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15" w:rsidRPr="003A2A0E" w:rsidRDefault="004778B0" w:rsidP="00D37BC4">
      <w:pPr>
        <w:pStyle w:val="Title"/>
        <w:rPr>
          <w:rFonts w:ascii="Times New Roman" w:hAnsi="Times New Roman" w:cs="Times New Roman"/>
          <w:sz w:val="24"/>
          <w:szCs w:val="24"/>
        </w:rPr>
      </w:pPr>
      <w:r>
        <w:rPr>
          <w:rFonts w:ascii="Times New Roman" w:hAnsi="Times New Roman" w:cs="Times New Roman"/>
          <w:sz w:val="24"/>
          <w:szCs w:val="24"/>
        </w:rPr>
        <w:t>A</w:t>
      </w:r>
      <w:r w:rsidR="00F84422" w:rsidRPr="00F84422">
        <w:rPr>
          <w:rFonts w:ascii="Times New Roman" w:hAnsi="Times New Roman" w:cs="Times New Roman"/>
          <w:sz w:val="24"/>
          <w:szCs w:val="24"/>
        </w:rPr>
        <w:t xml:space="preserve">MULTIPLE HELICES AS AGENTS OF CHANGE? THE CASE OF THE NEIGHBOURHOODS OF THE FUTURE PROJECT AND THE DEVELOPMENT OF DIRECTION FOR POLICY AND PRACTICE ON HEALTH, HAPPINESS AND WELLBEING FOR THE NEXT GENERATION OF </w:t>
      </w:r>
      <w:r w:rsidR="00F84422" w:rsidRPr="003A2A0E">
        <w:rPr>
          <w:rFonts w:ascii="Times New Roman" w:hAnsi="Times New Roman" w:cs="Times New Roman"/>
          <w:sz w:val="24"/>
          <w:szCs w:val="24"/>
        </w:rPr>
        <w:t>OLDER ADULTS</w:t>
      </w:r>
    </w:p>
    <w:p w:rsidR="00F84422" w:rsidRPr="003A2A0E" w:rsidRDefault="004778B0" w:rsidP="003A2A0E">
      <w:pPr>
        <w:spacing w:before="0" w:after="0" w:line="240" w:lineRule="auto"/>
        <w:jc w:val="center"/>
        <w:rPr>
          <w:rFonts w:ascii="Times New Roman" w:hAnsi="Times New Roman" w:cs="Times New Roman"/>
          <w:b/>
        </w:rPr>
      </w:pPr>
      <w:r w:rsidRPr="003A2A0E">
        <w:rPr>
          <w:rFonts w:ascii="Times New Roman" w:hAnsi="Times New Roman" w:cs="Times New Roman"/>
          <w:b/>
        </w:rPr>
        <w:t>As accepted by Management Dynamics in the Knowledge Economy</w:t>
      </w:r>
    </w:p>
    <w:p w:rsidR="00F84422" w:rsidRPr="003A2A0E" w:rsidRDefault="00F84422" w:rsidP="003A2A0E">
      <w:pPr>
        <w:pStyle w:val="Subtitle"/>
        <w:spacing w:before="0" w:after="0" w:line="240" w:lineRule="auto"/>
        <w:rPr>
          <w:rFonts w:ascii="Times New Roman" w:hAnsi="Times New Roman" w:cs="Times New Roman"/>
          <w:sz w:val="22"/>
        </w:rPr>
      </w:pPr>
      <w:r w:rsidRPr="003A2A0E">
        <w:rPr>
          <w:rFonts w:ascii="Times New Roman" w:hAnsi="Times New Roman" w:cs="Times New Roman"/>
          <w:sz w:val="22"/>
        </w:rPr>
        <w:t>Ian SPERO</w:t>
      </w:r>
    </w:p>
    <w:p w:rsidR="00F84422" w:rsidRPr="003A2A0E" w:rsidRDefault="00F84422" w:rsidP="003A2A0E">
      <w:pPr>
        <w:spacing w:before="0" w:after="0" w:line="240" w:lineRule="auto"/>
        <w:jc w:val="center"/>
        <w:rPr>
          <w:rFonts w:ascii="Times New Roman" w:eastAsiaTheme="minorEastAsia" w:hAnsi="Times New Roman" w:cs="Times New Roman"/>
          <w:spacing w:val="15"/>
        </w:rPr>
      </w:pPr>
      <w:r w:rsidRPr="003A2A0E">
        <w:rPr>
          <w:rFonts w:ascii="Times New Roman" w:eastAsiaTheme="minorEastAsia" w:hAnsi="Times New Roman" w:cs="Times New Roman"/>
          <w:spacing w:val="15"/>
        </w:rPr>
        <w:t xml:space="preserve">Agile Ageing Alliance </w:t>
      </w:r>
    </w:p>
    <w:p w:rsidR="00F84422" w:rsidRPr="003A2A0E" w:rsidRDefault="00E45716" w:rsidP="003A2A0E">
      <w:pPr>
        <w:spacing w:before="0" w:after="0" w:line="240" w:lineRule="auto"/>
        <w:jc w:val="center"/>
        <w:rPr>
          <w:rFonts w:ascii="Times New Roman" w:eastAsiaTheme="minorEastAsia" w:hAnsi="Times New Roman" w:cs="Times New Roman"/>
          <w:spacing w:val="15"/>
        </w:rPr>
      </w:pPr>
      <w:hyperlink r:id="rId8" w:history="1">
        <w:r w:rsidR="00F84422" w:rsidRPr="003A2A0E">
          <w:rPr>
            <w:rFonts w:ascii="Times New Roman" w:hAnsi="Times New Roman" w:cs="Times New Roman"/>
          </w:rPr>
          <w:t>ian@creativeskillsforlife.com</w:t>
        </w:r>
      </w:hyperlink>
    </w:p>
    <w:p w:rsidR="00F84422" w:rsidRPr="003A2A0E" w:rsidRDefault="004B3620" w:rsidP="003A2A0E">
      <w:pPr>
        <w:pStyle w:val="Subtitle"/>
        <w:spacing w:before="0" w:after="0" w:line="240" w:lineRule="auto"/>
        <w:rPr>
          <w:rFonts w:ascii="Times New Roman" w:hAnsi="Times New Roman" w:cs="Times New Roman"/>
          <w:sz w:val="22"/>
        </w:rPr>
      </w:pPr>
      <w:r w:rsidRPr="003A2A0E">
        <w:rPr>
          <w:rFonts w:ascii="Times New Roman" w:hAnsi="Times New Roman" w:cs="Times New Roman"/>
          <w:sz w:val="22"/>
        </w:rPr>
        <w:t xml:space="preserve">Merlin </w:t>
      </w:r>
      <w:r w:rsidR="00F84422" w:rsidRPr="003A2A0E">
        <w:rPr>
          <w:rFonts w:ascii="Times New Roman" w:hAnsi="Times New Roman" w:cs="Times New Roman"/>
          <w:sz w:val="22"/>
        </w:rPr>
        <w:t xml:space="preserve">STONE </w:t>
      </w:r>
    </w:p>
    <w:p w:rsidR="00F84422" w:rsidRPr="003A2A0E" w:rsidRDefault="00F84422" w:rsidP="003A2A0E">
      <w:pPr>
        <w:spacing w:before="0" w:after="0" w:line="240" w:lineRule="auto"/>
        <w:jc w:val="center"/>
        <w:rPr>
          <w:rFonts w:ascii="Times New Roman" w:eastAsiaTheme="minorEastAsia" w:hAnsi="Times New Roman" w:cs="Times New Roman"/>
          <w:spacing w:val="15"/>
        </w:rPr>
      </w:pPr>
      <w:r w:rsidRPr="003A2A0E">
        <w:rPr>
          <w:rFonts w:ascii="Times New Roman" w:eastAsiaTheme="minorEastAsia" w:hAnsi="Times New Roman" w:cs="Times New Roman"/>
          <w:spacing w:val="15"/>
        </w:rPr>
        <w:t>School of Management and Social Sciences, St Mary’s University</w:t>
      </w:r>
    </w:p>
    <w:p w:rsidR="00F84422" w:rsidRPr="003A2A0E" w:rsidRDefault="00F84422" w:rsidP="003A2A0E">
      <w:pPr>
        <w:spacing w:before="0" w:after="0" w:line="240" w:lineRule="auto"/>
        <w:jc w:val="center"/>
        <w:rPr>
          <w:rFonts w:ascii="Times New Roman" w:eastAsiaTheme="minorEastAsia" w:hAnsi="Times New Roman" w:cs="Times New Roman"/>
          <w:spacing w:val="15"/>
        </w:rPr>
      </w:pPr>
      <w:r w:rsidRPr="003A2A0E">
        <w:rPr>
          <w:rFonts w:ascii="Times New Roman" w:eastAsiaTheme="minorEastAsia" w:hAnsi="Times New Roman" w:cs="Times New Roman"/>
          <w:spacing w:val="15"/>
        </w:rPr>
        <w:t>merlin.stone@stmarys.ac.uk</w:t>
      </w:r>
    </w:p>
    <w:p w:rsidR="0079370B" w:rsidRPr="003A2A0E" w:rsidRDefault="0079370B" w:rsidP="003A2A0E">
      <w:pPr>
        <w:pStyle w:val="Subtitle"/>
        <w:spacing w:before="0" w:after="0" w:line="240" w:lineRule="auto"/>
        <w:rPr>
          <w:rFonts w:ascii="Times New Roman" w:hAnsi="Times New Roman" w:cs="Times New Roman"/>
          <w:sz w:val="22"/>
        </w:rPr>
      </w:pPr>
      <w:r w:rsidRPr="003A2A0E">
        <w:rPr>
          <w:rFonts w:ascii="Times New Roman" w:hAnsi="Times New Roman" w:cs="Times New Roman"/>
          <w:sz w:val="22"/>
        </w:rPr>
        <w:t xml:space="preserve">Eleni </w:t>
      </w:r>
      <w:r w:rsidR="00F84422" w:rsidRPr="003A2A0E">
        <w:rPr>
          <w:rFonts w:ascii="Times New Roman" w:hAnsi="Times New Roman" w:cs="Times New Roman"/>
          <w:sz w:val="22"/>
        </w:rPr>
        <w:t xml:space="preserve">ARAVOPOULOU </w:t>
      </w:r>
    </w:p>
    <w:p w:rsidR="00F84422" w:rsidRPr="003A2A0E" w:rsidRDefault="00F84422" w:rsidP="003A2A0E">
      <w:pPr>
        <w:spacing w:before="0" w:after="0" w:line="240" w:lineRule="auto"/>
        <w:jc w:val="center"/>
        <w:rPr>
          <w:rFonts w:ascii="Times New Roman" w:eastAsiaTheme="minorEastAsia" w:hAnsi="Times New Roman" w:cs="Times New Roman"/>
          <w:spacing w:val="15"/>
        </w:rPr>
      </w:pPr>
      <w:r w:rsidRPr="003A2A0E">
        <w:rPr>
          <w:rFonts w:ascii="Times New Roman" w:eastAsiaTheme="minorEastAsia" w:hAnsi="Times New Roman" w:cs="Times New Roman"/>
          <w:spacing w:val="15"/>
        </w:rPr>
        <w:t>School of Management and Social Sciences, St Mary’s University</w:t>
      </w:r>
    </w:p>
    <w:p w:rsidR="00F84422" w:rsidRPr="003A2A0E" w:rsidRDefault="00F84422" w:rsidP="003A2A0E">
      <w:pPr>
        <w:spacing w:before="0" w:after="0" w:line="240" w:lineRule="auto"/>
        <w:jc w:val="center"/>
        <w:rPr>
          <w:rFonts w:ascii="Times New Roman" w:eastAsiaTheme="minorEastAsia" w:hAnsi="Times New Roman" w:cs="Times New Roman"/>
          <w:spacing w:val="15"/>
        </w:rPr>
      </w:pPr>
      <w:r w:rsidRPr="003A2A0E">
        <w:rPr>
          <w:rFonts w:ascii="Times New Roman" w:eastAsiaTheme="minorEastAsia" w:hAnsi="Times New Roman" w:cs="Times New Roman"/>
          <w:spacing w:val="15"/>
        </w:rPr>
        <w:t>eleni.aravopoulou@stmarys.ac.uk</w:t>
      </w:r>
    </w:p>
    <w:p w:rsidR="007D05F4" w:rsidRDefault="008E73EF" w:rsidP="00F84422">
      <w:pPr>
        <w:pStyle w:val="Heading1"/>
        <w:jc w:val="both"/>
        <w:rPr>
          <w:rFonts w:ascii="Times New Roman" w:hAnsi="Times New Roman" w:cs="Times New Roman"/>
          <w:b w:val="0"/>
          <w:i/>
          <w:sz w:val="22"/>
          <w:szCs w:val="22"/>
        </w:rPr>
      </w:pPr>
      <w:r w:rsidRPr="00F84422">
        <w:rPr>
          <w:rFonts w:ascii="Times New Roman" w:hAnsi="Times New Roman" w:cs="Times New Roman"/>
          <w:i/>
          <w:sz w:val="22"/>
          <w:szCs w:val="22"/>
        </w:rPr>
        <w:t>Abstract</w:t>
      </w:r>
      <w:r w:rsidR="00F84422" w:rsidRPr="00F84422">
        <w:rPr>
          <w:rFonts w:ascii="Times New Roman" w:hAnsi="Times New Roman" w:cs="Times New Roman"/>
          <w:i/>
          <w:sz w:val="22"/>
          <w:szCs w:val="22"/>
        </w:rPr>
        <w:t>.</w:t>
      </w:r>
      <w:r w:rsidRPr="00F84422">
        <w:rPr>
          <w:rFonts w:ascii="Times New Roman" w:hAnsi="Times New Roman" w:cs="Times New Roman"/>
          <w:b w:val="0"/>
          <w:i/>
          <w:sz w:val="22"/>
          <w:szCs w:val="22"/>
        </w:rPr>
        <w:t xml:space="preserve"> </w:t>
      </w:r>
      <w:r w:rsidR="00DA6179" w:rsidRPr="00F84422">
        <w:rPr>
          <w:rFonts w:ascii="Times New Roman" w:hAnsi="Times New Roman" w:cs="Times New Roman"/>
          <w:b w:val="0"/>
          <w:i/>
          <w:sz w:val="22"/>
          <w:szCs w:val="22"/>
        </w:rPr>
        <w:t>This article describes a case study</w:t>
      </w:r>
      <w:r w:rsidR="004B3620" w:rsidRPr="00F84422">
        <w:rPr>
          <w:rFonts w:ascii="Times New Roman" w:hAnsi="Times New Roman" w:cs="Times New Roman"/>
          <w:b w:val="0"/>
          <w:i/>
          <w:sz w:val="22"/>
          <w:szCs w:val="22"/>
        </w:rPr>
        <w:t xml:space="preserve"> </w:t>
      </w:r>
      <w:r w:rsidR="004E72DB" w:rsidRPr="00F84422">
        <w:rPr>
          <w:rFonts w:ascii="Times New Roman" w:hAnsi="Times New Roman" w:cs="Times New Roman"/>
          <w:b w:val="0"/>
          <w:i/>
          <w:sz w:val="22"/>
          <w:szCs w:val="22"/>
        </w:rPr>
        <w:t>on a project to create</w:t>
      </w:r>
      <w:r w:rsidR="00DA6179" w:rsidRPr="00F84422">
        <w:rPr>
          <w:rFonts w:ascii="Times New Roman" w:hAnsi="Times New Roman" w:cs="Times New Roman"/>
          <w:b w:val="0"/>
          <w:i/>
          <w:sz w:val="22"/>
          <w:szCs w:val="22"/>
        </w:rPr>
        <w:t xml:space="preserve"> cooperation between </w:t>
      </w:r>
      <w:r w:rsidR="007E0A40" w:rsidRPr="00F84422">
        <w:rPr>
          <w:rFonts w:ascii="Times New Roman" w:hAnsi="Times New Roman" w:cs="Times New Roman"/>
          <w:b w:val="0"/>
          <w:i/>
          <w:sz w:val="22"/>
          <w:szCs w:val="22"/>
        </w:rPr>
        <w:t xml:space="preserve">international (EU) and national </w:t>
      </w:r>
      <w:r w:rsidR="00DA6179" w:rsidRPr="00F84422">
        <w:rPr>
          <w:rFonts w:ascii="Times New Roman" w:hAnsi="Times New Roman" w:cs="Times New Roman"/>
          <w:b w:val="0"/>
          <w:i/>
          <w:sz w:val="22"/>
          <w:szCs w:val="22"/>
        </w:rPr>
        <w:t>government</w:t>
      </w:r>
      <w:r w:rsidR="004E72DB" w:rsidRPr="00F84422">
        <w:rPr>
          <w:rFonts w:ascii="Times New Roman" w:hAnsi="Times New Roman" w:cs="Times New Roman"/>
          <w:b w:val="0"/>
          <w:i/>
          <w:sz w:val="22"/>
          <w:szCs w:val="22"/>
        </w:rPr>
        <w:t>s</w:t>
      </w:r>
      <w:r w:rsidR="00DA6179" w:rsidRPr="00F84422">
        <w:rPr>
          <w:rFonts w:ascii="Times New Roman" w:hAnsi="Times New Roman" w:cs="Times New Roman"/>
          <w:b w:val="0"/>
          <w:i/>
          <w:sz w:val="22"/>
          <w:szCs w:val="22"/>
        </w:rPr>
        <w:t>, small and large enterprises</w:t>
      </w:r>
      <w:r w:rsidR="007E0A40" w:rsidRPr="00F84422">
        <w:rPr>
          <w:rFonts w:ascii="Times New Roman" w:hAnsi="Times New Roman" w:cs="Times New Roman"/>
          <w:b w:val="0"/>
          <w:i/>
          <w:sz w:val="22"/>
          <w:szCs w:val="22"/>
        </w:rPr>
        <w:t>,</w:t>
      </w:r>
      <w:r w:rsidR="00DA6179" w:rsidRPr="00F84422">
        <w:rPr>
          <w:rFonts w:ascii="Times New Roman" w:hAnsi="Times New Roman" w:cs="Times New Roman"/>
          <w:b w:val="0"/>
          <w:i/>
          <w:sz w:val="22"/>
          <w:szCs w:val="22"/>
        </w:rPr>
        <w:t xml:space="preserve"> </w:t>
      </w:r>
      <w:r w:rsidR="004E72DB" w:rsidRPr="00F84422">
        <w:rPr>
          <w:rFonts w:ascii="Times New Roman" w:hAnsi="Times New Roman" w:cs="Times New Roman"/>
          <w:b w:val="0"/>
          <w:i/>
          <w:sz w:val="22"/>
          <w:szCs w:val="22"/>
        </w:rPr>
        <w:t>universities</w:t>
      </w:r>
      <w:r w:rsidR="007E0A40" w:rsidRPr="00F84422">
        <w:rPr>
          <w:rFonts w:ascii="Times New Roman" w:hAnsi="Times New Roman" w:cs="Times New Roman"/>
          <w:b w:val="0"/>
          <w:i/>
          <w:sz w:val="22"/>
          <w:szCs w:val="22"/>
        </w:rPr>
        <w:t xml:space="preserve"> </w:t>
      </w:r>
      <w:r w:rsidR="00DA6179" w:rsidRPr="00F84422">
        <w:rPr>
          <w:rFonts w:ascii="Times New Roman" w:hAnsi="Times New Roman" w:cs="Times New Roman"/>
          <w:b w:val="0"/>
          <w:i/>
          <w:sz w:val="22"/>
          <w:szCs w:val="22"/>
        </w:rPr>
        <w:t>and non-governmental charitable and social organisations</w:t>
      </w:r>
      <w:r w:rsidR="004B3620" w:rsidRPr="00F84422">
        <w:rPr>
          <w:rFonts w:ascii="Times New Roman" w:hAnsi="Times New Roman" w:cs="Times New Roman"/>
          <w:b w:val="0"/>
          <w:i/>
          <w:sz w:val="22"/>
          <w:szCs w:val="22"/>
        </w:rPr>
        <w:t>. It exp</w:t>
      </w:r>
      <w:r w:rsidR="004E72DB" w:rsidRPr="00F84422">
        <w:rPr>
          <w:rFonts w:ascii="Times New Roman" w:hAnsi="Times New Roman" w:cs="Times New Roman"/>
          <w:b w:val="0"/>
          <w:i/>
          <w:sz w:val="22"/>
          <w:szCs w:val="22"/>
        </w:rPr>
        <w:t>lains the nature of the project</w:t>
      </w:r>
      <w:r w:rsidR="004B3620" w:rsidRPr="00F84422">
        <w:rPr>
          <w:rFonts w:ascii="Times New Roman" w:hAnsi="Times New Roman" w:cs="Times New Roman"/>
          <w:b w:val="0"/>
          <w:i/>
          <w:sz w:val="22"/>
          <w:szCs w:val="22"/>
        </w:rPr>
        <w:t xml:space="preserve"> and investigates the implications of the project for the discourse concerning the triple helix. </w:t>
      </w:r>
      <w:r w:rsidR="004E72DB" w:rsidRPr="00F84422">
        <w:rPr>
          <w:rFonts w:ascii="Times New Roman" w:hAnsi="Times New Roman" w:cs="Times New Roman"/>
          <w:b w:val="0"/>
          <w:i/>
          <w:sz w:val="22"/>
          <w:szCs w:val="22"/>
        </w:rPr>
        <w:t xml:space="preserve">The project, still in progress at the time of writing, required </w:t>
      </w:r>
      <w:r w:rsidR="004B3620" w:rsidRPr="00F84422">
        <w:rPr>
          <w:rFonts w:ascii="Times New Roman" w:hAnsi="Times New Roman" w:cs="Times New Roman"/>
          <w:b w:val="0"/>
          <w:i/>
          <w:sz w:val="22"/>
          <w:szCs w:val="22"/>
        </w:rPr>
        <w:t xml:space="preserve">the stimulation </w:t>
      </w:r>
      <w:r w:rsidR="006B2D15" w:rsidRPr="00F84422">
        <w:rPr>
          <w:rFonts w:ascii="Times New Roman" w:hAnsi="Times New Roman" w:cs="Times New Roman"/>
          <w:b w:val="0"/>
          <w:i/>
          <w:sz w:val="22"/>
          <w:szCs w:val="22"/>
        </w:rPr>
        <w:t>of large</w:t>
      </w:r>
      <w:r w:rsidR="007E0A40" w:rsidRPr="00F84422">
        <w:rPr>
          <w:rFonts w:ascii="Times New Roman" w:hAnsi="Times New Roman" w:cs="Times New Roman"/>
          <w:b w:val="0"/>
          <w:i/>
          <w:sz w:val="22"/>
          <w:szCs w:val="22"/>
        </w:rPr>
        <w:t xml:space="preserve"> scale and pervasive innovative responses to the challenge of ageing populations in European countries, particularly as regards the creation of </w:t>
      </w:r>
      <w:r w:rsidR="00EB7B12" w:rsidRPr="00F84422">
        <w:rPr>
          <w:rFonts w:ascii="Times New Roman" w:hAnsi="Times New Roman" w:cs="Times New Roman"/>
          <w:b w:val="0"/>
          <w:i/>
          <w:sz w:val="22"/>
          <w:szCs w:val="22"/>
        </w:rPr>
        <w:t>appropriate</w:t>
      </w:r>
      <w:r w:rsidR="007E0A40" w:rsidRPr="00F84422">
        <w:rPr>
          <w:rFonts w:ascii="Times New Roman" w:hAnsi="Times New Roman" w:cs="Times New Roman"/>
          <w:b w:val="0"/>
          <w:i/>
          <w:sz w:val="22"/>
          <w:szCs w:val="22"/>
        </w:rPr>
        <w:t xml:space="preserve"> homes and neighbourhoods</w:t>
      </w:r>
      <w:r w:rsidR="00EB7B12" w:rsidRPr="00F84422">
        <w:rPr>
          <w:rFonts w:ascii="Times New Roman" w:hAnsi="Times New Roman" w:cs="Times New Roman"/>
          <w:b w:val="0"/>
          <w:i/>
          <w:sz w:val="22"/>
          <w:szCs w:val="22"/>
        </w:rPr>
        <w:t xml:space="preserve"> that will enable the new generation of older adults</w:t>
      </w:r>
      <w:r w:rsidR="004E72DB" w:rsidRPr="00F84422">
        <w:rPr>
          <w:rFonts w:ascii="Times New Roman" w:hAnsi="Times New Roman" w:cs="Times New Roman"/>
          <w:b w:val="0"/>
          <w:i/>
          <w:sz w:val="22"/>
          <w:szCs w:val="22"/>
        </w:rPr>
        <w:t xml:space="preserve"> to live well, happily and healthily</w:t>
      </w:r>
      <w:r w:rsidR="004B3620" w:rsidRPr="00F84422">
        <w:rPr>
          <w:rFonts w:ascii="Times New Roman" w:hAnsi="Times New Roman" w:cs="Times New Roman"/>
          <w:b w:val="0"/>
          <w:i/>
          <w:sz w:val="22"/>
          <w:szCs w:val="22"/>
        </w:rPr>
        <w:t xml:space="preserve">. </w:t>
      </w:r>
      <w:r w:rsidR="004E72DB" w:rsidRPr="00F84422">
        <w:rPr>
          <w:rFonts w:ascii="Times New Roman" w:hAnsi="Times New Roman" w:cs="Times New Roman"/>
          <w:b w:val="0"/>
          <w:i/>
          <w:sz w:val="22"/>
          <w:szCs w:val="22"/>
        </w:rPr>
        <w:t>People in this new generation is</w:t>
      </w:r>
      <w:r w:rsidR="00D37BC4" w:rsidRPr="00F84422">
        <w:rPr>
          <w:rFonts w:ascii="Times New Roman" w:hAnsi="Times New Roman" w:cs="Times New Roman"/>
          <w:b w:val="0"/>
          <w:i/>
          <w:sz w:val="22"/>
          <w:szCs w:val="22"/>
        </w:rPr>
        <w:t xml:space="preserve"> </w:t>
      </w:r>
      <w:r w:rsidR="00EB7B12" w:rsidRPr="00F84422">
        <w:rPr>
          <w:rFonts w:ascii="Times New Roman" w:hAnsi="Times New Roman" w:cs="Times New Roman"/>
          <w:b w:val="0"/>
          <w:i/>
          <w:sz w:val="22"/>
          <w:szCs w:val="22"/>
        </w:rPr>
        <w:t>conventionally referred to as baby boomers, the largest, longest lived, healthiest, wealthiest, longest working older generation that Europe has ever seen</w:t>
      </w:r>
      <w:r w:rsidR="007E0A40" w:rsidRPr="00F84422">
        <w:rPr>
          <w:rFonts w:ascii="Times New Roman" w:hAnsi="Times New Roman" w:cs="Times New Roman"/>
          <w:b w:val="0"/>
          <w:i/>
          <w:sz w:val="22"/>
          <w:szCs w:val="22"/>
        </w:rPr>
        <w:t xml:space="preserve">. The </w:t>
      </w:r>
      <w:r w:rsidR="00BC4087" w:rsidRPr="00F84422">
        <w:rPr>
          <w:rFonts w:ascii="Times New Roman" w:hAnsi="Times New Roman" w:cs="Times New Roman"/>
          <w:b w:val="0"/>
          <w:i/>
          <w:sz w:val="22"/>
          <w:szCs w:val="22"/>
        </w:rPr>
        <w:t>paper</w:t>
      </w:r>
      <w:r w:rsidR="007E0A40" w:rsidRPr="00F84422">
        <w:rPr>
          <w:rFonts w:ascii="Times New Roman" w:hAnsi="Times New Roman" w:cs="Times New Roman"/>
          <w:b w:val="0"/>
          <w:i/>
          <w:sz w:val="22"/>
          <w:szCs w:val="22"/>
        </w:rPr>
        <w:t xml:space="preserve"> describes</w:t>
      </w:r>
      <w:r w:rsidR="004E72DB" w:rsidRPr="00F84422">
        <w:rPr>
          <w:rFonts w:ascii="Times New Roman" w:hAnsi="Times New Roman" w:cs="Times New Roman"/>
          <w:b w:val="0"/>
          <w:i/>
          <w:sz w:val="22"/>
          <w:szCs w:val="22"/>
        </w:rPr>
        <w:t xml:space="preserve"> the first stage of the project - </w:t>
      </w:r>
      <w:r w:rsidR="007E0A40" w:rsidRPr="00F84422">
        <w:rPr>
          <w:rFonts w:ascii="Times New Roman" w:hAnsi="Times New Roman" w:cs="Times New Roman"/>
          <w:b w:val="0"/>
          <w:i/>
          <w:sz w:val="22"/>
          <w:szCs w:val="22"/>
        </w:rPr>
        <w:t>the creation of an inclusive dialogue between the different parties. The</w:t>
      </w:r>
      <w:r w:rsidR="00213C2C" w:rsidRPr="00F84422">
        <w:rPr>
          <w:rFonts w:ascii="Times New Roman" w:hAnsi="Times New Roman" w:cs="Times New Roman"/>
          <w:b w:val="0"/>
          <w:i/>
          <w:sz w:val="22"/>
          <w:szCs w:val="22"/>
        </w:rPr>
        <w:t>n</w:t>
      </w:r>
      <w:r w:rsidR="00BC4087" w:rsidRPr="00F84422">
        <w:rPr>
          <w:rFonts w:ascii="Times New Roman" w:hAnsi="Times New Roman" w:cs="Times New Roman"/>
          <w:b w:val="0"/>
          <w:i/>
          <w:sz w:val="22"/>
          <w:szCs w:val="22"/>
        </w:rPr>
        <w:t xml:space="preserve"> it</w:t>
      </w:r>
      <w:r w:rsidR="007E0A40" w:rsidRPr="00F84422">
        <w:rPr>
          <w:rFonts w:ascii="Times New Roman" w:hAnsi="Times New Roman" w:cs="Times New Roman"/>
          <w:b w:val="0"/>
          <w:i/>
          <w:sz w:val="22"/>
          <w:szCs w:val="22"/>
        </w:rPr>
        <w:t xml:space="preserve"> </w:t>
      </w:r>
      <w:r w:rsidR="00B515B3" w:rsidRPr="00F84422">
        <w:rPr>
          <w:rFonts w:ascii="Times New Roman" w:hAnsi="Times New Roman" w:cs="Times New Roman"/>
          <w:b w:val="0"/>
          <w:i/>
          <w:sz w:val="22"/>
          <w:szCs w:val="22"/>
        </w:rPr>
        <w:t>presents a</w:t>
      </w:r>
      <w:r w:rsidR="007D05F4" w:rsidRPr="00F84422">
        <w:rPr>
          <w:rFonts w:ascii="Times New Roman" w:hAnsi="Times New Roman" w:cs="Times New Roman"/>
          <w:b w:val="0"/>
          <w:i/>
          <w:sz w:val="22"/>
          <w:szCs w:val="22"/>
        </w:rPr>
        <w:t xml:space="preserve"> discussion of the learnings from the case study for organisers of other similar dialogues</w:t>
      </w:r>
      <w:r w:rsidR="00B515B3" w:rsidRPr="00F84422">
        <w:rPr>
          <w:rFonts w:ascii="Times New Roman" w:hAnsi="Times New Roman" w:cs="Times New Roman"/>
          <w:b w:val="0"/>
          <w:i/>
          <w:sz w:val="22"/>
          <w:szCs w:val="22"/>
        </w:rPr>
        <w:t>, based upon an in-depth interview with the initiator of the project, who is also one of this article’s co-authors</w:t>
      </w:r>
      <w:r w:rsidR="00213C2C" w:rsidRPr="00F84422">
        <w:rPr>
          <w:rFonts w:ascii="Times New Roman" w:hAnsi="Times New Roman" w:cs="Times New Roman"/>
          <w:b w:val="0"/>
          <w:i/>
          <w:sz w:val="22"/>
          <w:szCs w:val="22"/>
        </w:rPr>
        <w:t>. It also</w:t>
      </w:r>
      <w:r w:rsidR="007D05F4" w:rsidRPr="00F84422">
        <w:rPr>
          <w:rFonts w:ascii="Times New Roman" w:hAnsi="Times New Roman" w:cs="Times New Roman"/>
          <w:b w:val="0"/>
          <w:i/>
          <w:sz w:val="22"/>
          <w:szCs w:val="22"/>
        </w:rPr>
        <w:t xml:space="preserve"> propos</w:t>
      </w:r>
      <w:r w:rsidR="00BC4087" w:rsidRPr="00F84422">
        <w:rPr>
          <w:rFonts w:ascii="Times New Roman" w:hAnsi="Times New Roman" w:cs="Times New Roman"/>
          <w:b w:val="0"/>
          <w:i/>
          <w:sz w:val="22"/>
          <w:szCs w:val="22"/>
        </w:rPr>
        <w:t>es</w:t>
      </w:r>
      <w:r w:rsidR="007D05F4" w:rsidRPr="00F84422">
        <w:rPr>
          <w:rFonts w:ascii="Times New Roman" w:hAnsi="Times New Roman" w:cs="Times New Roman"/>
          <w:b w:val="0"/>
          <w:i/>
          <w:sz w:val="22"/>
          <w:szCs w:val="22"/>
        </w:rPr>
        <w:t xml:space="preserve"> a new configuration of Triple Helix model</w:t>
      </w:r>
      <w:r w:rsidR="00BC4087" w:rsidRPr="00F84422">
        <w:rPr>
          <w:rFonts w:ascii="Times New Roman" w:hAnsi="Times New Roman" w:cs="Times New Roman"/>
          <w:b w:val="0"/>
          <w:i/>
          <w:sz w:val="22"/>
          <w:szCs w:val="22"/>
        </w:rPr>
        <w:t>. W</w:t>
      </w:r>
      <w:r w:rsidR="007D05F4" w:rsidRPr="00F84422">
        <w:rPr>
          <w:rFonts w:ascii="Times New Roman" w:hAnsi="Times New Roman" w:cs="Times New Roman"/>
          <w:b w:val="0"/>
          <w:i/>
          <w:sz w:val="22"/>
          <w:szCs w:val="22"/>
        </w:rPr>
        <w:t>e conclude this paper by presenting a question that Triple Helix participants as agents of change will have to answer in the future.</w:t>
      </w:r>
    </w:p>
    <w:p w:rsidR="00F84422" w:rsidRPr="00F84422" w:rsidRDefault="00F84422" w:rsidP="00F84422"/>
    <w:p w:rsidR="00F84422" w:rsidRDefault="00F84422" w:rsidP="00F84422">
      <w:pPr>
        <w:rPr>
          <w:rFonts w:ascii="Tahoma" w:eastAsia="Times New Roman" w:hAnsi="Tahoma" w:cs="Tahoma"/>
          <w:color w:val="000000"/>
          <w:sz w:val="20"/>
          <w:szCs w:val="20"/>
        </w:rPr>
      </w:pPr>
      <w:r w:rsidRPr="00F84422">
        <w:rPr>
          <w:rFonts w:ascii="Times New Roman" w:eastAsiaTheme="majorEastAsia" w:hAnsi="Times New Roman" w:cs="Times New Roman"/>
          <w:b/>
          <w:i/>
        </w:rPr>
        <w:t>Keywords:</w:t>
      </w:r>
      <w:r w:rsidRPr="00F84422">
        <w:rPr>
          <w:rFonts w:ascii="Times New Roman" w:eastAsiaTheme="majorEastAsia" w:hAnsi="Times New Roman" w:cs="Times New Roman"/>
          <w:i/>
        </w:rPr>
        <w:t xml:space="preserve"> Triple helix, public service, health, social care, ageing, university, innovation</w:t>
      </w:r>
    </w:p>
    <w:p w:rsidR="007E0A40" w:rsidRDefault="00F112B6" w:rsidP="008E73EF">
      <w:pPr>
        <w:pStyle w:val="Head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Introduction</w:t>
      </w:r>
    </w:p>
    <w:p w:rsidR="00F84422" w:rsidRDefault="00D37BC4" w:rsidP="00F84422">
      <w:pPr>
        <w:spacing w:line="240" w:lineRule="auto"/>
        <w:jc w:val="both"/>
        <w:rPr>
          <w:rFonts w:ascii="Times New Roman" w:hAnsi="Times New Roman" w:cs="Times New Roman"/>
        </w:rPr>
      </w:pPr>
      <w:r w:rsidRPr="00F84422">
        <w:rPr>
          <w:rFonts w:ascii="Times New Roman" w:hAnsi="Times New Roman" w:cs="Times New Roman"/>
        </w:rPr>
        <w:t>Europe’s</w:t>
      </w:r>
      <w:r w:rsidR="007E0A40" w:rsidRPr="00F84422">
        <w:rPr>
          <w:rFonts w:ascii="Times New Roman" w:hAnsi="Times New Roman" w:cs="Times New Roman"/>
        </w:rPr>
        <w:t xml:space="preserve"> population is ageing quite r</w:t>
      </w:r>
      <w:r w:rsidR="00C146C5" w:rsidRPr="00F84422">
        <w:rPr>
          <w:rFonts w:ascii="Times New Roman" w:hAnsi="Times New Roman" w:cs="Times New Roman"/>
        </w:rPr>
        <w:t>apidly</w:t>
      </w:r>
      <w:r w:rsidR="005C7B6B" w:rsidRPr="00F84422">
        <w:rPr>
          <w:rFonts w:ascii="Times New Roman" w:hAnsi="Times New Roman" w:cs="Times New Roman"/>
        </w:rPr>
        <w:t xml:space="preserve"> </w:t>
      </w:r>
      <w:r w:rsidR="005C7B6B" w:rsidRPr="00F84422">
        <w:rPr>
          <w:rFonts w:ascii="Times New Roman" w:hAnsi="Times New Roman" w:cs="Times New Roman"/>
          <w:shd w:val="clear" w:color="auto" w:fill="FFFFFF"/>
          <w:lang w:eastAsia="en-GB"/>
        </w:rPr>
        <w:t>(</w:t>
      </w:r>
      <w:r w:rsidR="00F112B6">
        <w:rPr>
          <w:rFonts w:ascii="Times New Roman" w:hAnsi="Times New Roman" w:cs="Times New Roman"/>
        </w:rPr>
        <w:t>European Commission</w:t>
      </w:r>
      <w:r w:rsidR="00F84422" w:rsidRPr="00F84422">
        <w:rPr>
          <w:rFonts w:ascii="Times New Roman" w:hAnsi="Times New Roman" w:cs="Times New Roman"/>
        </w:rPr>
        <w:t>, 2014</w:t>
      </w:r>
      <w:r w:rsidR="005C7B6B" w:rsidRPr="00F84422">
        <w:rPr>
          <w:rFonts w:ascii="Times New Roman" w:hAnsi="Times New Roman" w:cs="Times New Roman"/>
          <w:shd w:val="clear" w:color="auto" w:fill="FFFFFF"/>
          <w:lang w:eastAsia="en-GB"/>
        </w:rPr>
        <w:t>).</w:t>
      </w:r>
      <w:r w:rsidR="00C146C5" w:rsidRPr="00F84422">
        <w:rPr>
          <w:rFonts w:ascii="Times New Roman" w:hAnsi="Times New Roman" w:cs="Times New Roman"/>
        </w:rPr>
        <w:t xml:space="preserve"> </w:t>
      </w:r>
      <w:r w:rsidR="00EB7B12" w:rsidRPr="00F84422">
        <w:rPr>
          <w:rFonts w:ascii="Times New Roman" w:hAnsi="Times New Roman" w:cs="Times New Roman"/>
          <w:shd w:val="clear" w:color="auto" w:fill="FFFFFF"/>
          <w:lang w:eastAsia="en-GB"/>
        </w:rPr>
        <w:t xml:space="preserve">Older adults are an important focus for researchers, policy makers, employers and marketers throughout Europe </w:t>
      </w:r>
      <w:r w:rsidR="005C7B6B" w:rsidRPr="00F84422">
        <w:rPr>
          <w:rFonts w:ascii="Times New Roman" w:hAnsi="Times New Roman" w:cs="Times New Roman"/>
          <w:shd w:val="clear" w:color="auto" w:fill="FFFFFF"/>
          <w:lang w:eastAsia="en-GB"/>
        </w:rPr>
        <w:t>and t</w:t>
      </w:r>
      <w:r w:rsidR="00EB7B12" w:rsidRPr="00F84422">
        <w:rPr>
          <w:rFonts w:ascii="Times New Roman" w:hAnsi="Times New Roman" w:cs="Times New Roman"/>
          <w:shd w:val="clear" w:color="auto" w:fill="FFFFFF"/>
          <w:lang w:eastAsia="en-GB"/>
        </w:rPr>
        <w:t>he costs of managing them (e.g. housing, caring, keeping them healthy) are often used to predict severe problems in managing the next generation of older adults, the so-called baby boomers</w:t>
      </w:r>
      <w:r w:rsidR="005C7B6B" w:rsidRPr="00F84422">
        <w:rPr>
          <w:rFonts w:ascii="Times New Roman" w:hAnsi="Times New Roman" w:cs="Times New Roman"/>
          <w:shd w:val="clear" w:color="auto" w:fill="FFFFFF"/>
          <w:lang w:eastAsia="en-GB"/>
        </w:rPr>
        <w:t xml:space="preserve"> (</w:t>
      </w:r>
      <w:r w:rsidR="00F84422" w:rsidRPr="00F84422">
        <w:rPr>
          <w:rFonts w:ascii="Times New Roman" w:hAnsi="Times New Roman" w:cs="Times New Roman"/>
        </w:rPr>
        <w:t>Robinson, 2014).</w:t>
      </w:r>
    </w:p>
    <w:p w:rsidR="00EB7B12" w:rsidRDefault="00EB7B12" w:rsidP="00F84422">
      <w:pPr>
        <w:spacing w:line="240" w:lineRule="auto"/>
        <w:jc w:val="both"/>
        <w:rPr>
          <w:rFonts w:ascii="Times New Roman" w:hAnsi="Times New Roman" w:cs="Times New Roman"/>
          <w:shd w:val="clear" w:color="auto" w:fill="FFFFFF"/>
          <w:lang w:eastAsia="en-GB"/>
        </w:rPr>
      </w:pPr>
      <w:r w:rsidRPr="00F84422">
        <w:rPr>
          <w:rFonts w:ascii="Times New Roman" w:hAnsi="Times New Roman" w:cs="Times New Roman"/>
          <w:shd w:val="clear" w:color="auto" w:fill="FFFFFF"/>
          <w:lang w:eastAsia="en-GB"/>
        </w:rPr>
        <w:t>A (reasonably well) accepted definition of the generations is as follows</w:t>
      </w:r>
      <w:r w:rsidR="004E72DB" w:rsidRPr="00F84422">
        <w:rPr>
          <w:rFonts w:ascii="Times New Roman" w:hAnsi="Times New Roman" w:cs="Times New Roman"/>
          <w:shd w:val="clear" w:color="auto" w:fill="FFFFFF"/>
          <w:lang w:eastAsia="en-GB"/>
        </w:rPr>
        <w:t xml:space="preserve"> (</w:t>
      </w:r>
      <w:r w:rsidR="00F84422" w:rsidRPr="00F84422">
        <w:rPr>
          <w:rFonts w:ascii="Times New Roman" w:hAnsi="Times New Roman" w:cs="Times New Roman"/>
        </w:rPr>
        <w:t>Bump, 2014)</w:t>
      </w:r>
      <w:r w:rsidRPr="00F84422">
        <w:rPr>
          <w:rFonts w:ascii="Times New Roman" w:hAnsi="Times New Roman" w:cs="Times New Roman"/>
          <w:shd w:val="clear" w:color="auto" w:fill="FFFFFF"/>
          <w:lang w:eastAsia="en-GB"/>
        </w:rPr>
        <w:t>:</w:t>
      </w:r>
    </w:p>
    <w:p w:rsidR="00F84422" w:rsidRPr="00F84422" w:rsidRDefault="00F84422" w:rsidP="00D37BC4">
      <w:pPr>
        <w:rPr>
          <w:rFonts w:ascii="Times New Roman" w:hAnsi="Times New Roman" w:cs="Times New Roman"/>
          <w:b/>
          <w:bCs/>
          <w:i/>
          <w:iCs/>
          <w:spacing w:val="5"/>
          <w:sz w:val="20"/>
          <w:szCs w:val="20"/>
          <w:lang w:eastAsia="en-GB"/>
        </w:rPr>
      </w:pPr>
      <w:r w:rsidRPr="00F84422">
        <w:rPr>
          <w:rStyle w:val="BookTitle"/>
          <w:rFonts w:ascii="Times New Roman" w:hAnsi="Times New Roman" w:cs="Times New Roman"/>
          <w:sz w:val="20"/>
          <w:szCs w:val="20"/>
        </w:rPr>
        <w:t>Table 1</w:t>
      </w:r>
      <w:r>
        <w:rPr>
          <w:rStyle w:val="BookTitle"/>
          <w:rFonts w:ascii="Times New Roman" w:hAnsi="Times New Roman" w:cs="Times New Roman"/>
          <w:sz w:val="20"/>
          <w:szCs w:val="20"/>
        </w:rPr>
        <w:t>.</w:t>
      </w:r>
      <w:r w:rsidRPr="00F84422">
        <w:rPr>
          <w:rStyle w:val="BookTitle"/>
          <w:rFonts w:ascii="Times New Roman" w:hAnsi="Times New Roman" w:cs="Times New Roman"/>
          <w:sz w:val="20"/>
          <w:szCs w:val="20"/>
        </w:rPr>
        <w:t xml:space="preserve"> The Generations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3481"/>
      </w:tblGrid>
      <w:tr w:rsidR="00F84422" w:rsidRPr="002E0565" w:rsidTr="005A6A0B">
        <w:trPr>
          <w:jc w:val="center"/>
        </w:trPr>
        <w:tc>
          <w:tcPr>
            <w:tcW w:w="2675" w:type="dxa"/>
            <w:shd w:val="pct25" w:color="auto" w:fill="auto"/>
          </w:tcPr>
          <w:p w:rsidR="00F84422" w:rsidRPr="00F84422" w:rsidRDefault="00F84422" w:rsidP="005A6A0B">
            <w:pPr>
              <w:jc w:val="center"/>
              <w:rPr>
                <w:rFonts w:ascii="Times New Roman" w:hAnsi="Times New Roman" w:cs="Times New Roman"/>
                <w:b/>
                <w:bCs/>
                <w:sz w:val="20"/>
                <w:szCs w:val="20"/>
              </w:rPr>
            </w:pPr>
            <w:r w:rsidRPr="00F84422">
              <w:rPr>
                <w:rFonts w:ascii="Times New Roman" w:hAnsi="Times New Roman" w:cs="Times New Roman"/>
                <w:b/>
                <w:sz w:val="20"/>
                <w:szCs w:val="20"/>
                <w:lang w:eastAsia="en-GB"/>
              </w:rPr>
              <w:t>Generation</w:t>
            </w:r>
          </w:p>
        </w:tc>
        <w:tc>
          <w:tcPr>
            <w:tcW w:w="3481" w:type="dxa"/>
            <w:shd w:val="pct25" w:color="auto" w:fill="auto"/>
          </w:tcPr>
          <w:p w:rsidR="00F84422" w:rsidRPr="00F84422" w:rsidRDefault="00F84422" w:rsidP="005A6A0B">
            <w:pPr>
              <w:jc w:val="center"/>
              <w:rPr>
                <w:rFonts w:ascii="Times New Roman" w:hAnsi="Times New Roman" w:cs="Times New Roman"/>
                <w:b/>
                <w:bCs/>
                <w:sz w:val="20"/>
                <w:szCs w:val="20"/>
              </w:rPr>
            </w:pPr>
            <w:r w:rsidRPr="00F84422">
              <w:rPr>
                <w:rFonts w:ascii="Times New Roman" w:hAnsi="Times New Roman" w:cs="Times New Roman"/>
                <w:b/>
                <w:bCs/>
                <w:sz w:val="20"/>
                <w:szCs w:val="20"/>
              </w:rPr>
              <w:t xml:space="preserve"> </w:t>
            </w:r>
            <w:r w:rsidRPr="00F84422">
              <w:rPr>
                <w:rFonts w:ascii="Times New Roman" w:hAnsi="Times New Roman" w:cs="Times New Roman"/>
                <w:b/>
                <w:sz w:val="20"/>
                <w:szCs w:val="20"/>
                <w:lang w:eastAsia="en-GB"/>
              </w:rPr>
              <w:t>When born</w:t>
            </w:r>
          </w:p>
        </w:tc>
      </w:tr>
      <w:tr w:rsidR="00F84422" w:rsidRPr="002E0565" w:rsidTr="005A6A0B">
        <w:trPr>
          <w:jc w:val="center"/>
        </w:trPr>
        <w:tc>
          <w:tcPr>
            <w:tcW w:w="2675"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Matures (Greatest/Silent)</w:t>
            </w:r>
          </w:p>
        </w:tc>
        <w:tc>
          <w:tcPr>
            <w:tcW w:w="3481"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Pre 1945</w:t>
            </w:r>
          </w:p>
        </w:tc>
      </w:tr>
      <w:tr w:rsidR="00F84422" w:rsidRPr="002E0565" w:rsidTr="005A6A0B">
        <w:trPr>
          <w:trHeight w:val="122"/>
          <w:jc w:val="center"/>
        </w:trPr>
        <w:tc>
          <w:tcPr>
            <w:tcW w:w="2675"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Baby Boomers</w:t>
            </w:r>
          </w:p>
        </w:tc>
        <w:tc>
          <w:tcPr>
            <w:tcW w:w="3481"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1946 - 1964</w:t>
            </w:r>
          </w:p>
        </w:tc>
      </w:tr>
      <w:tr w:rsidR="00F84422" w:rsidRPr="002E0565" w:rsidTr="005A6A0B">
        <w:trPr>
          <w:trHeight w:val="122"/>
          <w:jc w:val="center"/>
        </w:trPr>
        <w:tc>
          <w:tcPr>
            <w:tcW w:w="2675" w:type="dxa"/>
          </w:tcPr>
          <w:p w:rsidR="00F84422" w:rsidRPr="00F84422" w:rsidRDefault="00F84422" w:rsidP="005A6A0B">
            <w:pPr>
              <w:jc w:val="center"/>
              <w:rPr>
                <w:rFonts w:ascii="Times New Roman" w:hAnsi="Times New Roman" w:cs="Times New Roman"/>
                <w:sz w:val="20"/>
                <w:szCs w:val="20"/>
                <w:lang w:eastAsia="en-GB"/>
              </w:rPr>
            </w:pPr>
            <w:r w:rsidRPr="00F84422">
              <w:rPr>
                <w:rFonts w:ascii="Times New Roman" w:hAnsi="Times New Roman" w:cs="Times New Roman"/>
                <w:sz w:val="20"/>
                <w:szCs w:val="20"/>
                <w:lang w:eastAsia="en-GB"/>
              </w:rPr>
              <w:t>Generation X</w:t>
            </w:r>
          </w:p>
        </w:tc>
        <w:tc>
          <w:tcPr>
            <w:tcW w:w="3481"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1965 -1981</w:t>
            </w:r>
          </w:p>
        </w:tc>
      </w:tr>
      <w:tr w:rsidR="00F84422" w:rsidRPr="002E0565" w:rsidTr="005A6A0B">
        <w:trPr>
          <w:trHeight w:val="122"/>
          <w:jc w:val="center"/>
        </w:trPr>
        <w:tc>
          <w:tcPr>
            <w:tcW w:w="2675" w:type="dxa"/>
          </w:tcPr>
          <w:p w:rsidR="00F84422" w:rsidRPr="00F84422" w:rsidRDefault="00F84422" w:rsidP="005A6A0B">
            <w:pPr>
              <w:jc w:val="center"/>
              <w:rPr>
                <w:rFonts w:ascii="Times New Roman" w:hAnsi="Times New Roman" w:cs="Times New Roman"/>
                <w:sz w:val="20"/>
                <w:szCs w:val="20"/>
                <w:lang w:eastAsia="en-GB"/>
              </w:rPr>
            </w:pPr>
            <w:r w:rsidRPr="00F84422">
              <w:rPr>
                <w:rFonts w:ascii="Times New Roman" w:hAnsi="Times New Roman" w:cs="Times New Roman"/>
                <w:sz w:val="20"/>
                <w:szCs w:val="20"/>
                <w:lang w:eastAsia="en-GB"/>
              </w:rPr>
              <w:t>Generation Y (Millennials)</w:t>
            </w:r>
          </w:p>
        </w:tc>
        <w:tc>
          <w:tcPr>
            <w:tcW w:w="3481"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1982 - 2004</w:t>
            </w:r>
          </w:p>
        </w:tc>
      </w:tr>
      <w:tr w:rsidR="00F84422" w:rsidRPr="002E0565" w:rsidTr="005A6A0B">
        <w:trPr>
          <w:trHeight w:val="122"/>
          <w:jc w:val="center"/>
        </w:trPr>
        <w:tc>
          <w:tcPr>
            <w:tcW w:w="2675" w:type="dxa"/>
          </w:tcPr>
          <w:p w:rsidR="00F84422" w:rsidRPr="00F84422" w:rsidRDefault="00F84422" w:rsidP="005A6A0B">
            <w:pPr>
              <w:jc w:val="center"/>
              <w:rPr>
                <w:rFonts w:ascii="Times New Roman" w:hAnsi="Times New Roman" w:cs="Times New Roman"/>
                <w:sz w:val="20"/>
                <w:szCs w:val="20"/>
                <w:lang w:eastAsia="en-GB"/>
              </w:rPr>
            </w:pPr>
            <w:r w:rsidRPr="00F84422">
              <w:rPr>
                <w:rFonts w:ascii="Times New Roman" w:hAnsi="Times New Roman" w:cs="Times New Roman"/>
                <w:sz w:val="20"/>
                <w:szCs w:val="20"/>
                <w:lang w:eastAsia="en-GB"/>
              </w:rPr>
              <w:t>Generation Z</w:t>
            </w:r>
          </w:p>
        </w:tc>
        <w:tc>
          <w:tcPr>
            <w:tcW w:w="3481" w:type="dxa"/>
          </w:tcPr>
          <w:p w:rsidR="00F84422" w:rsidRPr="00F84422" w:rsidRDefault="00F84422" w:rsidP="005A6A0B">
            <w:pPr>
              <w:jc w:val="center"/>
              <w:rPr>
                <w:rFonts w:ascii="Times New Roman" w:hAnsi="Times New Roman" w:cs="Times New Roman"/>
                <w:sz w:val="20"/>
                <w:szCs w:val="20"/>
              </w:rPr>
            </w:pPr>
            <w:r w:rsidRPr="00F84422">
              <w:rPr>
                <w:rFonts w:ascii="Times New Roman" w:hAnsi="Times New Roman" w:cs="Times New Roman"/>
                <w:sz w:val="20"/>
                <w:szCs w:val="20"/>
                <w:lang w:eastAsia="en-GB"/>
              </w:rPr>
              <w:t>2005 - present</w:t>
            </w:r>
          </w:p>
        </w:tc>
      </w:tr>
    </w:tbl>
    <w:p w:rsidR="00EB7B12" w:rsidRPr="00F84422" w:rsidRDefault="00EB7B12" w:rsidP="00F84422">
      <w:pPr>
        <w:spacing w:line="240" w:lineRule="auto"/>
        <w:jc w:val="both"/>
        <w:rPr>
          <w:rFonts w:ascii="Times New Roman" w:hAnsi="Times New Roman" w:cs="Times New Roman"/>
          <w:shd w:val="clear" w:color="auto" w:fill="FFFFFF"/>
          <w:lang w:eastAsia="en-GB"/>
        </w:rPr>
      </w:pPr>
      <w:r w:rsidRPr="00F84422">
        <w:rPr>
          <w:rFonts w:ascii="Times New Roman" w:hAnsi="Times New Roman" w:cs="Times New Roman"/>
          <w:shd w:val="clear" w:color="auto" w:fill="FFFFFF"/>
          <w:lang w:eastAsia="en-GB"/>
        </w:rPr>
        <w:t xml:space="preserve">We know that these descriptions of generations and their situation are simplistic, but </w:t>
      </w:r>
      <w:r w:rsidR="005C7B6B" w:rsidRPr="00F84422">
        <w:rPr>
          <w:rFonts w:ascii="Times New Roman" w:hAnsi="Times New Roman" w:cs="Times New Roman"/>
          <w:shd w:val="clear" w:color="auto" w:fill="FFFFFF"/>
          <w:lang w:eastAsia="en-GB"/>
        </w:rPr>
        <w:t xml:space="preserve">they are a convenient shorthand. </w:t>
      </w:r>
      <w:r w:rsidRPr="00F84422">
        <w:rPr>
          <w:rFonts w:ascii="Times New Roman" w:hAnsi="Times New Roman" w:cs="Times New Roman"/>
          <w:shd w:val="clear" w:color="auto" w:fill="FFFFFF"/>
          <w:lang w:eastAsia="en-GB"/>
        </w:rPr>
        <w:t xml:space="preserve">In some countries, particularly in Eastern and part of Southern Europe, because of the slaughter and devastation of the war and the political and economic situation after, the birth of </w:t>
      </w:r>
      <w:r w:rsidR="00924187" w:rsidRPr="00F84422">
        <w:rPr>
          <w:rFonts w:ascii="Times New Roman" w:hAnsi="Times New Roman" w:cs="Times New Roman"/>
        </w:rPr>
        <w:t>baby boomers</w:t>
      </w:r>
      <w:r w:rsidR="00924187" w:rsidRPr="00F84422">
        <w:rPr>
          <w:rFonts w:ascii="Times New Roman" w:hAnsi="Times New Roman" w:cs="Times New Roman"/>
          <w:shd w:val="clear" w:color="auto" w:fill="FFFFFF"/>
          <w:lang w:eastAsia="en-GB"/>
        </w:rPr>
        <w:t xml:space="preserve"> </w:t>
      </w:r>
      <w:r w:rsidRPr="00F84422">
        <w:rPr>
          <w:rFonts w:ascii="Times New Roman" w:hAnsi="Times New Roman" w:cs="Times New Roman"/>
          <w:shd w:val="clear" w:color="auto" w:fill="FFFFFF"/>
          <w:lang w:eastAsia="en-GB"/>
        </w:rPr>
        <w:t>is considered to extend up to even as late as the mid-1950s (</w:t>
      </w:r>
      <w:r w:rsidR="00F84422" w:rsidRPr="00F84422">
        <w:rPr>
          <w:rFonts w:ascii="Times New Roman" w:hAnsi="Times New Roman" w:cs="Times New Roman"/>
          <w:shd w:val="clear" w:color="auto" w:fill="FFFFFF"/>
        </w:rPr>
        <w:t>Van Bavel &amp; Reher, 2013</w:t>
      </w:r>
      <w:r w:rsidRPr="00F84422">
        <w:rPr>
          <w:rFonts w:ascii="Times New Roman" w:hAnsi="Times New Roman" w:cs="Times New Roman"/>
          <w:shd w:val="clear" w:color="auto" w:fill="FFFFFF"/>
          <w:lang w:eastAsia="en-GB"/>
        </w:rPr>
        <w:t xml:space="preserve">). Later influences, such as the EU freedom of movement of labour, the collapse of Soviet hegemony, reunification of families, the economic crisis in the last decade and upheaval in the Middle East and Africa have complicated the situation by generating patterns of migration and fertility </w:t>
      </w:r>
      <w:r w:rsidR="004B3620" w:rsidRPr="00F84422">
        <w:rPr>
          <w:rFonts w:ascii="Times New Roman" w:hAnsi="Times New Roman" w:cs="Times New Roman"/>
          <w:shd w:val="clear" w:color="auto" w:fill="FFFFFF"/>
          <w:lang w:eastAsia="en-GB"/>
        </w:rPr>
        <w:t>that</w:t>
      </w:r>
      <w:r w:rsidRPr="00F84422">
        <w:rPr>
          <w:rFonts w:ascii="Times New Roman" w:hAnsi="Times New Roman" w:cs="Times New Roman"/>
          <w:shd w:val="clear" w:color="auto" w:fill="FFFFFF"/>
          <w:lang w:eastAsia="en-GB"/>
        </w:rPr>
        <w:t xml:space="preserve"> </w:t>
      </w:r>
      <w:r w:rsidR="004E72DB" w:rsidRPr="00F84422">
        <w:rPr>
          <w:rFonts w:ascii="Times New Roman" w:hAnsi="Times New Roman" w:cs="Times New Roman"/>
          <w:shd w:val="clear" w:color="auto" w:fill="FFFFFF"/>
          <w:lang w:eastAsia="en-GB"/>
        </w:rPr>
        <w:t>are changing</w:t>
      </w:r>
      <w:r w:rsidRPr="00F84422">
        <w:rPr>
          <w:rFonts w:ascii="Times New Roman" w:hAnsi="Times New Roman" w:cs="Times New Roman"/>
          <w:shd w:val="clear" w:color="auto" w:fill="FFFFFF"/>
          <w:lang w:eastAsia="en-GB"/>
        </w:rPr>
        <w:t xml:space="preserve"> the demography of many countries (</w:t>
      </w:r>
      <w:r w:rsidR="00F84422" w:rsidRPr="00F84422">
        <w:rPr>
          <w:rFonts w:ascii="Times New Roman" w:hAnsi="Times New Roman" w:cs="Times New Roman"/>
        </w:rPr>
        <w:t xml:space="preserve">Willekens, </w:t>
      </w:r>
      <w:r w:rsidR="00F84422">
        <w:rPr>
          <w:rFonts w:ascii="Times New Roman" w:hAnsi="Times New Roman" w:cs="Times New Roman"/>
        </w:rPr>
        <w:t>2014</w:t>
      </w:r>
      <w:r w:rsidRPr="00F84422">
        <w:rPr>
          <w:rFonts w:ascii="Times New Roman" w:hAnsi="Times New Roman" w:cs="Times New Roman"/>
          <w:shd w:val="clear" w:color="auto" w:fill="FFFFFF"/>
          <w:lang w:eastAsia="en-GB"/>
        </w:rPr>
        <w:t>)</w:t>
      </w:r>
      <w:r w:rsidR="004B3620" w:rsidRPr="00F84422">
        <w:rPr>
          <w:rFonts w:ascii="Times New Roman" w:hAnsi="Times New Roman" w:cs="Times New Roman"/>
          <w:shd w:val="clear" w:color="auto" w:fill="FFFFFF"/>
          <w:lang w:eastAsia="en-GB"/>
        </w:rPr>
        <w:t>.</w:t>
      </w:r>
    </w:p>
    <w:p w:rsidR="00924187" w:rsidRPr="00F84422" w:rsidRDefault="00924187" w:rsidP="00F84422">
      <w:pPr>
        <w:spacing w:line="240" w:lineRule="auto"/>
        <w:jc w:val="both"/>
        <w:rPr>
          <w:rFonts w:ascii="Times New Roman" w:hAnsi="Times New Roman" w:cs="Times New Roman"/>
          <w:lang w:eastAsia="en-GB"/>
        </w:rPr>
      </w:pPr>
      <w:r w:rsidRPr="00F84422">
        <w:rPr>
          <w:rFonts w:ascii="Times New Roman" w:hAnsi="Times New Roman" w:cs="Times New Roman"/>
          <w:shd w:val="clear" w:color="auto" w:fill="FFFFFF"/>
        </w:rPr>
        <w:lastRenderedPageBreak/>
        <w:t xml:space="preserve">The baby boomer </w:t>
      </w:r>
      <w:r w:rsidRPr="00F84422">
        <w:rPr>
          <w:rFonts w:ascii="Times New Roman" w:hAnsi="Times New Roman" w:cs="Times New Roman"/>
          <w:lang w:eastAsia="en-GB"/>
        </w:rPr>
        <w:t>generation is the largest generation of older people the world has seen and, in comparison with earlier older generations, it is:</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healthiest and longest living (and possibly the most conscious of the benefits of exercise, diet and lifestyle for health and longevity and with a higher participation in significant exercise as they age)</w:t>
      </w:r>
      <w:r w:rsidR="00F84422">
        <w:rPr>
          <w:rFonts w:ascii="Times New Roman" w:hAnsi="Times New Roman" w:cs="Times New Roman"/>
        </w:rPr>
        <w:t xml:space="preserve"> (</w:t>
      </w:r>
      <w:r w:rsidR="00F84422" w:rsidRPr="00F84422">
        <w:rPr>
          <w:rFonts w:ascii="Times New Roman" w:hAnsi="Times New Roman" w:cs="Times New Roman"/>
        </w:rPr>
        <w:t>Bingham,</w:t>
      </w:r>
      <w:r w:rsidR="00F84422">
        <w:rPr>
          <w:rFonts w:ascii="Times New Roman" w:hAnsi="Times New Roman" w:cs="Times New Roman"/>
        </w:rPr>
        <w:t xml:space="preserve"> </w:t>
      </w:r>
      <w:r w:rsidR="00F84422" w:rsidRPr="00F84422">
        <w:rPr>
          <w:rFonts w:ascii="Times New Roman" w:hAnsi="Times New Roman" w:cs="Times New Roman"/>
        </w:rPr>
        <w:t>2012</w:t>
      </w:r>
      <w:r w:rsidR="0003702A"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richest (in income and assets)</w:t>
      </w:r>
      <w:r w:rsidR="0003702A" w:rsidRPr="00F84422">
        <w:rPr>
          <w:rFonts w:ascii="Times New Roman" w:hAnsi="Times New Roman" w:cs="Times New Roman"/>
        </w:rPr>
        <w:t>, and t</w:t>
      </w:r>
      <w:r w:rsidRPr="00F84422">
        <w:rPr>
          <w:rFonts w:ascii="Times New Roman" w:hAnsi="Times New Roman" w:cs="Times New Roman"/>
        </w:rPr>
        <w:t>he most property-owning (in some countries, and in some Eastern European countries very much so because of the sale of state housing)</w:t>
      </w:r>
      <w:r w:rsidR="0003702A" w:rsidRPr="00F84422">
        <w:rPr>
          <w:rFonts w:ascii="Times New Roman" w:hAnsi="Times New Roman" w:cs="Times New Roman"/>
        </w:rPr>
        <w:t xml:space="preserve"> (</w:t>
      </w:r>
      <w:r w:rsidR="00F84422" w:rsidRPr="00F84422">
        <w:rPr>
          <w:rFonts w:ascii="Times New Roman" w:hAnsi="Times New Roman" w:cs="Times New Roman"/>
        </w:rPr>
        <w:t>Whitcombe,  2013</w:t>
      </w:r>
      <w:r w:rsidR="0003702A"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most educated (school and university)</w:t>
      </w:r>
      <w:r w:rsidR="0003702A" w:rsidRPr="00F84422">
        <w:rPr>
          <w:rFonts w:ascii="Times New Roman" w:hAnsi="Times New Roman" w:cs="Times New Roman"/>
        </w:rPr>
        <w:t xml:space="preserve"> (</w:t>
      </w:r>
      <w:r w:rsidR="00F84422" w:rsidRPr="00F84422">
        <w:rPr>
          <w:rFonts w:ascii="Times New Roman" w:hAnsi="Times New Roman" w:cs="Times New Roman"/>
        </w:rPr>
        <w:t>Universities UK</w:t>
      </w:r>
      <w:r w:rsidR="00F84422">
        <w:rPr>
          <w:rFonts w:ascii="Times New Roman" w:hAnsi="Times New Roman" w:cs="Times New Roman"/>
        </w:rPr>
        <w:t xml:space="preserve">, </w:t>
      </w:r>
      <w:r w:rsidR="00F84422" w:rsidRPr="00F84422">
        <w:rPr>
          <w:rFonts w:ascii="Times New Roman" w:hAnsi="Times New Roman" w:cs="Times New Roman"/>
        </w:rPr>
        <w:t>2015</w:t>
      </w:r>
      <w:r w:rsidR="0003702A"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Working the longest number of years (and the longest beyond retirement, often part-time)</w:t>
      </w:r>
      <w:r w:rsidR="0003702A" w:rsidRPr="00F84422">
        <w:rPr>
          <w:rFonts w:ascii="Times New Roman" w:hAnsi="Times New Roman" w:cs="Times New Roman"/>
        </w:rPr>
        <w:t xml:space="preserve"> (</w:t>
      </w:r>
      <w:r w:rsidR="00F84422" w:rsidRPr="00F84422">
        <w:rPr>
          <w:rFonts w:ascii="Times New Roman" w:hAnsi="Times New Roman" w:cs="Times New Roman"/>
        </w:rPr>
        <w:t>Office for National Statistics</w:t>
      </w:r>
      <w:r w:rsidR="00F84422">
        <w:rPr>
          <w:rFonts w:ascii="Times New Roman" w:hAnsi="Times New Roman" w:cs="Times New Roman"/>
        </w:rPr>
        <w:t xml:space="preserve">, </w:t>
      </w:r>
      <w:r w:rsidR="00F84422" w:rsidRPr="00F84422">
        <w:rPr>
          <w:rFonts w:ascii="Times New Roman" w:hAnsi="Times New Roman" w:cs="Times New Roman"/>
        </w:rPr>
        <w:t>2015</w:t>
      </w:r>
      <w:r w:rsidR="0003702A"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most home-working (often in their own business)</w:t>
      </w:r>
      <w:r w:rsidR="00D94798" w:rsidRPr="00F84422">
        <w:rPr>
          <w:rFonts w:ascii="Times New Roman" w:hAnsi="Times New Roman" w:cs="Times New Roman"/>
        </w:rPr>
        <w:t xml:space="preserve"> (</w:t>
      </w:r>
      <w:r w:rsidR="00F84422" w:rsidRPr="00F84422">
        <w:rPr>
          <w:rFonts w:ascii="Times New Roman" w:hAnsi="Times New Roman" w:cs="Times New Roman"/>
        </w:rPr>
        <w:t>Office for National Statistics</w:t>
      </w:r>
      <w:r w:rsidR="00F84422">
        <w:rPr>
          <w:rFonts w:ascii="Times New Roman" w:hAnsi="Times New Roman" w:cs="Times New Roman"/>
        </w:rPr>
        <w:t>, 2014; 2016</w:t>
      </w:r>
      <w:r w:rsidR="00D94798"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most portfolio-career oriented (both in terms of frequency of job change and in terms of having more than one job at once)</w:t>
      </w:r>
      <w:r w:rsidR="00D94798" w:rsidRPr="00F84422">
        <w:rPr>
          <w:rFonts w:ascii="Times New Roman" w:hAnsi="Times New Roman" w:cs="Times New Roman"/>
        </w:rPr>
        <w:t xml:space="preserve"> (</w:t>
      </w:r>
      <w:r w:rsidR="00F84422">
        <w:rPr>
          <w:rFonts w:ascii="Times New Roman" w:hAnsi="Times New Roman" w:cs="Times New Roman"/>
        </w:rPr>
        <w:t>Macaulay, 2003</w:t>
      </w:r>
      <w:r w:rsidR="00D94798"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most customer-service-experienced (as customers and in some cases as suppliers)</w:t>
      </w:r>
      <w:r w:rsidR="00417A3E" w:rsidRPr="00F84422">
        <w:rPr>
          <w:rFonts w:ascii="Times New Roman" w:hAnsi="Times New Roman" w:cs="Times New Roman"/>
        </w:rPr>
        <w:t xml:space="preserve"> (</w:t>
      </w:r>
      <w:r w:rsidR="00F84422" w:rsidRPr="00F84422">
        <w:rPr>
          <w:rFonts w:ascii="Times New Roman" w:hAnsi="Times New Roman" w:cs="Times New Roman"/>
        </w:rPr>
        <w:t>Office for National Statistics</w:t>
      </w:r>
      <w:r w:rsidR="00F84422">
        <w:rPr>
          <w:rFonts w:ascii="Times New Roman" w:hAnsi="Times New Roman" w:cs="Times New Roman"/>
        </w:rPr>
        <w:t xml:space="preserve">, </w:t>
      </w:r>
      <w:r w:rsidR="00F84422" w:rsidRPr="00F84422">
        <w:rPr>
          <w:rFonts w:ascii="Times New Roman" w:hAnsi="Times New Roman" w:cs="Times New Roman"/>
        </w:rPr>
        <w:t>2013</w:t>
      </w:r>
      <w:r w:rsidR="00417A3E" w:rsidRPr="00F84422">
        <w:rPr>
          <w:rFonts w:ascii="Times New Roman" w:hAnsi="Times New Roman" w:cs="Times New Roman"/>
        </w:rPr>
        <w:t>)</w:t>
      </w:r>
    </w:p>
    <w:p w:rsidR="00EB7B12" w:rsidRPr="00F84422" w:rsidRDefault="00EB7B12" w:rsidP="00F84422">
      <w:pPr>
        <w:pStyle w:val="ListParagraph"/>
        <w:jc w:val="both"/>
        <w:rPr>
          <w:rFonts w:ascii="Times New Roman" w:hAnsi="Times New Roman" w:cs="Times New Roman"/>
        </w:rPr>
      </w:pPr>
      <w:r w:rsidRPr="00F84422">
        <w:rPr>
          <w:rFonts w:ascii="Times New Roman" w:hAnsi="Times New Roman" w:cs="Times New Roman"/>
        </w:rPr>
        <w:t>The most connected</w:t>
      </w:r>
      <w:r w:rsidR="00313B83" w:rsidRPr="00F84422">
        <w:rPr>
          <w:rFonts w:ascii="Times New Roman" w:hAnsi="Times New Roman" w:cs="Times New Roman"/>
        </w:rPr>
        <w:t>, both through broadband and through use of smartphones</w:t>
      </w:r>
      <w:r w:rsidR="00417A3E" w:rsidRPr="00F84422">
        <w:rPr>
          <w:rFonts w:ascii="Times New Roman" w:hAnsi="Times New Roman" w:cs="Times New Roman"/>
        </w:rPr>
        <w:t xml:space="preserve"> (</w:t>
      </w:r>
      <w:r w:rsidR="00F84422" w:rsidRPr="00F84422">
        <w:rPr>
          <w:rFonts w:ascii="Times New Roman" w:hAnsi="Times New Roman" w:cs="Times New Roman"/>
        </w:rPr>
        <w:t>Ofcom</w:t>
      </w:r>
      <w:r w:rsidR="00F84422">
        <w:rPr>
          <w:rFonts w:ascii="Times New Roman" w:hAnsi="Times New Roman" w:cs="Times New Roman"/>
        </w:rPr>
        <w:t xml:space="preserve">, </w:t>
      </w:r>
      <w:r w:rsidR="00F84422" w:rsidRPr="00F84422">
        <w:rPr>
          <w:rFonts w:ascii="Times New Roman" w:hAnsi="Times New Roman" w:cs="Times New Roman"/>
        </w:rPr>
        <w:t>2016</w:t>
      </w:r>
      <w:r w:rsidR="00417A3E" w:rsidRPr="00F84422">
        <w:rPr>
          <w:rFonts w:ascii="Times New Roman" w:hAnsi="Times New Roman" w:cs="Times New Roman"/>
        </w:rPr>
        <w:t>)</w:t>
      </w:r>
    </w:p>
    <w:p w:rsidR="00924187" w:rsidRPr="00F84422" w:rsidRDefault="00924187" w:rsidP="00B515B3">
      <w:pPr>
        <w:pStyle w:val="ListParagraph"/>
        <w:numPr>
          <w:ilvl w:val="0"/>
          <w:numId w:val="0"/>
        </w:numPr>
        <w:ind w:left="426"/>
        <w:jc w:val="both"/>
        <w:rPr>
          <w:rFonts w:ascii="Times New Roman" w:hAnsi="Times New Roman" w:cs="Times New Roman"/>
        </w:rPr>
      </w:pPr>
    </w:p>
    <w:p w:rsidR="001D129D" w:rsidRDefault="00924187" w:rsidP="00F84422">
      <w:pPr>
        <w:spacing w:line="240" w:lineRule="auto"/>
        <w:jc w:val="both"/>
        <w:rPr>
          <w:rFonts w:ascii="Times New Roman" w:hAnsi="Times New Roman" w:cs="Times New Roman"/>
        </w:rPr>
      </w:pPr>
      <w:r w:rsidRPr="00F84422">
        <w:rPr>
          <w:rFonts w:ascii="Times New Roman" w:hAnsi="Times New Roman" w:cs="Times New Roman"/>
          <w:shd w:val="clear" w:color="auto" w:fill="FFFFFF"/>
          <w:lang w:eastAsia="en-GB"/>
        </w:rPr>
        <w:t>T</w:t>
      </w:r>
      <w:r w:rsidR="00EB7B12" w:rsidRPr="00F84422">
        <w:rPr>
          <w:rFonts w:ascii="Times New Roman" w:hAnsi="Times New Roman" w:cs="Times New Roman"/>
          <w:shd w:val="clear" w:color="auto" w:fill="FFFFFF"/>
          <w:lang w:eastAsia="en-GB"/>
        </w:rPr>
        <w:t xml:space="preserve">hese statements are averages, concealing </w:t>
      </w:r>
      <w:r w:rsidR="004E72DB" w:rsidRPr="00F84422">
        <w:rPr>
          <w:rFonts w:ascii="Times New Roman" w:hAnsi="Times New Roman" w:cs="Times New Roman"/>
          <w:shd w:val="clear" w:color="auto" w:fill="FFFFFF"/>
          <w:lang w:eastAsia="en-GB"/>
        </w:rPr>
        <w:t>differences</w:t>
      </w:r>
      <w:r w:rsidR="00EB7B12" w:rsidRPr="00F84422">
        <w:rPr>
          <w:rFonts w:ascii="Times New Roman" w:hAnsi="Times New Roman" w:cs="Times New Roman"/>
          <w:shd w:val="clear" w:color="auto" w:fill="FFFFFF"/>
          <w:lang w:eastAsia="en-GB"/>
        </w:rPr>
        <w:t xml:space="preserve"> by location, social class, past and present (healthy or not) li</w:t>
      </w:r>
      <w:r w:rsidR="004E72DB" w:rsidRPr="00F84422">
        <w:rPr>
          <w:rFonts w:ascii="Times New Roman" w:hAnsi="Times New Roman" w:cs="Times New Roman"/>
          <w:shd w:val="clear" w:color="auto" w:fill="FFFFFF"/>
          <w:lang w:eastAsia="en-GB"/>
        </w:rPr>
        <w:t xml:space="preserve">festyles, ethnicity and genes, and other </w:t>
      </w:r>
      <w:r w:rsidR="00EB7B12" w:rsidRPr="00F84422">
        <w:rPr>
          <w:rFonts w:ascii="Times New Roman" w:hAnsi="Times New Roman" w:cs="Times New Roman"/>
          <w:shd w:val="clear" w:color="auto" w:fill="FFFFFF"/>
          <w:lang w:eastAsia="en-GB"/>
        </w:rPr>
        <w:t>dimensions</w:t>
      </w:r>
      <w:r w:rsidRPr="00F84422">
        <w:rPr>
          <w:rFonts w:ascii="Times New Roman" w:hAnsi="Times New Roman" w:cs="Times New Roman"/>
          <w:shd w:val="clear" w:color="auto" w:fill="FFFFFF"/>
          <w:lang w:eastAsia="en-GB"/>
        </w:rPr>
        <w:t>, however</w:t>
      </w:r>
      <w:r w:rsidR="008E73EF" w:rsidRPr="00F84422">
        <w:rPr>
          <w:rFonts w:ascii="Times New Roman" w:hAnsi="Times New Roman" w:cs="Times New Roman"/>
          <w:shd w:val="clear" w:color="auto" w:fill="FFFFFF"/>
          <w:lang w:eastAsia="en-GB"/>
        </w:rPr>
        <w:t xml:space="preserve"> it is evident</w:t>
      </w:r>
      <w:r w:rsidRPr="00F84422">
        <w:rPr>
          <w:rFonts w:ascii="Times New Roman" w:hAnsi="Times New Roman" w:cs="Times New Roman"/>
          <w:shd w:val="clear" w:color="auto" w:fill="FFFFFF"/>
          <w:lang w:eastAsia="en-GB"/>
        </w:rPr>
        <w:t xml:space="preserve"> that the needs and characteristics of the next generation of older adults (baby boomers) are very different from those of current older adults</w:t>
      </w:r>
      <w:r w:rsidRPr="00F84422">
        <w:rPr>
          <w:rFonts w:ascii="Times New Roman" w:hAnsi="Times New Roman" w:cs="Times New Roman"/>
        </w:rPr>
        <w:t xml:space="preserve">. This </w:t>
      </w:r>
      <w:r w:rsidRPr="00F84422">
        <w:rPr>
          <w:rFonts w:ascii="Times New Roman" w:hAnsi="Times New Roman" w:cs="Times New Roman"/>
          <w:shd w:val="clear" w:color="auto" w:fill="FFFFFF"/>
          <w:lang w:eastAsia="en-GB"/>
        </w:rPr>
        <w:t>implies a different approach to the making and implementation of policy for them, in the areas of health, social care and housing</w:t>
      </w:r>
      <w:r w:rsidR="008E73EF" w:rsidRPr="00F84422">
        <w:rPr>
          <w:rFonts w:ascii="Times New Roman" w:hAnsi="Times New Roman" w:cs="Times New Roman"/>
          <w:shd w:val="clear" w:color="auto" w:fill="FFFFFF"/>
          <w:lang w:eastAsia="en-GB"/>
        </w:rPr>
        <w:t>.</w:t>
      </w:r>
      <w:r w:rsidRPr="00F84422">
        <w:rPr>
          <w:rFonts w:ascii="Times New Roman" w:hAnsi="Times New Roman" w:cs="Times New Roman"/>
          <w:shd w:val="clear" w:color="auto" w:fill="FFFFFF"/>
          <w:lang w:eastAsia="en-GB"/>
        </w:rPr>
        <w:t xml:space="preserve"> Drawing on this, we use </w:t>
      </w:r>
      <w:r w:rsidRPr="00F84422">
        <w:rPr>
          <w:rFonts w:ascii="Times New Roman" w:hAnsi="Times New Roman" w:cs="Times New Roman"/>
        </w:rPr>
        <w:t xml:space="preserve">as a case study </w:t>
      </w:r>
      <w:r w:rsidRPr="00F84422">
        <w:rPr>
          <w:rFonts w:ascii="Times New Roman" w:hAnsi="Times New Roman" w:cs="Times New Roman"/>
          <w:shd w:val="clear" w:color="auto" w:fill="FFFFFF"/>
          <w:lang w:eastAsia="en-GB"/>
        </w:rPr>
        <w:t>the “</w:t>
      </w:r>
      <w:r w:rsidRPr="00F84422">
        <w:rPr>
          <w:rFonts w:ascii="Times New Roman" w:hAnsi="Times New Roman" w:cs="Times New Roman"/>
        </w:rPr>
        <w:t xml:space="preserve">Neighbourhoods of the Future” project </w:t>
      </w:r>
      <w:r w:rsidRPr="00F84422">
        <w:rPr>
          <w:rFonts w:ascii="Times New Roman" w:hAnsi="Times New Roman" w:cs="Times New Roman"/>
          <w:shd w:val="clear" w:color="auto" w:fill="FFFFFF"/>
          <w:lang w:eastAsia="en-GB"/>
        </w:rPr>
        <w:t xml:space="preserve">which has focused on the creation of appropriate homes and neighbourhoods that will enable baby boomers to have a happier and healthier life. Of course, </w:t>
      </w:r>
      <w:r w:rsidRPr="00F84422">
        <w:rPr>
          <w:rFonts w:ascii="Times New Roman" w:hAnsi="Times New Roman" w:cs="Times New Roman"/>
        </w:rPr>
        <w:t>the question of what constitutes an age-friendly home</w:t>
      </w:r>
      <w:r w:rsidRPr="00F84422">
        <w:rPr>
          <w:rFonts w:ascii="Times New Roman" w:hAnsi="Times New Roman" w:cs="Times New Roman"/>
          <w:b/>
        </w:rPr>
        <w:t xml:space="preserve"> </w:t>
      </w:r>
      <w:r w:rsidRPr="00F84422">
        <w:rPr>
          <w:rFonts w:ascii="Times New Roman" w:hAnsi="Times New Roman" w:cs="Times New Roman"/>
        </w:rPr>
        <w:t xml:space="preserve">could not be addressed through the lens of a single discipline, hence </w:t>
      </w:r>
      <w:r w:rsidRPr="00F84422">
        <w:rPr>
          <w:rFonts w:ascii="Times New Roman" w:hAnsi="Times New Roman" w:cs="Times New Roman"/>
          <w:shd w:val="clear" w:color="auto" w:fill="FFFFFF"/>
          <w:lang w:eastAsia="en-GB"/>
        </w:rPr>
        <w:t xml:space="preserve">a “triple helix” of university, industry and government </w:t>
      </w:r>
      <w:r w:rsidR="009B5513" w:rsidRPr="00F84422">
        <w:rPr>
          <w:rFonts w:ascii="Times New Roman" w:hAnsi="Times New Roman" w:cs="Times New Roman"/>
          <w:shd w:val="clear" w:color="auto" w:fill="FFFFFF"/>
          <w:lang w:eastAsia="en-GB"/>
        </w:rPr>
        <w:t>emerges</w:t>
      </w:r>
      <w:r w:rsidRPr="00F84422">
        <w:rPr>
          <w:rFonts w:ascii="Times New Roman" w:hAnsi="Times New Roman" w:cs="Times New Roman"/>
          <w:shd w:val="clear" w:color="auto" w:fill="FFFFFF"/>
          <w:lang w:eastAsia="en-GB"/>
        </w:rPr>
        <w:t xml:space="preserve">. </w:t>
      </w:r>
      <w:r w:rsidR="001D129D" w:rsidRPr="00F84422">
        <w:rPr>
          <w:rFonts w:ascii="Times New Roman" w:hAnsi="Times New Roman" w:cs="Times New Roman"/>
          <w:shd w:val="clear" w:color="auto" w:fill="FFFFFF"/>
          <w:lang w:eastAsia="en-GB"/>
        </w:rPr>
        <w:t xml:space="preserve">This paper </w:t>
      </w:r>
      <w:r w:rsidR="001D129D" w:rsidRPr="00F84422">
        <w:rPr>
          <w:rFonts w:ascii="Times New Roman" w:hAnsi="Times New Roman" w:cs="Times New Roman"/>
        </w:rPr>
        <w:t xml:space="preserve">describes the first stage of the project that was the creation of an inclusive dialogue between the different parties. </w:t>
      </w:r>
      <w:r w:rsidR="00213C2C" w:rsidRPr="00F84422">
        <w:rPr>
          <w:rFonts w:ascii="Times New Roman" w:hAnsi="Times New Roman" w:cs="Times New Roman"/>
        </w:rPr>
        <w:t>Then</w:t>
      </w:r>
      <w:r w:rsidR="001D129D" w:rsidRPr="00F84422">
        <w:rPr>
          <w:rFonts w:ascii="Times New Roman" w:hAnsi="Times New Roman" w:cs="Times New Roman"/>
        </w:rPr>
        <w:t xml:space="preserve"> it presents a discussion of the learnings from the case study for organisers of other similar dialogues, based upon an in-depth interview with the initiator of the project, who is also one of this article’s co-authors, and proposes a new configuration of Triple Helix model. We conclude this paper by presenting a question that Triple Helix participants as agents of change will have to answer in the future.</w:t>
      </w:r>
    </w:p>
    <w:p w:rsidR="00F84422" w:rsidRPr="00F84422" w:rsidRDefault="00F84422" w:rsidP="00F84422">
      <w:pPr>
        <w:spacing w:line="240" w:lineRule="auto"/>
        <w:jc w:val="both"/>
        <w:rPr>
          <w:rFonts w:ascii="Times New Roman" w:hAnsi="Times New Roman" w:cs="Times New Roman"/>
          <w:shd w:val="clear" w:color="auto" w:fill="FFFFFF"/>
          <w:lang w:eastAsia="en-GB"/>
        </w:rPr>
      </w:pPr>
    </w:p>
    <w:p w:rsidR="00924187" w:rsidRDefault="004771AF" w:rsidP="00F84422">
      <w:pPr>
        <w:pStyle w:val="Heading1"/>
        <w:jc w:val="both"/>
        <w:rPr>
          <w:rFonts w:ascii="Times New Roman" w:hAnsi="Times New Roman" w:cs="Times New Roman"/>
          <w:sz w:val="22"/>
          <w:szCs w:val="22"/>
        </w:rPr>
      </w:pPr>
      <w:r w:rsidRPr="00F84422">
        <w:rPr>
          <w:rFonts w:ascii="Times New Roman" w:hAnsi="Times New Roman" w:cs="Times New Roman"/>
          <w:sz w:val="22"/>
          <w:szCs w:val="22"/>
        </w:rPr>
        <w:t>Neighbourhoods of the Future</w:t>
      </w:r>
      <w:r w:rsidR="003B01F8" w:rsidRPr="00F84422">
        <w:rPr>
          <w:rFonts w:ascii="Times New Roman" w:hAnsi="Times New Roman" w:cs="Times New Roman"/>
          <w:sz w:val="22"/>
          <w:szCs w:val="22"/>
        </w:rPr>
        <w:t xml:space="preserve"> project: Stage 1-the creation of an inclusive dialogue between the parties</w:t>
      </w:r>
    </w:p>
    <w:p w:rsidR="00A2792C" w:rsidRPr="00F84422" w:rsidRDefault="00FB06FD" w:rsidP="00F84422">
      <w:pPr>
        <w:spacing w:line="240" w:lineRule="auto"/>
        <w:jc w:val="both"/>
        <w:rPr>
          <w:rFonts w:ascii="Times New Roman" w:hAnsi="Times New Roman" w:cs="Times New Roman"/>
        </w:rPr>
      </w:pPr>
      <w:r w:rsidRPr="00F84422">
        <w:rPr>
          <w:rFonts w:ascii="Times New Roman" w:hAnsi="Times New Roman" w:cs="Times New Roman"/>
        </w:rPr>
        <w:t>The project was a</w:t>
      </w:r>
      <w:r w:rsidR="00520C43" w:rsidRPr="00F84422">
        <w:rPr>
          <w:rFonts w:ascii="Times New Roman" w:hAnsi="Times New Roman" w:cs="Times New Roman"/>
        </w:rPr>
        <w:t xml:space="preserve"> </w:t>
      </w:r>
      <w:r w:rsidR="007F469C" w:rsidRPr="00F84422">
        <w:rPr>
          <w:rFonts w:ascii="Times New Roman" w:hAnsi="Times New Roman" w:cs="Times New Roman"/>
        </w:rPr>
        <w:t>Pan</w:t>
      </w:r>
      <w:r w:rsidR="00520C43" w:rsidRPr="00F84422">
        <w:rPr>
          <w:rFonts w:ascii="Times New Roman" w:hAnsi="Times New Roman" w:cs="Times New Roman"/>
        </w:rPr>
        <w:t xml:space="preserve">-European </w:t>
      </w:r>
      <w:r w:rsidR="00132F3F" w:rsidRPr="00F84422">
        <w:rPr>
          <w:rFonts w:ascii="Times New Roman" w:hAnsi="Times New Roman" w:cs="Times New Roman"/>
        </w:rPr>
        <w:t>Neighbourhoods of the Future initiative</w:t>
      </w:r>
      <w:r w:rsidR="00612881" w:rsidRPr="00F84422">
        <w:rPr>
          <w:rFonts w:ascii="Times New Roman" w:hAnsi="Times New Roman" w:cs="Times New Roman"/>
        </w:rPr>
        <w:t xml:space="preserve">, </w:t>
      </w:r>
      <w:r w:rsidRPr="00F84422">
        <w:rPr>
          <w:rFonts w:ascii="Times New Roman" w:hAnsi="Times New Roman" w:cs="Times New Roman"/>
        </w:rPr>
        <w:t xml:space="preserve">started at the beginning of </w:t>
      </w:r>
      <w:r w:rsidR="00612881" w:rsidRPr="00F84422">
        <w:rPr>
          <w:rFonts w:ascii="Times New Roman" w:hAnsi="Times New Roman" w:cs="Times New Roman"/>
        </w:rPr>
        <w:t xml:space="preserve">2016, </w:t>
      </w:r>
      <w:r w:rsidR="00132F3F" w:rsidRPr="00F84422">
        <w:rPr>
          <w:rFonts w:ascii="Times New Roman" w:hAnsi="Times New Roman" w:cs="Times New Roman"/>
        </w:rPr>
        <w:t xml:space="preserve">including a </w:t>
      </w:r>
      <w:r w:rsidR="00520C43" w:rsidRPr="00F84422">
        <w:rPr>
          <w:rFonts w:ascii="Times New Roman" w:hAnsi="Times New Roman" w:cs="Times New Roman"/>
        </w:rPr>
        <w:t>roadshow</w:t>
      </w:r>
      <w:r w:rsidR="00132F3F" w:rsidRPr="00F84422">
        <w:rPr>
          <w:rFonts w:ascii="Times New Roman" w:hAnsi="Times New Roman" w:cs="Times New Roman"/>
        </w:rPr>
        <w:t xml:space="preserve"> in several European cities</w:t>
      </w:r>
      <w:r w:rsidR="007F469C" w:rsidRPr="00F84422">
        <w:rPr>
          <w:rFonts w:ascii="Times New Roman" w:hAnsi="Times New Roman" w:cs="Times New Roman"/>
        </w:rPr>
        <w:t xml:space="preserve">, culminating in an event </w:t>
      </w:r>
      <w:r w:rsidR="00A2792C" w:rsidRPr="00F84422">
        <w:rPr>
          <w:rFonts w:ascii="Times New Roman" w:hAnsi="Times New Roman" w:cs="Times New Roman"/>
        </w:rPr>
        <w:t xml:space="preserve">in December 2016 </w:t>
      </w:r>
      <w:r w:rsidR="007F469C" w:rsidRPr="00F84422">
        <w:rPr>
          <w:rFonts w:ascii="Times New Roman" w:hAnsi="Times New Roman" w:cs="Times New Roman"/>
        </w:rPr>
        <w:t xml:space="preserve">at the </w:t>
      </w:r>
      <w:r w:rsidR="00D37BC4" w:rsidRPr="00F84422">
        <w:rPr>
          <w:rFonts w:ascii="Times New Roman" w:hAnsi="Times New Roman" w:cs="Times New Roman"/>
        </w:rPr>
        <w:t xml:space="preserve">Brussels EU </w:t>
      </w:r>
      <w:r w:rsidR="00A2792C" w:rsidRPr="00F84422">
        <w:rPr>
          <w:rFonts w:ascii="Times New Roman" w:hAnsi="Times New Roman" w:cs="Times New Roman"/>
        </w:rPr>
        <w:t>headquarters</w:t>
      </w:r>
      <w:r w:rsidR="007F469C" w:rsidRPr="00F84422">
        <w:rPr>
          <w:rFonts w:ascii="Times New Roman" w:hAnsi="Times New Roman" w:cs="Times New Roman"/>
        </w:rPr>
        <w:t>,</w:t>
      </w:r>
      <w:r w:rsidR="00520C43" w:rsidRPr="00F84422">
        <w:rPr>
          <w:rFonts w:ascii="Times New Roman" w:hAnsi="Times New Roman" w:cs="Times New Roman"/>
        </w:rPr>
        <w:t xml:space="preserve"> </w:t>
      </w:r>
      <w:r w:rsidR="00D37BC4" w:rsidRPr="00F84422">
        <w:rPr>
          <w:rFonts w:ascii="Times New Roman" w:hAnsi="Times New Roman" w:cs="Times New Roman"/>
        </w:rPr>
        <w:t>where</w:t>
      </w:r>
      <w:r w:rsidR="00520C43" w:rsidRPr="00F84422">
        <w:rPr>
          <w:rFonts w:ascii="Times New Roman" w:hAnsi="Times New Roman" w:cs="Times New Roman"/>
        </w:rPr>
        <w:t xml:space="preserve"> </w:t>
      </w:r>
      <w:r w:rsidR="00315581" w:rsidRPr="00F84422">
        <w:rPr>
          <w:rFonts w:ascii="Times New Roman" w:hAnsi="Times New Roman" w:cs="Times New Roman"/>
        </w:rPr>
        <w:t xml:space="preserve">the </w:t>
      </w:r>
      <w:r w:rsidR="00520C43" w:rsidRPr="00F84422">
        <w:rPr>
          <w:rFonts w:ascii="Times New Roman" w:hAnsi="Times New Roman" w:cs="Times New Roman"/>
        </w:rPr>
        <w:t xml:space="preserve">needs, achievements and plans of the public </w:t>
      </w:r>
      <w:r w:rsidR="00A2792C" w:rsidRPr="00F84422">
        <w:rPr>
          <w:rFonts w:ascii="Times New Roman" w:hAnsi="Times New Roman" w:cs="Times New Roman"/>
        </w:rPr>
        <w:t>sector and of</w:t>
      </w:r>
      <w:r w:rsidR="00520C43" w:rsidRPr="00F84422">
        <w:rPr>
          <w:rFonts w:ascii="Times New Roman" w:hAnsi="Times New Roman" w:cs="Times New Roman"/>
        </w:rPr>
        <w:t xml:space="preserve"> bu</w:t>
      </w:r>
      <w:r w:rsidR="007F469C" w:rsidRPr="00F84422">
        <w:rPr>
          <w:rFonts w:ascii="Times New Roman" w:hAnsi="Times New Roman" w:cs="Times New Roman"/>
        </w:rPr>
        <w:t>sinesses, NGOs and institutions w</w:t>
      </w:r>
      <w:r w:rsidR="00315581" w:rsidRPr="00F84422">
        <w:rPr>
          <w:rFonts w:ascii="Times New Roman" w:hAnsi="Times New Roman" w:cs="Times New Roman"/>
        </w:rPr>
        <w:t>ere reviewed by the Agile Ageing Alliance</w:t>
      </w:r>
      <w:r w:rsidR="00AC3FCD" w:rsidRPr="00F84422">
        <w:rPr>
          <w:rFonts w:ascii="Times New Roman" w:hAnsi="Times New Roman" w:cs="Times New Roman"/>
        </w:rPr>
        <w:t xml:space="preserve"> (AAA)</w:t>
      </w:r>
      <w:r w:rsidR="007F469C" w:rsidRPr="00F84422">
        <w:rPr>
          <w:rFonts w:ascii="Times New Roman" w:hAnsi="Times New Roman" w:cs="Times New Roman"/>
        </w:rPr>
        <w:t xml:space="preserve">, a social business established by </w:t>
      </w:r>
      <w:r w:rsidR="00AC3FCD" w:rsidRPr="00F84422">
        <w:rPr>
          <w:rFonts w:ascii="Times New Roman" w:hAnsi="Times New Roman" w:cs="Times New Roman"/>
        </w:rPr>
        <w:t xml:space="preserve">as </w:t>
      </w:r>
      <w:r w:rsidR="00A2792C" w:rsidRPr="00F84422">
        <w:rPr>
          <w:rFonts w:ascii="Times New Roman" w:hAnsi="Times New Roman" w:cs="Times New Roman"/>
        </w:rPr>
        <w:t>a</w:t>
      </w:r>
      <w:r w:rsidR="00AC3FCD" w:rsidRPr="00F84422">
        <w:rPr>
          <w:rFonts w:ascii="Times New Roman" w:hAnsi="Times New Roman" w:cs="Times New Roman"/>
        </w:rPr>
        <w:t xml:space="preserve"> social venture and campaigning organisation</w:t>
      </w:r>
      <w:r w:rsidRPr="00F84422">
        <w:rPr>
          <w:rFonts w:ascii="Times New Roman" w:hAnsi="Times New Roman" w:cs="Times New Roman"/>
        </w:rPr>
        <w:t>,</w:t>
      </w:r>
      <w:r w:rsidR="00AC3FCD" w:rsidRPr="00F84422">
        <w:rPr>
          <w:rFonts w:ascii="Times New Roman" w:hAnsi="Times New Roman" w:cs="Times New Roman"/>
        </w:rPr>
        <w:t xml:space="preserve"> </w:t>
      </w:r>
      <w:r w:rsidR="00A2792C" w:rsidRPr="00F84422">
        <w:rPr>
          <w:rFonts w:ascii="Times New Roman" w:hAnsi="Times New Roman" w:cs="Times New Roman"/>
        </w:rPr>
        <w:t>aiming</w:t>
      </w:r>
      <w:r w:rsidR="00AC3FCD" w:rsidRPr="00F84422">
        <w:rPr>
          <w:rFonts w:ascii="Times New Roman" w:hAnsi="Times New Roman" w:cs="Times New Roman"/>
        </w:rPr>
        <w:t xml:space="preserve"> to boost knowledge, investment and commercialisation of innovations </w:t>
      </w:r>
      <w:r w:rsidRPr="00F84422">
        <w:rPr>
          <w:rFonts w:ascii="Times New Roman" w:hAnsi="Times New Roman" w:cs="Times New Roman"/>
        </w:rPr>
        <w:t xml:space="preserve">to </w:t>
      </w:r>
      <w:r w:rsidR="00AC3FCD" w:rsidRPr="00F84422">
        <w:rPr>
          <w:rFonts w:ascii="Times New Roman" w:hAnsi="Times New Roman" w:cs="Times New Roman"/>
        </w:rPr>
        <w:t xml:space="preserve">promote </w:t>
      </w:r>
      <w:r w:rsidR="00AC3FCD" w:rsidRPr="00F84422">
        <w:rPr>
          <w:rFonts w:ascii="Times New Roman" w:hAnsi="Times New Roman" w:cs="Times New Roman"/>
          <w:i/>
        </w:rPr>
        <w:t>agile ageing</w:t>
      </w:r>
      <w:r w:rsidR="00AC3FCD" w:rsidRPr="00F84422">
        <w:rPr>
          <w:rFonts w:ascii="Times New Roman" w:hAnsi="Times New Roman" w:cs="Times New Roman"/>
        </w:rPr>
        <w:t xml:space="preserve"> at home and in the community.</w:t>
      </w:r>
      <w:r w:rsidR="00520C43" w:rsidRPr="00F84422">
        <w:rPr>
          <w:rFonts w:ascii="Times New Roman" w:hAnsi="Times New Roman" w:cs="Times New Roman"/>
        </w:rPr>
        <w:t xml:space="preserve"> </w:t>
      </w:r>
      <w:r w:rsidR="00612881" w:rsidRPr="00F84422">
        <w:rPr>
          <w:rFonts w:ascii="Times New Roman" w:hAnsi="Times New Roman" w:cs="Times New Roman"/>
        </w:rPr>
        <w:t xml:space="preserve">The aim of the EU initiative was to </w:t>
      </w:r>
      <w:r w:rsidR="00A2792C" w:rsidRPr="00F84422">
        <w:rPr>
          <w:rFonts w:ascii="Times New Roman" w:hAnsi="Times New Roman" w:cs="Times New Roman"/>
        </w:rPr>
        <w:t>support</w:t>
      </w:r>
      <w:r w:rsidR="00612881" w:rsidRPr="00F84422">
        <w:rPr>
          <w:rFonts w:ascii="Times New Roman" w:hAnsi="Times New Roman" w:cs="Times New Roman"/>
        </w:rPr>
        <w:t xml:space="preserve"> development of a ‘European Reference Framework for Age-friendly Housing’ and an ‘EU Blueprint for Digital Transformation of Health and Care’.</w:t>
      </w:r>
      <w:r w:rsidR="00A2792C" w:rsidRPr="00F84422">
        <w:rPr>
          <w:rFonts w:ascii="Times New Roman" w:hAnsi="Times New Roman" w:cs="Times New Roman"/>
        </w:rPr>
        <w:t xml:space="preserve"> </w:t>
      </w:r>
      <w:r w:rsidR="0079370B" w:rsidRPr="00F84422">
        <w:rPr>
          <w:rFonts w:ascii="Times New Roman" w:hAnsi="Times New Roman" w:cs="Times New Roman"/>
        </w:rPr>
        <w:t xml:space="preserve">Central to </w:t>
      </w:r>
      <w:r w:rsidR="00AC3FCD" w:rsidRPr="00F84422">
        <w:rPr>
          <w:rFonts w:ascii="Times New Roman" w:hAnsi="Times New Roman" w:cs="Times New Roman"/>
        </w:rPr>
        <w:t xml:space="preserve">the project was </w:t>
      </w:r>
      <w:r w:rsidR="0079370B" w:rsidRPr="00F84422">
        <w:rPr>
          <w:rFonts w:ascii="Times New Roman" w:hAnsi="Times New Roman" w:cs="Times New Roman"/>
        </w:rPr>
        <w:t xml:space="preserve">a </w:t>
      </w:r>
      <w:r w:rsidR="00AC3FCD" w:rsidRPr="00F84422">
        <w:rPr>
          <w:rFonts w:ascii="Times New Roman" w:hAnsi="Times New Roman" w:cs="Times New Roman"/>
        </w:rPr>
        <w:t xml:space="preserve">focus on a </w:t>
      </w:r>
      <w:r w:rsidR="0079370B" w:rsidRPr="00F84422">
        <w:rPr>
          <w:rFonts w:ascii="Times New Roman" w:hAnsi="Times New Roman" w:cs="Times New Roman"/>
        </w:rPr>
        <w:t>holistic collaborative and</w:t>
      </w:r>
      <w:r w:rsidR="00A2792C" w:rsidRPr="00F84422">
        <w:rPr>
          <w:rFonts w:ascii="Times New Roman" w:hAnsi="Times New Roman" w:cs="Times New Roman"/>
        </w:rPr>
        <w:t xml:space="preserve"> an</w:t>
      </w:r>
      <w:r w:rsidR="0079370B" w:rsidRPr="00F84422">
        <w:rPr>
          <w:rFonts w:ascii="Times New Roman" w:hAnsi="Times New Roman" w:cs="Times New Roman"/>
        </w:rPr>
        <w:t xml:space="preserve"> open approach to research, dev</w:t>
      </w:r>
      <w:r w:rsidR="00A2792C" w:rsidRPr="00F84422">
        <w:rPr>
          <w:rFonts w:ascii="Times New Roman" w:hAnsi="Times New Roman" w:cs="Times New Roman"/>
        </w:rPr>
        <w:t>elopment and commercialization.</w:t>
      </w:r>
    </w:p>
    <w:p w:rsidR="00BF3335" w:rsidRPr="00F84422" w:rsidRDefault="00BF3335" w:rsidP="00B515B3">
      <w:pPr>
        <w:jc w:val="both"/>
        <w:rPr>
          <w:rFonts w:ascii="Times New Roman" w:hAnsi="Times New Roman" w:cs="Times New Roman"/>
          <w:b/>
        </w:rPr>
      </w:pPr>
    </w:p>
    <w:p w:rsidR="0079370B" w:rsidRPr="00F84422" w:rsidRDefault="00A2792C" w:rsidP="00F84422">
      <w:pPr>
        <w:spacing w:line="240" w:lineRule="auto"/>
        <w:jc w:val="both"/>
        <w:rPr>
          <w:rFonts w:ascii="Times New Roman" w:hAnsi="Times New Roman" w:cs="Times New Roman"/>
          <w:b/>
        </w:rPr>
      </w:pPr>
      <w:r w:rsidRPr="00F84422">
        <w:rPr>
          <w:rFonts w:ascii="Times New Roman" w:hAnsi="Times New Roman" w:cs="Times New Roman"/>
        </w:rPr>
        <w:t>T</w:t>
      </w:r>
      <w:r w:rsidR="00587CDF" w:rsidRPr="00F84422">
        <w:rPr>
          <w:rFonts w:ascii="Times New Roman" w:hAnsi="Times New Roman" w:cs="Times New Roman"/>
        </w:rPr>
        <w:t>he AAA</w:t>
      </w:r>
      <w:r w:rsidR="0079370B" w:rsidRPr="00F84422">
        <w:rPr>
          <w:rFonts w:ascii="Times New Roman" w:hAnsi="Times New Roman" w:cs="Times New Roman"/>
        </w:rPr>
        <w:t xml:space="preserve"> engaged with </w:t>
      </w:r>
      <w:r w:rsidRPr="00F84422">
        <w:rPr>
          <w:rFonts w:ascii="Times New Roman" w:hAnsi="Times New Roman" w:cs="Times New Roman"/>
        </w:rPr>
        <w:t xml:space="preserve">universities, </w:t>
      </w:r>
      <w:r w:rsidR="0079370B" w:rsidRPr="00F84422">
        <w:rPr>
          <w:rFonts w:ascii="Times New Roman" w:hAnsi="Times New Roman" w:cs="Times New Roman"/>
        </w:rPr>
        <w:t xml:space="preserve">national governments, city, local and regional authorities, health and care practitioners, NGOs, corporates, SMEs, ‘end-users’, </w:t>
      </w:r>
      <w:r w:rsidRPr="00F84422">
        <w:rPr>
          <w:rFonts w:ascii="Times New Roman" w:hAnsi="Times New Roman" w:cs="Times New Roman"/>
        </w:rPr>
        <w:t>technological</w:t>
      </w:r>
      <w:r w:rsidR="0079370B" w:rsidRPr="00F84422">
        <w:rPr>
          <w:rFonts w:ascii="Times New Roman" w:hAnsi="Times New Roman" w:cs="Times New Roman"/>
        </w:rPr>
        <w:t xml:space="preserve"> solution providers, financial institutions, academics and others. </w:t>
      </w:r>
      <w:r w:rsidR="00587CDF" w:rsidRPr="00F84422">
        <w:rPr>
          <w:rFonts w:ascii="Times New Roman" w:hAnsi="Times New Roman" w:cs="Times New Roman"/>
        </w:rPr>
        <w:t>Staff from the AAA</w:t>
      </w:r>
      <w:r w:rsidR="0079370B" w:rsidRPr="00F84422">
        <w:rPr>
          <w:rFonts w:ascii="Times New Roman" w:hAnsi="Times New Roman" w:cs="Times New Roman"/>
        </w:rPr>
        <w:t xml:space="preserve"> listened to </w:t>
      </w:r>
      <w:r w:rsidRPr="00F84422">
        <w:rPr>
          <w:rFonts w:ascii="Times New Roman" w:hAnsi="Times New Roman" w:cs="Times New Roman"/>
        </w:rPr>
        <w:t xml:space="preserve">the views of </w:t>
      </w:r>
      <w:r w:rsidR="00612881" w:rsidRPr="00F84422">
        <w:rPr>
          <w:rFonts w:ascii="Times New Roman" w:hAnsi="Times New Roman" w:cs="Times New Roman"/>
        </w:rPr>
        <w:t>many</w:t>
      </w:r>
      <w:r w:rsidR="0079370B" w:rsidRPr="00F84422">
        <w:rPr>
          <w:rFonts w:ascii="Times New Roman" w:hAnsi="Times New Roman" w:cs="Times New Roman"/>
        </w:rPr>
        <w:t xml:space="preserve"> private, public and third sector stakeholders </w:t>
      </w:r>
      <w:r w:rsidRPr="00F84422">
        <w:rPr>
          <w:rFonts w:ascii="Times New Roman" w:hAnsi="Times New Roman" w:cs="Times New Roman"/>
        </w:rPr>
        <w:t>concerning</w:t>
      </w:r>
      <w:r w:rsidR="0079370B" w:rsidRPr="00F84422">
        <w:rPr>
          <w:rFonts w:ascii="Times New Roman" w:hAnsi="Times New Roman" w:cs="Times New Roman"/>
        </w:rPr>
        <w:t xml:space="preserve"> new forms of cross-border and cross-sector collaboration, </w:t>
      </w:r>
      <w:r w:rsidRPr="00F84422">
        <w:rPr>
          <w:rFonts w:ascii="Times New Roman" w:hAnsi="Times New Roman" w:cs="Times New Roman"/>
        </w:rPr>
        <w:t>capacity-</w:t>
      </w:r>
      <w:r w:rsidR="0079370B" w:rsidRPr="00F84422">
        <w:rPr>
          <w:rFonts w:ascii="Times New Roman" w:hAnsi="Times New Roman" w:cs="Times New Roman"/>
        </w:rPr>
        <w:t xml:space="preserve">sharing and risk-sharing </w:t>
      </w:r>
      <w:r w:rsidRPr="00F84422">
        <w:rPr>
          <w:rFonts w:ascii="Times New Roman" w:hAnsi="Times New Roman" w:cs="Times New Roman"/>
        </w:rPr>
        <w:t>models,</w:t>
      </w:r>
      <w:r w:rsidR="00587CDF" w:rsidRPr="00F84422">
        <w:rPr>
          <w:rFonts w:ascii="Times New Roman" w:hAnsi="Times New Roman" w:cs="Times New Roman"/>
        </w:rPr>
        <w:t xml:space="preserve"> to achieve improved</w:t>
      </w:r>
      <w:r w:rsidR="0079370B" w:rsidRPr="00F84422">
        <w:rPr>
          <w:rFonts w:ascii="Times New Roman" w:hAnsi="Times New Roman" w:cs="Times New Roman"/>
        </w:rPr>
        <w:t xml:space="preserve"> user experience and interoperability</w:t>
      </w:r>
      <w:r w:rsidR="00587CDF" w:rsidRPr="00F84422">
        <w:rPr>
          <w:rFonts w:ascii="Times New Roman" w:hAnsi="Times New Roman" w:cs="Times New Roman"/>
        </w:rPr>
        <w:t xml:space="preserve"> and develop a </w:t>
      </w:r>
      <w:r w:rsidR="0079370B" w:rsidRPr="00F84422">
        <w:rPr>
          <w:rFonts w:ascii="Times New Roman" w:hAnsi="Times New Roman" w:cs="Times New Roman"/>
        </w:rPr>
        <w:t>shared long-term vision based on a set of principles, a voluntary code of</w:t>
      </w:r>
      <w:r w:rsidR="00D37BC4" w:rsidRPr="00F84422">
        <w:rPr>
          <w:rFonts w:ascii="Times New Roman" w:hAnsi="Times New Roman" w:cs="Times New Roman"/>
        </w:rPr>
        <w:t xml:space="preserve"> conduct and a common language.</w:t>
      </w:r>
    </w:p>
    <w:p w:rsidR="00132F3F" w:rsidRPr="00F84422" w:rsidRDefault="003B01F8" w:rsidP="00F84422">
      <w:pPr>
        <w:spacing w:line="240" w:lineRule="auto"/>
        <w:jc w:val="both"/>
        <w:rPr>
          <w:rFonts w:ascii="Times New Roman" w:hAnsi="Times New Roman" w:cs="Times New Roman"/>
        </w:rPr>
      </w:pPr>
      <w:r w:rsidRPr="00F84422">
        <w:rPr>
          <w:rFonts w:ascii="Times New Roman" w:hAnsi="Times New Roman" w:cs="Times New Roman"/>
          <w:lang w:eastAsia="en-GB"/>
        </w:rPr>
        <w:t>The initial focus of the dialogue was on the construction and retrofitting of homes and neighbourhoods to meet the needs of the next generation of older adults</w:t>
      </w:r>
      <w:r w:rsidRPr="00F84422">
        <w:rPr>
          <w:rFonts w:ascii="Times New Roman" w:hAnsi="Times New Roman" w:cs="Times New Roman"/>
        </w:rPr>
        <w:t xml:space="preserve">, more specifically </w:t>
      </w:r>
      <w:r w:rsidR="00132F3F" w:rsidRPr="00F84422">
        <w:rPr>
          <w:rFonts w:ascii="Times New Roman" w:hAnsi="Times New Roman" w:cs="Times New Roman"/>
          <w:lang w:eastAsia="en-GB"/>
        </w:rPr>
        <w:t>the aim of the project was to create focus on practical solutions such as</w:t>
      </w:r>
      <w:r w:rsidRPr="00F84422">
        <w:rPr>
          <w:rFonts w:ascii="Times New Roman" w:hAnsi="Times New Roman" w:cs="Times New Roman"/>
          <w:lang w:eastAsia="en-GB"/>
        </w:rPr>
        <w:t xml:space="preserve"> </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The use of new technology in helping older adults manage themselves, and transition to being managed cost-effectively, using new models of care</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lastRenderedPageBreak/>
        <w:t>New approaches to training and education for older adults, helping them remain as suppliers as well as consumers</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Encouragement of healthier lifestyles – diet, physical activity etc.</w:t>
      </w:r>
    </w:p>
    <w:p w:rsidR="00132F3F" w:rsidRPr="00F84422" w:rsidRDefault="00132F3F" w:rsidP="00F84422">
      <w:pPr>
        <w:spacing w:line="240" w:lineRule="auto"/>
        <w:jc w:val="both"/>
        <w:rPr>
          <w:rFonts w:ascii="Times New Roman" w:hAnsi="Times New Roman" w:cs="Times New Roman"/>
          <w:lang w:eastAsia="en-GB"/>
        </w:rPr>
      </w:pPr>
      <w:r w:rsidRPr="00F84422">
        <w:rPr>
          <w:rFonts w:ascii="Times New Roman" w:hAnsi="Times New Roman" w:cs="Times New Roman"/>
          <w:lang w:eastAsia="en-GB"/>
        </w:rPr>
        <w:t>To achieve this, the dialogue needed to include design</w:t>
      </w:r>
      <w:r w:rsidR="00A2792C" w:rsidRPr="00F84422">
        <w:rPr>
          <w:rFonts w:ascii="Times New Roman" w:hAnsi="Times New Roman" w:cs="Times New Roman"/>
          <w:lang w:eastAsia="en-GB"/>
        </w:rPr>
        <w:t>ers</w:t>
      </w:r>
      <w:r w:rsidRPr="00F84422">
        <w:rPr>
          <w:rFonts w:ascii="Times New Roman" w:hAnsi="Times New Roman" w:cs="Times New Roman"/>
          <w:lang w:eastAsia="en-GB"/>
        </w:rPr>
        <w:t>, develop</w:t>
      </w:r>
      <w:r w:rsidR="00A2792C" w:rsidRPr="00F84422">
        <w:rPr>
          <w:rFonts w:ascii="Times New Roman" w:hAnsi="Times New Roman" w:cs="Times New Roman"/>
          <w:lang w:eastAsia="en-GB"/>
        </w:rPr>
        <w:t>ers</w:t>
      </w:r>
      <w:r w:rsidRPr="00F84422">
        <w:rPr>
          <w:rFonts w:ascii="Times New Roman" w:hAnsi="Times New Roman" w:cs="Times New Roman"/>
          <w:lang w:eastAsia="en-GB"/>
        </w:rPr>
        <w:t xml:space="preserve">, </w:t>
      </w:r>
      <w:r w:rsidR="00A2792C" w:rsidRPr="00F84422">
        <w:rPr>
          <w:rFonts w:ascii="Times New Roman" w:hAnsi="Times New Roman" w:cs="Times New Roman"/>
          <w:lang w:eastAsia="en-GB"/>
        </w:rPr>
        <w:t>delivers and providers of</w:t>
      </w:r>
      <w:r w:rsidRPr="00F84422">
        <w:rPr>
          <w:rFonts w:ascii="Times New Roman" w:hAnsi="Times New Roman" w:cs="Times New Roman"/>
          <w:lang w:eastAsia="en-GB"/>
        </w:rPr>
        <w:t xml:space="preserve"> support policies and services, including:</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Companies, as employers, marketers, customer services or outsourcing partners (those who contract to any of the above to deliver services)</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National and local public agencies and authorities</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Educational and research bodies</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Third sector organisations – charities, NGOs etc.</w:t>
      </w:r>
    </w:p>
    <w:p w:rsidR="00132F3F" w:rsidRPr="00F84422" w:rsidRDefault="00132F3F" w:rsidP="00F84422">
      <w:pPr>
        <w:pStyle w:val="ListParagraph"/>
        <w:jc w:val="both"/>
        <w:rPr>
          <w:rFonts w:ascii="Times New Roman" w:hAnsi="Times New Roman" w:cs="Times New Roman"/>
        </w:rPr>
      </w:pPr>
      <w:r w:rsidRPr="00F84422">
        <w:rPr>
          <w:rFonts w:ascii="Times New Roman" w:hAnsi="Times New Roman" w:cs="Times New Roman"/>
        </w:rPr>
        <w:t>Public and private health and care services</w:t>
      </w:r>
    </w:p>
    <w:p w:rsidR="0079370B" w:rsidRDefault="0079370B" w:rsidP="00F84422">
      <w:pPr>
        <w:spacing w:line="240" w:lineRule="auto"/>
        <w:jc w:val="both"/>
        <w:rPr>
          <w:rFonts w:ascii="Times New Roman" w:hAnsi="Times New Roman" w:cs="Times New Roman"/>
        </w:rPr>
      </w:pPr>
      <w:r w:rsidRPr="00F84422">
        <w:rPr>
          <w:rFonts w:ascii="Times New Roman" w:hAnsi="Times New Roman" w:cs="Times New Roman"/>
        </w:rPr>
        <w:t xml:space="preserve">In December 2016 at the </w:t>
      </w:r>
      <w:r w:rsidRPr="00F84422">
        <w:rPr>
          <w:rFonts w:ascii="Times New Roman" w:hAnsi="Times New Roman" w:cs="Times New Roman"/>
          <w:lang w:val="en"/>
        </w:rPr>
        <w:t>second European Summit on Digital Innovation for Active and Healthy Ageing</w:t>
      </w:r>
      <w:r w:rsidRPr="00F84422">
        <w:rPr>
          <w:rFonts w:ascii="Times New Roman" w:hAnsi="Times New Roman" w:cs="Times New Roman"/>
        </w:rPr>
        <w:t xml:space="preserve">, European Commissioner Günther Oettinger (Digital Economy and Society) delivered the first phase of a blueprint </w:t>
      </w:r>
      <w:r w:rsidR="00282571" w:rsidRPr="00F84422">
        <w:rPr>
          <w:rFonts w:ascii="Times New Roman" w:hAnsi="Times New Roman" w:cs="Times New Roman"/>
        </w:rPr>
        <w:t>providing</w:t>
      </w:r>
      <w:r w:rsidR="00D37BC4" w:rsidRPr="00F84422">
        <w:rPr>
          <w:rFonts w:ascii="Times New Roman" w:hAnsi="Times New Roman" w:cs="Times New Roman"/>
        </w:rPr>
        <w:t xml:space="preserve"> a</w:t>
      </w:r>
      <w:r w:rsidR="00612881" w:rsidRPr="00F84422">
        <w:rPr>
          <w:rFonts w:ascii="Times New Roman" w:hAnsi="Times New Roman" w:cs="Times New Roman"/>
        </w:rPr>
        <w:t xml:space="preserve"> basis for cooperation and delivery </w:t>
      </w:r>
      <w:r w:rsidRPr="00F84422">
        <w:rPr>
          <w:rFonts w:ascii="Times New Roman" w:hAnsi="Times New Roman" w:cs="Times New Roman"/>
        </w:rPr>
        <w:t>stakeholders</w:t>
      </w:r>
      <w:r w:rsidR="00A55109" w:rsidRPr="00F84422">
        <w:rPr>
          <w:rFonts w:ascii="Times New Roman" w:hAnsi="Times New Roman" w:cs="Times New Roman"/>
        </w:rPr>
        <w:t>,</w:t>
      </w:r>
      <w:r w:rsidRPr="00F84422">
        <w:rPr>
          <w:rFonts w:ascii="Times New Roman" w:hAnsi="Times New Roman" w:cs="Times New Roman"/>
        </w:rPr>
        <w:t xml:space="preserve"> including the European Innovation Partnership for Active and Healthy Ageing, reference sites, in</w:t>
      </w:r>
      <w:r w:rsidR="00A55109" w:rsidRPr="00F84422">
        <w:rPr>
          <w:rFonts w:ascii="Times New Roman" w:hAnsi="Times New Roman" w:cs="Times New Roman"/>
        </w:rPr>
        <w:t>dustry, standards organisations</w:t>
      </w:r>
      <w:r w:rsidRPr="00F84422">
        <w:rPr>
          <w:rFonts w:ascii="Times New Roman" w:hAnsi="Times New Roman" w:cs="Times New Roman"/>
        </w:rPr>
        <w:t xml:space="preserve"> and user organisations; underpinned by a €4 billion commitment from the public sector</w:t>
      </w:r>
      <w:r w:rsidR="00A55109" w:rsidRPr="00F84422">
        <w:rPr>
          <w:rFonts w:ascii="Times New Roman" w:hAnsi="Times New Roman" w:cs="Times New Roman"/>
        </w:rPr>
        <w:t>,</w:t>
      </w:r>
      <w:r w:rsidRPr="00F84422">
        <w:rPr>
          <w:rFonts w:ascii="Times New Roman" w:hAnsi="Times New Roman" w:cs="Times New Roman"/>
        </w:rPr>
        <w:t xml:space="preserve"> to invest in health and care innovation in the next three years</w:t>
      </w:r>
      <w:r w:rsidR="00282571" w:rsidRPr="00F84422">
        <w:rPr>
          <w:rFonts w:ascii="Times New Roman" w:hAnsi="Times New Roman" w:cs="Times New Roman"/>
        </w:rPr>
        <w:t xml:space="preserve"> (</w:t>
      </w:r>
      <w:r w:rsidR="00F84422" w:rsidRPr="00F84422">
        <w:rPr>
          <w:rFonts w:ascii="Times New Roman" w:hAnsi="Times New Roman" w:cs="Times New Roman"/>
        </w:rPr>
        <w:t>European Commission</w:t>
      </w:r>
      <w:r w:rsidR="00F84422">
        <w:rPr>
          <w:rFonts w:ascii="Times New Roman" w:hAnsi="Times New Roman" w:cs="Times New Roman"/>
        </w:rPr>
        <w:t>, 2016</w:t>
      </w:r>
      <w:r w:rsidR="00282571" w:rsidRPr="00F84422">
        <w:rPr>
          <w:rFonts w:ascii="Times New Roman" w:hAnsi="Times New Roman" w:cs="Times New Roman"/>
        </w:rPr>
        <w:t>)</w:t>
      </w:r>
      <w:r w:rsidRPr="00F84422">
        <w:rPr>
          <w:rFonts w:ascii="Times New Roman" w:hAnsi="Times New Roman" w:cs="Times New Roman"/>
        </w:rPr>
        <w:t>.</w:t>
      </w:r>
      <w:r w:rsidR="00CD2613" w:rsidRPr="00F84422">
        <w:rPr>
          <w:rFonts w:ascii="Times New Roman" w:hAnsi="Times New Roman" w:cs="Times New Roman"/>
        </w:rPr>
        <w:t xml:space="preserve"> </w:t>
      </w:r>
      <w:r w:rsidRPr="00F84422">
        <w:rPr>
          <w:rFonts w:ascii="Times New Roman" w:hAnsi="Times New Roman" w:cs="Times New Roman"/>
        </w:rPr>
        <w:t>The Commission envisage</w:t>
      </w:r>
      <w:r w:rsidR="0025139B" w:rsidRPr="00F84422">
        <w:rPr>
          <w:rFonts w:ascii="Times New Roman" w:hAnsi="Times New Roman" w:cs="Times New Roman"/>
        </w:rPr>
        <w:t>d</w:t>
      </w:r>
      <w:r w:rsidRPr="00F84422">
        <w:rPr>
          <w:rFonts w:ascii="Times New Roman" w:hAnsi="Times New Roman" w:cs="Times New Roman"/>
        </w:rPr>
        <w:t xml:space="preserve"> that this vision </w:t>
      </w:r>
      <w:r w:rsidR="0025139B" w:rsidRPr="00F84422">
        <w:rPr>
          <w:rFonts w:ascii="Times New Roman" w:hAnsi="Times New Roman" w:cs="Times New Roman"/>
        </w:rPr>
        <w:t>would</w:t>
      </w:r>
      <w:r w:rsidRPr="00F84422">
        <w:rPr>
          <w:rFonts w:ascii="Times New Roman" w:hAnsi="Times New Roman" w:cs="Times New Roman"/>
        </w:rPr>
        <w:t xml:space="preserve"> be developed through a unique, open, collaborative and dynamic set of resources and tools, co-created with a number of "champions" including organisations suc</w:t>
      </w:r>
      <w:r w:rsidR="00CD2613" w:rsidRPr="00F84422">
        <w:rPr>
          <w:rFonts w:ascii="Times New Roman" w:hAnsi="Times New Roman" w:cs="Times New Roman"/>
        </w:rPr>
        <w:t>h as the Agile Ageing Alliance.</w:t>
      </w:r>
    </w:p>
    <w:p w:rsidR="00BF3335" w:rsidRDefault="00BF3335" w:rsidP="00B515B3">
      <w:pPr>
        <w:pStyle w:val="Heading1"/>
        <w:jc w:val="both"/>
        <w:rPr>
          <w:rFonts w:ascii="Times New Roman" w:hAnsi="Times New Roman" w:cs="Times New Roman"/>
          <w:sz w:val="22"/>
          <w:szCs w:val="22"/>
          <w:shd w:val="clear" w:color="auto" w:fill="FFFFFF"/>
          <w:lang w:eastAsia="en-GB"/>
        </w:rPr>
      </w:pPr>
      <w:r w:rsidRPr="00F84422">
        <w:rPr>
          <w:rFonts w:ascii="Times New Roman" w:hAnsi="Times New Roman" w:cs="Times New Roman"/>
          <w:sz w:val="22"/>
          <w:szCs w:val="22"/>
          <w:shd w:val="clear" w:color="auto" w:fill="FFFFFF"/>
          <w:lang w:eastAsia="en-GB"/>
        </w:rPr>
        <w:t>Research method</w:t>
      </w:r>
    </w:p>
    <w:p w:rsidR="00BF3335" w:rsidRDefault="00BF3335" w:rsidP="00F84422">
      <w:pPr>
        <w:spacing w:line="240" w:lineRule="auto"/>
        <w:jc w:val="both"/>
        <w:rPr>
          <w:rFonts w:ascii="Times New Roman" w:hAnsi="Times New Roman" w:cs="Times New Roman"/>
          <w:lang w:eastAsia="en-GB"/>
        </w:rPr>
      </w:pPr>
      <w:r w:rsidRPr="00F84422">
        <w:rPr>
          <w:rFonts w:ascii="Times New Roman" w:hAnsi="Times New Roman" w:cs="Times New Roman"/>
          <w:lang w:eastAsia="en-GB"/>
        </w:rPr>
        <w:t>The method is a mixture of case study and participant observation. One author of this paper, Ian Spero, was the leader of the project and creator of the social business at the centre of it, the Agile Ageing Alliance. The second co-author, Merlin Stone, was introduced into the project by Ian Spero, to achieve an additional research and creative focus, based their experience of working together in a similar way more than a decade before, but focusing on a project aimed at the other end of the age spectrum, the youth of the time. The third co-author was introduced as an organisational psychologist, to make sense of how the project related to the academic discourse on the triple helix. This approach brings the obvious possibility of strong bias. However, this has the compensating advantage that how co-operation between the different types of organisation involved was shaped creatively could be fully documented via the insights from the project leader who is also a co-author.</w:t>
      </w:r>
    </w:p>
    <w:p w:rsidR="00BF3335" w:rsidRPr="00F84422" w:rsidRDefault="00BF3335" w:rsidP="00B515B3">
      <w:pPr>
        <w:jc w:val="both"/>
        <w:rPr>
          <w:rFonts w:ascii="Times New Roman" w:hAnsi="Times New Roman" w:cs="Times New Roman"/>
          <w:lang w:eastAsia="en-GB"/>
        </w:rPr>
      </w:pPr>
      <w:r w:rsidRPr="00F84422">
        <w:rPr>
          <w:rFonts w:ascii="Times New Roman" w:hAnsi="Times New Roman" w:cs="Times New Roman"/>
          <w:lang w:eastAsia="en-GB"/>
        </w:rPr>
        <w:t>The main empirical inputs into this article were</w:t>
      </w:r>
    </w:p>
    <w:p w:rsidR="00BF3335" w:rsidRPr="00F84422" w:rsidRDefault="00BF3335" w:rsidP="00B515B3">
      <w:pPr>
        <w:pStyle w:val="ListParagraph"/>
        <w:numPr>
          <w:ilvl w:val="0"/>
          <w:numId w:val="11"/>
        </w:numPr>
        <w:jc w:val="both"/>
        <w:rPr>
          <w:rFonts w:ascii="Times New Roman" w:hAnsi="Times New Roman" w:cs="Times New Roman"/>
        </w:rPr>
      </w:pPr>
      <w:r w:rsidRPr="00F84422">
        <w:rPr>
          <w:rFonts w:ascii="Times New Roman" w:hAnsi="Times New Roman" w:cs="Times New Roman"/>
        </w:rPr>
        <w:t>Documentation of the interactions between the organisations</w:t>
      </w:r>
    </w:p>
    <w:p w:rsidR="00BF3335" w:rsidRPr="00F84422" w:rsidRDefault="00BF3335" w:rsidP="00B515B3">
      <w:pPr>
        <w:pStyle w:val="ListParagraph"/>
        <w:numPr>
          <w:ilvl w:val="0"/>
          <w:numId w:val="11"/>
        </w:numPr>
        <w:jc w:val="both"/>
        <w:rPr>
          <w:rFonts w:ascii="Times New Roman" w:hAnsi="Times New Roman" w:cs="Times New Roman"/>
        </w:rPr>
      </w:pPr>
      <w:r w:rsidRPr="00F84422">
        <w:rPr>
          <w:rFonts w:ascii="Times New Roman" w:hAnsi="Times New Roman" w:cs="Times New Roman"/>
        </w:rPr>
        <w:t>Interviews carried out by the Agile Ageing Alliance with the different participating organisations</w:t>
      </w:r>
    </w:p>
    <w:p w:rsidR="00BF3335" w:rsidRPr="00F84422" w:rsidRDefault="00BF3335" w:rsidP="00B515B3">
      <w:pPr>
        <w:pStyle w:val="ListParagraph"/>
        <w:numPr>
          <w:ilvl w:val="0"/>
          <w:numId w:val="11"/>
        </w:numPr>
        <w:jc w:val="both"/>
        <w:rPr>
          <w:rFonts w:ascii="Times New Roman" w:hAnsi="Times New Roman" w:cs="Times New Roman"/>
        </w:rPr>
      </w:pPr>
      <w:r w:rsidRPr="00F84422">
        <w:rPr>
          <w:rFonts w:ascii="Times New Roman" w:hAnsi="Times New Roman" w:cs="Times New Roman"/>
        </w:rPr>
        <w:t>A one to one interview with co-author and project leader Ian Spero, in which he was asked to reflect upon his experience of creating and managing the relationships with the different parties</w:t>
      </w:r>
    </w:p>
    <w:p w:rsidR="00BF3335" w:rsidRDefault="00BF3335" w:rsidP="00B515B3">
      <w:pPr>
        <w:pStyle w:val="ListParagraph"/>
        <w:numPr>
          <w:ilvl w:val="0"/>
          <w:numId w:val="11"/>
        </w:numPr>
        <w:jc w:val="both"/>
        <w:rPr>
          <w:rFonts w:ascii="Times New Roman" w:hAnsi="Times New Roman" w:cs="Times New Roman"/>
        </w:rPr>
      </w:pPr>
      <w:r w:rsidRPr="00F84422">
        <w:rPr>
          <w:rFonts w:ascii="Times New Roman" w:hAnsi="Times New Roman" w:cs="Times New Roman"/>
        </w:rPr>
        <w:t>A literature review.</w:t>
      </w:r>
    </w:p>
    <w:p w:rsidR="00D20F88" w:rsidRPr="00F84422" w:rsidRDefault="00F112B6" w:rsidP="00B515B3">
      <w:pPr>
        <w:pStyle w:val="Heading1"/>
        <w:jc w:val="both"/>
        <w:rPr>
          <w:rFonts w:ascii="Times New Roman" w:hAnsi="Times New Roman" w:cs="Times New Roman"/>
          <w:sz w:val="22"/>
          <w:szCs w:val="22"/>
          <w:shd w:val="clear" w:color="auto" w:fill="FFFFFF"/>
          <w:lang w:eastAsia="en-GB"/>
        </w:rPr>
      </w:pPr>
      <w:r>
        <w:rPr>
          <w:rFonts w:ascii="Times New Roman" w:hAnsi="Times New Roman" w:cs="Times New Roman"/>
          <w:sz w:val="22"/>
          <w:szCs w:val="22"/>
          <w:shd w:val="clear" w:color="auto" w:fill="FFFFFF"/>
          <w:lang w:eastAsia="en-GB"/>
        </w:rPr>
        <w:t>Learnings from the central interview</w:t>
      </w:r>
    </w:p>
    <w:p w:rsidR="006B2D15" w:rsidRDefault="00A36C65" w:rsidP="00F84422">
      <w:pPr>
        <w:spacing w:line="240" w:lineRule="auto"/>
        <w:jc w:val="both"/>
        <w:rPr>
          <w:rFonts w:ascii="Times New Roman" w:hAnsi="Times New Roman" w:cs="Times New Roman"/>
        </w:rPr>
      </w:pPr>
      <w:r w:rsidRPr="00F84422">
        <w:rPr>
          <w:rFonts w:ascii="Times New Roman" w:hAnsi="Times New Roman" w:cs="Times New Roman"/>
        </w:rPr>
        <w:t>In this part of the paper, we present</w:t>
      </w:r>
      <w:r w:rsidR="006B2D15" w:rsidRPr="00F84422">
        <w:rPr>
          <w:rFonts w:ascii="Times New Roman" w:hAnsi="Times New Roman" w:cs="Times New Roman"/>
        </w:rPr>
        <w:t xml:space="preserve"> co-author</w:t>
      </w:r>
      <w:r w:rsidR="00BD6571" w:rsidRPr="00F84422">
        <w:rPr>
          <w:rFonts w:ascii="Times New Roman" w:hAnsi="Times New Roman" w:cs="Times New Roman"/>
        </w:rPr>
        <w:t xml:space="preserve"> </w:t>
      </w:r>
      <w:r w:rsidRPr="00F84422">
        <w:rPr>
          <w:rFonts w:ascii="Times New Roman" w:hAnsi="Times New Roman" w:cs="Times New Roman"/>
        </w:rPr>
        <w:t>Ian Spero’s reflections based on his experience in creating and managing the relationships among different parties</w:t>
      </w:r>
      <w:r w:rsidR="006B2D15" w:rsidRPr="00F84422">
        <w:rPr>
          <w:rFonts w:ascii="Times New Roman" w:hAnsi="Times New Roman" w:cs="Times New Roman"/>
        </w:rPr>
        <w:t xml:space="preserve"> during the course of the project</w:t>
      </w:r>
      <w:r w:rsidR="00BD6571" w:rsidRPr="00F84422">
        <w:rPr>
          <w:rFonts w:ascii="Times New Roman" w:hAnsi="Times New Roman" w:cs="Times New Roman"/>
        </w:rPr>
        <w:t xml:space="preserve">. </w:t>
      </w:r>
      <w:r w:rsidR="00AD1CC8" w:rsidRPr="00F84422">
        <w:rPr>
          <w:rFonts w:ascii="Times New Roman" w:hAnsi="Times New Roman" w:cs="Times New Roman"/>
          <w:color w:val="000000" w:themeColor="text1"/>
        </w:rPr>
        <w:t>The article presents a discussion of the learnings from the case study for organisers of other similar dialogues,</w:t>
      </w:r>
      <w:r w:rsidR="006C1443" w:rsidRPr="00F84422">
        <w:rPr>
          <w:rFonts w:ascii="Times New Roman" w:hAnsi="Times New Roman" w:cs="Times New Roman"/>
          <w:color w:val="000000" w:themeColor="text1"/>
        </w:rPr>
        <w:t xml:space="preserve"> and </w:t>
      </w:r>
      <w:r w:rsidR="007D05F4" w:rsidRPr="00F84422">
        <w:rPr>
          <w:rFonts w:ascii="Times New Roman" w:hAnsi="Times New Roman" w:cs="Times New Roman"/>
          <w:color w:val="000000" w:themeColor="text1"/>
        </w:rPr>
        <w:t xml:space="preserve">proposes a new configuration of </w:t>
      </w:r>
      <w:r w:rsidR="006C1443" w:rsidRPr="00F84422">
        <w:rPr>
          <w:rFonts w:ascii="Times New Roman" w:hAnsi="Times New Roman" w:cs="Times New Roman"/>
          <w:color w:val="000000" w:themeColor="text1"/>
        </w:rPr>
        <w:t xml:space="preserve">Triple Helix model. </w:t>
      </w:r>
      <w:r w:rsidR="006B2D15" w:rsidRPr="00F84422">
        <w:rPr>
          <w:rFonts w:ascii="Times New Roman" w:hAnsi="Times New Roman" w:cs="Times New Roman"/>
        </w:rPr>
        <w:t xml:space="preserve">Much of the interview focused on </w:t>
      </w:r>
      <w:r w:rsidR="00D11609" w:rsidRPr="00F84422">
        <w:rPr>
          <w:rFonts w:ascii="Times New Roman" w:hAnsi="Times New Roman" w:cs="Times New Roman"/>
        </w:rPr>
        <w:t>the idea</w:t>
      </w:r>
      <w:r w:rsidR="006B2D15" w:rsidRPr="00F84422">
        <w:rPr>
          <w:rFonts w:ascii="Times New Roman" w:hAnsi="Times New Roman" w:cs="Times New Roman"/>
        </w:rPr>
        <w:t xml:space="preserve"> that if co-operation between universities, governments, private sector companies large and small and non-government organisations, particularly charities, is not based on achieving a common social good, then the outcomes are likely to be skewed towards the objectives of one or the other partners, for example academic publications in high quality journals which become cited and lead to promotion for the academics concerned, profit for enterprises, solving policy problems for governments, and using funding productively for NGOs.</w:t>
      </w:r>
    </w:p>
    <w:p w:rsidR="00033F91" w:rsidRDefault="00AD1CC8" w:rsidP="00F84422">
      <w:pPr>
        <w:pStyle w:val="Heading2"/>
        <w:jc w:val="both"/>
        <w:rPr>
          <w:rFonts w:ascii="Times New Roman" w:hAnsi="Times New Roman" w:cs="Times New Roman"/>
        </w:rPr>
      </w:pPr>
      <w:r w:rsidRPr="00F84422">
        <w:rPr>
          <w:rFonts w:ascii="Times New Roman" w:hAnsi="Times New Roman" w:cs="Times New Roman"/>
        </w:rPr>
        <w:t xml:space="preserve">Lack of social agenda: </w:t>
      </w:r>
      <w:r w:rsidR="00033F91" w:rsidRPr="00F84422">
        <w:rPr>
          <w:rFonts w:ascii="Times New Roman" w:hAnsi="Times New Roman" w:cs="Times New Roman"/>
        </w:rPr>
        <w:t xml:space="preserve">The </w:t>
      </w:r>
      <w:r w:rsidRPr="00F84422">
        <w:rPr>
          <w:rFonts w:ascii="Times New Roman" w:hAnsi="Times New Roman" w:cs="Times New Roman"/>
        </w:rPr>
        <w:t xml:space="preserve">black hole of </w:t>
      </w:r>
      <w:r w:rsidR="00033F91" w:rsidRPr="00F84422">
        <w:rPr>
          <w:rFonts w:ascii="Times New Roman" w:hAnsi="Times New Roman" w:cs="Times New Roman"/>
        </w:rPr>
        <w:t>Triple Helix model</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rPr>
        <w:t>“The Triple Helix model adds to the meta-biological models of evolutionary economics the sociological notion of meaning being exchanged among the institutional agents</w:t>
      </w:r>
      <w:r w:rsidR="006B2D15" w:rsidRPr="00F84422">
        <w:rPr>
          <w:rFonts w:ascii="Times New Roman" w:hAnsi="Times New Roman" w:cs="Times New Roman"/>
        </w:rPr>
        <w:t xml:space="preserve">.” </w:t>
      </w:r>
      <w:r w:rsidRPr="00F84422">
        <w:rPr>
          <w:rFonts w:ascii="Times New Roman" w:hAnsi="Times New Roman" w:cs="Times New Roman"/>
        </w:rPr>
        <w:t>(</w:t>
      </w:r>
      <w:r w:rsidR="00F84422">
        <w:rPr>
          <w:rFonts w:ascii="Times New Roman" w:hAnsi="Times New Roman" w:cs="Times New Roman"/>
        </w:rPr>
        <w:t xml:space="preserve">as cited in Leydesdorff, </w:t>
      </w:r>
      <w:r w:rsidR="00F84422" w:rsidRPr="00F84422">
        <w:rPr>
          <w:rFonts w:ascii="Times New Roman" w:hAnsi="Times New Roman" w:cs="Times New Roman"/>
        </w:rPr>
        <w:t>2010a</w:t>
      </w:r>
      <w:r w:rsidR="00AD1CC8" w:rsidRPr="00F84422">
        <w:rPr>
          <w:rFonts w:ascii="Times New Roman" w:hAnsi="Times New Roman" w:cs="Times New Roman"/>
        </w:rPr>
        <w:t>)</w:t>
      </w:r>
      <w:r w:rsidRPr="00F84422">
        <w:rPr>
          <w:rFonts w:ascii="Times New Roman" w:hAnsi="Times New Roman" w:cs="Times New Roman"/>
        </w:rPr>
        <w:t>.  However, as</w:t>
      </w:r>
      <w:r w:rsidR="00D228D6" w:rsidRPr="00F84422">
        <w:rPr>
          <w:rFonts w:ascii="Times New Roman" w:hAnsi="Times New Roman" w:cs="Times New Roman"/>
        </w:rPr>
        <w:t xml:space="preserve"> Ian Spero</w:t>
      </w:r>
      <w:r w:rsidRPr="00F84422">
        <w:rPr>
          <w:rFonts w:ascii="Times New Roman" w:hAnsi="Times New Roman" w:cs="Times New Roman"/>
        </w:rPr>
        <w:t xml:space="preserve"> suggests:</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rPr>
        <w:t xml:space="preserve">“There is Black hole at the centre of the triple helix, </w:t>
      </w:r>
      <w:r w:rsidR="00E6296B" w:rsidRPr="00F84422">
        <w:rPr>
          <w:rFonts w:ascii="Times New Roman" w:hAnsi="Times New Roman" w:cs="Times New Roman"/>
        </w:rPr>
        <w:t xml:space="preserve">which is that it has the </w:t>
      </w:r>
      <w:r w:rsidRPr="00F84422">
        <w:rPr>
          <w:rFonts w:ascii="Times New Roman" w:hAnsi="Times New Roman" w:cs="Times New Roman"/>
        </w:rPr>
        <w:t xml:space="preserve">wrong starting point. If you take greed as starting point, then it has lack of meaning, e.g. enriching a company. Each party sits inside a certain </w:t>
      </w:r>
      <w:r w:rsidR="00E6296B" w:rsidRPr="00F84422">
        <w:rPr>
          <w:rFonts w:ascii="Times New Roman" w:hAnsi="Times New Roman" w:cs="Times New Roman"/>
        </w:rPr>
        <w:t>box and so lacks common meaning, which should be</w:t>
      </w:r>
      <w:r w:rsidRPr="00F84422">
        <w:rPr>
          <w:rFonts w:ascii="Times New Roman" w:hAnsi="Times New Roman" w:cs="Times New Roman"/>
        </w:rPr>
        <w:t xml:space="preserve"> benefit to the world. </w:t>
      </w:r>
      <w:r w:rsidR="00E6296B" w:rsidRPr="00F84422">
        <w:rPr>
          <w:rFonts w:ascii="Times New Roman" w:hAnsi="Times New Roman" w:cs="Times New Roman"/>
        </w:rPr>
        <w:t>We need to start off</w:t>
      </w:r>
      <w:r w:rsidRPr="00F84422">
        <w:rPr>
          <w:rFonts w:ascii="Times New Roman" w:hAnsi="Times New Roman" w:cs="Times New Roman"/>
        </w:rPr>
        <w:t xml:space="preserve"> with something </w:t>
      </w:r>
      <w:r w:rsidRPr="00F84422">
        <w:rPr>
          <w:rFonts w:ascii="Times New Roman" w:hAnsi="Times New Roman" w:cs="Times New Roman"/>
        </w:rPr>
        <w:lastRenderedPageBreak/>
        <w:t>which is of value</w:t>
      </w:r>
      <w:r w:rsidR="00E6296B" w:rsidRPr="00F84422">
        <w:rPr>
          <w:rFonts w:ascii="Times New Roman" w:hAnsi="Times New Roman" w:cs="Times New Roman"/>
        </w:rPr>
        <w:t xml:space="preserve">, which </w:t>
      </w:r>
      <w:r w:rsidRPr="00F84422">
        <w:rPr>
          <w:rFonts w:ascii="Times New Roman" w:hAnsi="Times New Roman" w:cs="Times New Roman"/>
        </w:rPr>
        <w:t>becomes a collective mission. If there isn’t a social agenda, then it’s just another commercial partnership</w:t>
      </w:r>
      <w:r w:rsidRPr="00F84422">
        <w:rPr>
          <w:rFonts w:ascii="Times New Roman" w:hAnsi="Times New Roman" w:cs="Times New Roman"/>
          <w:b/>
        </w:rPr>
        <w:t>.</w:t>
      </w:r>
      <w:r w:rsidRPr="00F84422">
        <w:rPr>
          <w:rFonts w:ascii="Times New Roman" w:hAnsi="Times New Roman" w:cs="Times New Roman"/>
        </w:rPr>
        <w:t xml:space="preserve"> </w:t>
      </w:r>
      <w:r w:rsidR="00E6296B" w:rsidRPr="00F84422">
        <w:rPr>
          <w:rFonts w:ascii="Times New Roman" w:hAnsi="Times New Roman" w:cs="Times New Roman"/>
        </w:rPr>
        <w:t>We n</w:t>
      </w:r>
      <w:r w:rsidRPr="00F84422">
        <w:rPr>
          <w:rFonts w:ascii="Times New Roman" w:hAnsi="Times New Roman" w:cs="Times New Roman"/>
        </w:rPr>
        <w:t xml:space="preserve">eed something that </w:t>
      </w:r>
      <w:r w:rsidR="00E6296B" w:rsidRPr="00F84422">
        <w:rPr>
          <w:rFonts w:ascii="Times New Roman" w:hAnsi="Times New Roman" w:cs="Times New Roman"/>
        </w:rPr>
        <w:t xml:space="preserve">is </w:t>
      </w:r>
      <w:r w:rsidRPr="00F84422">
        <w:rPr>
          <w:rFonts w:ascii="Times New Roman" w:hAnsi="Times New Roman" w:cs="Times New Roman"/>
        </w:rPr>
        <w:t xml:space="preserve">not just </w:t>
      </w:r>
      <w:r w:rsidR="00E6296B" w:rsidRPr="00F84422">
        <w:rPr>
          <w:rFonts w:ascii="Times New Roman" w:hAnsi="Times New Roman" w:cs="Times New Roman"/>
        </w:rPr>
        <w:t xml:space="preserve">what </w:t>
      </w:r>
      <w:r w:rsidRPr="00F84422">
        <w:rPr>
          <w:rFonts w:ascii="Times New Roman" w:hAnsi="Times New Roman" w:cs="Times New Roman"/>
        </w:rPr>
        <w:t xml:space="preserve">the </w:t>
      </w:r>
      <w:r w:rsidR="00E6296B" w:rsidRPr="00F84422">
        <w:rPr>
          <w:rFonts w:ascii="Times New Roman" w:hAnsi="Times New Roman" w:cs="Times New Roman"/>
        </w:rPr>
        <w:t xml:space="preserve">participating </w:t>
      </w:r>
      <w:r w:rsidRPr="00F84422">
        <w:rPr>
          <w:rFonts w:ascii="Times New Roman" w:hAnsi="Times New Roman" w:cs="Times New Roman"/>
        </w:rPr>
        <w:t xml:space="preserve">organisations buy into, but </w:t>
      </w:r>
      <w:r w:rsidR="00E6296B" w:rsidRPr="00F84422">
        <w:rPr>
          <w:rFonts w:ascii="Times New Roman" w:hAnsi="Times New Roman" w:cs="Times New Roman"/>
        </w:rPr>
        <w:t xml:space="preserve">one into which all the </w:t>
      </w:r>
      <w:r w:rsidRPr="00F84422">
        <w:rPr>
          <w:rFonts w:ascii="Times New Roman" w:hAnsi="Times New Roman" w:cs="Times New Roman"/>
        </w:rPr>
        <w:t>individuals participat</w:t>
      </w:r>
      <w:r w:rsidR="00E6296B" w:rsidRPr="00F84422">
        <w:rPr>
          <w:rFonts w:ascii="Times New Roman" w:hAnsi="Times New Roman" w:cs="Times New Roman"/>
        </w:rPr>
        <w:t>ing</w:t>
      </w:r>
      <w:r w:rsidRPr="00F84422">
        <w:rPr>
          <w:rFonts w:ascii="Times New Roman" w:hAnsi="Times New Roman" w:cs="Times New Roman"/>
        </w:rPr>
        <w:t xml:space="preserve"> in the project buy into</w:t>
      </w:r>
      <w:r w:rsidR="00E6296B" w:rsidRPr="00F84422">
        <w:rPr>
          <w:rFonts w:ascii="Times New Roman" w:hAnsi="Times New Roman" w:cs="Times New Roman"/>
        </w:rPr>
        <w:t>. In the case of this project, it was the need to</w:t>
      </w:r>
      <w:r w:rsidRPr="00F84422">
        <w:rPr>
          <w:rFonts w:ascii="Times New Roman" w:hAnsi="Times New Roman" w:cs="Times New Roman"/>
        </w:rPr>
        <w:t xml:space="preserve"> improv</w:t>
      </w:r>
      <w:r w:rsidR="00E6296B" w:rsidRPr="00F84422">
        <w:rPr>
          <w:rFonts w:ascii="Times New Roman" w:hAnsi="Times New Roman" w:cs="Times New Roman"/>
        </w:rPr>
        <w:t>e the</w:t>
      </w:r>
      <w:r w:rsidRPr="00F84422">
        <w:rPr>
          <w:rFonts w:ascii="Times New Roman" w:hAnsi="Times New Roman" w:cs="Times New Roman"/>
        </w:rPr>
        <w:t xml:space="preserve"> quality of life for older adults, </w:t>
      </w:r>
      <w:r w:rsidR="00E6296B" w:rsidRPr="00F84422">
        <w:rPr>
          <w:rFonts w:ascii="Times New Roman" w:hAnsi="Times New Roman" w:cs="Times New Roman"/>
        </w:rPr>
        <w:t xml:space="preserve">and to overcome the </w:t>
      </w:r>
      <w:r w:rsidRPr="00F84422">
        <w:rPr>
          <w:rFonts w:ascii="Times New Roman" w:hAnsi="Times New Roman" w:cs="Times New Roman"/>
        </w:rPr>
        <w:t>dysfunctional</w:t>
      </w:r>
      <w:r w:rsidR="00E6296B" w:rsidRPr="00F84422">
        <w:rPr>
          <w:rFonts w:ascii="Times New Roman" w:hAnsi="Times New Roman" w:cs="Times New Roman"/>
        </w:rPr>
        <w:t>ity that society creates for older adults</w:t>
      </w:r>
      <w:r w:rsidRPr="00F84422">
        <w:rPr>
          <w:rFonts w:ascii="Times New Roman" w:hAnsi="Times New Roman" w:cs="Times New Roman"/>
        </w:rPr>
        <w:t>. People who get older a</w:t>
      </w:r>
      <w:r w:rsidR="00E6296B" w:rsidRPr="00F84422">
        <w:rPr>
          <w:rFonts w:ascii="Times New Roman" w:hAnsi="Times New Roman" w:cs="Times New Roman"/>
        </w:rPr>
        <w:t>nd less confident in themselves</w:t>
      </w:r>
      <w:r w:rsidRPr="00F84422">
        <w:rPr>
          <w:rFonts w:ascii="Times New Roman" w:hAnsi="Times New Roman" w:cs="Times New Roman"/>
        </w:rPr>
        <w:t xml:space="preserve"> are easily repressed and depressed by the world. </w:t>
      </w:r>
      <w:r w:rsidR="00E6296B" w:rsidRPr="00F84422">
        <w:rPr>
          <w:rFonts w:ascii="Times New Roman" w:hAnsi="Times New Roman" w:cs="Times New Roman"/>
        </w:rPr>
        <w:t>They need a positive sense of their own identity. The very l</w:t>
      </w:r>
      <w:r w:rsidRPr="00F84422">
        <w:rPr>
          <w:rFonts w:ascii="Times New Roman" w:hAnsi="Times New Roman" w:cs="Times New Roman"/>
        </w:rPr>
        <w:t xml:space="preserve">anguage </w:t>
      </w:r>
      <w:r w:rsidR="00E6296B" w:rsidRPr="00F84422">
        <w:rPr>
          <w:rFonts w:ascii="Times New Roman" w:hAnsi="Times New Roman" w:cs="Times New Roman"/>
        </w:rPr>
        <w:t>we use to refer to older people</w:t>
      </w:r>
      <w:r w:rsidRPr="00F84422">
        <w:rPr>
          <w:rFonts w:ascii="Times New Roman" w:hAnsi="Times New Roman" w:cs="Times New Roman"/>
        </w:rPr>
        <w:t xml:space="preserve"> is ridiculous. Everything </w:t>
      </w:r>
      <w:r w:rsidR="00E6296B" w:rsidRPr="00F84422">
        <w:rPr>
          <w:rFonts w:ascii="Times New Roman" w:hAnsi="Times New Roman" w:cs="Times New Roman"/>
        </w:rPr>
        <w:t xml:space="preserve">young </w:t>
      </w:r>
      <w:r w:rsidRPr="00F84422">
        <w:rPr>
          <w:rFonts w:ascii="Times New Roman" w:hAnsi="Times New Roman" w:cs="Times New Roman"/>
        </w:rPr>
        <w:t>becomes hip and the old are forgotten</w:t>
      </w:r>
      <w:r w:rsidR="00E6296B" w:rsidRPr="00F84422">
        <w:rPr>
          <w:rFonts w:ascii="Times New Roman" w:hAnsi="Times New Roman" w:cs="Times New Roman"/>
        </w:rPr>
        <w:t>, becoming</w:t>
      </w:r>
      <w:r w:rsidRPr="00F84422">
        <w:rPr>
          <w:rFonts w:ascii="Times New Roman" w:hAnsi="Times New Roman" w:cs="Times New Roman"/>
        </w:rPr>
        <w:t xml:space="preserve"> invisible. </w:t>
      </w:r>
      <w:r w:rsidR="00E6296B" w:rsidRPr="00F84422">
        <w:rPr>
          <w:rFonts w:ascii="Times New Roman" w:hAnsi="Times New Roman" w:cs="Times New Roman"/>
        </w:rPr>
        <w:t>This is a f</w:t>
      </w:r>
      <w:r w:rsidRPr="00F84422">
        <w:rPr>
          <w:rFonts w:ascii="Times New Roman" w:hAnsi="Times New Roman" w:cs="Times New Roman"/>
        </w:rPr>
        <w:t>orm of preju</w:t>
      </w:r>
      <w:r w:rsidR="00E6296B" w:rsidRPr="00F84422">
        <w:rPr>
          <w:rFonts w:ascii="Times New Roman" w:hAnsi="Times New Roman" w:cs="Times New Roman"/>
        </w:rPr>
        <w:t>dice, like racial and religious prejudice</w:t>
      </w:r>
      <w:r w:rsidR="00831AA5" w:rsidRPr="00F84422">
        <w:rPr>
          <w:rFonts w:ascii="Times New Roman" w:hAnsi="Times New Roman" w:cs="Times New Roman"/>
        </w:rPr>
        <w:t>.</w:t>
      </w:r>
      <w:r w:rsidR="00E6296B" w:rsidRPr="00F84422">
        <w:rPr>
          <w:rFonts w:ascii="Times New Roman" w:hAnsi="Times New Roman" w:cs="Times New Roman"/>
        </w:rPr>
        <w:t xml:space="preserve"> We need to create a new</w:t>
      </w:r>
      <w:r w:rsidR="00831AA5" w:rsidRPr="00F84422">
        <w:rPr>
          <w:rFonts w:ascii="Times New Roman" w:hAnsi="Times New Roman" w:cs="Times New Roman"/>
        </w:rPr>
        <w:t xml:space="preserve"> moral ground. Financially, no country can afford </w:t>
      </w:r>
      <w:r w:rsidR="00E6296B" w:rsidRPr="00F84422">
        <w:rPr>
          <w:rFonts w:ascii="Times New Roman" w:hAnsi="Times New Roman" w:cs="Times New Roman"/>
        </w:rPr>
        <w:t>all older people to be</w:t>
      </w:r>
      <w:r w:rsidR="00831AA5" w:rsidRPr="00F84422">
        <w:rPr>
          <w:rFonts w:ascii="Times New Roman" w:hAnsi="Times New Roman" w:cs="Times New Roman"/>
        </w:rPr>
        <w:t xml:space="preserve"> problems</w:t>
      </w:r>
      <w:r w:rsidR="00E6296B" w:rsidRPr="00F84422">
        <w:rPr>
          <w:rFonts w:ascii="Times New Roman" w:hAnsi="Times New Roman" w:cs="Times New Roman"/>
        </w:rPr>
        <w:t xml:space="preserve">. But to achieve a change, we </w:t>
      </w:r>
      <w:r w:rsidR="00831AA5" w:rsidRPr="00F84422">
        <w:rPr>
          <w:rFonts w:ascii="Times New Roman" w:hAnsi="Times New Roman" w:cs="Times New Roman"/>
        </w:rPr>
        <w:t xml:space="preserve">need to be disruptive. </w:t>
      </w:r>
      <w:r w:rsidR="00E6296B" w:rsidRPr="00F84422">
        <w:rPr>
          <w:rFonts w:ascii="Times New Roman" w:hAnsi="Times New Roman" w:cs="Times New Roman"/>
        </w:rPr>
        <w:t>There are of course</w:t>
      </w:r>
      <w:r w:rsidR="00831AA5" w:rsidRPr="00F84422">
        <w:rPr>
          <w:rFonts w:ascii="Times New Roman" w:hAnsi="Times New Roman" w:cs="Times New Roman"/>
        </w:rPr>
        <w:t xml:space="preserve"> physical requiremen</w:t>
      </w:r>
      <w:r w:rsidR="00E6296B" w:rsidRPr="00F84422">
        <w:rPr>
          <w:rFonts w:ascii="Times New Roman" w:hAnsi="Times New Roman" w:cs="Times New Roman"/>
        </w:rPr>
        <w:t xml:space="preserve">ts that no one can argue with, and in those areas, such as housing and </w:t>
      </w:r>
      <w:r w:rsidR="00831AA5" w:rsidRPr="00F84422">
        <w:rPr>
          <w:rFonts w:ascii="Times New Roman" w:hAnsi="Times New Roman" w:cs="Times New Roman"/>
        </w:rPr>
        <w:t xml:space="preserve">institutional care, </w:t>
      </w:r>
      <w:r w:rsidR="00E6296B" w:rsidRPr="00F84422">
        <w:rPr>
          <w:rFonts w:ascii="Times New Roman" w:hAnsi="Times New Roman" w:cs="Times New Roman"/>
        </w:rPr>
        <w:t xml:space="preserve">provision is </w:t>
      </w:r>
      <w:r w:rsidR="00831AA5" w:rsidRPr="00F84422">
        <w:rPr>
          <w:rFonts w:ascii="Times New Roman" w:hAnsi="Times New Roman" w:cs="Times New Roman"/>
        </w:rPr>
        <w:t xml:space="preserve">not fit for purpose. </w:t>
      </w:r>
      <w:r w:rsidR="00E6296B" w:rsidRPr="00F84422">
        <w:rPr>
          <w:rFonts w:ascii="Times New Roman" w:hAnsi="Times New Roman" w:cs="Times New Roman"/>
        </w:rPr>
        <w:t>This is p</w:t>
      </w:r>
      <w:r w:rsidR="00831AA5" w:rsidRPr="00F84422">
        <w:rPr>
          <w:rFonts w:ascii="Times New Roman" w:hAnsi="Times New Roman" w:cs="Times New Roman"/>
        </w:rPr>
        <w:t xml:space="preserve">ossibly the only sector where </w:t>
      </w:r>
      <w:r w:rsidR="00E6296B" w:rsidRPr="00F84422">
        <w:rPr>
          <w:rFonts w:ascii="Times New Roman" w:hAnsi="Times New Roman" w:cs="Times New Roman"/>
        </w:rPr>
        <w:t xml:space="preserve">the </w:t>
      </w:r>
      <w:r w:rsidR="00831AA5" w:rsidRPr="00F84422">
        <w:rPr>
          <w:rFonts w:ascii="Times New Roman" w:hAnsi="Times New Roman" w:cs="Times New Roman"/>
        </w:rPr>
        <w:t xml:space="preserve">customer </w:t>
      </w:r>
      <w:r w:rsidR="00E6296B" w:rsidRPr="00F84422">
        <w:rPr>
          <w:rFonts w:ascii="Times New Roman" w:hAnsi="Times New Roman" w:cs="Times New Roman"/>
        </w:rPr>
        <w:t xml:space="preserve">is </w:t>
      </w:r>
      <w:r w:rsidR="00831AA5" w:rsidRPr="00F84422">
        <w:rPr>
          <w:rFonts w:ascii="Times New Roman" w:hAnsi="Times New Roman" w:cs="Times New Roman"/>
        </w:rPr>
        <w:t>not entitled to know what they are paying for a service. You have no say in it.”</w:t>
      </w:r>
    </w:p>
    <w:p w:rsidR="00A36C65" w:rsidRPr="00101407" w:rsidRDefault="00E92943" w:rsidP="00101407">
      <w:pPr>
        <w:jc w:val="both"/>
        <w:rPr>
          <w:rFonts w:ascii="Times New Roman" w:hAnsi="Times New Roman" w:cs="Times New Roman"/>
          <w:color w:val="FF0000"/>
          <w:shd w:val="clear" w:color="auto" w:fill="FFFFFF"/>
        </w:rPr>
      </w:pPr>
      <w:r w:rsidRPr="00F84422">
        <w:rPr>
          <w:rFonts w:ascii="Times New Roman" w:hAnsi="Times New Roman" w:cs="Times New Roman"/>
          <w:shd w:val="clear" w:color="auto" w:fill="FFFFFF"/>
        </w:rPr>
        <w:t>A c</w:t>
      </w:r>
      <w:r w:rsidR="00A36C65" w:rsidRPr="00F84422">
        <w:rPr>
          <w:rFonts w:ascii="Times New Roman" w:hAnsi="Times New Roman" w:cs="Times New Roman"/>
          <w:shd w:val="clear" w:color="auto" w:fill="FFFFFF"/>
        </w:rPr>
        <w:t>haracteristic example of the lack of social agenda is the role that universities play in such partnerships.</w:t>
      </w:r>
      <w:r w:rsidR="00101407">
        <w:rPr>
          <w:rFonts w:ascii="Times New Roman" w:hAnsi="Times New Roman" w:cs="Times New Roman"/>
          <w:shd w:val="clear" w:color="auto" w:fill="FFFFFF"/>
        </w:rPr>
        <w:t xml:space="preserve"> As </w:t>
      </w:r>
      <w:r w:rsidR="00101407" w:rsidRPr="00101407">
        <w:rPr>
          <w:rFonts w:ascii="Times New Roman" w:hAnsi="Times New Roman" w:cs="Times New Roman"/>
          <w:shd w:val="clear" w:color="auto" w:fill="FFFFFF"/>
        </w:rPr>
        <w:t>Raceanu</w:t>
      </w:r>
      <w:r w:rsidR="00101407">
        <w:rPr>
          <w:rFonts w:ascii="Times New Roman" w:hAnsi="Times New Roman" w:cs="Times New Roman"/>
          <w:shd w:val="clear" w:color="auto" w:fill="FFFFFF"/>
        </w:rPr>
        <w:t xml:space="preserve"> </w:t>
      </w:r>
      <w:r w:rsidR="00101407" w:rsidRPr="00101407">
        <w:rPr>
          <w:rFonts w:ascii="Times New Roman" w:hAnsi="Times New Roman" w:cs="Times New Roman"/>
          <w:shd w:val="clear" w:color="auto" w:fill="FFFFFF"/>
        </w:rPr>
        <w:t>(2016</w:t>
      </w:r>
      <w:r w:rsidR="00101407">
        <w:rPr>
          <w:rFonts w:ascii="Times New Roman" w:hAnsi="Times New Roman" w:cs="Times New Roman"/>
          <w:shd w:val="clear" w:color="auto" w:fill="FFFFFF"/>
        </w:rPr>
        <w:t>, p.81</w:t>
      </w:r>
      <w:r w:rsidR="00101407" w:rsidRPr="00101407">
        <w:rPr>
          <w:rFonts w:ascii="Times New Roman" w:hAnsi="Times New Roman" w:cs="Times New Roman"/>
          <w:shd w:val="clear" w:color="auto" w:fill="FFFFFF"/>
        </w:rPr>
        <w:t>)</w:t>
      </w:r>
      <w:r w:rsidR="00101407">
        <w:rPr>
          <w:rFonts w:ascii="Times New Roman" w:hAnsi="Times New Roman" w:cs="Times New Roman"/>
          <w:shd w:val="clear" w:color="auto" w:fill="FFFFFF"/>
        </w:rPr>
        <w:t xml:space="preserve"> suggests </w:t>
      </w:r>
      <w:r w:rsidR="00101407" w:rsidRPr="00101407">
        <w:rPr>
          <w:rFonts w:ascii="Times New Roman" w:hAnsi="Times New Roman" w:cs="Times New Roman"/>
          <w:shd w:val="clear" w:color="auto" w:fill="FFFFFF"/>
        </w:rPr>
        <w:t xml:space="preserve">“the role of universities is expected to be broader and its actions should be characterized by both responsibility and pragmatism within the context of sustainable decision making”. </w:t>
      </w:r>
      <w:r w:rsidR="00A36C65" w:rsidRPr="00F84422">
        <w:rPr>
          <w:rFonts w:ascii="Times New Roman" w:hAnsi="Times New Roman" w:cs="Times New Roman"/>
          <w:shd w:val="clear" w:color="auto" w:fill="FFFFFF"/>
        </w:rPr>
        <w:t>Referring to the one of the four dimensions to the development of the triple helix, Etzkowitz (2001, p.9) suggests that “universities and other knowledge producing institutions play a new role in society, not only in training students and conducting research, but also in making efforts in seeing that knowledge and human ca</w:t>
      </w:r>
      <w:r w:rsidR="007B513B" w:rsidRPr="00F84422">
        <w:rPr>
          <w:rFonts w:ascii="Times New Roman" w:hAnsi="Times New Roman" w:cs="Times New Roman"/>
          <w:shd w:val="clear" w:color="auto" w:fill="FFFFFF"/>
        </w:rPr>
        <w:t>pital is effectively put to use</w:t>
      </w:r>
      <w:r w:rsidR="00A36C65" w:rsidRPr="00F84422">
        <w:rPr>
          <w:rFonts w:ascii="Times New Roman" w:hAnsi="Times New Roman" w:cs="Times New Roman"/>
          <w:shd w:val="clear" w:color="auto" w:fill="FFFFFF"/>
        </w:rPr>
        <w:t>”</w:t>
      </w:r>
      <w:r w:rsidR="007B513B" w:rsidRPr="00F84422">
        <w:rPr>
          <w:rFonts w:ascii="Times New Roman" w:hAnsi="Times New Roman" w:cs="Times New Roman"/>
          <w:shd w:val="clear" w:color="auto" w:fill="FFFFFF"/>
        </w:rPr>
        <w:t>.</w:t>
      </w:r>
      <w:r w:rsidR="00A36C65" w:rsidRPr="00F84422">
        <w:rPr>
          <w:rFonts w:ascii="Times New Roman" w:hAnsi="Times New Roman" w:cs="Times New Roman"/>
          <w:i/>
          <w:shd w:val="clear" w:color="auto" w:fill="FFFFFF"/>
        </w:rPr>
        <w:t xml:space="preserve"> </w:t>
      </w:r>
      <w:r w:rsidR="00A36C65" w:rsidRPr="00F84422">
        <w:rPr>
          <w:rFonts w:ascii="Times New Roman" w:hAnsi="Times New Roman" w:cs="Times New Roman"/>
          <w:shd w:val="clear" w:color="auto" w:fill="FFFFFF"/>
        </w:rPr>
        <w:t xml:space="preserve">Drawing from this argument, our review of the literature indicates that there is a gap here. Previous research on </w:t>
      </w:r>
      <w:r w:rsidRPr="00F84422">
        <w:rPr>
          <w:rFonts w:ascii="Times New Roman" w:hAnsi="Times New Roman" w:cs="Times New Roman"/>
          <w:shd w:val="clear" w:color="auto" w:fill="FFFFFF"/>
        </w:rPr>
        <w:t xml:space="preserve">the </w:t>
      </w:r>
      <w:r w:rsidR="00A36C65" w:rsidRPr="00F84422">
        <w:rPr>
          <w:rFonts w:ascii="Times New Roman" w:hAnsi="Times New Roman" w:cs="Times New Roman"/>
          <w:shd w:val="clear" w:color="auto" w:fill="FFFFFF"/>
        </w:rPr>
        <w:t xml:space="preserve">Triple Helix has </w:t>
      </w:r>
      <w:r w:rsidRPr="00F84422">
        <w:rPr>
          <w:rFonts w:ascii="Times New Roman" w:hAnsi="Times New Roman" w:cs="Times New Roman"/>
          <w:shd w:val="clear" w:color="auto" w:fill="FFFFFF"/>
        </w:rPr>
        <w:t>paid much</w:t>
      </w:r>
      <w:r w:rsidR="00A36C65" w:rsidRPr="00F84422">
        <w:rPr>
          <w:rFonts w:ascii="Times New Roman" w:hAnsi="Times New Roman" w:cs="Times New Roman"/>
          <w:shd w:val="clear" w:color="auto" w:fill="FFFFFF"/>
        </w:rPr>
        <w:t xml:space="preserve"> attention </w:t>
      </w:r>
      <w:r w:rsidRPr="00F84422">
        <w:rPr>
          <w:rFonts w:ascii="Times New Roman" w:hAnsi="Times New Roman" w:cs="Times New Roman"/>
          <w:shd w:val="clear" w:color="auto" w:fill="FFFFFF"/>
        </w:rPr>
        <w:t>to</w:t>
      </w:r>
      <w:r w:rsidR="00A36C65" w:rsidRPr="00F84422">
        <w:rPr>
          <w:rFonts w:ascii="Times New Roman" w:hAnsi="Times New Roman" w:cs="Times New Roman"/>
          <w:shd w:val="clear" w:color="auto" w:fill="FFFFFF"/>
        </w:rPr>
        <w:t xml:space="preserve"> knowledge transfer (see e.g. Etzkowitz 2001; Etzkowitz, 2007) not on making change happen. </w:t>
      </w:r>
      <w:r w:rsidR="00D228D6" w:rsidRPr="00F84422">
        <w:rPr>
          <w:rFonts w:ascii="Times New Roman" w:hAnsi="Times New Roman" w:cs="Times New Roman"/>
          <w:shd w:val="clear" w:color="auto" w:fill="FFFFFF"/>
        </w:rPr>
        <w:t>Ian Spero</w:t>
      </w:r>
      <w:r w:rsidRPr="00F84422">
        <w:rPr>
          <w:rFonts w:ascii="Times New Roman" w:hAnsi="Times New Roman" w:cs="Times New Roman"/>
          <w:shd w:val="clear" w:color="auto" w:fill="FFFFFF"/>
        </w:rPr>
        <w:t xml:space="preserve"> emphasized</w:t>
      </w:r>
      <w:r w:rsidR="00A36C65" w:rsidRPr="00F84422">
        <w:rPr>
          <w:rFonts w:ascii="Times New Roman" w:hAnsi="Times New Roman" w:cs="Times New Roman"/>
          <w:shd w:val="clear" w:color="auto" w:fill="FFFFFF"/>
        </w:rPr>
        <w:t xml:space="preserve"> that the focus should be on the delivery of social change, in which innovation has a place, not knowledge transfer:</w:t>
      </w:r>
    </w:p>
    <w:p w:rsidR="00A36C65" w:rsidRPr="00F84422" w:rsidRDefault="00A36C65"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 xml:space="preserve">“But with universities – as an Innovate UK assessor and monitoring officer, </w:t>
      </w:r>
      <w:r w:rsidR="00E92943" w:rsidRPr="00F84422">
        <w:rPr>
          <w:rFonts w:ascii="Times New Roman" w:hAnsi="Times New Roman" w:cs="Times New Roman"/>
          <w:shd w:val="clear" w:color="auto" w:fill="FFFFFF"/>
        </w:rPr>
        <w:t xml:space="preserve">assessing proposals for projects and monitoring their delivery, </w:t>
      </w:r>
      <w:r w:rsidRPr="00F84422">
        <w:rPr>
          <w:rFonts w:ascii="Times New Roman" w:hAnsi="Times New Roman" w:cs="Times New Roman"/>
          <w:shd w:val="clear" w:color="auto" w:fill="FFFFFF"/>
        </w:rPr>
        <w:t xml:space="preserve">working at any time with </w:t>
      </w:r>
      <w:r w:rsidR="00E92943" w:rsidRPr="00F84422">
        <w:rPr>
          <w:rFonts w:ascii="Times New Roman" w:hAnsi="Times New Roman" w:cs="Times New Roman"/>
          <w:shd w:val="clear" w:color="auto" w:fill="FFFFFF"/>
        </w:rPr>
        <w:t xml:space="preserve">large numbers of </w:t>
      </w:r>
      <w:r w:rsidRPr="00F84422">
        <w:rPr>
          <w:rFonts w:ascii="Times New Roman" w:hAnsi="Times New Roman" w:cs="Times New Roman"/>
          <w:shd w:val="clear" w:color="auto" w:fill="FFFFFF"/>
        </w:rPr>
        <w:t xml:space="preserve">projects, </w:t>
      </w:r>
      <w:r w:rsidR="00E92943" w:rsidRPr="00F84422">
        <w:rPr>
          <w:rFonts w:ascii="Times New Roman" w:hAnsi="Times New Roman" w:cs="Times New Roman"/>
          <w:shd w:val="clear" w:color="auto" w:fill="FFFFFF"/>
        </w:rPr>
        <w:t xml:space="preserve">I have concluded that success is </w:t>
      </w:r>
      <w:r w:rsidRPr="00F84422">
        <w:rPr>
          <w:rFonts w:ascii="Times New Roman" w:hAnsi="Times New Roman" w:cs="Times New Roman"/>
          <w:shd w:val="clear" w:color="auto" w:fill="FFFFFF"/>
        </w:rPr>
        <w:t xml:space="preserve">down to the people involved, not </w:t>
      </w:r>
      <w:r w:rsidR="00E92943" w:rsidRPr="00F84422">
        <w:rPr>
          <w:rFonts w:ascii="Times New Roman" w:hAnsi="Times New Roman" w:cs="Times New Roman"/>
          <w:shd w:val="clear" w:color="auto" w:fill="FFFFFF"/>
        </w:rPr>
        <w:t>the institutions</w:t>
      </w:r>
      <w:r w:rsidRPr="00F84422">
        <w:rPr>
          <w:rFonts w:ascii="Times New Roman" w:hAnsi="Times New Roman" w:cs="Times New Roman"/>
          <w:shd w:val="clear" w:color="auto" w:fill="FFFFFF"/>
        </w:rPr>
        <w:t xml:space="preserve">. If </w:t>
      </w:r>
      <w:r w:rsidR="00E92943" w:rsidRPr="00F84422">
        <w:rPr>
          <w:rFonts w:ascii="Times New Roman" w:hAnsi="Times New Roman" w:cs="Times New Roman"/>
          <w:shd w:val="clear" w:color="auto" w:fill="FFFFFF"/>
        </w:rPr>
        <w:t xml:space="preserve">the </w:t>
      </w:r>
      <w:r w:rsidRPr="00F84422">
        <w:rPr>
          <w:rFonts w:ascii="Times New Roman" w:hAnsi="Times New Roman" w:cs="Times New Roman"/>
          <w:shd w:val="clear" w:color="auto" w:fill="FFFFFF"/>
        </w:rPr>
        <w:t xml:space="preserve">individual </w:t>
      </w:r>
      <w:r w:rsidR="00E92943" w:rsidRPr="00F84422">
        <w:rPr>
          <w:rFonts w:ascii="Times New Roman" w:hAnsi="Times New Roman" w:cs="Times New Roman"/>
          <w:shd w:val="clear" w:color="auto" w:fill="FFFFFF"/>
        </w:rPr>
        <w:t xml:space="preserve">is </w:t>
      </w:r>
      <w:r w:rsidRPr="00F84422">
        <w:rPr>
          <w:rFonts w:ascii="Times New Roman" w:hAnsi="Times New Roman" w:cs="Times New Roman"/>
          <w:shd w:val="clear" w:color="auto" w:fill="FFFFFF"/>
        </w:rPr>
        <w:t>truly committed to making a difference</w:t>
      </w:r>
      <w:r w:rsidR="00032391" w:rsidRPr="00F84422">
        <w:rPr>
          <w:rFonts w:ascii="Times New Roman" w:hAnsi="Times New Roman" w:cs="Times New Roman"/>
          <w:shd w:val="clear" w:color="auto" w:fill="FFFFFF"/>
        </w:rPr>
        <w:t>, it is more likely</w:t>
      </w:r>
      <w:r w:rsidR="00E92943" w:rsidRPr="00F84422">
        <w:rPr>
          <w:rFonts w:ascii="Times New Roman" w:hAnsi="Times New Roman" w:cs="Times New Roman"/>
          <w:shd w:val="clear" w:color="auto" w:fill="FFFFFF"/>
        </w:rPr>
        <w:t xml:space="preserve"> that the di</w:t>
      </w:r>
      <w:r w:rsidR="00032391" w:rsidRPr="00F84422">
        <w:rPr>
          <w:rFonts w:ascii="Times New Roman" w:hAnsi="Times New Roman" w:cs="Times New Roman"/>
          <w:shd w:val="clear" w:color="auto" w:fill="FFFFFF"/>
        </w:rPr>
        <w:t>f</w:t>
      </w:r>
      <w:r w:rsidR="00E92943" w:rsidRPr="00F84422">
        <w:rPr>
          <w:rFonts w:ascii="Times New Roman" w:hAnsi="Times New Roman" w:cs="Times New Roman"/>
          <w:shd w:val="clear" w:color="auto" w:fill="FFFFFF"/>
        </w:rPr>
        <w:t>ference will be made. Too many academic partners focus just on the technical aspects of innovation, not in the communication that has to be created to translate an innovation into success in society, and that is because the university is often participating for the wrong reason, to raise funding for its research, not to make a difference to society</w:t>
      </w:r>
      <w:r w:rsidRPr="00F84422">
        <w:rPr>
          <w:rFonts w:ascii="Times New Roman" w:hAnsi="Times New Roman" w:cs="Times New Roman"/>
          <w:shd w:val="clear" w:color="auto" w:fill="FFFFFF"/>
        </w:rPr>
        <w:t>. If it is done for the right reasons, impact will follow, done for the wrong reaso</w:t>
      </w:r>
      <w:r w:rsidR="00032391" w:rsidRPr="00F84422">
        <w:rPr>
          <w:rFonts w:ascii="Times New Roman" w:hAnsi="Times New Roman" w:cs="Times New Roman"/>
          <w:shd w:val="clear" w:color="auto" w:fill="FFFFFF"/>
        </w:rPr>
        <w:t>n, there will be no real impact</w:t>
      </w:r>
      <w:r w:rsidRPr="00F84422">
        <w:rPr>
          <w:rFonts w:ascii="Times New Roman" w:hAnsi="Times New Roman" w:cs="Times New Roman"/>
          <w:shd w:val="clear" w:color="auto" w:fill="FFFFFF"/>
        </w:rPr>
        <w:t>.”</w:t>
      </w:r>
    </w:p>
    <w:p w:rsidR="001D129D" w:rsidRPr="00F84422" w:rsidRDefault="001D129D" w:rsidP="00F84422">
      <w:pPr>
        <w:spacing w:line="240" w:lineRule="auto"/>
        <w:jc w:val="both"/>
        <w:rPr>
          <w:rFonts w:ascii="Times New Roman" w:hAnsi="Times New Roman" w:cs="Times New Roman"/>
          <w:color w:val="FF0000"/>
          <w:shd w:val="clear" w:color="auto" w:fill="FFFFFF"/>
          <w:lang w:eastAsia="en-GB"/>
        </w:rPr>
      </w:pPr>
      <w:r w:rsidRPr="00F84422">
        <w:rPr>
          <w:rFonts w:ascii="Times New Roman" w:hAnsi="Times New Roman" w:cs="Times New Roman"/>
          <w:color w:val="000000" w:themeColor="text1"/>
          <w:shd w:val="clear" w:color="auto" w:fill="FFFFFF"/>
          <w:lang w:eastAsia="en-GB"/>
        </w:rPr>
        <w:t xml:space="preserve">Therefore, it seems that </w:t>
      </w:r>
      <w:r w:rsidRPr="00F84422">
        <w:rPr>
          <w:rFonts w:ascii="Times New Roman" w:hAnsi="Times New Roman" w:cs="Times New Roman"/>
          <w:shd w:val="clear" w:color="auto" w:fill="FFFFFF"/>
          <w:lang w:eastAsia="en-GB"/>
        </w:rPr>
        <w:t xml:space="preserve">the different parts of the triple helix have, in </w:t>
      </w:r>
      <w:r w:rsidR="004771AF" w:rsidRPr="00F84422">
        <w:rPr>
          <w:rFonts w:ascii="Times New Roman" w:hAnsi="Times New Roman" w:cs="Times New Roman"/>
          <w:shd w:val="clear" w:color="auto" w:fill="FFFFFF"/>
          <w:lang w:eastAsia="en-GB"/>
        </w:rPr>
        <w:t xml:space="preserve">the case of </w:t>
      </w:r>
      <w:r w:rsidR="004771AF" w:rsidRPr="00F84422">
        <w:rPr>
          <w:rFonts w:ascii="Times New Roman" w:hAnsi="Times New Roman" w:cs="Times New Roman"/>
        </w:rPr>
        <w:t>Neighbourhoods of the Future project</w:t>
      </w:r>
      <w:r w:rsidRPr="00F84422">
        <w:rPr>
          <w:rFonts w:ascii="Times New Roman" w:hAnsi="Times New Roman" w:cs="Times New Roman"/>
          <w:shd w:val="clear" w:color="auto" w:fill="FFFFFF"/>
          <w:lang w:eastAsia="en-GB"/>
        </w:rPr>
        <w:t>, created a situation in which the outcomes are more focused on problems and research rather than the design and implementation of solutions and measurement of their effectiveness. An example of what could be seen to be a positive output would be in the area of social care of older adults, by ensuring that the dialogue focused on how to achieve a lower-cost, customer-managed, self/telecare model, identifying how many older adults might be amenable to this model of managing them and how many not (with all the variations in between), and how the former may transition into the latter, and then identifying how to ensure that technological, care, health and housing solutions were provided to meet the needs of these different groups.</w:t>
      </w:r>
    </w:p>
    <w:p w:rsidR="00A36C65" w:rsidRPr="00F84422" w:rsidRDefault="00A36C65"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 xml:space="preserve">“The Triple Helix as a concept is recognised to have a transformative effect on industry performance, generating accelerated knowledge and technology transfer between the public and the private sectors and inducing systemic change at regional, national and global levels” (Etzkowitz </w:t>
      </w:r>
      <w:r w:rsidR="00F84422">
        <w:rPr>
          <w:rFonts w:ascii="Times New Roman" w:hAnsi="Times New Roman" w:cs="Times New Roman"/>
          <w:shd w:val="clear" w:color="auto" w:fill="FFFFFF"/>
        </w:rPr>
        <w:t>&amp;</w:t>
      </w:r>
      <w:r w:rsidRPr="00F84422">
        <w:rPr>
          <w:rFonts w:ascii="Times New Roman" w:hAnsi="Times New Roman" w:cs="Times New Roman"/>
          <w:shd w:val="clear" w:color="auto" w:fill="FFFFFF"/>
        </w:rPr>
        <w:t xml:space="preserve"> Ranga, 2010 cited in Danson and Todeva, 2016, p.20). Nevertheless, the extent</w:t>
      </w:r>
      <w:r w:rsidR="00033F91" w:rsidRPr="00F84422">
        <w:rPr>
          <w:rFonts w:ascii="Times New Roman" w:hAnsi="Times New Roman" w:cs="Times New Roman"/>
          <w:shd w:val="clear" w:color="auto" w:fill="FFFFFF"/>
        </w:rPr>
        <w:t xml:space="preserve"> of</w:t>
      </w:r>
      <w:r w:rsidRPr="00F84422">
        <w:rPr>
          <w:rFonts w:ascii="Times New Roman" w:hAnsi="Times New Roman" w:cs="Times New Roman"/>
          <w:shd w:val="clear" w:color="auto" w:fill="FFFFFF"/>
        </w:rPr>
        <w:t xml:space="preserve"> alignment </w:t>
      </w:r>
      <w:r w:rsidR="00033F91" w:rsidRPr="00F84422">
        <w:rPr>
          <w:rFonts w:ascii="Times New Roman" w:hAnsi="Times New Roman" w:cs="Times New Roman"/>
          <w:shd w:val="clear" w:color="auto" w:fill="FFFFFF"/>
        </w:rPr>
        <w:t xml:space="preserve">between </w:t>
      </w:r>
      <w:r w:rsidRPr="00F84422">
        <w:rPr>
          <w:rFonts w:ascii="Times New Roman" w:hAnsi="Times New Roman" w:cs="Times New Roman"/>
          <w:shd w:val="clear" w:color="auto" w:fill="FFFFFF"/>
        </w:rPr>
        <w:t xml:space="preserve">the objectives of Industry, </w:t>
      </w:r>
      <w:r w:rsidR="00033F91" w:rsidRPr="00F84422">
        <w:rPr>
          <w:rFonts w:ascii="Times New Roman" w:hAnsi="Times New Roman" w:cs="Times New Roman"/>
          <w:shd w:val="clear" w:color="auto" w:fill="FFFFFF"/>
        </w:rPr>
        <w:t>g</w:t>
      </w:r>
      <w:r w:rsidRPr="00F84422">
        <w:rPr>
          <w:rFonts w:ascii="Times New Roman" w:hAnsi="Times New Roman" w:cs="Times New Roman"/>
          <w:shd w:val="clear" w:color="auto" w:fill="FFFFFF"/>
        </w:rPr>
        <w:t xml:space="preserve">overnment and </w:t>
      </w:r>
      <w:r w:rsidR="00033F91" w:rsidRPr="00F84422">
        <w:rPr>
          <w:rFonts w:ascii="Times New Roman" w:hAnsi="Times New Roman" w:cs="Times New Roman"/>
          <w:shd w:val="clear" w:color="auto" w:fill="FFFFFF"/>
        </w:rPr>
        <w:t>a</w:t>
      </w:r>
      <w:r w:rsidRPr="00F84422">
        <w:rPr>
          <w:rFonts w:ascii="Times New Roman" w:hAnsi="Times New Roman" w:cs="Times New Roman"/>
          <w:shd w:val="clear" w:color="auto" w:fill="FFFFFF"/>
        </w:rPr>
        <w:t xml:space="preserve">, and in the intended and the actual impacts of the various projects undertaken are </w:t>
      </w:r>
      <w:r w:rsidR="00033F91" w:rsidRPr="00F84422">
        <w:rPr>
          <w:rFonts w:ascii="Times New Roman" w:hAnsi="Times New Roman" w:cs="Times New Roman"/>
          <w:shd w:val="clear" w:color="auto" w:fill="FFFFFF"/>
        </w:rPr>
        <w:t xml:space="preserve">both </w:t>
      </w:r>
      <w:r w:rsidR="00F84422">
        <w:rPr>
          <w:rFonts w:ascii="Times New Roman" w:hAnsi="Times New Roman" w:cs="Times New Roman"/>
          <w:shd w:val="clear" w:color="auto" w:fill="FFFFFF"/>
        </w:rPr>
        <w:t>questioned (Leydesdorff, 2000</w:t>
      </w:r>
      <w:r w:rsidRPr="00F84422">
        <w:rPr>
          <w:rFonts w:ascii="Times New Roman" w:hAnsi="Times New Roman" w:cs="Times New Roman"/>
          <w:shd w:val="clear" w:color="auto" w:fill="FFFFFF"/>
        </w:rPr>
        <w:t xml:space="preserve">). Therefore, the extent to which such projects bring social change is also questioned. The need for alignment and the important role that intermediaries play on focusing on the real impact that projects can have on peoples’ lives </w:t>
      </w:r>
      <w:r w:rsidR="00033F91" w:rsidRPr="00F84422">
        <w:rPr>
          <w:rFonts w:ascii="Times New Roman" w:hAnsi="Times New Roman" w:cs="Times New Roman"/>
          <w:shd w:val="clear" w:color="auto" w:fill="FFFFFF"/>
        </w:rPr>
        <w:t>was</w:t>
      </w:r>
      <w:r w:rsidRPr="00F84422">
        <w:rPr>
          <w:rFonts w:ascii="Times New Roman" w:hAnsi="Times New Roman" w:cs="Times New Roman"/>
          <w:shd w:val="clear" w:color="auto" w:fill="FFFFFF"/>
        </w:rPr>
        <w:t xml:space="preserve"> highlighted by </w:t>
      </w:r>
      <w:r w:rsidR="00D228D6" w:rsidRPr="00F84422">
        <w:rPr>
          <w:rFonts w:ascii="Times New Roman" w:hAnsi="Times New Roman" w:cs="Times New Roman"/>
          <w:shd w:val="clear" w:color="auto" w:fill="FFFFFF"/>
        </w:rPr>
        <w:t>Ian Spero</w:t>
      </w:r>
      <w:r w:rsidR="00033F91" w:rsidRPr="00F84422">
        <w:rPr>
          <w:rFonts w:ascii="Times New Roman" w:hAnsi="Times New Roman" w:cs="Times New Roman"/>
          <w:shd w:val="clear" w:color="auto" w:fill="FFFFFF"/>
        </w:rPr>
        <w:t xml:space="preserve">, who </w:t>
      </w:r>
      <w:r w:rsidR="00D228D6" w:rsidRPr="00F84422">
        <w:rPr>
          <w:rFonts w:ascii="Times New Roman" w:hAnsi="Times New Roman" w:cs="Times New Roman"/>
          <w:shd w:val="clear" w:color="auto" w:fill="FFFFFF"/>
        </w:rPr>
        <w:t>supports</w:t>
      </w:r>
      <w:r w:rsidRPr="00F84422">
        <w:rPr>
          <w:rFonts w:ascii="Times New Roman" w:hAnsi="Times New Roman" w:cs="Times New Roman"/>
          <w:shd w:val="clear" w:color="auto" w:fill="FFFFFF"/>
        </w:rPr>
        <w:t xml:space="preserve"> that:</w:t>
      </w:r>
    </w:p>
    <w:p w:rsidR="00A36C65" w:rsidRPr="00F84422" w:rsidRDefault="00A36C65"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w:t>
      </w:r>
      <w:r w:rsidR="00033F91" w:rsidRPr="00F84422">
        <w:rPr>
          <w:rFonts w:ascii="Times New Roman" w:hAnsi="Times New Roman" w:cs="Times New Roman"/>
          <w:shd w:val="clear" w:color="auto" w:fill="FFFFFF"/>
        </w:rPr>
        <w:t xml:space="preserve">If you want to achieve change, </w:t>
      </w:r>
      <w:r w:rsidRPr="00F84422">
        <w:rPr>
          <w:rFonts w:ascii="Times New Roman" w:hAnsi="Times New Roman" w:cs="Times New Roman"/>
          <w:shd w:val="clear" w:color="auto" w:fill="FFFFFF"/>
        </w:rPr>
        <w:t xml:space="preserve">commercial, </w:t>
      </w:r>
      <w:r w:rsidR="00033F91" w:rsidRPr="00F84422">
        <w:rPr>
          <w:rFonts w:ascii="Times New Roman" w:hAnsi="Times New Roman" w:cs="Times New Roman"/>
          <w:shd w:val="clear" w:color="auto" w:fill="FFFFFF"/>
        </w:rPr>
        <w:t xml:space="preserve">government, university </w:t>
      </w:r>
      <w:r w:rsidRPr="00F84422">
        <w:rPr>
          <w:rFonts w:ascii="Times New Roman" w:hAnsi="Times New Roman" w:cs="Times New Roman"/>
          <w:shd w:val="clear" w:color="auto" w:fill="FFFFFF"/>
        </w:rPr>
        <w:t xml:space="preserve">and third sector agendas </w:t>
      </w:r>
      <w:r w:rsidR="00033F91" w:rsidRPr="00F84422">
        <w:rPr>
          <w:rFonts w:ascii="Times New Roman" w:hAnsi="Times New Roman" w:cs="Times New Roman"/>
          <w:shd w:val="clear" w:color="auto" w:fill="FFFFFF"/>
        </w:rPr>
        <w:t xml:space="preserve">must run in </w:t>
      </w:r>
      <w:r w:rsidRPr="00F84422">
        <w:rPr>
          <w:rFonts w:ascii="Times New Roman" w:hAnsi="Times New Roman" w:cs="Times New Roman"/>
          <w:shd w:val="clear" w:color="auto" w:fill="FFFFFF"/>
        </w:rPr>
        <w:t>parallel</w:t>
      </w:r>
      <w:r w:rsidR="00BE5B4C" w:rsidRPr="00F84422">
        <w:rPr>
          <w:rFonts w:ascii="Times New Roman" w:hAnsi="Times New Roman" w:cs="Times New Roman"/>
          <w:shd w:val="clear" w:color="auto" w:fill="FFFFFF"/>
        </w:rPr>
        <w:t>.</w:t>
      </w:r>
      <w:r w:rsidR="00033F91" w:rsidRPr="00F84422">
        <w:rPr>
          <w:rFonts w:ascii="Times New Roman" w:hAnsi="Times New Roman" w:cs="Times New Roman"/>
          <w:shd w:val="clear" w:color="auto" w:fill="FFFFFF"/>
        </w:rPr>
        <w:t xml:space="preserve"> </w:t>
      </w:r>
      <w:r w:rsidR="00D77D57" w:rsidRPr="00F84422">
        <w:rPr>
          <w:rFonts w:ascii="Times New Roman" w:hAnsi="Times New Roman" w:cs="Times New Roman"/>
          <w:shd w:val="clear" w:color="auto" w:fill="FFFFFF"/>
        </w:rPr>
        <w:t>Of course,</w:t>
      </w:r>
      <w:r w:rsidR="00033F91" w:rsidRPr="00F84422">
        <w:rPr>
          <w:rFonts w:ascii="Times New Roman" w:hAnsi="Times New Roman" w:cs="Times New Roman"/>
          <w:shd w:val="clear" w:color="auto" w:fill="FFFFFF"/>
        </w:rPr>
        <w:t xml:space="preserve"> each </w:t>
      </w:r>
      <w:r w:rsidR="00BE5B4C" w:rsidRPr="00F84422">
        <w:rPr>
          <w:rFonts w:ascii="Times New Roman" w:hAnsi="Times New Roman" w:cs="Times New Roman"/>
          <w:shd w:val="clear" w:color="auto" w:fill="FFFFFF"/>
        </w:rPr>
        <w:t>must</w:t>
      </w:r>
      <w:r w:rsidR="00033F91" w:rsidRPr="00F84422">
        <w:rPr>
          <w:rFonts w:ascii="Times New Roman" w:hAnsi="Times New Roman" w:cs="Times New Roman"/>
          <w:shd w:val="clear" w:color="auto" w:fill="FFFFFF"/>
        </w:rPr>
        <w:t xml:space="preserve"> meet their own objectives, but only </w:t>
      </w:r>
      <w:r w:rsidR="00BE5B4C" w:rsidRPr="00F84422">
        <w:rPr>
          <w:rFonts w:ascii="Times New Roman" w:hAnsi="Times New Roman" w:cs="Times New Roman"/>
          <w:shd w:val="clear" w:color="auto" w:fill="FFFFFF"/>
        </w:rPr>
        <w:t>by</w:t>
      </w:r>
      <w:r w:rsidR="00033F91" w:rsidRPr="00F84422">
        <w:rPr>
          <w:rFonts w:ascii="Times New Roman" w:hAnsi="Times New Roman" w:cs="Times New Roman"/>
          <w:shd w:val="clear" w:color="auto" w:fill="FFFFFF"/>
        </w:rPr>
        <w:t xml:space="preserve"> meeting the overall objectives. Setting these overall objectives may require serious challeng</w:t>
      </w:r>
      <w:r w:rsidR="00BE5B4C" w:rsidRPr="00F84422">
        <w:rPr>
          <w:rFonts w:ascii="Times New Roman" w:hAnsi="Times New Roman" w:cs="Times New Roman"/>
          <w:shd w:val="clear" w:color="auto" w:fill="FFFFFF"/>
        </w:rPr>
        <w:t>ing how</w:t>
      </w:r>
      <w:r w:rsidR="00033F91" w:rsidRPr="00F84422">
        <w:rPr>
          <w:rFonts w:ascii="Times New Roman" w:hAnsi="Times New Roman" w:cs="Times New Roman"/>
          <w:shd w:val="clear" w:color="auto" w:fill="FFFFFF"/>
        </w:rPr>
        <w:t xml:space="preserve"> projects are set up, to </w:t>
      </w:r>
      <w:r w:rsidRPr="00F84422">
        <w:rPr>
          <w:rFonts w:ascii="Times New Roman" w:hAnsi="Times New Roman" w:cs="Times New Roman"/>
          <w:shd w:val="clear" w:color="auto" w:fill="FFFFFF"/>
        </w:rPr>
        <w:t xml:space="preserve">create </w:t>
      </w:r>
      <w:r w:rsidR="00033F91" w:rsidRPr="00F84422">
        <w:rPr>
          <w:rFonts w:ascii="Times New Roman" w:hAnsi="Times New Roman" w:cs="Times New Roman"/>
          <w:shd w:val="clear" w:color="auto" w:fill="FFFFFF"/>
        </w:rPr>
        <w:t xml:space="preserve">truly innovative but also </w:t>
      </w:r>
      <w:r w:rsidRPr="00F84422">
        <w:rPr>
          <w:rFonts w:ascii="Times New Roman" w:hAnsi="Times New Roman" w:cs="Times New Roman"/>
          <w:shd w:val="clear" w:color="auto" w:fill="FFFFFF"/>
        </w:rPr>
        <w:t>s</w:t>
      </w:r>
      <w:r w:rsidR="00033F91" w:rsidRPr="00F84422">
        <w:rPr>
          <w:rFonts w:ascii="Times New Roman" w:hAnsi="Times New Roman" w:cs="Times New Roman"/>
          <w:shd w:val="clear" w:color="auto" w:fill="FFFFFF"/>
        </w:rPr>
        <w:t>ustainable and scalable outcome</w:t>
      </w:r>
      <w:r w:rsidR="00BF3335" w:rsidRPr="00F84422">
        <w:rPr>
          <w:rFonts w:ascii="Times New Roman" w:hAnsi="Times New Roman" w:cs="Times New Roman"/>
          <w:shd w:val="clear" w:color="auto" w:fill="FFFFFF"/>
        </w:rPr>
        <w:t>.</w:t>
      </w:r>
      <w:r w:rsidRPr="00F84422">
        <w:rPr>
          <w:rFonts w:ascii="Times New Roman" w:hAnsi="Times New Roman" w:cs="Times New Roman"/>
          <w:shd w:val="clear" w:color="auto" w:fill="FFFFFF"/>
        </w:rPr>
        <w:t xml:space="preserve"> Our mission is to improve </w:t>
      </w:r>
      <w:r w:rsidR="00033F91" w:rsidRPr="00F84422">
        <w:rPr>
          <w:rFonts w:ascii="Times New Roman" w:hAnsi="Times New Roman" w:cs="Times New Roman"/>
          <w:shd w:val="clear" w:color="auto" w:fill="FFFFFF"/>
        </w:rPr>
        <w:t xml:space="preserve">the </w:t>
      </w:r>
      <w:r w:rsidRPr="00F84422">
        <w:rPr>
          <w:rFonts w:ascii="Times New Roman" w:hAnsi="Times New Roman" w:cs="Times New Roman"/>
          <w:shd w:val="clear" w:color="auto" w:fill="FFFFFF"/>
        </w:rPr>
        <w:t>quality of life.”</w:t>
      </w:r>
    </w:p>
    <w:p w:rsidR="00CA1AEF" w:rsidRDefault="00417A3E" w:rsidP="00F84422">
      <w:pPr>
        <w:spacing w:line="240" w:lineRule="auto"/>
        <w:jc w:val="both"/>
        <w:rPr>
          <w:rFonts w:ascii="Times New Roman" w:hAnsi="Times New Roman" w:cs="Times New Roman"/>
          <w:shd w:val="clear" w:color="auto" w:fill="FFFFFF"/>
          <w:lang w:eastAsia="en-GB"/>
        </w:rPr>
      </w:pPr>
      <w:r w:rsidRPr="00F84422">
        <w:rPr>
          <w:rFonts w:ascii="Times New Roman" w:hAnsi="Times New Roman" w:cs="Times New Roman"/>
          <w:shd w:val="clear" w:color="auto" w:fill="FFFFFF"/>
          <w:lang w:eastAsia="en-GB"/>
        </w:rPr>
        <w:t>M</w:t>
      </w:r>
      <w:r w:rsidR="00CA1AEF" w:rsidRPr="00F84422">
        <w:rPr>
          <w:rFonts w:ascii="Times New Roman" w:hAnsi="Times New Roman" w:cs="Times New Roman"/>
          <w:shd w:val="clear" w:color="auto" w:fill="FFFFFF"/>
          <w:lang w:eastAsia="en-GB"/>
        </w:rPr>
        <w:t xml:space="preserve">uch of the public discourse and much of the research on housing, health and care for older adults </w:t>
      </w:r>
      <w:r w:rsidRPr="00F84422">
        <w:rPr>
          <w:rFonts w:ascii="Times New Roman" w:hAnsi="Times New Roman" w:cs="Times New Roman"/>
          <w:shd w:val="clear" w:color="auto" w:fill="FFFFFF"/>
          <w:lang w:eastAsia="en-GB"/>
        </w:rPr>
        <w:t>tends to be</w:t>
      </w:r>
      <w:r w:rsidR="00CA1AEF" w:rsidRPr="00F84422">
        <w:rPr>
          <w:rFonts w:ascii="Times New Roman" w:hAnsi="Times New Roman" w:cs="Times New Roman"/>
          <w:shd w:val="clear" w:color="auto" w:fill="FFFFFF"/>
          <w:lang w:eastAsia="en-GB"/>
        </w:rPr>
        <w:t xml:space="preserve"> backwards looking, as it focuses on current older adults wi</w:t>
      </w:r>
      <w:r w:rsidRPr="00F84422">
        <w:rPr>
          <w:rFonts w:ascii="Times New Roman" w:hAnsi="Times New Roman" w:cs="Times New Roman"/>
          <w:shd w:val="clear" w:color="auto" w:fill="FFFFFF"/>
          <w:lang w:eastAsia="en-GB"/>
        </w:rPr>
        <w:t>th an average age of 75-85 (</w:t>
      </w:r>
      <w:r w:rsidR="00F84422">
        <w:rPr>
          <w:rFonts w:ascii="Times New Roman" w:hAnsi="Times New Roman" w:cs="Times New Roman"/>
          <w:shd w:val="clear" w:color="auto" w:fill="FFFFFF"/>
          <w:lang w:eastAsia="en-GB"/>
        </w:rPr>
        <w:t>Sanderson</w:t>
      </w:r>
      <w:r w:rsidR="00F84422" w:rsidRPr="00F84422">
        <w:rPr>
          <w:rFonts w:ascii="Times New Roman" w:hAnsi="Times New Roman" w:cs="Times New Roman"/>
          <w:shd w:val="clear" w:color="auto" w:fill="FFFFFF"/>
          <w:lang w:eastAsia="en-GB"/>
        </w:rPr>
        <w:t xml:space="preserve"> </w:t>
      </w:r>
      <w:r w:rsidR="00F84422">
        <w:rPr>
          <w:rFonts w:ascii="Times New Roman" w:hAnsi="Times New Roman" w:cs="Times New Roman"/>
          <w:shd w:val="clear" w:color="auto" w:fill="FFFFFF"/>
          <w:lang w:eastAsia="en-GB"/>
        </w:rPr>
        <w:t>&amp; Scherbov, 2007; 2008</w:t>
      </w:r>
      <w:r w:rsidR="00CA1AEF" w:rsidRPr="00F84422">
        <w:rPr>
          <w:rFonts w:ascii="Times New Roman" w:hAnsi="Times New Roman" w:cs="Times New Roman"/>
          <w:shd w:val="clear" w:color="auto" w:fill="FFFFFF"/>
          <w:lang w:eastAsia="en-GB"/>
        </w:rPr>
        <w:t>), leading to pessimism and obsession with a high cost model of care and health management and to general pessimism about the future</w:t>
      </w:r>
      <w:r w:rsidR="00583122" w:rsidRPr="00F84422">
        <w:rPr>
          <w:rFonts w:ascii="Times New Roman" w:hAnsi="Times New Roman" w:cs="Times New Roman"/>
          <w:shd w:val="clear" w:color="auto" w:fill="FFFFFF"/>
          <w:lang w:eastAsia="en-GB"/>
        </w:rPr>
        <w:t>, while m</w:t>
      </w:r>
      <w:r w:rsidR="00CA1AEF" w:rsidRPr="00F84422">
        <w:rPr>
          <w:rFonts w:ascii="Times New Roman" w:hAnsi="Times New Roman" w:cs="Times New Roman"/>
          <w:shd w:val="clear" w:color="auto" w:fill="FFFFFF"/>
          <w:lang w:eastAsia="en-GB"/>
        </w:rPr>
        <w:t>uch research so far has shown how difficult things will be in the future and why we need to put more resources into this area based on analysis of the current gen</w:t>
      </w:r>
      <w:r w:rsidR="00583122" w:rsidRPr="00F84422">
        <w:rPr>
          <w:rFonts w:ascii="Times New Roman" w:hAnsi="Times New Roman" w:cs="Times New Roman"/>
          <w:shd w:val="clear" w:color="auto" w:fill="FFFFFF"/>
          <w:lang w:eastAsia="en-GB"/>
        </w:rPr>
        <w:t xml:space="preserve">eration of </w:t>
      </w:r>
      <w:r w:rsidR="00583122" w:rsidRPr="00F84422">
        <w:rPr>
          <w:rFonts w:ascii="Times New Roman" w:hAnsi="Times New Roman" w:cs="Times New Roman"/>
          <w:shd w:val="clear" w:color="auto" w:fill="FFFFFF"/>
          <w:lang w:eastAsia="en-GB"/>
        </w:rPr>
        <w:lastRenderedPageBreak/>
        <w:t>older adults (</w:t>
      </w:r>
      <w:r w:rsidR="00F84422" w:rsidRPr="00F84422">
        <w:rPr>
          <w:rFonts w:ascii="Times New Roman" w:hAnsi="Times New Roman" w:cs="Times New Roman"/>
          <w:shd w:val="clear" w:color="auto" w:fill="FFFFFF"/>
          <w:lang w:eastAsia="en-GB"/>
        </w:rPr>
        <w:t>Department</w:t>
      </w:r>
      <w:r w:rsidR="00F84422">
        <w:rPr>
          <w:rFonts w:ascii="Times New Roman" w:hAnsi="Times New Roman" w:cs="Times New Roman"/>
          <w:shd w:val="clear" w:color="auto" w:fill="FFFFFF"/>
          <w:lang w:eastAsia="en-GB"/>
        </w:rPr>
        <w:t xml:space="preserve"> for Work &amp; Pensions, 2015</w:t>
      </w:r>
      <w:r w:rsidR="00583122" w:rsidRPr="00F84422">
        <w:rPr>
          <w:rFonts w:ascii="Times New Roman" w:hAnsi="Times New Roman" w:cs="Times New Roman"/>
          <w:shd w:val="clear" w:color="auto" w:fill="FFFFFF"/>
          <w:lang w:eastAsia="en-GB"/>
        </w:rPr>
        <w:t xml:space="preserve">). </w:t>
      </w:r>
      <w:r w:rsidR="00CA1AEF" w:rsidRPr="00F84422">
        <w:rPr>
          <w:rFonts w:ascii="Times New Roman" w:hAnsi="Times New Roman" w:cs="Times New Roman"/>
          <w:shd w:val="clear" w:color="auto" w:fill="FFFFFF"/>
          <w:lang w:eastAsia="en-GB"/>
        </w:rPr>
        <w:t>Therefore, we suggest that however serious the problems of this large next generation of older adults are expected to be, it is a duty of university and other researchers, industrial organisations of all sizes, charities and other non-government organisations and governments at all levels - supranational, national and local - to find ways of ensuring that the lives of this next generation of older adults, from the point of view of employment, housing, health and care, will not be as negative as indicated by generalising from current older adults or as portrayed by the many researchers and associated bodies who could be considered to have an interest in making things look bad (to secure budgets, to further careers etc.)</w:t>
      </w:r>
      <w:r w:rsidR="00583122" w:rsidRPr="00F84422">
        <w:rPr>
          <w:rFonts w:ascii="Times New Roman" w:hAnsi="Times New Roman" w:cs="Times New Roman"/>
          <w:shd w:val="clear" w:color="auto" w:fill="FFFFFF"/>
          <w:lang w:eastAsia="en-GB"/>
        </w:rPr>
        <w:t>.</w:t>
      </w:r>
      <w:r w:rsidR="00CA1AEF" w:rsidRPr="00F84422">
        <w:rPr>
          <w:rFonts w:ascii="Times New Roman" w:hAnsi="Times New Roman" w:cs="Times New Roman"/>
          <w:shd w:val="clear" w:color="auto" w:fill="FFFFFF"/>
          <w:lang w:eastAsia="en-GB"/>
        </w:rPr>
        <w:t xml:space="preserve"> </w:t>
      </w:r>
      <w:r w:rsidR="005B29BC" w:rsidRPr="00F84422">
        <w:rPr>
          <w:rFonts w:ascii="Times New Roman" w:hAnsi="Times New Roman" w:cs="Times New Roman"/>
          <w:shd w:val="clear" w:color="auto" w:fill="FFFFFF"/>
          <w:lang w:eastAsia="en-GB"/>
        </w:rPr>
        <w:t>H</w:t>
      </w:r>
      <w:r w:rsidR="00CA1AEF" w:rsidRPr="00F84422">
        <w:rPr>
          <w:rFonts w:ascii="Times New Roman" w:hAnsi="Times New Roman" w:cs="Times New Roman"/>
          <w:shd w:val="clear" w:color="auto" w:fill="FFFFFF"/>
          <w:lang w:eastAsia="en-GB"/>
        </w:rPr>
        <w:t xml:space="preserve">aving a shared vision </w:t>
      </w:r>
      <w:r w:rsidR="00BB144C" w:rsidRPr="00F84422">
        <w:rPr>
          <w:rFonts w:ascii="Times New Roman" w:hAnsi="Times New Roman" w:cs="Times New Roman"/>
          <w:shd w:val="clear" w:color="auto" w:fill="FFFFFF"/>
          <w:lang w:eastAsia="en-GB"/>
        </w:rPr>
        <w:t xml:space="preserve">on improving peoples’ lives </w:t>
      </w:r>
      <w:r w:rsidR="00CA1AEF" w:rsidRPr="00F84422">
        <w:rPr>
          <w:rFonts w:ascii="Times New Roman" w:hAnsi="Times New Roman" w:cs="Times New Roman"/>
          <w:shd w:val="clear" w:color="auto" w:fill="FFFFFF"/>
          <w:lang w:eastAsia="en-GB"/>
        </w:rPr>
        <w:t>is key</w:t>
      </w:r>
      <w:r w:rsidR="00213C2C" w:rsidRPr="00F84422">
        <w:rPr>
          <w:rFonts w:ascii="Times New Roman" w:hAnsi="Times New Roman" w:cs="Times New Roman"/>
          <w:shd w:val="clear" w:color="auto" w:fill="FFFFFF"/>
          <w:lang w:eastAsia="en-GB"/>
        </w:rPr>
        <w:t xml:space="preserve"> to success for the project, as it helps ensure alignment of objectives, consistency in direc</w:t>
      </w:r>
      <w:r w:rsidR="00583122" w:rsidRPr="00F84422">
        <w:rPr>
          <w:rFonts w:ascii="Times New Roman" w:hAnsi="Times New Roman" w:cs="Times New Roman"/>
          <w:shd w:val="clear" w:color="auto" w:fill="FFFFFF"/>
          <w:lang w:eastAsia="en-GB"/>
        </w:rPr>
        <w:t>tion and focus on an agreed end-</w:t>
      </w:r>
      <w:r w:rsidR="00213C2C" w:rsidRPr="00F84422">
        <w:rPr>
          <w:rFonts w:ascii="Times New Roman" w:hAnsi="Times New Roman" w:cs="Times New Roman"/>
          <w:shd w:val="clear" w:color="auto" w:fill="FFFFFF"/>
          <w:lang w:eastAsia="en-GB"/>
        </w:rPr>
        <w:t>result.</w:t>
      </w:r>
    </w:p>
    <w:p w:rsidR="00A36C65" w:rsidRDefault="005B29BC" w:rsidP="00213C2C">
      <w:pPr>
        <w:pStyle w:val="Heading2"/>
        <w:rPr>
          <w:rFonts w:ascii="Times New Roman" w:hAnsi="Times New Roman" w:cs="Times New Roman"/>
        </w:rPr>
      </w:pPr>
      <w:r w:rsidRPr="00F84422">
        <w:rPr>
          <w:rFonts w:ascii="Times New Roman" w:hAnsi="Times New Roman" w:cs="Times New Roman"/>
        </w:rPr>
        <w:t xml:space="preserve">The role of intermediaries in </w:t>
      </w:r>
      <w:r w:rsidR="00213C2C" w:rsidRPr="00F84422">
        <w:rPr>
          <w:rFonts w:ascii="Times New Roman" w:hAnsi="Times New Roman" w:cs="Times New Roman"/>
        </w:rPr>
        <w:t xml:space="preserve">the </w:t>
      </w:r>
      <w:r w:rsidRPr="00F84422">
        <w:rPr>
          <w:rFonts w:ascii="Times New Roman" w:hAnsi="Times New Roman" w:cs="Times New Roman"/>
        </w:rPr>
        <w:t>Triple Helix</w:t>
      </w:r>
    </w:p>
    <w:p w:rsidR="00A36C65" w:rsidRPr="00F84422" w:rsidRDefault="00A36C65"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Contrary to the misconception that regards intermediation and facilitation as synonymous, Todeva (2013, p.264) suggests that intermediaries have a dual role</w:t>
      </w:r>
      <w:r w:rsidR="00BE5B4C" w:rsidRPr="00F84422">
        <w:rPr>
          <w:rFonts w:ascii="Times New Roman" w:hAnsi="Times New Roman" w:cs="Times New Roman"/>
          <w:shd w:val="clear" w:color="auto" w:fill="FFFFFF"/>
        </w:rPr>
        <w:t>, involving</w:t>
      </w:r>
      <w:r w:rsidRPr="00F84422">
        <w:rPr>
          <w:rFonts w:ascii="Times New Roman" w:hAnsi="Times New Roman" w:cs="Times New Roman"/>
          <w:shd w:val="clear" w:color="auto" w:fill="FFFFFF"/>
        </w:rPr>
        <w:t xml:space="preserve"> both control and facilitation</w:t>
      </w:r>
      <w:r w:rsidR="00BE5B4C" w:rsidRPr="00F84422">
        <w:rPr>
          <w:rFonts w:ascii="Times New Roman" w:hAnsi="Times New Roman" w:cs="Times New Roman"/>
          <w:shd w:val="clear" w:color="auto" w:fill="FFFFFF"/>
        </w:rPr>
        <w:t>,</w:t>
      </w:r>
      <w:r w:rsidRPr="00F84422">
        <w:rPr>
          <w:rFonts w:ascii="Times New Roman" w:hAnsi="Times New Roman" w:cs="Times New Roman"/>
          <w:shd w:val="clear" w:color="auto" w:fill="FFFFFF"/>
        </w:rPr>
        <w:t xml:space="preserve"> implemented through different activities and coordination platforms and mechanisms. </w:t>
      </w:r>
      <w:r w:rsidR="00D228D6" w:rsidRPr="00F84422">
        <w:rPr>
          <w:rFonts w:ascii="Times New Roman" w:hAnsi="Times New Roman" w:cs="Times New Roman"/>
          <w:shd w:val="clear" w:color="auto" w:fill="FFFFFF"/>
        </w:rPr>
        <w:t>Ian Spero</w:t>
      </w:r>
      <w:r w:rsidRPr="00F84422">
        <w:rPr>
          <w:rFonts w:ascii="Times New Roman" w:hAnsi="Times New Roman" w:cs="Times New Roman"/>
          <w:shd w:val="clear" w:color="auto" w:fill="FFFFFF"/>
        </w:rPr>
        <w:t xml:space="preserve"> confirms this:</w:t>
      </w:r>
    </w:p>
    <w:p w:rsidR="00831AA5" w:rsidRPr="00F84422" w:rsidRDefault="00A36C65"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w:t>
      </w:r>
      <w:r w:rsidR="00033F91" w:rsidRPr="00F84422">
        <w:rPr>
          <w:rFonts w:ascii="Times New Roman" w:hAnsi="Times New Roman" w:cs="Times New Roman"/>
          <w:shd w:val="clear" w:color="auto" w:fill="FFFFFF"/>
        </w:rPr>
        <w:t xml:space="preserve">Our </w:t>
      </w:r>
      <w:r w:rsidRPr="00F84422">
        <w:rPr>
          <w:rFonts w:ascii="Times New Roman" w:hAnsi="Times New Roman" w:cs="Times New Roman"/>
          <w:shd w:val="clear" w:color="auto" w:fill="FFFFFF"/>
        </w:rPr>
        <w:t xml:space="preserve">initiative began with Innovate UK, the </w:t>
      </w:r>
      <w:r w:rsidR="00033F91" w:rsidRPr="00F84422">
        <w:rPr>
          <w:rFonts w:ascii="Times New Roman" w:hAnsi="Times New Roman" w:cs="Times New Roman"/>
          <w:shd w:val="clear" w:color="auto" w:fill="FFFFFF"/>
        </w:rPr>
        <w:t xml:space="preserve">UK government’s </w:t>
      </w:r>
      <w:r w:rsidRPr="00F84422">
        <w:rPr>
          <w:rFonts w:ascii="Times New Roman" w:hAnsi="Times New Roman" w:cs="Times New Roman"/>
          <w:shd w:val="clear" w:color="auto" w:fill="FFFFFF"/>
        </w:rPr>
        <w:t xml:space="preserve">innovation </w:t>
      </w:r>
      <w:r w:rsidR="00BE5B4C" w:rsidRPr="00F84422">
        <w:rPr>
          <w:rFonts w:ascii="Times New Roman" w:hAnsi="Times New Roman" w:cs="Times New Roman"/>
          <w:shd w:val="clear" w:color="auto" w:fill="FFFFFF"/>
        </w:rPr>
        <w:t xml:space="preserve">funding </w:t>
      </w:r>
      <w:r w:rsidRPr="00F84422">
        <w:rPr>
          <w:rFonts w:ascii="Times New Roman" w:hAnsi="Times New Roman" w:cs="Times New Roman"/>
          <w:shd w:val="clear" w:color="auto" w:fill="FFFFFF"/>
        </w:rPr>
        <w:t>agency</w:t>
      </w:r>
      <w:r w:rsidR="00033F91" w:rsidRPr="00F84422">
        <w:rPr>
          <w:rFonts w:ascii="Times New Roman" w:hAnsi="Times New Roman" w:cs="Times New Roman"/>
          <w:shd w:val="clear" w:color="auto" w:fill="FFFFFF"/>
        </w:rPr>
        <w:t>.</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 xml:space="preserve">Many of the applicants seem to be recycling grant applications – they are addicted to grants. I </w:t>
      </w:r>
      <w:r w:rsidRPr="00F84422">
        <w:rPr>
          <w:rFonts w:ascii="Times New Roman" w:hAnsi="Times New Roman" w:cs="Times New Roman"/>
          <w:shd w:val="clear" w:color="auto" w:fill="FFFFFF"/>
        </w:rPr>
        <w:t xml:space="preserve">was asked to disrupt </w:t>
      </w:r>
      <w:r w:rsidR="00033F91" w:rsidRPr="00F84422">
        <w:rPr>
          <w:rFonts w:ascii="Times New Roman" w:hAnsi="Times New Roman" w:cs="Times New Roman"/>
          <w:shd w:val="clear" w:color="auto" w:fill="FFFFFF"/>
        </w:rPr>
        <w:t xml:space="preserve">the </w:t>
      </w:r>
      <w:r w:rsidRPr="00F84422">
        <w:rPr>
          <w:rFonts w:ascii="Times New Roman" w:hAnsi="Times New Roman" w:cs="Times New Roman"/>
          <w:shd w:val="clear" w:color="auto" w:fill="FFFFFF"/>
        </w:rPr>
        <w:t xml:space="preserve">existing system, </w:t>
      </w:r>
      <w:r w:rsidR="00033F91" w:rsidRPr="00F84422">
        <w:rPr>
          <w:rFonts w:ascii="Times New Roman" w:hAnsi="Times New Roman" w:cs="Times New Roman"/>
          <w:shd w:val="clear" w:color="auto" w:fill="FFFFFF"/>
        </w:rPr>
        <w:t xml:space="preserve">and </w:t>
      </w:r>
      <w:r w:rsidRPr="00F84422">
        <w:rPr>
          <w:rFonts w:ascii="Times New Roman" w:hAnsi="Times New Roman" w:cs="Times New Roman"/>
          <w:shd w:val="clear" w:color="auto" w:fill="FFFFFF"/>
        </w:rPr>
        <w:t xml:space="preserve">did it by breaking down silos. </w:t>
      </w:r>
      <w:r w:rsidR="00033F91" w:rsidRPr="00F84422">
        <w:rPr>
          <w:rFonts w:ascii="Times New Roman" w:hAnsi="Times New Roman" w:cs="Times New Roman"/>
          <w:shd w:val="clear" w:color="auto" w:fill="FFFFFF"/>
        </w:rPr>
        <w:t>I w</w:t>
      </w:r>
      <w:r w:rsidRPr="00F84422">
        <w:rPr>
          <w:rFonts w:ascii="Times New Roman" w:hAnsi="Times New Roman" w:cs="Times New Roman"/>
          <w:shd w:val="clear" w:color="auto" w:fill="FFFFFF"/>
        </w:rPr>
        <w:t xml:space="preserve">ent to non-conventional partners, not the </w:t>
      </w:r>
      <w:r w:rsidR="00033F91" w:rsidRPr="00F84422">
        <w:rPr>
          <w:rFonts w:ascii="Times New Roman" w:hAnsi="Times New Roman" w:cs="Times New Roman"/>
          <w:shd w:val="clear" w:color="auto" w:fill="FFFFFF"/>
        </w:rPr>
        <w:t>‘</w:t>
      </w:r>
      <w:r w:rsidRPr="00F84422">
        <w:rPr>
          <w:rFonts w:ascii="Times New Roman" w:hAnsi="Times New Roman" w:cs="Times New Roman"/>
          <w:shd w:val="clear" w:color="auto" w:fill="FFFFFF"/>
        </w:rPr>
        <w:t>usual suspects</w:t>
      </w:r>
      <w:r w:rsidR="00033F91" w:rsidRPr="00F84422">
        <w:rPr>
          <w:rFonts w:ascii="Times New Roman" w:hAnsi="Times New Roman" w:cs="Times New Roman"/>
          <w:shd w:val="clear" w:color="auto" w:fill="FFFFFF"/>
        </w:rPr>
        <w:t>’</w:t>
      </w:r>
      <w:r w:rsidRPr="00F84422">
        <w:rPr>
          <w:rFonts w:ascii="Times New Roman" w:hAnsi="Times New Roman" w:cs="Times New Roman"/>
          <w:shd w:val="clear" w:color="auto" w:fill="FFFFFF"/>
        </w:rPr>
        <w:t xml:space="preserve">. I thought we needed a retail banking partner. Entrepreneurs </w:t>
      </w:r>
      <w:r w:rsidR="00033F91" w:rsidRPr="00F84422">
        <w:rPr>
          <w:rFonts w:ascii="Times New Roman" w:hAnsi="Times New Roman" w:cs="Times New Roman"/>
          <w:shd w:val="clear" w:color="auto" w:fill="FFFFFF"/>
        </w:rPr>
        <w:t xml:space="preserve">do </w:t>
      </w:r>
      <w:r w:rsidRPr="00F84422">
        <w:rPr>
          <w:rFonts w:ascii="Times New Roman" w:hAnsi="Times New Roman" w:cs="Times New Roman"/>
          <w:shd w:val="clear" w:color="auto" w:fill="FFFFFF"/>
        </w:rPr>
        <w:t>not normally engage with public</w:t>
      </w:r>
      <w:r w:rsidR="00033F91" w:rsidRPr="00F84422">
        <w:rPr>
          <w:rFonts w:ascii="Times New Roman" w:hAnsi="Times New Roman" w:cs="Times New Roman"/>
          <w:shd w:val="clear" w:color="auto" w:fill="FFFFFF"/>
        </w:rPr>
        <w:t xml:space="preserve"> sources of finance. I persuaded </w:t>
      </w:r>
      <w:r w:rsidRPr="00F84422">
        <w:rPr>
          <w:rFonts w:ascii="Times New Roman" w:hAnsi="Times New Roman" w:cs="Times New Roman"/>
          <w:shd w:val="clear" w:color="auto" w:fill="FFFFFF"/>
        </w:rPr>
        <w:t>NatWest</w:t>
      </w:r>
      <w:r w:rsidR="00033F91" w:rsidRPr="00F84422">
        <w:rPr>
          <w:rFonts w:ascii="Times New Roman" w:hAnsi="Times New Roman" w:cs="Times New Roman"/>
          <w:shd w:val="clear" w:color="auto" w:fill="FFFFFF"/>
        </w:rPr>
        <w:t xml:space="preserve"> Bank to stage </w:t>
      </w:r>
      <w:r w:rsidRPr="00F84422">
        <w:rPr>
          <w:rFonts w:ascii="Times New Roman" w:hAnsi="Times New Roman" w:cs="Times New Roman"/>
          <w:shd w:val="clear" w:color="auto" w:fill="FFFFFF"/>
        </w:rPr>
        <w:t>a series of roadshow</w:t>
      </w:r>
      <w:r w:rsidR="00033F91" w:rsidRPr="00F84422">
        <w:rPr>
          <w:rFonts w:ascii="Times New Roman" w:hAnsi="Times New Roman" w:cs="Times New Roman"/>
          <w:shd w:val="clear" w:color="auto" w:fill="FFFFFF"/>
        </w:rPr>
        <w:t>s</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around the UK, with</w:t>
      </w:r>
      <w:r w:rsidRPr="00F84422">
        <w:rPr>
          <w:rFonts w:ascii="Times New Roman" w:hAnsi="Times New Roman" w:cs="Times New Roman"/>
          <w:shd w:val="clear" w:color="auto" w:fill="FFFFFF"/>
        </w:rPr>
        <w:t xml:space="preserve"> partners </w:t>
      </w:r>
      <w:r w:rsidR="00033F91" w:rsidRPr="00F84422">
        <w:rPr>
          <w:rFonts w:ascii="Times New Roman" w:hAnsi="Times New Roman" w:cs="Times New Roman"/>
          <w:shd w:val="clear" w:color="auto" w:fill="FFFFFF"/>
        </w:rPr>
        <w:t xml:space="preserve">from </w:t>
      </w:r>
      <w:r w:rsidR="00BE5B4C" w:rsidRPr="00F84422">
        <w:rPr>
          <w:rFonts w:ascii="Times New Roman" w:hAnsi="Times New Roman" w:cs="Times New Roman"/>
          <w:shd w:val="clear" w:color="auto" w:fill="FFFFFF"/>
        </w:rPr>
        <w:t>the private</w:t>
      </w:r>
      <w:r w:rsidRPr="00F84422">
        <w:rPr>
          <w:rFonts w:ascii="Times New Roman" w:hAnsi="Times New Roman" w:cs="Times New Roman"/>
          <w:shd w:val="clear" w:color="auto" w:fill="FFFFFF"/>
        </w:rPr>
        <w:t>, public and third sector</w:t>
      </w:r>
      <w:r w:rsidR="00033F91" w:rsidRPr="00F84422">
        <w:rPr>
          <w:rFonts w:ascii="Times New Roman" w:hAnsi="Times New Roman" w:cs="Times New Roman"/>
          <w:shd w:val="clear" w:color="auto" w:fill="FFFFFF"/>
        </w:rPr>
        <w:t>s</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 xml:space="preserve">who became the </w:t>
      </w:r>
      <w:r w:rsidRPr="00F84422">
        <w:rPr>
          <w:rFonts w:ascii="Times New Roman" w:hAnsi="Times New Roman" w:cs="Times New Roman"/>
          <w:shd w:val="clear" w:color="auto" w:fill="FFFFFF"/>
        </w:rPr>
        <w:t xml:space="preserve">founding pillars of </w:t>
      </w:r>
      <w:r w:rsidR="00033F91" w:rsidRPr="00F84422">
        <w:rPr>
          <w:rFonts w:ascii="Times New Roman" w:hAnsi="Times New Roman" w:cs="Times New Roman"/>
          <w:shd w:val="clear" w:color="auto" w:fill="FFFFFF"/>
        </w:rPr>
        <w:t>the Agile Agein</w:t>
      </w:r>
      <w:r w:rsidR="00BE5B4C" w:rsidRPr="00F84422">
        <w:rPr>
          <w:rFonts w:ascii="Times New Roman" w:hAnsi="Times New Roman" w:cs="Times New Roman"/>
          <w:shd w:val="clear" w:color="auto" w:fill="FFFFFF"/>
        </w:rPr>
        <w:t>g</w:t>
      </w:r>
      <w:r w:rsidR="00033F91" w:rsidRPr="00F84422">
        <w:rPr>
          <w:rFonts w:ascii="Times New Roman" w:hAnsi="Times New Roman" w:cs="Times New Roman"/>
          <w:shd w:val="clear" w:color="auto" w:fill="FFFFFF"/>
        </w:rPr>
        <w:t xml:space="preserve"> Alliance, including the</w:t>
      </w:r>
      <w:r w:rsidRPr="00F84422">
        <w:rPr>
          <w:rFonts w:ascii="Times New Roman" w:hAnsi="Times New Roman" w:cs="Times New Roman"/>
          <w:shd w:val="clear" w:color="auto" w:fill="FFFFFF"/>
        </w:rPr>
        <w:t xml:space="preserve"> Royal Society of Public Health,</w:t>
      </w:r>
      <w:r w:rsidR="00033F91" w:rsidRPr="00F84422">
        <w:rPr>
          <w:rFonts w:ascii="Times New Roman" w:hAnsi="Times New Roman" w:cs="Times New Roman"/>
          <w:shd w:val="clear" w:color="auto" w:fill="FFFFFF"/>
        </w:rPr>
        <w:t xml:space="preserve"> the National </w:t>
      </w:r>
      <w:r w:rsidR="00BE5B4C" w:rsidRPr="00F84422">
        <w:rPr>
          <w:rFonts w:ascii="Times New Roman" w:hAnsi="Times New Roman" w:cs="Times New Roman"/>
          <w:shd w:val="clear" w:color="auto" w:fill="FFFFFF"/>
        </w:rPr>
        <w:t>Health</w:t>
      </w:r>
      <w:r w:rsidR="00033F91" w:rsidRPr="00F84422">
        <w:rPr>
          <w:rFonts w:ascii="Times New Roman" w:hAnsi="Times New Roman" w:cs="Times New Roman"/>
          <w:shd w:val="clear" w:color="auto" w:fill="FFFFFF"/>
        </w:rPr>
        <w:t xml:space="preserve"> Service</w:t>
      </w:r>
      <w:r w:rsidRPr="00F84422">
        <w:rPr>
          <w:rFonts w:ascii="Times New Roman" w:hAnsi="Times New Roman" w:cs="Times New Roman"/>
          <w:shd w:val="clear" w:color="auto" w:fill="FFFFFF"/>
        </w:rPr>
        <w:t>, Arup</w:t>
      </w:r>
      <w:r w:rsidR="00033F91" w:rsidRPr="00F84422">
        <w:rPr>
          <w:rFonts w:ascii="Times New Roman" w:hAnsi="Times New Roman" w:cs="Times New Roman"/>
          <w:shd w:val="clear" w:color="auto" w:fill="FFFFFF"/>
        </w:rPr>
        <w:t xml:space="preserve"> architects</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Our o</w:t>
      </w:r>
      <w:r w:rsidRPr="00F84422">
        <w:rPr>
          <w:rFonts w:ascii="Times New Roman" w:hAnsi="Times New Roman" w:cs="Times New Roman"/>
          <w:shd w:val="clear" w:color="auto" w:fill="FFFFFF"/>
        </w:rPr>
        <w:t xml:space="preserve">riginal brief </w:t>
      </w:r>
      <w:r w:rsidR="00033F91" w:rsidRPr="00F84422">
        <w:rPr>
          <w:rFonts w:ascii="Times New Roman" w:hAnsi="Times New Roman" w:cs="Times New Roman"/>
          <w:shd w:val="clear" w:color="auto" w:fill="FFFFFF"/>
        </w:rPr>
        <w:t xml:space="preserve">was to </w:t>
      </w:r>
      <w:r w:rsidRPr="00F84422">
        <w:rPr>
          <w:rFonts w:ascii="Times New Roman" w:hAnsi="Times New Roman" w:cs="Times New Roman"/>
          <w:shd w:val="clear" w:color="auto" w:fill="FFFFFF"/>
        </w:rPr>
        <w:t xml:space="preserve">de-institutionalize long term care. </w:t>
      </w:r>
      <w:r w:rsidR="005B29BC" w:rsidRPr="00F84422">
        <w:rPr>
          <w:rFonts w:ascii="Times New Roman" w:hAnsi="Times New Roman" w:cs="Times New Roman"/>
          <w:shd w:val="clear" w:color="auto" w:fill="FFFFFF"/>
        </w:rPr>
        <w:t>So,</w:t>
      </w:r>
      <w:r w:rsidRPr="00F84422">
        <w:rPr>
          <w:rFonts w:ascii="Times New Roman" w:hAnsi="Times New Roman" w:cs="Times New Roman"/>
          <w:shd w:val="clear" w:color="auto" w:fill="FFFFFF"/>
        </w:rPr>
        <w:t xml:space="preserve"> if </w:t>
      </w:r>
      <w:r w:rsidR="00033F91" w:rsidRPr="00F84422">
        <w:rPr>
          <w:rFonts w:ascii="Times New Roman" w:hAnsi="Times New Roman" w:cs="Times New Roman"/>
          <w:shd w:val="clear" w:color="auto" w:fill="FFFFFF"/>
        </w:rPr>
        <w:t xml:space="preserve">was to be in </w:t>
      </w:r>
      <w:r w:rsidRPr="00F84422">
        <w:rPr>
          <w:rFonts w:ascii="Times New Roman" w:hAnsi="Times New Roman" w:cs="Times New Roman"/>
          <w:shd w:val="clear" w:color="auto" w:fill="FFFFFF"/>
        </w:rPr>
        <w:t>not institution</w:t>
      </w:r>
      <w:r w:rsidR="00033F91" w:rsidRPr="00F84422">
        <w:rPr>
          <w:rFonts w:ascii="Times New Roman" w:hAnsi="Times New Roman" w:cs="Times New Roman"/>
          <w:shd w:val="clear" w:color="auto" w:fill="FFFFFF"/>
        </w:rPr>
        <w:t>s</w:t>
      </w:r>
      <w:r w:rsidRPr="00F84422">
        <w:rPr>
          <w:rFonts w:ascii="Times New Roman" w:hAnsi="Times New Roman" w:cs="Times New Roman"/>
          <w:shd w:val="clear" w:color="auto" w:fill="FFFFFF"/>
        </w:rPr>
        <w:t xml:space="preserve">, where </w:t>
      </w:r>
      <w:r w:rsidR="00033F91" w:rsidRPr="00F84422">
        <w:rPr>
          <w:rFonts w:ascii="Times New Roman" w:hAnsi="Times New Roman" w:cs="Times New Roman"/>
          <w:shd w:val="clear" w:color="auto" w:fill="FFFFFF"/>
        </w:rPr>
        <w:t>should it be? The home!</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But homes not fit for purpose. We d</w:t>
      </w:r>
      <w:r w:rsidRPr="00F84422">
        <w:rPr>
          <w:rFonts w:ascii="Times New Roman" w:hAnsi="Times New Roman" w:cs="Times New Roman"/>
          <w:shd w:val="clear" w:color="auto" w:fill="FFFFFF"/>
        </w:rPr>
        <w:t xml:space="preserve">on’t want to lock people into their </w:t>
      </w:r>
      <w:r w:rsidR="00033F91" w:rsidRPr="00F84422">
        <w:rPr>
          <w:rFonts w:ascii="Times New Roman" w:hAnsi="Times New Roman" w:cs="Times New Roman"/>
          <w:shd w:val="clear" w:color="auto" w:fill="FFFFFF"/>
        </w:rPr>
        <w:t xml:space="preserve">age-inappropriate </w:t>
      </w:r>
      <w:r w:rsidRPr="00F84422">
        <w:rPr>
          <w:rFonts w:ascii="Times New Roman" w:hAnsi="Times New Roman" w:cs="Times New Roman"/>
          <w:shd w:val="clear" w:color="auto" w:fill="FFFFFF"/>
        </w:rPr>
        <w:t xml:space="preserve">homes. </w:t>
      </w:r>
      <w:r w:rsidR="00714952" w:rsidRPr="00F84422">
        <w:rPr>
          <w:rFonts w:ascii="Times New Roman" w:hAnsi="Times New Roman" w:cs="Times New Roman"/>
          <w:shd w:val="clear" w:color="auto" w:fill="FFFFFF"/>
        </w:rPr>
        <w:t>So,</w:t>
      </w:r>
      <w:r w:rsidR="004F50A8" w:rsidRPr="00F84422">
        <w:rPr>
          <w:rFonts w:ascii="Times New Roman" w:hAnsi="Times New Roman" w:cs="Times New Roman"/>
          <w:shd w:val="clear" w:color="auto" w:fill="FFFFFF"/>
        </w:rPr>
        <w:t xml:space="preserve"> we</w:t>
      </w:r>
      <w:r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 xml:space="preserve">have </w:t>
      </w:r>
      <w:r w:rsidRPr="00F84422">
        <w:rPr>
          <w:rFonts w:ascii="Times New Roman" w:hAnsi="Times New Roman" w:cs="Times New Roman"/>
          <w:shd w:val="clear" w:color="auto" w:fill="FFFFFF"/>
        </w:rPr>
        <w:t xml:space="preserve">got to make </w:t>
      </w:r>
      <w:r w:rsidR="00033F91" w:rsidRPr="00F84422">
        <w:rPr>
          <w:rFonts w:ascii="Times New Roman" w:hAnsi="Times New Roman" w:cs="Times New Roman"/>
          <w:shd w:val="clear" w:color="auto" w:fill="FFFFFF"/>
        </w:rPr>
        <w:t xml:space="preserve">their homes, neighbourhoods and </w:t>
      </w:r>
      <w:r w:rsidRPr="00F84422">
        <w:rPr>
          <w:rFonts w:ascii="Times New Roman" w:hAnsi="Times New Roman" w:cs="Times New Roman"/>
          <w:shd w:val="clear" w:color="auto" w:fill="FFFFFF"/>
        </w:rPr>
        <w:t xml:space="preserve">local environment </w:t>
      </w:r>
      <w:r w:rsidR="00033F91" w:rsidRPr="00F84422">
        <w:rPr>
          <w:rFonts w:ascii="Times New Roman" w:hAnsi="Times New Roman" w:cs="Times New Roman"/>
          <w:shd w:val="clear" w:color="auto" w:fill="FFFFFF"/>
        </w:rPr>
        <w:t xml:space="preserve">age </w:t>
      </w:r>
      <w:r w:rsidRPr="00F84422">
        <w:rPr>
          <w:rFonts w:ascii="Times New Roman" w:hAnsi="Times New Roman" w:cs="Times New Roman"/>
          <w:shd w:val="clear" w:color="auto" w:fill="FFFFFF"/>
        </w:rPr>
        <w:t>friendly.</w:t>
      </w:r>
      <w:r w:rsidR="00D11609" w:rsidRPr="00F84422">
        <w:rPr>
          <w:rFonts w:ascii="Times New Roman" w:hAnsi="Times New Roman" w:cs="Times New Roman"/>
          <w:shd w:val="clear" w:color="auto" w:fill="FFFFFF"/>
        </w:rPr>
        <w:t>”</w:t>
      </w:r>
    </w:p>
    <w:p w:rsidR="004F50A8" w:rsidRPr="00F84422" w:rsidRDefault="006A192C"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At this point, r</w:t>
      </w:r>
      <w:r w:rsidR="00001AE4" w:rsidRPr="00F84422">
        <w:rPr>
          <w:rFonts w:ascii="Times New Roman" w:hAnsi="Times New Roman" w:cs="Times New Roman"/>
          <w:shd w:val="clear" w:color="auto" w:fill="FFFFFF"/>
        </w:rPr>
        <w:t xml:space="preserve">eferring to project success, Ian Spero argues </w:t>
      </w:r>
      <w:r w:rsidR="004F50A8" w:rsidRPr="00F84422">
        <w:rPr>
          <w:rFonts w:ascii="Times New Roman" w:hAnsi="Times New Roman" w:cs="Times New Roman"/>
          <w:shd w:val="clear" w:color="auto" w:fill="FFFFFF"/>
        </w:rPr>
        <w:t>“</w:t>
      </w:r>
      <w:r w:rsidR="00001AE4" w:rsidRPr="00F84422">
        <w:rPr>
          <w:rFonts w:ascii="Times New Roman" w:hAnsi="Times New Roman" w:cs="Times New Roman"/>
          <w:shd w:val="clear" w:color="auto" w:fill="FFFFFF"/>
        </w:rPr>
        <w:t>s</w:t>
      </w:r>
      <w:r w:rsidR="00831AA5" w:rsidRPr="00F84422">
        <w:rPr>
          <w:rFonts w:ascii="Times New Roman" w:hAnsi="Times New Roman" w:cs="Times New Roman"/>
          <w:shd w:val="clear" w:color="auto" w:fill="FFFFFF"/>
        </w:rPr>
        <w:t xml:space="preserve">uccess is determined by how much momentum </w:t>
      </w:r>
      <w:r w:rsidR="00033F91" w:rsidRPr="00F84422">
        <w:rPr>
          <w:rFonts w:ascii="Times New Roman" w:hAnsi="Times New Roman" w:cs="Times New Roman"/>
        </w:rPr>
        <w:t xml:space="preserve">a programme or project </w:t>
      </w:r>
      <w:r w:rsidR="00831AA5" w:rsidRPr="00F84422">
        <w:rPr>
          <w:rFonts w:ascii="Times New Roman" w:hAnsi="Times New Roman" w:cs="Times New Roman"/>
          <w:shd w:val="clear" w:color="auto" w:fill="FFFFFF"/>
        </w:rPr>
        <w:t>creates for its philosophy.</w:t>
      </w:r>
      <w:r w:rsidR="004F50A8" w:rsidRPr="00F84422">
        <w:rPr>
          <w:rFonts w:ascii="Times New Roman" w:hAnsi="Times New Roman" w:cs="Times New Roman"/>
          <w:shd w:val="clear" w:color="auto" w:fill="FFFFFF"/>
        </w:rPr>
        <w:t xml:space="preserve"> </w:t>
      </w:r>
      <w:r w:rsidR="00033F91" w:rsidRPr="00F84422">
        <w:rPr>
          <w:rFonts w:ascii="Times New Roman" w:hAnsi="Times New Roman" w:cs="Times New Roman"/>
          <w:shd w:val="clear" w:color="auto" w:fill="FFFFFF"/>
        </w:rPr>
        <w:t xml:space="preserve">You need a </w:t>
      </w:r>
      <w:r w:rsidR="00831AA5" w:rsidRPr="00F84422">
        <w:rPr>
          <w:rFonts w:ascii="Times New Roman" w:hAnsi="Times New Roman" w:cs="Times New Roman"/>
          <w:shd w:val="clear" w:color="auto" w:fill="FFFFFF"/>
        </w:rPr>
        <w:t>clear a</w:t>
      </w:r>
      <w:r w:rsidR="00033F91" w:rsidRPr="00F84422">
        <w:rPr>
          <w:rFonts w:ascii="Times New Roman" w:hAnsi="Times New Roman" w:cs="Times New Roman"/>
          <w:shd w:val="clear" w:color="auto" w:fill="FFFFFF"/>
        </w:rPr>
        <w:t xml:space="preserve">genda, clear needs, clear plan and a </w:t>
      </w:r>
      <w:r w:rsidR="00831AA5" w:rsidRPr="00F84422">
        <w:rPr>
          <w:rFonts w:ascii="Times New Roman" w:hAnsi="Times New Roman" w:cs="Times New Roman"/>
          <w:shd w:val="clear" w:color="auto" w:fill="FFFFFF"/>
        </w:rPr>
        <w:t>clear commercial opportunity. You must think about everything, have a map which is themeless.</w:t>
      </w:r>
      <w:r w:rsidR="004F50A8" w:rsidRPr="00F84422">
        <w:rPr>
          <w:rFonts w:ascii="Times New Roman" w:hAnsi="Times New Roman" w:cs="Times New Roman"/>
          <w:shd w:val="clear" w:color="auto" w:fill="FFFFFF"/>
        </w:rPr>
        <w:t xml:space="preserve"> However, it </w:t>
      </w:r>
      <w:r w:rsidR="002929AB" w:rsidRPr="00F84422">
        <w:rPr>
          <w:rFonts w:ascii="Times New Roman" w:hAnsi="Times New Roman" w:cs="Times New Roman"/>
          <w:shd w:val="clear" w:color="auto" w:fill="FFFFFF"/>
        </w:rPr>
        <w:t>must</w:t>
      </w:r>
      <w:r w:rsidR="00831AA5" w:rsidRPr="00F84422">
        <w:rPr>
          <w:rFonts w:ascii="Times New Roman" w:hAnsi="Times New Roman" w:cs="Times New Roman"/>
          <w:shd w:val="clear" w:color="auto" w:fill="FFFFFF"/>
        </w:rPr>
        <w:t xml:space="preserve"> also be intergenerational, aspirational e.g. to </w:t>
      </w:r>
      <w:r w:rsidR="004F50A8" w:rsidRPr="00F84422">
        <w:rPr>
          <w:rFonts w:ascii="Times New Roman" w:hAnsi="Times New Roman" w:cs="Times New Roman"/>
          <w:shd w:val="clear" w:color="auto" w:fill="FFFFFF"/>
        </w:rPr>
        <w:t xml:space="preserve">encourage </w:t>
      </w:r>
      <w:r w:rsidR="00831AA5" w:rsidRPr="00F84422">
        <w:rPr>
          <w:rFonts w:ascii="Times New Roman" w:hAnsi="Times New Roman" w:cs="Times New Roman"/>
          <w:shd w:val="clear" w:color="auto" w:fill="FFFFFF"/>
        </w:rPr>
        <w:t>younger people to talk</w:t>
      </w:r>
      <w:r w:rsidR="004F50A8" w:rsidRPr="00F84422">
        <w:rPr>
          <w:rFonts w:ascii="Times New Roman" w:hAnsi="Times New Roman" w:cs="Times New Roman"/>
          <w:shd w:val="clear" w:color="auto" w:fill="FFFFFF"/>
        </w:rPr>
        <w:t xml:space="preserve"> about how they see age, for older generations and also for themselves. There is a r</w:t>
      </w:r>
      <w:r w:rsidR="00831AA5" w:rsidRPr="00F84422">
        <w:rPr>
          <w:rFonts w:ascii="Times New Roman" w:hAnsi="Times New Roman" w:cs="Times New Roman"/>
          <w:shd w:val="clear" w:color="auto" w:fill="FFFFFF"/>
        </w:rPr>
        <w:t>eal richness in the experience that older people have had</w:t>
      </w:r>
      <w:r w:rsidR="004F50A8" w:rsidRPr="00F84422">
        <w:rPr>
          <w:rFonts w:ascii="Times New Roman" w:hAnsi="Times New Roman" w:cs="Times New Roman"/>
          <w:shd w:val="clear" w:color="auto" w:fill="FFFFFF"/>
        </w:rPr>
        <w:t xml:space="preserve">. It can be and should be </w:t>
      </w:r>
      <w:r w:rsidR="00831AA5" w:rsidRPr="00F84422">
        <w:rPr>
          <w:rFonts w:ascii="Times New Roman" w:hAnsi="Times New Roman" w:cs="Times New Roman"/>
          <w:shd w:val="clear" w:color="auto" w:fill="FFFFFF"/>
        </w:rPr>
        <w:t xml:space="preserve">beautiful to be old. </w:t>
      </w:r>
      <w:r w:rsidR="002929AB" w:rsidRPr="00F84422">
        <w:rPr>
          <w:rFonts w:ascii="Times New Roman" w:hAnsi="Times New Roman" w:cs="Times New Roman"/>
          <w:shd w:val="clear" w:color="auto" w:fill="FFFFFF"/>
        </w:rPr>
        <w:t>It can be a family reunifier.</w:t>
      </w:r>
      <w:r w:rsidR="00D11609" w:rsidRPr="00F84422">
        <w:rPr>
          <w:rFonts w:ascii="Times New Roman" w:hAnsi="Times New Roman" w:cs="Times New Roman"/>
          <w:shd w:val="clear" w:color="auto" w:fill="FFFFFF"/>
        </w:rPr>
        <w:t>”</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shd w:val="clear" w:color="auto" w:fill="FFFFFF"/>
        </w:rPr>
        <w:t xml:space="preserve">The fourth aspect in the development of the Triple Helix </w:t>
      </w:r>
      <w:r w:rsidR="00D77D57" w:rsidRPr="00F84422">
        <w:rPr>
          <w:rFonts w:ascii="Times New Roman" w:hAnsi="Times New Roman" w:cs="Times New Roman"/>
          <w:shd w:val="clear" w:color="auto" w:fill="FFFFFF"/>
        </w:rPr>
        <w:t>i</w:t>
      </w:r>
      <w:r w:rsidRPr="00F84422">
        <w:rPr>
          <w:rFonts w:ascii="Times New Roman" w:hAnsi="Times New Roman" w:cs="Times New Roman"/>
          <w:shd w:val="clear" w:color="auto" w:fill="FFFFFF"/>
        </w:rPr>
        <w:t xml:space="preserve">ntermediation model as proposed by Todeva (2013, p. </w:t>
      </w:r>
      <w:r w:rsidRPr="00F84422">
        <w:rPr>
          <w:rFonts w:ascii="Times New Roman" w:hAnsi="Times New Roman" w:cs="Times New Roman"/>
        </w:rPr>
        <w:t>p276</w:t>
      </w:r>
      <w:r w:rsidRPr="00F84422">
        <w:rPr>
          <w:rFonts w:ascii="Times New Roman" w:hAnsi="Times New Roman" w:cs="Times New Roman"/>
          <w:shd w:val="clear" w:color="auto" w:fill="FFFFFF"/>
        </w:rPr>
        <w:t xml:space="preserve">) is associated with </w:t>
      </w:r>
      <w:r w:rsidRPr="00F84422">
        <w:rPr>
          <w:rFonts w:ascii="Times New Roman" w:hAnsi="Times New Roman" w:cs="Times New Roman"/>
          <w:color w:val="000000" w:themeColor="text1"/>
          <w:shd w:val="clear" w:color="auto" w:fill="FFFFFF"/>
        </w:rPr>
        <w:t xml:space="preserve">the role of intermediaries and the different </w:t>
      </w:r>
      <w:r w:rsidRPr="00F84422">
        <w:rPr>
          <w:rFonts w:ascii="Times New Roman" w:hAnsi="Times New Roman" w:cs="Times New Roman"/>
          <w:shd w:val="clear" w:color="auto" w:fill="FFFFFF"/>
        </w:rPr>
        <w:t xml:space="preserve">practices that add value by assisting each party of the Triple </w:t>
      </w:r>
      <w:r w:rsidR="004F50A8" w:rsidRPr="00F84422">
        <w:rPr>
          <w:rFonts w:ascii="Times New Roman" w:hAnsi="Times New Roman" w:cs="Times New Roman"/>
          <w:shd w:val="clear" w:color="auto" w:fill="FFFFFF"/>
        </w:rPr>
        <w:t>Helix</w:t>
      </w:r>
      <w:r w:rsidRPr="00F84422">
        <w:rPr>
          <w:rFonts w:ascii="Times New Roman" w:hAnsi="Times New Roman" w:cs="Times New Roman"/>
          <w:shd w:val="clear" w:color="auto" w:fill="FFFFFF"/>
        </w:rPr>
        <w:t xml:space="preserve"> (Industry - Government - Academia) to perform their roles, whilst they allow them at the same time</w:t>
      </w:r>
      <w:r w:rsidR="00714952" w:rsidRPr="00F84422">
        <w:rPr>
          <w:rFonts w:ascii="Times New Roman" w:hAnsi="Times New Roman" w:cs="Times New Roman"/>
          <w:shd w:val="clear" w:color="auto" w:fill="FFFFFF"/>
        </w:rPr>
        <w:t xml:space="preserve"> to</w:t>
      </w:r>
      <w:r w:rsidRPr="00F84422">
        <w:rPr>
          <w:rFonts w:ascii="Times New Roman" w:hAnsi="Times New Roman" w:cs="Times New Roman"/>
          <w:shd w:val="clear" w:color="auto" w:fill="FFFFFF"/>
        </w:rPr>
        <w:t xml:space="preserve"> “</w:t>
      </w:r>
      <w:r w:rsidRPr="00F84422">
        <w:rPr>
          <w:rFonts w:ascii="Times New Roman" w:hAnsi="Times New Roman" w:cs="Times New Roman"/>
        </w:rPr>
        <w:t>translate the message from one helix to another, while helping each to engage in the coordination of resources and activities with the others”</w:t>
      </w:r>
      <w:r w:rsidRPr="00F84422">
        <w:rPr>
          <w:rFonts w:ascii="Times New Roman" w:hAnsi="Times New Roman" w:cs="Times New Roman"/>
          <w:color w:val="000000" w:themeColor="text1"/>
          <w:shd w:val="clear" w:color="auto" w:fill="FFFFFF"/>
        </w:rPr>
        <w:t xml:space="preserve">. </w:t>
      </w:r>
      <w:r w:rsidR="00823133" w:rsidRPr="00F84422">
        <w:rPr>
          <w:rFonts w:ascii="Times New Roman" w:hAnsi="Times New Roman" w:cs="Times New Roman"/>
          <w:color w:val="000000" w:themeColor="text1"/>
          <w:shd w:val="clear" w:color="auto" w:fill="FFFFFF"/>
        </w:rPr>
        <w:t xml:space="preserve">This is elaborated further: </w:t>
      </w:r>
      <w:r w:rsidR="00823133" w:rsidRPr="00F84422">
        <w:rPr>
          <w:rFonts w:ascii="Times New Roman" w:hAnsi="Times New Roman" w:cs="Times New Roman"/>
        </w:rPr>
        <w:t>“</w:t>
      </w:r>
      <w:r w:rsidR="00714952" w:rsidRPr="00F84422">
        <w:rPr>
          <w:rFonts w:ascii="Times New Roman" w:hAnsi="Times New Roman" w:cs="Times New Roman"/>
        </w:rPr>
        <w:t>f</w:t>
      </w:r>
      <w:r w:rsidR="00823133" w:rsidRPr="00F84422">
        <w:rPr>
          <w:rFonts w:ascii="Times New Roman" w:hAnsi="Times New Roman" w:cs="Times New Roman"/>
        </w:rPr>
        <w:t xml:space="preserve">inancial and institutional intermediaries enable the integration of the innovation process across the public and the private domains, across different science and knowledge fields and across different stages of the research process” </w:t>
      </w:r>
      <w:r w:rsidR="00823133" w:rsidRPr="00F84422">
        <w:rPr>
          <w:rFonts w:ascii="Times New Roman" w:hAnsi="Times New Roman" w:cs="Times New Roman"/>
          <w:color w:val="000000" w:themeColor="text1"/>
        </w:rPr>
        <w:t>Todeva (2013, p276.).</w:t>
      </w:r>
      <w:r w:rsidRPr="00F84422">
        <w:rPr>
          <w:rFonts w:ascii="Times New Roman" w:hAnsi="Times New Roman" w:cs="Times New Roman"/>
          <w:color w:val="000000" w:themeColor="text1"/>
          <w:shd w:val="clear" w:color="auto" w:fill="FFFFFF"/>
        </w:rPr>
        <w:t xml:space="preserve"> </w:t>
      </w:r>
      <w:r w:rsidRPr="00F84422">
        <w:rPr>
          <w:rFonts w:ascii="Times New Roman" w:hAnsi="Times New Roman" w:cs="Times New Roman"/>
        </w:rPr>
        <w:t xml:space="preserve">This is also confirmed by </w:t>
      </w:r>
      <w:r w:rsidR="00D228D6" w:rsidRPr="00F84422">
        <w:rPr>
          <w:rFonts w:ascii="Times New Roman" w:hAnsi="Times New Roman" w:cs="Times New Roman"/>
        </w:rPr>
        <w:t>Ian Spero</w:t>
      </w:r>
      <w:r w:rsidRPr="00F84422">
        <w:rPr>
          <w:rFonts w:ascii="Times New Roman" w:hAnsi="Times New Roman" w:cs="Times New Roman"/>
        </w:rPr>
        <w:t xml:space="preserve">: </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rPr>
        <w:t>“</w:t>
      </w:r>
      <w:r w:rsidR="00823133" w:rsidRPr="00F84422">
        <w:rPr>
          <w:rFonts w:ascii="Times New Roman" w:hAnsi="Times New Roman" w:cs="Times New Roman"/>
        </w:rPr>
        <w:t>Although p</w:t>
      </w:r>
      <w:r w:rsidRPr="00F84422">
        <w:rPr>
          <w:rFonts w:ascii="Times New Roman" w:hAnsi="Times New Roman" w:cs="Times New Roman"/>
        </w:rPr>
        <w:t>eople have the power to communicate themselves</w:t>
      </w:r>
      <w:r w:rsidR="00823133" w:rsidRPr="00F84422">
        <w:rPr>
          <w:rFonts w:ascii="Times New Roman" w:hAnsi="Times New Roman" w:cs="Times New Roman"/>
        </w:rPr>
        <w:t xml:space="preserve">, you need a </w:t>
      </w:r>
      <w:r w:rsidRPr="00F84422">
        <w:rPr>
          <w:rFonts w:ascii="Times New Roman" w:hAnsi="Times New Roman" w:cs="Times New Roman"/>
        </w:rPr>
        <w:t xml:space="preserve">communications channel, </w:t>
      </w:r>
      <w:r w:rsidR="00823133" w:rsidRPr="00F84422">
        <w:rPr>
          <w:rFonts w:ascii="Times New Roman" w:hAnsi="Times New Roman" w:cs="Times New Roman"/>
        </w:rPr>
        <w:t xml:space="preserve">so you should </w:t>
      </w:r>
      <w:r w:rsidRPr="00F84422">
        <w:rPr>
          <w:rFonts w:ascii="Times New Roman" w:hAnsi="Times New Roman" w:cs="Times New Roman"/>
        </w:rPr>
        <w:t xml:space="preserve">always have media partners. </w:t>
      </w:r>
      <w:r w:rsidR="00823133" w:rsidRPr="00F84422">
        <w:rPr>
          <w:rFonts w:ascii="Times New Roman" w:hAnsi="Times New Roman" w:cs="Times New Roman"/>
        </w:rPr>
        <w:t>M</w:t>
      </w:r>
      <w:r w:rsidRPr="00F84422">
        <w:rPr>
          <w:rFonts w:ascii="Times New Roman" w:hAnsi="Times New Roman" w:cs="Times New Roman"/>
        </w:rPr>
        <w:t>ajor retailers</w:t>
      </w:r>
      <w:r w:rsidR="00823133" w:rsidRPr="00F84422">
        <w:rPr>
          <w:rFonts w:ascii="Times New Roman" w:hAnsi="Times New Roman" w:cs="Times New Roman"/>
        </w:rPr>
        <w:t xml:space="preserve"> can also act as a communication channel. Then you have the </w:t>
      </w:r>
      <w:r w:rsidRPr="00F84422">
        <w:rPr>
          <w:rFonts w:ascii="Times New Roman" w:hAnsi="Times New Roman" w:cs="Times New Roman"/>
        </w:rPr>
        <w:t>outer ring or</w:t>
      </w:r>
      <w:r w:rsidR="00823133" w:rsidRPr="00F84422">
        <w:rPr>
          <w:rFonts w:ascii="Times New Roman" w:hAnsi="Times New Roman" w:cs="Times New Roman"/>
        </w:rPr>
        <w:t xml:space="preserve"> halo of secondary partners. In the past, with work in the arts sector (</w:t>
      </w:r>
      <w:r w:rsidRPr="00F84422">
        <w:rPr>
          <w:rFonts w:ascii="Times New Roman" w:hAnsi="Times New Roman" w:cs="Times New Roman"/>
        </w:rPr>
        <w:t>museums</w:t>
      </w:r>
      <w:r w:rsidR="00823133" w:rsidRPr="00F84422">
        <w:rPr>
          <w:rFonts w:ascii="Times New Roman" w:hAnsi="Times New Roman" w:cs="Times New Roman"/>
        </w:rPr>
        <w:t>)</w:t>
      </w:r>
      <w:r w:rsidRPr="00F84422">
        <w:rPr>
          <w:rFonts w:ascii="Times New Roman" w:hAnsi="Times New Roman" w:cs="Times New Roman"/>
        </w:rPr>
        <w:t xml:space="preserve">, </w:t>
      </w:r>
      <w:r w:rsidR="00823133" w:rsidRPr="00F84422">
        <w:rPr>
          <w:rFonts w:ascii="Times New Roman" w:hAnsi="Times New Roman" w:cs="Times New Roman"/>
        </w:rPr>
        <w:t xml:space="preserve">a </w:t>
      </w:r>
      <w:r w:rsidRPr="00F84422">
        <w:rPr>
          <w:rFonts w:ascii="Times New Roman" w:hAnsi="Times New Roman" w:cs="Times New Roman"/>
        </w:rPr>
        <w:t>newspaper</w:t>
      </w:r>
      <w:r w:rsidR="00823133" w:rsidRPr="00F84422">
        <w:rPr>
          <w:rFonts w:ascii="Times New Roman" w:hAnsi="Times New Roman" w:cs="Times New Roman"/>
        </w:rPr>
        <w:t xml:space="preserve"> was our </w:t>
      </w:r>
      <w:r w:rsidRPr="00F84422">
        <w:rPr>
          <w:rFonts w:ascii="Times New Roman" w:hAnsi="Times New Roman" w:cs="Times New Roman"/>
        </w:rPr>
        <w:t xml:space="preserve">primary partner, then </w:t>
      </w:r>
      <w:r w:rsidR="00823133" w:rsidRPr="00F84422">
        <w:rPr>
          <w:rFonts w:ascii="Times New Roman" w:hAnsi="Times New Roman" w:cs="Times New Roman"/>
        </w:rPr>
        <w:t xml:space="preserve">we had a </w:t>
      </w:r>
      <w:r w:rsidRPr="00F84422">
        <w:rPr>
          <w:rFonts w:ascii="Times New Roman" w:hAnsi="Times New Roman" w:cs="Times New Roman"/>
        </w:rPr>
        <w:t xml:space="preserve">sponsor (Barclays) and then other partners. </w:t>
      </w:r>
      <w:r w:rsidR="00823133" w:rsidRPr="00F84422">
        <w:rPr>
          <w:rFonts w:ascii="Times New Roman" w:hAnsi="Times New Roman" w:cs="Times New Roman"/>
        </w:rPr>
        <w:t>We needed to be</w:t>
      </w:r>
      <w:r w:rsidRPr="00F84422">
        <w:rPr>
          <w:rFonts w:ascii="Times New Roman" w:hAnsi="Times New Roman" w:cs="Times New Roman"/>
        </w:rPr>
        <w:t xml:space="preserve"> disciplined and regimental about such communication. In </w:t>
      </w:r>
      <w:r w:rsidR="00823133" w:rsidRPr="00F84422">
        <w:rPr>
          <w:rFonts w:ascii="Times New Roman" w:hAnsi="Times New Roman" w:cs="Times New Roman"/>
        </w:rPr>
        <w:t xml:space="preserve">this </w:t>
      </w:r>
      <w:r w:rsidRPr="00F84422">
        <w:rPr>
          <w:rFonts w:ascii="Times New Roman" w:hAnsi="Times New Roman" w:cs="Times New Roman"/>
        </w:rPr>
        <w:t xml:space="preserve">older adult </w:t>
      </w:r>
      <w:r w:rsidR="00823133" w:rsidRPr="00F84422">
        <w:rPr>
          <w:rFonts w:ascii="Times New Roman" w:hAnsi="Times New Roman" w:cs="Times New Roman"/>
        </w:rPr>
        <w:t xml:space="preserve">project, we are </w:t>
      </w:r>
      <w:r w:rsidRPr="00F84422">
        <w:rPr>
          <w:rFonts w:ascii="Times New Roman" w:hAnsi="Times New Roman" w:cs="Times New Roman"/>
        </w:rPr>
        <w:t xml:space="preserve">pushing </w:t>
      </w:r>
      <w:r w:rsidR="00823133" w:rsidRPr="00F84422">
        <w:rPr>
          <w:rFonts w:ascii="Times New Roman" w:hAnsi="Times New Roman" w:cs="Times New Roman"/>
        </w:rPr>
        <w:t>things</w:t>
      </w:r>
      <w:r w:rsidRPr="00F84422">
        <w:rPr>
          <w:rFonts w:ascii="Times New Roman" w:hAnsi="Times New Roman" w:cs="Times New Roman"/>
        </w:rPr>
        <w:t xml:space="preserve"> to another level, there will be </w:t>
      </w:r>
      <w:r w:rsidR="00823133" w:rsidRPr="00F84422">
        <w:rPr>
          <w:rFonts w:ascii="Times New Roman" w:hAnsi="Times New Roman" w:cs="Times New Roman"/>
        </w:rPr>
        <w:t>many</w:t>
      </w:r>
      <w:r w:rsidRPr="00F84422">
        <w:rPr>
          <w:rFonts w:ascii="Times New Roman" w:hAnsi="Times New Roman" w:cs="Times New Roman"/>
        </w:rPr>
        <w:t xml:space="preserve"> partnerships. </w:t>
      </w:r>
      <w:r w:rsidR="00823133" w:rsidRPr="00F84422">
        <w:rPr>
          <w:rFonts w:ascii="Times New Roman" w:hAnsi="Times New Roman" w:cs="Times New Roman"/>
        </w:rPr>
        <w:t xml:space="preserve">These partners expect you, leading the project, to </w:t>
      </w:r>
      <w:r w:rsidRPr="00F84422">
        <w:rPr>
          <w:rFonts w:ascii="Times New Roman" w:hAnsi="Times New Roman" w:cs="Times New Roman"/>
        </w:rPr>
        <w:t>be investing yourself – time</w:t>
      </w:r>
      <w:r w:rsidR="00823133" w:rsidRPr="00F84422">
        <w:rPr>
          <w:rFonts w:ascii="Times New Roman" w:hAnsi="Times New Roman" w:cs="Times New Roman"/>
        </w:rPr>
        <w:t>,</w:t>
      </w:r>
      <w:r w:rsidRPr="00F84422">
        <w:rPr>
          <w:rFonts w:ascii="Times New Roman" w:hAnsi="Times New Roman" w:cs="Times New Roman"/>
        </w:rPr>
        <w:t xml:space="preserve"> energy </w:t>
      </w:r>
      <w:r w:rsidR="00823133" w:rsidRPr="00F84422">
        <w:rPr>
          <w:rFonts w:ascii="Times New Roman" w:hAnsi="Times New Roman" w:cs="Times New Roman"/>
        </w:rPr>
        <w:t xml:space="preserve">and money, and so should all the partners. </w:t>
      </w:r>
      <w:r w:rsidRPr="00F84422">
        <w:rPr>
          <w:rFonts w:ascii="Times New Roman" w:hAnsi="Times New Roman" w:cs="Times New Roman"/>
        </w:rPr>
        <w:t xml:space="preserve"> </w:t>
      </w:r>
      <w:r w:rsidR="00823133" w:rsidRPr="00F84422">
        <w:rPr>
          <w:rFonts w:ascii="Times New Roman" w:hAnsi="Times New Roman" w:cs="Times New Roman"/>
        </w:rPr>
        <w:t>All the communities must have a financial or resource interest. It is also important to have a</w:t>
      </w:r>
      <w:r w:rsidRPr="00F84422">
        <w:rPr>
          <w:rFonts w:ascii="Times New Roman" w:hAnsi="Times New Roman" w:cs="Times New Roman"/>
        </w:rPr>
        <w:t xml:space="preserve"> communication</w:t>
      </w:r>
      <w:r w:rsidR="00823133" w:rsidRPr="00F84422">
        <w:rPr>
          <w:rFonts w:ascii="Times New Roman" w:hAnsi="Times New Roman" w:cs="Times New Roman"/>
        </w:rPr>
        <w:t>s</w:t>
      </w:r>
      <w:r w:rsidRPr="00F84422">
        <w:rPr>
          <w:rFonts w:ascii="Times New Roman" w:hAnsi="Times New Roman" w:cs="Times New Roman"/>
        </w:rPr>
        <w:t xml:space="preserve"> platform. </w:t>
      </w:r>
      <w:r w:rsidR="00823133" w:rsidRPr="00F84422">
        <w:rPr>
          <w:rFonts w:ascii="Times New Roman" w:hAnsi="Times New Roman" w:cs="Times New Roman"/>
        </w:rPr>
        <w:t>For this project, it is the Neighbourhoods of the Future report. The</w:t>
      </w:r>
      <w:r w:rsidR="00001AE4" w:rsidRPr="00F84422">
        <w:rPr>
          <w:rFonts w:ascii="Times New Roman" w:hAnsi="Times New Roman" w:cs="Times New Roman"/>
        </w:rPr>
        <w:t xml:space="preserve"> </w:t>
      </w:r>
      <w:r w:rsidR="00823133" w:rsidRPr="00F84422">
        <w:rPr>
          <w:rFonts w:ascii="Times New Roman" w:hAnsi="Times New Roman" w:cs="Times New Roman"/>
        </w:rPr>
        <w:t xml:space="preserve">500-member Agile Ageing Alliance </w:t>
      </w:r>
      <w:r w:rsidRPr="00F84422">
        <w:rPr>
          <w:rFonts w:ascii="Times New Roman" w:hAnsi="Times New Roman" w:cs="Times New Roman"/>
        </w:rPr>
        <w:t xml:space="preserve">LinkedIn Group is </w:t>
      </w:r>
      <w:r w:rsidR="00823133" w:rsidRPr="00F84422">
        <w:rPr>
          <w:rFonts w:ascii="Times New Roman" w:hAnsi="Times New Roman" w:cs="Times New Roman"/>
        </w:rPr>
        <w:t>also very important</w:t>
      </w:r>
      <w:r w:rsidRPr="00F84422">
        <w:rPr>
          <w:rFonts w:ascii="Times New Roman" w:hAnsi="Times New Roman" w:cs="Times New Roman"/>
        </w:rPr>
        <w:t xml:space="preserve">. </w:t>
      </w:r>
      <w:r w:rsidR="00823133" w:rsidRPr="00F84422">
        <w:rPr>
          <w:rFonts w:ascii="Times New Roman" w:hAnsi="Times New Roman" w:cs="Times New Roman"/>
        </w:rPr>
        <w:t xml:space="preserve">You also need to </w:t>
      </w:r>
      <w:r w:rsidRPr="00F84422">
        <w:rPr>
          <w:rFonts w:ascii="Times New Roman" w:hAnsi="Times New Roman" w:cs="Times New Roman"/>
        </w:rPr>
        <w:t>demonstrate what you can do</w:t>
      </w:r>
      <w:r w:rsidR="00823133" w:rsidRPr="00F84422">
        <w:rPr>
          <w:rFonts w:ascii="Times New Roman" w:hAnsi="Times New Roman" w:cs="Times New Roman"/>
        </w:rPr>
        <w:t>, in this case by involving</w:t>
      </w:r>
      <w:r w:rsidRPr="00F84422">
        <w:rPr>
          <w:rFonts w:ascii="Times New Roman" w:hAnsi="Times New Roman" w:cs="Times New Roman"/>
        </w:rPr>
        <w:t xml:space="preserve"> McCarthy &amp; Stone</w:t>
      </w:r>
      <w:r w:rsidR="00823133" w:rsidRPr="00F84422">
        <w:rPr>
          <w:rFonts w:ascii="Times New Roman" w:hAnsi="Times New Roman" w:cs="Times New Roman"/>
        </w:rPr>
        <w:t>, whose</w:t>
      </w:r>
      <w:r w:rsidRPr="00F84422">
        <w:rPr>
          <w:rFonts w:ascii="Times New Roman" w:hAnsi="Times New Roman" w:cs="Times New Roman"/>
        </w:rPr>
        <w:t xml:space="preserve"> engagement is a statement of intent. They represent</w:t>
      </w:r>
      <w:r w:rsidR="00823133" w:rsidRPr="00F84422">
        <w:rPr>
          <w:rFonts w:ascii="Times New Roman" w:hAnsi="Times New Roman" w:cs="Times New Roman"/>
        </w:rPr>
        <w:t xml:space="preserve"> the conservative side, but their interest is clearly</w:t>
      </w:r>
      <w:r w:rsidRPr="00F84422">
        <w:rPr>
          <w:rFonts w:ascii="Times New Roman" w:hAnsi="Times New Roman" w:cs="Times New Roman"/>
        </w:rPr>
        <w:t xml:space="preserve"> to build more age friendly homes. </w:t>
      </w:r>
      <w:r w:rsidR="00823133" w:rsidRPr="00F84422">
        <w:rPr>
          <w:rFonts w:ascii="Times New Roman" w:hAnsi="Times New Roman" w:cs="Times New Roman"/>
        </w:rPr>
        <w:t>For us, their engagement demonstrated success in getting</w:t>
      </w:r>
      <w:r w:rsidRPr="00F84422">
        <w:rPr>
          <w:rFonts w:ascii="Times New Roman" w:hAnsi="Times New Roman" w:cs="Times New Roman"/>
        </w:rPr>
        <w:t xml:space="preserve"> stakeholders interested. </w:t>
      </w:r>
      <w:r w:rsidR="00823133" w:rsidRPr="00F84422">
        <w:rPr>
          <w:rFonts w:ascii="Times New Roman" w:hAnsi="Times New Roman" w:cs="Times New Roman"/>
        </w:rPr>
        <w:t>It is e</w:t>
      </w:r>
      <w:r w:rsidRPr="00F84422">
        <w:rPr>
          <w:rFonts w:ascii="Times New Roman" w:hAnsi="Times New Roman" w:cs="Times New Roman"/>
        </w:rPr>
        <w:t>asy to persuade universities</w:t>
      </w:r>
      <w:r w:rsidR="00823133" w:rsidRPr="00F84422">
        <w:rPr>
          <w:rFonts w:ascii="Times New Roman" w:hAnsi="Times New Roman" w:cs="Times New Roman"/>
        </w:rPr>
        <w:t xml:space="preserve"> to become involved and </w:t>
      </w:r>
      <w:r w:rsidRPr="00F84422">
        <w:rPr>
          <w:rFonts w:ascii="Times New Roman" w:hAnsi="Times New Roman" w:cs="Times New Roman"/>
        </w:rPr>
        <w:t xml:space="preserve">small businesses to engage, </w:t>
      </w:r>
      <w:r w:rsidR="00823133" w:rsidRPr="00F84422">
        <w:rPr>
          <w:rFonts w:ascii="Times New Roman" w:hAnsi="Times New Roman" w:cs="Times New Roman"/>
        </w:rPr>
        <w:t xml:space="preserve">because they can see immediate financial gain from grants, but </w:t>
      </w:r>
      <w:r w:rsidRPr="00F84422">
        <w:rPr>
          <w:rFonts w:ascii="Times New Roman" w:hAnsi="Times New Roman" w:cs="Times New Roman"/>
        </w:rPr>
        <w:t xml:space="preserve">persuading big </w:t>
      </w:r>
      <w:r w:rsidR="00823133" w:rsidRPr="00F84422">
        <w:rPr>
          <w:rFonts w:ascii="Times New Roman" w:hAnsi="Times New Roman" w:cs="Times New Roman"/>
        </w:rPr>
        <w:t xml:space="preserve">companies is much more of </w:t>
      </w:r>
      <w:r w:rsidRPr="00F84422">
        <w:rPr>
          <w:rFonts w:ascii="Times New Roman" w:hAnsi="Times New Roman" w:cs="Times New Roman"/>
        </w:rPr>
        <w:t xml:space="preserve">a challenge. </w:t>
      </w:r>
      <w:r w:rsidR="00823133" w:rsidRPr="00F84422">
        <w:rPr>
          <w:rFonts w:ascii="Times New Roman" w:hAnsi="Times New Roman" w:cs="Times New Roman"/>
        </w:rPr>
        <w:t>If you can</w:t>
      </w:r>
      <w:r w:rsidRPr="00F84422">
        <w:rPr>
          <w:rFonts w:ascii="Times New Roman" w:hAnsi="Times New Roman" w:cs="Times New Roman"/>
        </w:rPr>
        <w:t xml:space="preserve"> convince </w:t>
      </w:r>
      <w:r w:rsidR="00823133" w:rsidRPr="00F84422">
        <w:rPr>
          <w:rFonts w:ascii="Times New Roman" w:hAnsi="Times New Roman" w:cs="Times New Roman"/>
        </w:rPr>
        <w:t>them</w:t>
      </w:r>
      <w:r w:rsidRPr="00F84422">
        <w:rPr>
          <w:rFonts w:ascii="Times New Roman" w:hAnsi="Times New Roman" w:cs="Times New Roman"/>
        </w:rPr>
        <w:t xml:space="preserve"> that what you are talking about is important, then they will sit up and take notice. </w:t>
      </w:r>
      <w:r w:rsidR="00823133" w:rsidRPr="00F84422">
        <w:rPr>
          <w:rFonts w:ascii="Times New Roman" w:hAnsi="Times New Roman" w:cs="Times New Roman"/>
        </w:rPr>
        <w:t xml:space="preserve">For this project, they key to success will be the </w:t>
      </w:r>
      <w:r w:rsidRPr="00F84422">
        <w:rPr>
          <w:rFonts w:ascii="Times New Roman" w:hAnsi="Times New Roman" w:cs="Times New Roman"/>
        </w:rPr>
        <w:t xml:space="preserve">impact </w:t>
      </w:r>
      <w:r w:rsidR="00823133" w:rsidRPr="00F84422">
        <w:rPr>
          <w:rFonts w:ascii="Times New Roman" w:hAnsi="Times New Roman" w:cs="Times New Roman"/>
        </w:rPr>
        <w:t xml:space="preserve">the report makes </w:t>
      </w:r>
      <w:r w:rsidRPr="00F84422">
        <w:rPr>
          <w:rFonts w:ascii="Times New Roman" w:hAnsi="Times New Roman" w:cs="Times New Roman"/>
        </w:rPr>
        <w:t>on other big businesses</w:t>
      </w:r>
      <w:r w:rsidR="00823133" w:rsidRPr="00F84422">
        <w:rPr>
          <w:rFonts w:ascii="Times New Roman" w:hAnsi="Times New Roman" w:cs="Times New Roman"/>
        </w:rPr>
        <w:t xml:space="preserve">, and also more widely, throughout different government departments, and in many universities. I think of it as creating a </w:t>
      </w:r>
      <w:r w:rsidRPr="00F84422">
        <w:rPr>
          <w:rFonts w:ascii="Times New Roman" w:hAnsi="Times New Roman" w:cs="Times New Roman"/>
        </w:rPr>
        <w:t>new wave of ripple</w:t>
      </w:r>
      <w:r w:rsidR="00823133" w:rsidRPr="00F84422">
        <w:rPr>
          <w:rFonts w:ascii="Times New Roman" w:hAnsi="Times New Roman" w:cs="Times New Roman"/>
        </w:rPr>
        <w:t>s. Things will start to happen.</w:t>
      </w:r>
    </w:p>
    <w:p w:rsidR="00D346A7" w:rsidRPr="00F84422" w:rsidRDefault="002929AB"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lastRenderedPageBreak/>
        <w:t>However, because we were working slightly outside traditional marketing framework for big companies, we had to do our own research to prove validity of what we are about. We were competing with hard marketing people who claim to big companies that they can guarantee that the company will achieve its</w:t>
      </w:r>
      <w:r w:rsidR="000276F0" w:rsidRPr="00F84422">
        <w:rPr>
          <w:rFonts w:ascii="Times New Roman" w:hAnsi="Times New Roman" w:cs="Times New Roman"/>
          <w:shd w:val="clear" w:color="auto" w:fill="FFFFFF"/>
        </w:rPr>
        <w:t xml:space="preserve"> marketing objective.</w:t>
      </w:r>
      <w:r w:rsidRPr="00F84422">
        <w:rPr>
          <w:rFonts w:ascii="Times New Roman" w:hAnsi="Times New Roman" w:cs="Times New Roman"/>
          <w:shd w:val="clear" w:color="auto" w:fill="FFFFFF"/>
        </w:rPr>
        <w:t xml:space="preserve"> This is the discipline that we have tried to create in the work with Innovate UK - including different languages, different reference points, this is the holy grail of marketing, final fron</w:t>
      </w:r>
      <w:r w:rsidR="00D346A7" w:rsidRPr="00F84422">
        <w:rPr>
          <w:rFonts w:ascii="Times New Roman" w:hAnsi="Times New Roman" w:cs="Times New Roman"/>
          <w:shd w:val="clear" w:color="auto" w:fill="FFFFFF"/>
        </w:rPr>
        <w:t xml:space="preserve">tier that has not been touched. </w:t>
      </w:r>
    </w:p>
    <w:p w:rsidR="00D346A7" w:rsidRPr="00F84422" w:rsidRDefault="000276F0"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We tried to marry interest of public, private and third sectors, which have historically taken different forms. Whatever you do, whoever the recipient, you have to respect the integrity of what they do. You need to take the position of custodian.</w:t>
      </w:r>
      <w:r w:rsidR="004869D6" w:rsidRPr="00F84422">
        <w:rPr>
          <w:rFonts w:ascii="Times New Roman" w:hAnsi="Times New Roman" w:cs="Times New Roman"/>
          <w:shd w:val="clear" w:color="auto" w:fill="FFFFFF"/>
        </w:rPr>
        <w:t xml:space="preserve"> </w:t>
      </w:r>
      <w:r w:rsidRPr="00F84422">
        <w:rPr>
          <w:rFonts w:ascii="Times New Roman" w:hAnsi="Times New Roman" w:cs="Times New Roman"/>
          <w:shd w:val="clear" w:color="auto" w:fill="FFFFFF"/>
        </w:rPr>
        <w:t xml:space="preserve">You are creating a bespoke ecosystem, </w:t>
      </w:r>
      <w:r w:rsidR="004869D6" w:rsidRPr="00F84422">
        <w:rPr>
          <w:rFonts w:ascii="Times New Roman" w:hAnsi="Times New Roman" w:cs="Times New Roman"/>
          <w:shd w:val="clear" w:color="auto" w:fill="FFFFFF"/>
        </w:rPr>
        <w:t>s</w:t>
      </w:r>
      <w:r w:rsidRPr="00F84422">
        <w:rPr>
          <w:rFonts w:ascii="Times New Roman" w:hAnsi="Times New Roman" w:cs="Times New Roman"/>
          <w:shd w:val="clear" w:color="auto" w:fill="FFFFFF"/>
        </w:rPr>
        <w:t xml:space="preserve">etting the vision, </w:t>
      </w:r>
      <w:r w:rsidR="004869D6" w:rsidRPr="00F84422">
        <w:rPr>
          <w:rFonts w:ascii="Times New Roman" w:hAnsi="Times New Roman" w:cs="Times New Roman"/>
          <w:shd w:val="clear" w:color="auto" w:fill="FFFFFF"/>
        </w:rPr>
        <w:t>managing risk, persuading senior people that it is safe to go forward without</w:t>
      </w:r>
      <w:r w:rsidRPr="00F84422">
        <w:rPr>
          <w:rFonts w:ascii="Times New Roman" w:hAnsi="Times New Roman" w:cs="Times New Roman"/>
          <w:shd w:val="clear" w:color="auto" w:fill="FFFFFF"/>
        </w:rPr>
        <w:t xml:space="preserve"> mak</w:t>
      </w:r>
      <w:r w:rsidR="004869D6" w:rsidRPr="00F84422">
        <w:rPr>
          <w:rFonts w:ascii="Times New Roman" w:hAnsi="Times New Roman" w:cs="Times New Roman"/>
          <w:shd w:val="clear" w:color="auto" w:fill="FFFFFF"/>
        </w:rPr>
        <w:t xml:space="preserve">ing fools of themselves, </w:t>
      </w:r>
      <w:r w:rsidRPr="00F84422">
        <w:rPr>
          <w:rFonts w:ascii="Times New Roman" w:hAnsi="Times New Roman" w:cs="Times New Roman"/>
          <w:shd w:val="clear" w:color="auto" w:fill="FFFFFF"/>
        </w:rPr>
        <w:t xml:space="preserve">but you cannot </w:t>
      </w:r>
      <w:r w:rsidR="004869D6" w:rsidRPr="00F84422">
        <w:rPr>
          <w:rFonts w:ascii="Times New Roman" w:hAnsi="Times New Roman" w:cs="Times New Roman"/>
          <w:shd w:val="clear" w:color="auto" w:fill="FFFFFF"/>
        </w:rPr>
        <w:t>impose your own views. Instead, you ne</w:t>
      </w:r>
      <w:r w:rsidR="00BF3335" w:rsidRPr="00F84422">
        <w:rPr>
          <w:rFonts w:ascii="Times New Roman" w:hAnsi="Times New Roman" w:cs="Times New Roman"/>
          <w:shd w:val="clear" w:color="auto" w:fill="FFFFFF"/>
        </w:rPr>
        <w:t>e</w:t>
      </w:r>
      <w:r w:rsidR="004869D6" w:rsidRPr="00F84422">
        <w:rPr>
          <w:rFonts w:ascii="Times New Roman" w:hAnsi="Times New Roman" w:cs="Times New Roman"/>
          <w:shd w:val="clear" w:color="auto" w:fill="FFFFFF"/>
        </w:rPr>
        <w:t xml:space="preserve">d a significant discovery phase in which you </w:t>
      </w:r>
      <w:r w:rsidR="00D346A7" w:rsidRPr="00F84422">
        <w:rPr>
          <w:rFonts w:ascii="Times New Roman" w:hAnsi="Times New Roman" w:cs="Times New Roman"/>
          <w:shd w:val="clear" w:color="auto" w:fill="FFFFFF"/>
        </w:rPr>
        <w:t>listen to stakeholders.</w:t>
      </w:r>
      <w:r w:rsidRPr="00F84422">
        <w:rPr>
          <w:rFonts w:ascii="Times New Roman" w:hAnsi="Times New Roman" w:cs="Times New Roman"/>
          <w:shd w:val="clear" w:color="auto" w:fill="FFFFFF"/>
        </w:rPr>
        <w:t xml:space="preserve"> </w:t>
      </w:r>
      <w:r w:rsidR="004869D6" w:rsidRPr="00F84422">
        <w:rPr>
          <w:rFonts w:ascii="Times New Roman" w:hAnsi="Times New Roman" w:cs="Times New Roman"/>
          <w:shd w:val="clear" w:color="auto" w:fill="FFFFFF"/>
        </w:rPr>
        <w:t>Of course, before that, you need a phase in which you decide whether</w:t>
      </w:r>
      <w:r w:rsidRPr="00F84422">
        <w:rPr>
          <w:rFonts w:ascii="Times New Roman" w:hAnsi="Times New Roman" w:cs="Times New Roman"/>
          <w:shd w:val="clear" w:color="auto" w:fill="FFFFFF"/>
        </w:rPr>
        <w:t xml:space="preserve"> it is worth doing, </w:t>
      </w:r>
      <w:r w:rsidR="004869D6" w:rsidRPr="00F84422">
        <w:rPr>
          <w:rFonts w:ascii="Times New Roman" w:hAnsi="Times New Roman" w:cs="Times New Roman"/>
          <w:shd w:val="clear" w:color="auto" w:fill="FFFFFF"/>
        </w:rPr>
        <w:t xml:space="preserve">by </w:t>
      </w:r>
      <w:r w:rsidRPr="00F84422">
        <w:rPr>
          <w:rFonts w:ascii="Times New Roman" w:hAnsi="Times New Roman" w:cs="Times New Roman"/>
          <w:shd w:val="clear" w:color="auto" w:fill="FFFFFF"/>
        </w:rPr>
        <w:t>identif</w:t>
      </w:r>
      <w:r w:rsidR="004869D6" w:rsidRPr="00F84422">
        <w:rPr>
          <w:rFonts w:ascii="Times New Roman" w:hAnsi="Times New Roman" w:cs="Times New Roman"/>
          <w:shd w:val="clear" w:color="auto" w:fill="FFFFFF"/>
        </w:rPr>
        <w:t>ying</w:t>
      </w:r>
      <w:r w:rsidRPr="00F84422">
        <w:rPr>
          <w:rFonts w:ascii="Times New Roman" w:hAnsi="Times New Roman" w:cs="Times New Roman"/>
          <w:shd w:val="clear" w:color="auto" w:fill="FFFFFF"/>
        </w:rPr>
        <w:t xml:space="preserve"> whether what </w:t>
      </w:r>
      <w:r w:rsidR="004869D6" w:rsidRPr="00F84422">
        <w:rPr>
          <w:rFonts w:ascii="Times New Roman" w:hAnsi="Times New Roman" w:cs="Times New Roman"/>
          <w:shd w:val="clear" w:color="auto" w:fill="FFFFFF"/>
        </w:rPr>
        <w:t>the topic</w:t>
      </w:r>
      <w:r w:rsidRPr="00F84422">
        <w:rPr>
          <w:rFonts w:ascii="Times New Roman" w:hAnsi="Times New Roman" w:cs="Times New Roman"/>
          <w:shd w:val="clear" w:color="auto" w:fill="FFFFFF"/>
        </w:rPr>
        <w:t xml:space="preserve"> has potential for being a transformative initiative</w:t>
      </w:r>
      <w:r w:rsidR="004869D6" w:rsidRPr="00F84422">
        <w:rPr>
          <w:rFonts w:ascii="Times New Roman" w:hAnsi="Times New Roman" w:cs="Times New Roman"/>
          <w:shd w:val="clear" w:color="auto" w:fill="FFFFFF"/>
        </w:rPr>
        <w:t xml:space="preserve"> and whether it warrants the effort that will need to be investe</w:t>
      </w:r>
      <w:r w:rsidR="00D346A7" w:rsidRPr="00F84422">
        <w:rPr>
          <w:rFonts w:ascii="Times New Roman" w:hAnsi="Times New Roman" w:cs="Times New Roman"/>
          <w:shd w:val="clear" w:color="auto" w:fill="FFFFFF"/>
        </w:rPr>
        <w:t>d”.</w:t>
      </w:r>
    </w:p>
    <w:p w:rsidR="00CA1AEF" w:rsidRDefault="006A192C" w:rsidP="00F84422">
      <w:pPr>
        <w:spacing w:line="240" w:lineRule="auto"/>
        <w:jc w:val="both"/>
        <w:rPr>
          <w:rFonts w:ascii="Times New Roman" w:hAnsi="Times New Roman" w:cs="Times New Roman"/>
          <w:shd w:val="clear" w:color="auto" w:fill="FFFFFF"/>
        </w:rPr>
      </w:pPr>
      <w:r w:rsidRPr="00F84422">
        <w:rPr>
          <w:rFonts w:ascii="Times New Roman" w:hAnsi="Times New Roman" w:cs="Times New Roman"/>
          <w:shd w:val="clear" w:color="auto" w:fill="FFFFFF"/>
        </w:rPr>
        <w:t>Disusing the issues of c</w:t>
      </w:r>
      <w:r w:rsidR="00D346A7" w:rsidRPr="00F84422">
        <w:rPr>
          <w:rFonts w:ascii="Times New Roman" w:hAnsi="Times New Roman" w:cs="Times New Roman"/>
          <w:shd w:val="clear" w:color="auto" w:fill="FFFFFF"/>
        </w:rPr>
        <w:t>ommunicati</w:t>
      </w:r>
      <w:r w:rsidRPr="00F84422">
        <w:rPr>
          <w:rFonts w:ascii="Times New Roman" w:hAnsi="Times New Roman" w:cs="Times New Roman"/>
          <w:shd w:val="clear" w:color="auto" w:fill="FFFFFF"/>
        </w:rPr>
        <w:t>on</w:t>
      </w:r>
      <w:r w:rsidR="00D346A7" w:rsidRPr="00F84422">
        <w:rPr>
          <w:rFonts w:ascii="Times New Roman" w:hAnsi="Times New Roman" w:cs="Times New Roman"/>
          <w:shd w:val="clear" w:color="auto" w:fill="FFFFFF"/>
        </w:rPr>
        <w:t xml:space="preserve"> and</w:t>
      </w:r>
      <w:r w:rsidRPr="00F84422">
        <w:rPr>
          <w:rFonts w:ascii="Times New Roman" w:hAnsi="Times New Roman" w:cs="Times New Roman"/>
          <w:shd w:val="clear" w:color="auto" w:fill="FFFFFF"/>
        </w:rPr>
        <w:t xml:space="preserve"> managing relationships among several stakeholders, Ian Spero give us a different perspective about the role of trust:</w:t>
      </w:r>
      <w:r w:rsidR="00D346A7" w:rsidRPr="00F84422">
        <w:rPr>
          <w:rFonts w:ascii="Times New Roman" w:hAnsi="Times New Roman" w:cs="Times New Roman"/>
          <w:shd w:val="clear" w:color="auto" w:fill="FFFFFF"/>
        </w:rPr>
        <w:t xml:space="preserve"> “</w:t>
      </w:r>
      <w:r w:rsidR="000276F0" w:rsidRPr="00F84422">
        <w:rPr>
          <w:rFonts w:ascii="Times New Roman" w:hAnsi="Times New Roman" w:cs="Times New Roman"/>
          <w:shd w:val="clear" w:color="auto" w:fill="FFFFFF"/>
        </w:rPr>
        <w:t>You always assume you are starting without trust, when creating a group, you are bound to have people in the group or behind them</w:t>
      </w:r>
      <w:r w:rsidR="004869D6" w:rsidRPr="00F84422">
        <w:rPr>
          <w:rFonts w:ascii="Times New Roman" w:hAnsi="Times New Roman" w:cs="Times New Roman"/>
          <w:shd w:val="clear" w:color="auto" w:fill="FFFFFF"/>
        </w:rPr>
        <w:t xml:space="preserve"> with whom you must</w:t>
      </w:r>
      <w:r w:rsidR="000276F0" w:rsidRPr="00F84422">
        <w:rPr>
          <w:rFonts w:ascii="Times New Roman" w:hAnsi="Times New Roman" w:cs="Times New Roman"/>
          <w:shd w:val="clear" w:color="auto" w:fill="FFFFFF"/>
        </w:rPr>
        <w:t xml:space="preserve"> build trust, and this depends on whether what you are doing is the right thing. I don’t expect anyone at the beginning to trust that I know what I am doing. Another word for trust is credibility. Do you have the right and the credibility to say what you are saying?”</w:t>
      </w:r>
      <w:r w:rsidR="00D46EB9" w:rsidRPr="00F84422">
        <w:rPr>
          <w:rFonts w:ascii="Times New Roman" w:hAnsi="Times New Roman" w:cs="Times New Roman"/>
          <w:shd w:val="clear" w:color="auto" w:fill="FFFFFF"/>
        </w:rPr>
        <w:t>.</w:t>
      </w:r>
    </w:p>
    <w:p w:rsidR="00A36C65" w:rsidRDefault="00A36C65" w:rsidP="00D37BC4">
      <w:pPr>
        <w:pStyle w:val="Heading2"/>
        <w:rPr>
          <w:rFonts w:ascii="Times New Roman" w:hAnsi="Times New Roman" w:cs="Times New Roman"/>
        </w:rPr>
      </w:pPr>
      <w:r w:rsidRPr="00F84422">
        <w:rPr>
          <w:rFonts w:ascii="Times New Roman" w:hAnsi="Times New Roman" w:cs="Times New Roman"/>
        </w:rPr>
        <w:t>A new</w:t>
      </w:r>
      <w:r w:rsidR="00BE5B4C" w:rsidRPr="00F84422">
        <w:rPr>
          <w:rFonts w:ascii="Times New Roman" w:hAnsi="Times New Roman" w:cs="Times New Roman"/>
        </w:rPr>
        <w:t xml:space="preserve"> </w:t>
      </w:r>
      <w:r w:rsidR="008A5F61" w:rsidRPr="00F84422">
        <w:rPr>
          <w:rFonts w:ascii="Times New Roman" w:hAnsi="Times New Roman" w:cs="Times New Roman"/>
        </w:rPr>
        <w:t xml:space="preserve">proposed </w:t>
      </w:r>
      <w:r w:rsidR="00BE5B4C" w:rsidRPr="00F84422">
        <w:rPr>
          <w:rFonts w:ascii="Times New Roman" w:hAnsi="Times New Roman" w:cs="Times New Roman"/>
        </w:rPr>
        <w:t>configuration of Triple Helix</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rPr>
        <w:t>According to Etzkowitz and Leydesdorff (2000, p.111), “the evolution of innovation systems, and the current conflict over which path should be taken in university–industry relations, are reflected in the varying institutional arrangements of university–i</w:t>
      </w:r>
      <w:r w:rsidR="00823133" w:rsidRPr="00F84422">
        <w:rPr>
          <w:rFonts w:ascii="Times New Roman" w:hAnsi="Times New Roman" w:cs="Times New Roman"/>
        </w:rPr>
        <w:t>ndustry– government relations”.</w:t>
      </w:r>
      <w:r w:rsidR="00140BC0" w:rsidRPr="00F84422">
        <w:rPr>
          <w:rFonts w:ascii="Times New Roman" w:hAnsi="Times New Roman" w:cs="Times New Roman"/>
        </w:rPr>
        <w:t xml:space="preserve"> </w:t>
      </w:r>
      <w:r w:rsidRPr="00F84422">
        <w:rPr>
          <w:rFonts w:ascii="Times New Roman" w:hAnsi="Times New Roman" w:cs="Times New Roman"/>
        </w:rPr>
        <w:t>As depicted in Figure 1, in Triple Helix I the government has a dominant role by surrounding academia and industry and directing the relations among the three parties. However, by not offering enough space for ‘‘bottom up’’ initiatives</w:t>
      </w:r>
      <w:r w:rsidR="00823133" w:rsidRPr="00F84422">
        <w:rPr>
          <w:rFonts w:ascii="Times New Roman" w:hAnsi="Times New Roman" w:cs="Times New Roman"/>
        </w:rPr>
        <w:t>,</w:t>
      </w:r>
      <w:r w:rsidRPr="00F84422">
        <w:rPr>
          <w:rFonts w:ascii="Times New Roman" w:hAnsi="Times New Roman" w:cs="Times New Roman"/>
        </w:rPr>
        <w:t xml:space="preserve"> the key deficiency of this model is that innovation is not encouraged. On the contrary, in Triple Helix II each party is autonomous and the relations among them are highly demarcated. This means that</w:t>
      </w:r>
      <w:r w:rsidRPr="00F84422">
        <w:rPr>
          <w:rFonts w:ascii="Times New Roman" w:hAnsi="Times New Roman" w:cs="Times New Roman"/>
          <w:b/>
        </w:rPr>
        <w:t xml:space="preserve"> </w:t>
      </w:r>
      <w:r w:rsidRPr="00F84422">
        <w:rPr>
          <w:rFonts w:ascii="Times New Roman" w:hAnsi="Times New Roman" w:cs="Times New Roman"/>
          <w:color w:val="0D0D0D" w:themeColor="text1" w:themeTint="F2"/>
        </w:rPr>
        <w:t>the sources of innovation are synchronized a priori and thus there is little room for flexibility</w:t>
      </w:r>
      <w:r w:rsidRPr="00F84422">
        <w:rPr>
          <w:rFonts w:ascii="Times New Roman" w:hAnsi="Times New Roman" w:cs="Times New Roman"/>
        </w:rPr>
        <w:t xml:space="preserve">. </w:t>
      </w:r>
      <w:r w:rsidRPr="00F84422">
        <w:rPr>
          <w:rFonts w:ascii="Times New Roman" w:hAnsi="Times New Roman" w:cs="Times New Roman"/>
          <w:color w:val="0D0D0D" w:themeColor="text1" w:themeTint="F2"/>
        </w:rPr>
        <w:t>Finally, in Triple Helix III the three parties overlap by exchanging roles and with hybrid organizati</w:t>
      </w:r>
      <w:r w:rsidR="00036A0C" w:rsidRPr="00F84422">
        <w:rPr>
          <w:rFonts w:ascii="Times New Roman" w:hAnsi="Times New Roman" w:cs="Times New Roman"/>
          <w:color w:val="0D0D0D" w:themeColor="text1" w:themeTint="F2"/>
        </w:rPr>
        <w:t>ons emerging at the interfaces. The source</w:t>
      </w:r>
      <w:r w:rsidRPr="00F84422">
        <w:rPr>
          <w:rFonts w:ascii="Times New Roman" w:hAnsi="Times New Roman" w:cs="Times New Roman"/>
          <w:color w:val="0D0D0D" w:themeColor="text1" w:themeTint="F2"/>
        </w:rPr>
        <w:t xml:space="preserve"> of innovation in this model is a challeng</w:t>
      </w:r>
      <w:r w:rsidR="00036A0C" w:rsidRPr="00F84422">
        <w:rPr>
          <w:rFonts w:ascii="Times New Roman" w:hAnsi="Times New Roman" w:cs="Times New Roman"/>
          <w:color w:val="0D0D0D" w:themeColor="text1" w:themeTint="F2"/>
        </w:rPr>
        <w:t>e</w:t>
      </w:r>
      <w:r w:rsidRPr="00F84422">
        <w:rPr>
          <w:rFonts w:ascii="Times New Roman" w:hAnsi="Times New Roman" w:cs="Times New Roman"/>
          <w:color w:val="0D0D0D" w:themeColor="text1" w:themeTint="F2"/>
        </w:rPr>
        <w:t xml:space="preserve"> for the parties involved as well as for policymakers </w:t>
      </w:r>
      <w:r w:rsidR="00036A0C" w:rsidRPr="00F84422">
        <w:rPr>
          <w:rFonts w:ascii="Times New Roman" w:hAnsi="Times New Roman" w:cs="Times New Roman"/>
          <w:color w:val="0D0D0D" w:themeColor="text1" w:themeTint="F2"/>
        </w:rPr>
        <w:t xml:space="preserve">to resolve </w:t>
      </w:r>
      <w:r w:rsidRPr="00F84422">
        <w:rPr>
          <w:rFonts w:ascii="Times New Roman" w:hAnsi="Times New Roman" w:cs="Times New Roman"/>
          <w:color w:val="0D0D0D" w:themeColor="text1" w:themeTint="F2"/>
        </w:rPr>
        <w:t>whilst trying to deal with the sub</w:t>
      </w:r>
      <w:r w:rsidR="00036A0C" w:rsidRPr="00F84422">
        <w:rPr>
          <w:rFonts w:ascii="Times New Roman" w:hAnsi="Times New Roman" w:cs="Times New Roman"/>
          <w:color w:val="0D0D0D" w:themeColor="text1" w:themeTint="F2"/>
        </w:rPr>
        <w:t>-</w:t>
      </w:r>
      <w:r w:rsidRPr="00F84422">
        <w:rPr>
          <w:rFonts w:ascii="Times New Roman" w:hAnsi="Times New Roman" w:cs="Times New Roman"/>
          <w:color w:val="0D0D0D" w:themeColor="text1" w:themeTint="F2"/>
        </w:rPr>
        <w:t>dynamics of intentions and strategies that emerge</w:t>
      </w:r>
      <w:r w:rsidRPr="00F84422">
        <w:rPr>
          <w:rFonts w:ascii="Times New Roman" w:hAnsi="Times New Roman" w:cs="Times New Roman"/>
        </w:rPr>
        <w:t>.</w:t>
      </w:r>
    </w:p>
    <w:p w:rsidR="003A2A0E" w:rsidRDefault="00A36C65" w:rsidP="00101407">
      <w:pPr>
        <w:spacing w:line="240" w:lineRule="auto"/>
        <w:jc w:val="both"/>
        <w:rPr>
          <w:rFonts w:ascii="Times New Roman" w:hAnsi="Times New Roman" w:cs="Times New Roman"/>
          <w:color w:val="000000" w:themeColor="text1"/>
        </w:rPr>
      </w:pPr>
      <w:r w:rsidRPr="00F84422">
        <w:rPr>
          <w:rFonts w:ascii="Times New Roman" w:hAnsi="Times New Roman" w:cs="Times New Roman"/>
          <w:color w:val="000000" w:themeColor="text1"/>
        </w:rPr>
        <w:t>As Etzkowitz and Leydesdorff (2000, p. 112</w:t>
      </w:r>
      <w:r w:rsidRPr="00F84422">
        <w:rPr>
          <w:rFonts w:ascii="Times New Roman" w:hAnsi="Times New Roman" w:cs="Times New Roman"/>
        </w:rPr>
        <w:t xml:space="preserve">) </w:t>
      </w:r>
      <w:r w:rsidRPr="00F84422">
        <w:rPr>
          <w:rFonts w:ascii="Times New Roman" w:hAnsi="Times New Roman" w:cs="Times New Roman"/>
          <w:color w:val="000000" w:themeColor="text1"/>
        </w:rPr>
        <w:t>argue “</w:t>
      </w:r>
      <w:r w:rsidRPr="00F84422">
        <w:rPr>
          <w:rFonts w:ascii="Times New Roman" w:hAnsi="Times New Roman" w:cs="Times New Roman"/>
        </w:rPr>
        <w:t>these arrangements are often encouraged, but not controlled, by government, whether through new ‘rules of the game’, direct or indirect financial assistance, or through …. new actors … to promote innovation ...”. This is also supported by Leydesdorff (2000)</w:t>
      </w:r>
      <w:r w:rsidR="00BE5B4C" w:rsidRPr="00F84422">
        <w:rPr>
          <w:rFonts w:ascii="Times New Roman" w:hAnsi="Times New Roman" w:cs="Times New Roman"/>
        </w:rPr>
        <w:t>,</w:t>
      </w:r>
      <w:r w:rsidRPr="00F84422">
        <w:rPr>
          <w:rFonts w:ascii="Times New Roman" w:hAnsi="Times New Roman" w:cs="Times New Roman"/>
        </w:rPr>
        <w:t xml:space="preserve"> who emphasises the</w:t>
      </w:r>
      <w:r w:rsidRPr="00F84422">
        <w:rPr>
          <w:rFonts w:ascii="Times New Roman" w:hAnsi="Times New Roman" w:cs="Times New Roman"/>
          <w:b/>
          <w:color w:val="FF0000"/>
        </w:rPr>
        <w:t xml:space="preserve"> </w:t>
      </w:r>
      <w:r w:rsidRPr="00F84422">
        <w:rPr>
          <w:rFonts w:ascii="Times New Roman" w:hAnsi="Times New Roman" w:cs="Times New Roman"/>
        </w:rPr>
        <w:t>self-organizing dynamics of interactions</w:t>
      </w:r>
      <w:r w:rsidRPr="00F84422">
        <w:rPr>
          <w:rFonts w:ascii="Times New Roman" w:hAnsi="Times New Roman" w:cs="Times New Roman"/>
          <w:b/>
        </w:rPr>
        <w:t xml:space="preserve"> </w:t>
      </w:r>
      <w:r w:rsidRPr="00F84422">
        <w:rPr>
          <w:rFonts w:ascii="Times New Roman" w:hAnsi="Times New Roman" w:cs="Times New Roman"/>
        </w:rPr>
        <w:t xml:space="preserve">among the different parties that lead all parties relations </w:t>
      </w:r>
      <w:r w:rsidR="0036441B" w:rsidRPr="00F84422">
        <w:rPr>
          <w:rFonts w:ascii="Times New Roman" w:hAnsi="Times New Roman" w:cs="Times New Roman"/>
        </w:rPr>
        <w:t>to be in continuing</w:t>
      </w:r>
      <w:r w:rsidRPr="00F84422">
        <w:rPr>
          <w:rFonts w:ascii="Times New Roman" w:hAnsi="Times New Roman" w:cs="Times New Roman"/>
        </w:rPr>
        <w:t xml:space="preserve"> reconstruction and beyond control.</w:t>
      </w:r>
      <w:r w:rsidR="00BE5B4C" w:rsidRPr="00F84422">
        <w:rPr>
          <w:rFonts w:ascii="Times New Roman" w:hAnsi="Times New Roman" w:cs="Times New Roman"/>
        </w:rPr>
        <w:t xml:space="preserve"> T</w:t>
      </w:r>
      <w:r w:rsidRPr="00F84422">
        <w:rPr>
          <w:rFonts w:ascii="Times New Roman" w:hAnsi="Times New Roman" w:cs="Times New Roman"/>
        </w:rPr>
        <w:t xml:space="preserve">he development of the Triple Helix and </w:t>
      </w:r>
      <w:r w:rsidR="00BE5B4C" w:rsidRPr="00F84422">
        <w:rPr>
          <w:rFonts w:ascii="Times New Roman" w:hAnsi="Times New Roman" w:cs="Times New Roman"/>
        </w:rPr>
        <w:t xml:space="preserve">of </w:t>
      </w:r>
      <w:r w:rsidRPr="00F84422">
        <w:rPr>
          <w:rFonts w:ascii="Times New Roman" w:hAnsi="Times New Roman" w:cs="Times New Roman"/>
        </w:rPr>
        <w:t>its relationships are partly random and hard to plan</w:t>
      </w:r>
      <w:r w:rsidR="0036441B" w:rsidRPr="00F84422">
        <w:rPr>
          <w:rFonts w:ascii="Times New Roman" w:hAnsi="Times New Roman" w:cs="Times New Roman"/>
        </w:rPr>
        <w:t>, so therefore</w:t>
      </w:r>
      <w:r w:rsidRPr="00F84422">
        <w:rPr>
          <w:rFonts w:ascii="Times New Roman" w:hAnsi="Times New Roman" w:cs="Times New Roman"/>
        </w:rPr>
        <w:t xml:space="preserve">, we </w:t>
      </w:r>
      <w:r w:rsidR="00BE5B4C" w:rsidRPr="00F84422">
        <w:rPr>
          <w:rFonts w:ascii="Times New Roman" w:hAnsi="Times New Roman" w:cs="Times New Roman"/>
        </w:rPr>
        <w:t xml:space="preserve">suggest that all </w:t>
      </w:r>
      <w:r w:rsidRPr="00F84422">
        <w:rPr>
          <w:rFonts w:ascii="Times New Roman" w:hAnsi="Times New Roman" w:cs="Times New Roman"/>
        </w:rPr>
        <w:t xml:space="preserve">parties </w:t>
      </w:r>
      <w:r w:rsidR="00BE5B4C" w:rsidRPr="00F84422">
        <w:rPr>
          <w:rFonts w:ascii="Times New Roman" w:hAnsi="Times New Roman" w:cs="Times New Roman"/>
        </w:rPr>
        <w:t xml:space="preserve">involved in the </w:t>
      </w:r>
      <w:r w:rsidRPr="00F84422">
        <w:rPr>
          <w:rFonts w:ascii="Times New Roman" w:hAnsi="Times New Roman" w:cs="Times New Roman"/>
        </w:rPr>
        <w:t xml:space="preserve">Triple Helix </w:t>
      </w:r>
      <w:r w:rsidR="00BE5B4C" w:rsidRPr="00F84422">
        <w:rPr>
          <w:rFonts w:ascii="Times New Roman" w:hAnsi="Times New Roman" w:cs="Times New Roman"/>
        </w:rPr>
        <w:t>consider whether</w:t>
      </w:r>
      <w:r w:rsidRPr="00F84422">
        <w:rPr>
          <w:rFonts w:ascii="Times New Roman" w:hAnsi="Times New Roman" w:cs="Times New Roman"/>
          <w:color w:val="000000" w:themeColor="text1"/>
        </w:rPr>
        <w:t xml:space="preserve"> triple helix theories and practices are based on conventional roles,</w:t>
      </w:r>
      <w:r w:rsidR="0036441B" w:rsidRPr="00F84422">
        <w:rPr>
          <w:rFonts w:ascii="Times New Roman" w:hAnsi="Times New Roman" w:cs="Times New Roman"/>
          <w:color w:val="000000" w:themeColor="text1"/>
        </w:rPr>
        <w:t xml:space="preserve"> and </w:t>
      </w:r>
      <w:r w:rsidRPr="00F84422">
        <w:rPr>
          <w:rFonts w:ascii="Times New Roman" w:hAnsi="Times New Roman" w:cs="Times New Roman"/>
          <w:color w:val="000000" w:themeColor="text1"/>
        </w:rPr>
        <w:t xml:space="preserve">incrementalism in research and knowledge development, rather than disruptive, revolutionary change. </w:t>
      </w:r>
      <w:r w:rsidR="00BE5B4C" w:rsidRPr="00F84422">
        <w:rPr>
          <w:rFonts w:ascii="Times New Roman" w:hAnsi="Times New Roman" w:cs="Times New Roman"/>
          <w:color w:val="000000" w:themeColor="text1"/>
        </w:rPr>
        <w:t>On this basis, we suggest</w:t>
      </w:r>
      <w:r w:rsidRPr="00F84422">
        <w:rPr>
          <w:rFonts w:ascii="Times New Roman" w:hAnsi="Times New Roman" w:cs="Times New Roman"/>
          <w:color w:val="000000" w:themeColor="text1"/>
        </w:rPr>
        <w:t xml:space="preserve"> </w:t>
      </w:r>
      <w:r w:rsidR="00BE5B4C" w:rsidRPr="00F84422">
        <w:rPr>
          <w:rFonts w:ascii="Times New Roman" w:hAnsi="Times New Roman" w:cs="Times New Roman"/>
          <w:color w:val="000000" w:themeColor="text1"/>
        </w:rPr>
        <w:t xml:space="preserve">that </w:t>
      </w:r>
      <w:r w:rsidRPr="00F84422">
        <w:rPr>
          <w:rFonts w:ascii="Times New Roman" w:hAnsi="Times New Roman" w:cs="Times New Roman"/>
          <w:color w:val="000000" w:themeColor="text1"/>
        </w:rPr>
        <w:t xml:space="preserve">a new form of Triple Helix emerges from our </w:t>
      </w:r>
      <w:r w:rsidR="00140BC0" w:rsidRPr="00F84422">
        <w:rPr>
          <w:rFonts w:ascii="Times New Roman" w:hAnsi="Times New Roman" w:cs="Times New Roman"/>
          <w:color w:val="000000" w:themeColor="text1"/>
        </w:rPr>
        <w:t>interview and discussion</w:t>
      </w:r>
      <w:r w:rsidR="00DD1D73" w:rsidRPr="00F84422">
        <w:rPr>
          <w:rFonts w:ascii="Times New Roman" w:hAnsi="Times New Roman" w:cs="Times New Roman"/>
          <w:color w:val="000000" w:themeColor="text1"/>
        </w:rPr>
        <w:t xml:space="preserve"> that is</w:t>
      </w:r>
      <w:r w:rsidR="00BE5B4C" w:rsidRPr="00F84422">
        <w:rPr>
          <w:rFonts w:ascii="Times New Roman" w:hAnsi="Times New Roman" w:cs="Times New Roman"/>
          <w:color w:val="000000" w:themeColor="text1"/>
        </w:rPr>
        <w:t xml:space="preserve"> </w:t>
      </w:r>
      <w:r w:rsidRPr="00F84422">
        <w:rPr>
          <w:rFonts w:ascii="Times New Roman" w:hAnsi="Times New Roman" w:cs="Times New Roman"/>
          <w:color w:val="000000" w:themeColor="text1"/>
        </w:rPr>
        <w:t>based on developing a consensus first</w:t>
      </w:r>
      <w:r w:rsidR="00213C2C" w:rsidRPr="00F84422">
        <w:rPr>
          <w:rFonts w:ascii="Times New Roman" w:hAnsi="Times New Roman" w:cs="Times New Roman"/>
          <w:color w:val="000000" w:themeColor="text1"/>
        </w:rPr>
        <w:t xml:space="preserve"> (see the Appendix for examples of the interview responses that contributed to the consensus</w:t>
      </w:r>
      <w:r w:rsidR="00CA37E9">
        <w:rPr>
          <w:rFonts w:ascii="Times New Roman" w:hAnsi="Times New Roman" w:cs="Times New Roman"/>
          <w:color w:val="000000" w:themeColor="text1"/>
        </w:rPr>
        <w:t xml:space="preserve"> and which indicate the possible risk of conservatism in traditional Triple Helix projects, a conservatism that can be and in this case is being removed through radical intervention by NGOs</w:t>
      </w:r>
      <w:r w:rsidR="00213C2C" w:rsidRPr="00F84422">
        <w:rPr>
          <w:rFonts w:ascii="Times New Roman" w:hAnsi="Times New Roman" w:cs="Times New Roman"/>
          <w:color w:val="000000" w:themeColor="text1"/>
        </w:rPr>
        <w:t>)</w:t>
      </w:r>
      <w:r w:rsidRPr="00F84422">
        <w:rPr>
          <w:rFonts w:ascii="Times New Roman" w:hAnsi="Times New Roman" w:cs="Times New Roman"/>
          <w:color w:val="000000" w:themeColor="text1"/>
        </w:rPr>
        <w:t xml:space="preserve">, then bringing action to bear afterwards. Therefore, our proposed Triple Helix IV </w:t>
      </w:r>
      <w:r w:rsidR="00DD1D73" w:rsidRPr="00F84422">
        <w:rPr>
          <w:rFonts w:ascii="Times New Roman" w:hAnsi="Times New Roman" w:cs="Times New Roman"/>
          <w:color w:val="000000" w:themeColor="text1"/>
        </w:rPr>
        <w:t xml:space="preserve">(which is depicted in Figure 2) </w:t>
      </w:r>
      <w:r w:rsidRPr="00F84422">
        <w:rPr>
          <w:rFonts w:ascii="Times New Roman" w:hAnsi="Times New Roman" w:cs="Times New Roman"/>
          <w:color w:val="000000" w:themeColor="text1"/>
        </w:rPr>
        <w:t>is not as decentralised as Triple Helix III.</w:t>
      </w:r>
    </w:p>
    <w:p w:rsidR="003A2A0E" w:rsidRDefault="003A2A0E" w:rsidP="003A2A0E">
      <w:r>
        <w:br w:type="page"/>
      </w:r>
    </w:p>
    <w:p w:rsidR="00A36C65" w:rsidRPr="00F84422" w:rsidRDefault="00A36C65" w:rsidP="00DD1D73">
      <w:pPr>
        <w:jc w:val="center"/>
        <w:rPr>
          <w:rFonts w:ascii="Times New Roman" w:hAnsi="Times New Roman" w:cs="Times New Roman"/>
        </w:rPr>
      </w:pPr>
      <w:r w:rsidRPr="00F84422">
        <w:rPr>
          <w:rFonts w:ascii="Times New Roman" w:hAnsi="Times New Roman" w:cs="Times New Roman"/>
        </w:rPr>
        <w:lastRenderedPageBreak/>
        <w:t xml:space="preserve">Triple Helix I       </w:t>
      </w:r>
      <w:r w:rsidR="00D23F9D" w:rsidRPr="00F84422">
        <w:rPr>
          <w:rFonts w:ascii="Times New Roman" w:hAnsi="Times New Roman" w:cs="Times New Roman"/>
        </w:rPr>
        <w:t xml:space="preserve">                 </w:t>
      </w:r>
      <w:r w:rsidRPr="00F84422">
        <w:rPr>
          <w:rFonts w:ascii="Times New Roman" w:hAnsi="Times New Roman" w:cs="Times New Roman"/>
        </w:rPr>
        <w:t xml:space="preserve">                         Triple Helix II          </w:t>
      </w:r>
      <w:r w:rsidR="00D23F9D" w:rsidRPr="00F84422">
        <w:rPr>
          <w:rFonts w:ascii="Times New Roman" w:hAnsi="Times New Roman" w:cs="Times New Roman"/>
        </w:rPr>
        <w:t xml:space="preserve">     </w:t>
      </w:r>
      <w:r w:rsidRPr="00F84422">
        <w:rPr>
          <w:rFonts w:ascii="Times New Roman" w:hAnsi="Times New Roman" w:cs="Times New Roman"/>
        </w:rPr>
        <w:t xml:space="preserve">    </w:t>
      </w:r>
      <w:r w:rsidR="00DD1D73" w:rsidRPr="00F84422">
        <w:rPr>
          <w:rFonts w:ascii="Times New Roman" w:hAnsi="Times New Roman" w:cs="Times New Roman"/>
        </w:rPr>
        <w:t xml:space="preserve">    </w:t>
      </w:r>
      <w:r w:rsidRPr="00F84422">
        <w:rPr>
          <w:rFonts w:ascii="Times New Roman" w:hAnsi="Times New Roman" w:cs="Times New Roman"/>
        </w:rPr>
        <w:t xml:space="preserve">      Triple Helix III</w:t>
      </w:r>
    </w:p>
    <w:p w:rsidR="00BF3335" w:rsidRPr="00F84422" w:rsidRDefault="00BF3335" w:rsidP="00D37BC4">
      <w:pPr>
        <w:rPr>
          <w:rFonts w:ascii="Times New Roman" w:hAnsi="Times New Roman" w:cs="Times New Roman"/>
        </w:rPr>
      </w:pPr>
      <w:r w:rsidRPr="00F84422">
        <w:rPr>
          <w:rFonts w:ascii="Times New Roman" w:hAnsi="Times New Roman" w:cs="Times New Roman"/>
          <w:noProof/>
          <w:lang w:eastAsia="en-GB"/>
        </w:rPr>
        <w:drawing>
          <wp:inline distT="0" distB="0" distL="0" distR="0" wp14:anchorId="023E6460" wp14:editId="2E9D69C1">
            <wp:extent cx="1914525" cy="200001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C6A45.tmp"/>
                    <pic:cNvPicPr/>
                  </pic:nvPicPr>
                  <pic:blipFill rotWithShape="1">
                    <a:blip r:embed="rId9">
                      <a:extLst>
                        <a:ext uri="{28A0092B-C50C-407E-A947-70E740481C1C}">
                          <a14:useLocalDpi xmlns:a14="http://schemas.microsoft.com/office/drawing/2010/main" val="0"/>
                        </a:ext>
                      </a:extLst>
                    </a:blip>
                    <a:srcRect l="22579" t="34150" r="35653" b="41287"/>
                    <a:stretch/>
                  </pic:blipFill>
                  <pic:spPr bwMode="auto">
                    <a:xfrm>
                      <a:off x="0" y="0"/>
                      <a:ext cx="1916489" cy="2002071"/>
                    </a:xfrm>
                    <a:prstGeom prst="rect">
                      <a:avLst/>
                    </a:prstGeom>
                    <a:ln>
                      <a:noFill/>
                    </a:ln>
                    <a:extLst>
                      <a:ext uri="{53640926-AAD7-44D8-BBD7-CCE9431645EC}">
                        <a14:shadowObscured xmlns:a14="http://schemas.microsoft.com/office/drawing/2010/main"/>
                      </a:ext>
                    </a:extLst>
                  </pic:spPr>
                </pic:pic>
              </a:graphicData>
            </a:graphic>
          </wp:inline>
        </w:drawing>
      </w:r>
      <w:r w:rsidRPr="00F84422">
        <w:rPr>
          <w:rFonts w:ascii="Times New Roman" w:hAnsi="Times New Roman" w:cs="Times New Roman"/>
        </w:rPr>
        <w:t xml:space="preserve">     </w:t>
      </w:r>
      <w:r w:rsidRPr="00F84422">
        <w:rPr>
          <w:rFonts w:ascii="Times New Roman" w:hAnsi="Times New Roman" w:cs="Times New Roman"/>
          <w:noProof/>
          <w:lang w:eastAsia="en-GB"/>
        </w:rPr>
        <w:drawing>
          <wp:inline distT="0" distB="0" distL="0" distR="0" wp14:anchorId="67EED167" wp14:editId="4FE4476A">
            <wp:extent cx="2466975" cy="19108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C3CD4.tmp"/>
                    <pic:cNvPicPr/>
                  </pic:nvPicPr>
                  <pic:blipFill rotWithShape="1">
                    <a:blip r:embed="rId10">
                      <a:extLst>
                        <a:ext uri="{28A0092B-C50C-407E-A947-70E740481C1C}">
                          <a14:useLocalDpi xmlns:a14="http://schemas.microsoft.com/office/drawing/2010/main" val="0"/>
                        </a:ext>
                      </a:extLst>
                    </a:blip>
                    <a:srcRect l="26382" t="38942" r="29921" b="34697"/>
                    <a:stretch/>
                  </pic:blipFill>
                  <pic:spPr bwMode="auto">
                    <a:xfrm>
                      <a:off x="0" y="0"/>
                      <a:ext cx="2470472" cy="1913522"/>
                    </a:xfrm>
                    <a:prstGeom prst="rect">
                      <a:avLst/>
                    </a:prstGeom>
                    <a:ln>
                      <a:noFill/>
                    </a:ln>
                    <a:extLst>
                      <a:ext uri="{53640926-AAD7-44D8-BBD7-CCE9431645EC}">
                        <a14:shadowObscured xmlns:a14="http://schemas.microsoft.com/office/drawing/2010/main"/>
                      </a:ext>
                    </a:extLst>
                  </pic:spPr>
                </pic:pic>
              </a:graphicData>
            </a:graphic>
          </wp:inline>
        </w:drawing>
      </w:r>
      <w:r w:rsidRPr="00F84422">
        <w:rPr>
          <w:rFonts w:ascii="Times New Roman" w:hAnsi="Times New Roman" w:cs="Times New Roman"/>
        </w:rPr>
        <w:t xml:space="preserve">    </w:t>
      </w:r>
      <w:r w:rsidRPr="00F84422">
        <w:rPr>
          <w:rFonts w:ascii="Times New Roman" w:hAnsi="Times New Roman" w:cs="Times New Roman"/>
          <w:noProof/>
          <w:color w:val="538135" w:themeColor="accent6" w:themeShade="BF"/>
          <w:lang w:eastAsia="en-GB"/>
        </w:rPr>
        <w:drawing>
          <wp:inline distT="0" distB="0" distL="0" distR="0" wp14:anchorId="03949609" wp14:editId="764C99A7">
            <wp:extent cx="1333500" cy="1847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847850"/>
                    </a:xfrm>
                    <a:prstGeom prst="rect">
                      <a:avLst/>
                    </a:prstGeom>
                    <a:noFill/>
                    <a:ln>
                      <a:noFill/>
                    </a:ln>
                  </pic:spPr>
                </pic:pic>
              </a:graphicData>
            </a:graphic>
          </wp:inline>
        </w:drawing>
      </w:r>
    </w:p>
    <w:p w:rsidR="00A36C65" w:rsidRPr="00F84422" w:rsidRDefault="00F84422" w:rsidP="00F84422">
      <w:pPr>
        <w:jc w:val="center"/>
        <w:rPr>
          <w:b/>
          <w:i/>
          <w:sz w:val="20"/>
          <w:szCs w:val="20"/>
        </w:rPr>
      </w:pPr>
      <w:r w:rsidRPr="008C6DE1">
        <w:rPr>
          <w:b/>
          <w:i/>
          <w:sz w:val="20"/>
          <w:szCs w:val="20"/>
        </w:rPr>
        <w:t xml:space="preserve">Figure 1. </w:t>
      </w:r>
      <w:r w:rsidRPr="00F84422">
        <w:rPr>
          <w:b/>
          <w:i/>
          <w:sz w:val="20"/>
          <w:szCs w:val="20"/>
        </w:rPr>
        <w:t>The Triple Helix Version I, II and III Configurations</w:t>
      </w:r>
      <w:r>
        <w:rPr>
          <w:b/>
          <w:i/>
          <w:sz w:val="20"/>
          <w:szCs w:val="20"/>
        </w:rPr>
        <w:t xml:space="preserve">, </w:t>
      </w:r>
      <w:r w:rsidR="00A36C65" w:rsidRPr="00F84422">
        <w:rPr>
          <w:b/>
          <w:i/>
          <w:sz w:val="20"/>
          <w:szCs w:val="20"/>
        </w:rPr>
        <w:t xml:space="preserve">Images </w:t>
      </w:r>
      <w:r>
        <w:rPr>
          <w:b/>
          <w:i/>
          <w:sz w:val="20"/>
          <w:szCs w:val="20"/>
        </w:rPr>
        <w:t>s</w:t>
      </w:r>
      <w:r w:rsidR="00A36C65" w:rsidRPr="00F84422">
        <w:rPr>
          <w:b/>
          <w:i/>
          <w:sz w:val="20"/>
          <w:szCs w:val="20"/>
        </w:rPr>
        <w:t>ource: E</w:t>
      </w:r>
      <w:r w:rsidR="00661B8C" w:rsidRPr="00F84422">
        <w:rPr>
          <w:b/>
          <w:i/>
          <w:sz w:val="20"/>
          <w:szCs w:val="20"/>
        </w:rPr>
        <w:t>tzkowitz and Leydesdorff (2000)</w:t>
      </w:r>
    </w:p>
    <w:p w:rsidR="00A36C65" w:rsidRPr="00F84422" w:rsidRDefault="00516838" w:rsidP="00F84422">
      <w:pPr>
        <w:spacing w:line="240" w:lineRule="auto"/>
        <w:jc w:val="both"/>
        <w:rPr>
          <w:rFonts w:ascii="Times New Roman" w:hAnsi="Times New Roman" w:cs="Times New Roman"/>
          <w:color w:val="0D0D0D" w:themeColor="text1" w:themeTint="F2"/>
        </w:rPr>
      </w:pPr>
      <w:r w:rsidRPr="00F84422">
        <w:rPr>
          <w:rFonts w:ascii="Times New Roman" w:hAnsi="Times New Roman" w:cs="Times New Roman"/>
        </w:rPr>
        <w:t xml:space="preserve">However, the Triple Helix </w:t>
      </w:r>
      <w:r w:rsidR="00DD1D73" w:rsidRPr="00F84422">
        <w:rPr>
          <w:rFonts w:ascii="Times New Roman" w:hAnsi="Times New Roman" w:cs="Times New Roman"/>
        </w:rPr>
        <w:t xml:space="preserve">model </w:t>
      </w:r>
      <w:r w:rsidRPr="00F84422">
        <w:rPr>
          <w:rFonts w:ascii="Times New Roman" w:hAnsi="Times New Roman" w:cs="Times New Roman"/>
        </w:rPr>
        <w:t xml:space="preserve">is not seen as a mandated set of procedures. </w:t>
      </w:r>
      <w:r w:rsidR="009E2598" w:rsidRPr="00F84422">
        <w:rPr>
          <w:rFonts w:ascii="Times New Roman" w:hAnsi="Times New Roman" w:cs="Times New Roman"/>
        </w:rPr>
        <w:t>“</w:t>
      </w:r>
      <w:r w:rsidR="00A36C65" w:rsidRPr="00F84422">
        <w:rPr>
          <w:rFonts w:ascii="Times New Roman" w:hAnsi="Times New Roman" w:cs="Times New Roman"/>
        </w:rPr>
        <w:t xml:space="preserve">On the normative side of developing options for innovation policies, the Triple Helix model provides us with an incentive to search for </w:t>
      </w:r>
      <w:r w:rsidR="00A36C65" w:rsidRPr="00F84422">
        <w:rPr>
          <w:rFonts w:ascii="Times New Roman" w:hAnsi="Times New Roman" w:cs="Times New Roman"/>
          <w:i/>
          <w:iCs/>
        </w:rPr>
        <w:t xml:space="preserve">mismatches </w:t>
      </w:r>
      <w:r w:rsidR="00A36C65" w:rsidRPr="00F84422">
        <w:rPr>
          <w:rFonts w:ascii="Times New Roman" w:hAnsi="Times New Roman" w:cs="Times New Roman"/>
        </w:rPr>
        <w:t>between the institutional dimensions in the arrangements and the social functions performed by these arrangements. The frictions between the two layers (knowledge-based expectations and institutional interests), and among the three domains (economy, science, and policy) provide a wealth of opportunities for puzzle solving and innovation</w:t>
      </w:r>
      <w:r w:rsidR="009E2598" w:rsidRPr="00F84422">
        <w:rPr>
          <w:rFonts w:ascii="Times New Roman" w:hAnsi="Times New Roman" w:cs="Times New Roman"/>
        </w:rPr>
        <w:t>”</w:t>
      </w:r>
      <w:r w:rsidR="00A36C65" w:rsidRPr="00F84422">
        <w:rPr>
          <w:rFonts w:ascii="Times New Roman" w:hAnsi="Times New Roman" w:cs="Times New Roman"/>
        </w:rPr>
        <w:t xml:space="preserve"> </w:t>
      </w:r>
      <w:r w:rsidR="00A36C65" w:rsidRPr="00F84422">
        <w:rPr>
          <w:rFonts w:ascii="Times New Roman" w:hAnsi="Times New Roman" w:cs="Times New Roman"/>
          <w:color w:val="0D0D0D" w:themeColor="text1" w:themeTint="F2"/>
        </w:rPr>
        <w:t>(Leydesdorff, 2010a</w:t>
      </w:r>
      <w:r w:rsidR="00BF3335" w:rsidRPr="00F84422">
        <w:rPr>
          <w:rFonts w:ascii="Times New Roman" w:hAnsi="Times New Roman" w:cs="Times New Roman"/>
          <w:color w:val="0D0D0D" w:themeColor="text1" w:themeTint="F2"/>
        </w:rPr>
        <w:t>, p.401</w:t>
      </w:r>
      <w:r w:rsidR="00A36C65" w:rsidRPr="00F84422">
        <w:rPr>
          <w:rFonts w:ascii="Times New Roman" w:hAnsi="Times New Roman" w:cs="Times New Roman"/>
          <w:color w:val="0D0D0D" w:themeColor="text1" w:themeTint="F2"/>
        </w:rPr>
        <w:t>).</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rPr>
        <w:t>By focusing on the role of Triple Helix interaction in policy development, Sunitiyoso et al. (2012, p.146) argue that “support from university to the agencies would strengthen the agencies competences and capabilities to developed recommendation based on systematic, structured and accountable analysis”. Adding to this, we beli</w:t>
      </w:r>
      <w:r w:rsidR="003C2BD9" w:rsidRPr="00F84422">
        <w:rPr>
          <w:rFonts w:ascii="Times New Roman" w:hAnsi="Times New Roman" w:cs="Times New Roman"/>
        </w:rPr>
        <w:t xml:space="preserve">eve that universities ought to </w:t>
      </w:r>
      <w:r w:rsidRPr="00F84422">
        <w:rPr>
          <w:rFonts w:ascii="Times New Roman" w:hAnsi="Times New Roman" w:cs="Times New Roman"/>
        </w:rPr>
        <w:t>be honest on how much and what kind of support they can and/or are willing to provide intermediaries in different areas e.g. high in health, po</w:t>
      </w:r>
      <w:r w:rsidR="00516838" w:rsidRPr="00F84422">
        <w:rPr>
          <w:rFonts w:ascii="Times New Roman" w:hAnsi="Times New Roman" w:cs="Times New Roman"/>
        </w:rPr>
        <w:t>ssibly low in social change?</w:t>
      </w:r>
    </w:p>
    <w:p w:rsidR="00A36C65" w:rsidRPr="00F84422" w:rsidRDefault="00A36C65" w:rsidP="00F84422">
      <w:pPr>
        <w:spacing w:line="240" w:lineRule="auto"/>
        <w:jc w:val="both"/>
        <w:rPr>
          <w:rFonts w:ascii="Times New Roman" w:hAnsi="Times New Roman" w:cs="Times New Roman"/>
        </w:rPr>
      </w:pPr>
      <w:r w:rsidRPr="00F84422">
        <w:rPr>
          <w:rFonts w:ascii="Times New Roman" w:hAnsi="Times New Roman" w:cs="Times New Roman"/>
          <w:shd w:val="clear" w:color="auto" w:fill="FFFFFF"/>
        </w:rPr>
        <w:t>Sunitiyoso et al. (</w:t>
      </w:r>
      <w:r w:rsidRPr="00F84422">
        <w:rPr>
          <w:rFonts w:ascii="Times New Roman" w:hAnsi="Times New Roman" w:cs="Times New Roman"/>
          <w:color w:val="0D0D0D" w:themeColor="text1" w:themeTint="F2"/>
          <w:shd w:val="clear" w:color="auto" w:fill="FFFFFF"/>
        </w:rPr>
        <w:t xml:space="preserve">2012) proposed a modifying model on </w:t>
      </w:r>
      <w:r w:rsidRPr="00F84422">
        <w:rPr>
          <w:rFonts w:ascii="Times New Roman" w:hAnsi="Times New Roman" w:cs="Times New Roman"/>
          <w:color w:val="0D0D0D" w:themeColor="text1" w:themeTint="F2"/>
        </w:rPr>
        <w:t>the interactions among different parties (</w:t>
      </w:r>
      <w:r w:rsidRPr="00F84422">
        <w:rPr>
          <w:rFonts w:ascii="Times New Roman" w:hAnsi="Times New Roman" w:cs="Times New Roman"/>
          <w:shd w:val="clear" w:color="auto" w:fill="FFFFFF"/>
        </w:rPr>
        <w:t xml:space="preserve">Industry - </w:t>
      </w:r>
      <w:r w:rsidRPr="00F84422">
        <w:rPr>
          <w:rFonts w:ascii="Times New Roman" w:hAnsi="Times New Roman" w:cs="Times New Roman"/>
        </w:rPr>
        <w:t>Government - Academia) on policy development by suggesting that agencies and consulting groups should focus the</w:t>
      </w:r>
      <w:r w:rsidR="00516838" w:rsidRPr="00F84422">
        <w:rPr>
          <w:rFonts w:ascii="Times New Roman" w:hAnsi="Times New Roman" w:cs="Times New Roman"/>
        </w:rPr>
        <w:t>ir</w:t>
      </w:r>
      <w:r w:rsidRPr="00F84422">
        <w:rPr>
          <w:rFonts w:ascii="Times New Roman" w:hAnsi="Times New Roman" w:cs="Times New Roman"/>
        </w:rPr>
        <w:t xml:space="preserve"> R &amp; D to address the needs of policy makers</w:t>
      </w:r>
      <w:r w:rsidR="00516838" w:rsidRPr="00F84422">
        <w:rPr>
          <w:rFonts w:ascii="Times New Roman" w:hAnsi="Times New Roman" w:cs="Times New Roman"/>
        </w:rPr>
        <w:t>,</w:t>
      </w:r>
      <w:r w:rsidRPr="00F84422">
        <w:rPr>
          <w:rFonts w:ascii="Times New Roman" w:hAnsi="Times New Roman" w:cs="Times New Roman"/>
        </w:rPr>
        <w:t xml:space="preserve"> whilst by receiving support by universities and industry, agencies’ capabilities to produce appropriate recommendations would be strengthened. However, </w:t>
      </w:r>
      <w:r w:rsidR="00516838" w:rsidRPr="00F84422">
        <w:rPr>
          <w:rFonts w:ascii="Times New Roman" w:hAnsi="Times New Roman" w:cs="Times New Roman"/>
        </w:rPr>
        <w:t>the model adopted by the Agile Ageing Alliance does not presume that government knows what it needs, but rather that an NGO without any interest other than the improvement of economy and society can identify areas of improvement required and create initiatives to achieve those improvements.</w:t>
      </w:r>
      <w:r w:rsidR="00D23F9D" w:rsidRPr="00F84422">
        <w:rPr>
          <w:rFonts w:ascii="Times New Roman" w:hAnsi="Times New Roman" w:cs="Times New Roman"/>
        </w:rPr>
        <w:t xml:space="preserve"> It could be argued that NGOs can play an important role because</w:t>
      </w:r>
      <w:r w:rsidRPr="00F84422">
        <w:rPr>
          <w:rFonts w:ascii="Times New Roman" w:hAnsi="Times New Roman" w:cs="Times New Roman"/>
        </w:rPr>
        <w:t xml:space="preserve"> national systems of innovation only </w:t>
      </w:r>
      <w:r w:rsidR="00D23F9D" w:rsidRPr="00F84422">
        <w:rPr>
          <w:rFonts w:ascii="Times New Roman" w:hAnsi="Times New Roman" w:cs="Times New Roman"/>
        </w:rPr>
        <w:t>improve the situation</w:t>
      </w:r>
      <w:r w:rsidRPr="00F84422">
        <w:rPr>
          <w:rFonts w:ascii="Times New Roman" w:hAnsi="Times New Roman" w:cs="Times New Roman"/>
        </w:rPr>
        <w:t xml:space="preserve"> if they are correct about directions, otherwise they create problems for innovators – in economics </w:t>
      </w:r>
      <w:r w:rsidR="00D23F9D" w:rsidRPr="00F84422">
        <w:rPr>
          <w:rFonts w:ascii="Times New Roman" w:hAnsi="Times New Roman" w:cs="Times New Roman"/>
        </w:rPr>
        <w:t>this is an example of government failure</w:t>
      </w:r>
      <w:r w:rsidRPr="00F84422">
        <w:rPr>
          <w:rFonts w:ascii="Times New Roman" w:hAnsi="Times New Roman" w:cs="Times New Roman"/>
        </w:rPr>
        <w:t>.</w:t>
      </w:r>
    </w:p>
    <w:p w:rsidR="007A2F1D" w:rsidRPr="00F84422" w:rsidRDefault="007A2F1D" w:rsidP="00F84422">
      <w:pPr>
        <w:spacing w:line="240" w:lineRule="auto"/>
        <w:jc w:val="both"/>
        <w:rPr>
          <w:rFonts w:ascii="Times New Roman" w:hAnsi="Times New Roman" w:cs="Times New Roman"/>
        </w:rPr>
      </w:pPr>
      <w:r w:rsidRPr="00F84422">
        <w:rPr>
          <w:rFonts w:ascii="Times New Roman" w:hAnsi="Times New Roman" w:cs="Times New Roman"/>
          <w:lang w:val="en"/>
        </w:rPr>
        <w:t>According to Ranga and Etzkowitz (2013, p</w:t>
      </w:r>
      <w:r w:rsidR="00F84422">
        <w:rPr>
          <w:rFonts w:ascii="Times New Roman" w:hAnsi="Times New Roman" w:cs="Times New Roman"/>
          <w:lang w:val="en"/>
        </w:rPr>
        <w:t>. 237</w:t>
      </w:r>
      <w:r w:rsidRPr="00F84422">
        <w:rPr>
          <w:rFonts w:ascii="Times New Roman" w:hAnsi="Times New Roman" w:cs="Times New Roman"/>
          <w:lang w:val="en"/>
        </w:rPr>
        <w:t xml:space="preserve"> ) “the overall function of Triple Helix systems of knowledge and innovation generation, diffusion and use is realised through a set of activities in the Knowledge, Innovation and Consensus Spaces. This perspective provides an explicit framework for the systemic interaction between Triple Helix actors that was lacking heretofore, and a more fine-grained view of the circulation of knowledge flows and resources within and among the spaces, helping to identify existing blockages or gaps. From a Triple Helix systems perspective, the consolidation of the spaces and the non-linear interactions between them can generate new combinations of knowledge and resources that can advance innovation theory and practice, especially at the regional level.”</w:t>
      </w:r>
    </w:p>
    <w:p w:rsidR="007A2F1D" w:rsidRPr="00F84422" w:rsidRDefault="007A2F1D" w:rsidP="00F84422">
      <w:pPr>
        <w:spacing w:line="240" w:lineRule="auto"/>
        <w:jc w:val="both"/>
        <w:rPr>
          <w:rFonts w:ascii="Times New Roman" w:hAnsi="Times New Roman" w:cs="Times New Roman"/>
          <w:lang w:val="en"/>
        </w:rPr>
      </w:pPr>
      <w:r w:rsidRPr="00F84422">
        <w:rPr>
          <w:rFonts w:ascii="Times New Roman" w:hAnsi="Times New Roman" w:cs="Times New Roman"/>
          <w:lang w:val="en"/>
        </w:rPr>
        <w:t xml:space="preserve">Ian Spero agrees and believes that this approach makes the model more tangible and consequently easier to define and possibly measure benefits/impact; although it is still something of a blunt instrument. Ranga and Etzkowitz’s </w:t>
      </w:r>
      <w:r w:rsidR="00F84422">
        <w:rPr>
          <w:rFonts w:ascii="Times New Roman" w:hAnsi="Times New Roman" w:cs="Times New Roman"/>
          <w:lang w:val="en"/>
        </w:rPr>
        <w:t>(</w:t>
      </w:r>
      <w:r w:rsidRPr="00F84422">
        <w:rPr>
          <w:rFonts w:ascii="Times New Roman" w:hAnsi="Times New Roman" w:cs="Times New Roman"/>
          <w:lang w:val="en"/>
        </w:rPr>
        <w:t>2013</w:t>
      </w:r>
      <w:r w:rsidR="00F84422">
        <w:rPr>
          <w:rFonts w:ascii="Times New Roman" w:hAnsi="Times New Roman" w:cs="Times New Roman"/>
          <w:lang w:val="en"/>
        </w:rPr>
        <w:t>)</w:t>
      </w:r>
      <w:r w:rsidRPr="00F84422">
        <w:rPr>
          <w:rFonts w:ascii="Times New Roman" w:hAnsi="Times New Roman" w:cs="Times New Roman"/>
          <w:lang w:val="en"/>
        </w:rPr>
        <w:t xml:space="preserve"> model is cutting edge</w:t>
      </w:r>
      <w:r w:rsidR="00F84422">
        <w:rPr>
          <w:rFonts w:ascii="Times New Roman" w:hAnsi="Times New Roman" w:cs="Times New Roman"/>
          <w:lang w:val="en"/>
        </w:rPr>
        <w:t xml:space="preserve"> (</w:t>
      </w:r>
      <w:r w:rsidR="00F84422" w:rsidRPr="00F84422">
        <w:rPr>
          <w:rFonts w:ascii="Times New Roman" w:hAnsi="Times New Roman" w:cs="Times New Roman"/>
          <w:lang w:val="en"/>
        </w:rPr>
        <w:t>Stanford</w:t>
      </w:r>
      <w:r w:rsidR="00F84422">
        <w:rPr>
          <w:rFonts w:ascii="Times New Roman" w:hAnsi="Times New Roman" w:cs="Times New Roman"/>
          <w:lang w:val="en"/>
        </w:rPr>
        <w:t xml:space="preserve"> University, 2017)</w:t>
      </w:r>
      <w:r w:rsidRPr="00F84422">
        <w:rPr>
          <w:rFonts w:ascii="Times New Roman" w:hAnsi="Times New Roman" w:cs="Times New Roman"/>
          <w:lang w:val="en"/>
        </w:rPr>
        <w:t xml:space="preserve">. </w:t>
      </w:r>
      <w:r w:rsidRPr="00F84422">
        <w:rPr>
          <w:rFonts w:ascii="Times New Roman" w:hAnsi="Times New Roman" w:cs="Times New Roman"/>
        </w:rPr>
        <w:t xml:space="preserve">Our approach is to orchestrate the Triple Helix involving transdisciplinary stakeholders working to a collaborative agenda, sharing aims and objectives as defined by the primary change agent/project lead, in this instance me. </w:t>
      </w:r>
      <w:r w:rsidRPr="00F84422">
        <w:rPr>
          <w:rFonts w:ascii="Times New Roman" w:hAnsi="Times New Roman" w:cs="Times New Roman"/>
          <w:lang w:val="en"/>
        </w:rPr>
        <w:t xml:space="preserve"> Not only do we leverage Ranga and Etzkowitz’s Triple Helix systems of knowledge and innovation generation, employing an explicit framework for the systemic interaction between Triple Helix actors. We actually inform, inspire, motivate and help said actors to navigate their way through the system, working to a prescribed pattern, leading to pre-determined societal and commercial outcomes. In this model the universities amplify and enrich the outcomes, assuming the participating academics are pro-active, agile, translation orientated and engaged personally, not just professionally.</w:t>
      </w:r>
    </w:p>
    <w:p w:rsidR="00D11609" w:rsidRPr="00F84422" w:rsidRDefault="00D11609" w:rsidP="00F84422">
      <w:pPr>
        <w:spacing w:line="240" w:lineRule="auto"/>
        <w:jc w:val="both"/>
        <w:rPr>
          <w:rFonts w:ascii="Times New Roman" w:hAnsi="Times New Roman" w:cs="Times New Roman"/>
        </w:rPr>
      </w:pPr>
      <w:r w:rsidRPr="00F84422">
        <w:rPr>
          <w:rFonts w:ascii="Times New Roman" w:hAnsi="Times New Roman" w:cs="Times New Roman"/>
        </w:rPr>
        <w:lastRenderedPageBreak/>
        <w:t xml:space="preserve">Our conclusion from this discussion </w:t>
      </w:r>
      <w:r w:rsidR="00924187" w:rsidRPr="00F84422">
        <w:rPr>
          <w:rFonts w:ascii="Times New Roman" w:hAnsi="Times New Roman" w:cs="Times New Roman"/>
        </w:rPr>
        <w:t>is</w:t>
      </w:r>
      <w:r w:rsidRPr="00F84422">
        <w:rPr>
          <w:rFonts w:ascii="Times New Roman" w:hAnsi="Times New Roman" w:cs="Times New Roman"/>
        </w:rPr>
        <w:t xml:space="preserve"> that the model that best suits the experience of the project described in this article is one that includes a time sequencing, with a particular role for NGOs in creating awareness of a social need at the beginning of the project, and then gathering the different parties together to create consensus of the direction of action, with NGOs moving more into the position of equal partner towards the end of the project. In the UK, many NGOs are delivery partners of government (particularly in housing and social care)</w:t>
      </w:r>
      <w:r w:rsidR="005B0F94" w:rsidRPr="00F84422">
        <w:rPr>
          <w:rFonts w:ascii="Times New Roman" w:hAnsi="Times New Roman" w:cs="Times New Roman"/>
        </w:rPr>
        <w:t>, but they are also very important as producers of research highlighting social issues and possible solutions.</w:t>
      </w:r>
      <w:r w:rsidR="002F327F" w:rsidRPr="00F84422">
        <w:rPr>
          <w:rFonts w:ascii="Times New Roman" w:hAnsi="Times New Roman" w:cs="Times New Roman"/>
        </w:rPr>
        <w:t xml:space="preserve"> </w:t>
      </w:r>
      <w:r w:rsidRPr="00F84422">
        <w:rPr>
          <w:rFonts w:ascii="Times New Roman" w:hAnsi="Times New Roman" w:cs="Times New Roman"/>
        </w:rPr>
        <w:t>The model is thus represented by two diagrams, as shown below.</w:t>
      </w:r>
    </w:p>
    <w:p w:rsidR="002F327F" w:rsidRPr="00F84422" w:rsidRDefault="005B0F94" w:rsidP="002F327F">
      <w:pPr>
        <w:rPr>
          <w:rFonts w:ascii="Times New Roman" w:hAnsi="Times New Roman" w:cs="Times New Roman"/>
          <w:noProof/>
          <w:lang w:eastAsia="en-GB"/>
        </w:rPr>
      </w:pPr>
      <w:r w:rsidRPr="00F84422">
        <w:rPr>
          <w:rFonts w:ascii="Times New Roman" w:hAnsi="Times New Roman" w:cs="Times New Roman"/>
          <w:noProof/>
          <w:color w:val="222222"/>
          <w:shd w:val="clear" w:color="auto" w:fill="FFFFFF"/>
          <w:lang w:eastAsia="en-GB"/>
        </w:rPr>
        <w:drawing>
          <wp:inline distT="0" distB="0" distL="0" distR="0" wp14:anchorId="73AF9952" wp14:editId="3299D028">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F84422" w:rsidRPr="00F84422" w:rsidRDefault="00F84422" w:rsidP="00F84422">
      <w:pPr>
        <w:jc w:val="center"/>
        <w:rPr>
          <w:b/>
          <w:i/>
          <w:sz w:val="20"/>
          <w:szCs w:val="20"/>
        </w:rPr>
      </w:pPr>
      <w:r w:rsidRPr="008C6DE1">
        <w:rPr>
          <w:b/>
          <w:i/>
          <w:sz w:val="20"/>
          <w:szCs w:val="20"/>
        </w:rPr>
        <w:t xml:space="preserve">Figure </w:t>
      </w:r>
      <w:r>
        <w:rPr>
          <w:b/>
          <w:i/>
          <w:sz w:val="20"/>
          <w:szCs w:val="20"/>
        </w:rPr>
        <w:t>2</w:t>
      </w:r>
      <w:r w:rsidRPr="008C6DE1">
        <w:rPr>
          <w:b/>
          <w:i/>
          <w:sz w:val="20"/>
          <w:szCs w:val="20"/>
        </w:rPr>
        <w:t xml:space="preserve">. </w:t>
      </w:r>
      <w:r w:rsidRPr="00F84422">
        <w:rPr>
          <w:b/>
          <w:i/>
          <w:sz w:val="20"/>
          <w:szCs w:val="20"/>
        </w:rPr>
        <w:t>Our proposed Triple Helix IV</w:t>
      </w:r>
    </w:p>
    <w:p w:rsidR="00FD76DB" w:rsidRDefault="002F327F" w:rsidP="00F84422">
      <w:pPr>
        <w:spacing w:line="240" w:lineRule="auto"/>
        <w:jc w:val="both"/>
        <w:rPr>
          <w:rFonts w:ascii="Times New Roman" w:hAnsi="Times New Roman" w:cs="Times New Roman"/>
        </w:rPr>
      </w:pPr>
      <w:r w:rsidRPr="00F84422">
        <w:rPr>
          <w:rFonts w:ascii="Times New Roman" w:hAnsi="Times New Roman" w:cs="Times New Roman"/>
          <w:noProof/>
          <w:lang w:eastAsia="en-GB"/>
        </w:rPr>
        <w:t>Having  present</w:t>
      </w:r>
      <w:r w:rsidR="007D05F4" w:rsidRPr="00F84422">
        <w:rPr>
          <w:rFonts w:ascii="Times New Roman" w:hAnsi="Times New Roman" w:cs="Times New Roman"/>
          <w:noProof/>
          <w:lang w:eastAsia="en-GB"/>
        </w:rPr>
        <w:t>e</w:t>
      </w:r>
      <w:r w:rsidRPr="00F84422">
        <w:rPr>
          <w:rFonts w:ascii="Times New Roman" w:hAnsi="Times New Roman" w:cs="Times New Roman"/>
          <w:noProof/>
          <w:lang w:eastAsia="en-GB"/>
        </w:rPr>
        <w:t xml:space="preserve">d </w:t>
      </w:r>
      <w:r w:rsidR="007D05F4" w:rsidRPr="00F84422">
        <w:rPr>
          <w:rFonts w:ascii="Times New Roman" w:hAnsi="Times New Roman" w:cs="Times New Roman"/>
          <w:color w:val="000000" w:themeColor="text1"/>
        </w:rPr>
        <w:t>the discussion of the learnings from the case study for organisers of other similar dialogues, and having proposing a new configuration of Triple Helix model</w:t>
      </w:r>
      <w:r w:rsidR="00621FB8" w:rsidRPr="00F84422">
        <w:rPr>
          <w:rFonts w:ascii="Times New Roman" w:hAnsi="Times New Roman" w:cs="Times New Roman"/>
          <w:noProof/>
          <w:lang w:eastAsia="en-GB"/>
        </w:rPr>
        <w:t>, w</w:t>
      </w:r>
      <w:r w:rsidRPr="00F84422">
        <w:rPr>
          <w:rFonts w:ascii="Times New Roman" w:hAnsi="Times New Roman" w:cs="Times New Roman"/>
          <w:noProof/>
          <w:lang w:eastAsia="en-GB"/>
        </w:rPr>
        <w:t xml:space="preserve">e </w:t>
      </w:r>
      <w:r w:rsidR="007D05F4" w:rsidRPr="00F84422">
        <w:rPr>
          <w:rFonts w:ascii="Times New Roman" w:hAnsi="Times New Roman" w:cs="Times New Roman"/>
          <w:noProof/>
          <w:lang w:eastAsia="en-GB"/>
        </w:rPr>
        <w:t>conclude</w:t>
      </w:r>
      <w:r w:rsidRPr="00F84422">
        <w:rPr>
          <w:rFonts w:ascii="Times New Roman" w:hAnsi="Times New Roman" w:cs="Times New Roman"/>
          <w:noProof/>
          <w:lang w:eastAsia="en-GB"/>
        </w:rPr>
        <w:t xml:space="preserve"> this paper by presenting </w:t>
      </w:r>
      <w:r w:rsidR="00621FB8" w:rsidRPr="00F84422">
        <w:rPr>
          <w:rFonts w:ascii="Times New Roman" w:hAnsi="Times New Roman" w:cs="Times New Roman"/>
          <w:noProof/>
          <w:lang w:eastAsia="en-GB"/>
        </w:rPr>
        <w:t xml:space="preserve">a question that </w:t>
      </w:r>
      <w:r w:rsidR="00621FB8" w:rsidRPr="00F84422">
        <w:rPr>
          <w:rFonts w:ascii="Times New Roman" w:hAnsi="Times New Roman" w:cs="Times New Roman"/>
        </w:rPr>
        <w:t>Triple Helix participants as agents of change will have to answer in the future.</w:t>
      </w:r>
    </w:p>
    <w:p w:rsidR="00924187" w:rsidRDefault="00C02062" w:rsidP="00F84422">
      <w:pPr>
        <w:pStyle w:val="Heading1"/>
        <w:jc w:val="both"/>
        <w:rPr>
          <w:rFonts w:ascii="Times New Roman" w:hAnsi="Times New Roman" w:cs="Times New Roman"/>
          <w:sz w:val="22"/>
          <w:szCs w:val="22"/>
        </w:rPr>
      </w:pPr>
      <w:r w:rsidRPr="00F84422">
        <w:rPr>
          <w:rFonts w:ascii="Times New Roman" w:hAnsi="Times New Roman" w:cs="Times New Roman"/>
          <w:sz w:val="22"/>
          <w:szCs w:val="22"/>
        </w:rPr>
        <w:t>Looking ahead…</w:t>
      </w:r>
      <w:r w:rsidR="00924187" w:rsidRPr="00F84422">
        <w:rPr>
          <w:rFonts w:ascii="Times New Roman" w:hAnsi="Times New Roman" w:cs="Times New Roman"/>
          <w:sz w:val="22"/>
          <w:szCs w:val="22"/>
        </w:rPr>
        <w:t xml:space="preserve"> </w:t>
      </w:r>
    </w:p>
    <w:p w:rsidR="00924187" w:rsidRPr="00F84422" w:rsidRDefault="00924187" w:rsidP="00F84422">
      <w:pPr>
        <w:spacing w:line="240" w:lineRule="auto"/>
        <w:jc w:val="both"/>
        <w:rPr>
          <w:rFonts w:ascii="Times New Roman" w:hAnsi="Times New Roman" w:cs="Times New Roman"/>
        </w:rPr>
      </w:pPr>
      <w:r w:rsidRPr="00F84422">
        <w:rPr>
          <w:rFonts w:ascii="Times New Roman" w:hAnsi="Times New Roman" w:cs="Times New Roman"/>
        </w:rPr>
        <w:t xml:space="preserve">One of the main issues raised during the project’s research is the need for new business models to address problems which are intractable using old models, even if much larger budgets </w:t>
      </w:r>
      <w:r w:rsidR="00583122" w:rsidRPr="00F84422">
        <w:rPr>
          <w:rFonts w:ascii="Times New Roman" w:hAnsi="Times New Roman" w:cs="Times New Roman"/>
        </w:rPr>
        <w:t>were</w:t>
      </w:r>
      <w:r w:rsidRPr="00F84422">
        <w:rPr>
          <w:rFonts w:ascii="Times New Roman" w:hAnsi="Times New Roman" w:cs="Times New Roman"/>
        </w:rPr>
        <w:t xml:space="preserve"> available – which they are not</w:t>
      </w:r>
      <w:r w:rsidR="00583122" w:rsidRPr="00F84422">
        <w:rPr>
          <w:rFonts w:ascii="Times New Roman" w:hAnsi="Times New Roman" w:cs="Times New Roman"/>
        </w:rPr>
        <w:t xml:space="preserve">. </w:t>
      </w:r>
      <w:r w:rsidRPr="00F84422">
        <w:rPr>
          <w:rFonts w:ascii="Times New Roman" w:hAnsi="Times New Roman" w:cs="Times New Roman"/>
        </w:rPr>
        <w:t>The research for this project concluded</w:t>
      </w:r>
      <w:r w:rsidR="00213C2C" w:rsidRPr="00F84422">
        <w:rPr>
          <w:rFonts w:ascii="Times New Roman" w:hAnsi="Times New Roman" w:cs="Times New Roman"/>
        </w:rPr>
        <w:t xml:space="preserve">, amongst other things, </w:t>
      </w:r>
      <w:r w:rsidRPr="00F84422">
        <w:rPr>
          <w:rFonts w:ascii="Times New Roman" w:hAnsi="Times New Roman" w:cs="Times New Roman"/>
        </w:rPr>
        <w:t>that supporting our health and care in the future will require adoption of new business models, just as the demand for improved communication, retailing and travel has been met by Apple, Google, Amazon, Uber, AirBnB and low cost airlines.</w:t>
      </w:r>
      <w:r w:rsidR="008C5D52" w:rsidRPr="00F84422">
        <w:rPr>
          <w:rFonts w:ascii="Times New Roman" w:hAnsi="Times New Roman" w:cs="Times New Roman"/>
        </w:rPr>
        <w:t xml:space="preserve"> (</w:t>
      </w:r>
      <w:r w:rsidR="00F84422" w:rsidRPr="00F84422">
        <w:rPr>
          <w:rFonts w:ascii="Times New Roman" w:hAnsi="Times New Roman" w:cs="Times New Roman"/>
        </w:rPr>
        <w:t>Stott</w:t>
      </w:r>
      <w:r w:rsidR="00F84422">
        <w:rPr>
          <w:rFonts w:ascii="Times New Roman" w:hAnsi="Times New Roman" w:cs="Times New Roman"/>
        </w:rPr>
        <w:t xml:space="preserve"> et al, </w:t>
      </w:r>
      <w:r w:rsidR="00F84422" w:rsidRPr="00F84422">
        <w:rPr>
          <w:rFonts w:ascii="Times New Roman" w:hAnsi="Times New Roman" w:cs="Times New Roman"/>
        </w:rPr>
        <w:t>2016).</w:t>
      </w:r>
    </w:p>
    <w:p w:rsidR="00924187" w:rsidRPr="00F84422" w:rsidRDefault="00924187" w:rsidP="00F84422">
      <w:pPr>
        <w:spacing w:line="240" w:lineRule="auto"/>
        <w:jc w:val="both"/>
        <w:rPr>
          <w:rFonts w:ascii="Times New Roman" w:hAnsi="Times New Roman" w:cs="Times New Roman"/>
        </w:rPr>
      </w:pPr>
      <w:r w:rsidRPr="00F84422">
        <w:rPr>
          <w:rFonts w:ascii="Times New Roman" w:hAnsi="Times New Roman" w:cs="Times New Roman"/>
        </w:rPr>
        <w:t>The shape of these new models is not yet clear. However, they are likely to involve a fundamental change to value propositions (e.g. a shift towards self-service, which will require a big change in another component, the customer relationship), and the cost structure (e.g. a significant cost reduction as activity is carried out much more by customers). This in turn is likely to disrupt revenue streams, (with less coming from public funding, for example, and more direct from customers or from partners), segmentation (perhaps focusing on those segments which are technologically most adept or which are most keen to serve themselves), and information technology (using the most recent platforms, particularly those best able to support self-service and cognitive developments). Like most successful new business models, their design must start with a deep understanding of the needs of the next generation of older customers for age-friendly homes, and not with the needs of the suppliers, sitting in their different silos of construction, housing management, inform.</w:t>
      </w:r>
    </w:p>
    <w:p w:rsidR="00924187" w:rsidRDefault="00C50CA0" w:rsidP="00F84422">
      <w:pPr>
        <w:spacing w:line="240" w:lineRule="auto"/>
        <w:jc w:val="both"/>
        <w:rPr>
          <w:rFonts w:ascii="Times New Roman" w:hAnsi="Times New Roman" w:cs="Times New Roman"/>
        </w:rPr>
      </w:pPr>
      <w:r w:rsidRPr="00F84422">
        <w:rPr>
          <w:rFonts w:ascii="Times New Roman" w:hAnsi="Times New Roman" w:cs="Times New Roman"/>
        </w:rPr>
        <w:t>Therefore, a</w:t>
      </w:r>
      <w:r w:rsidR="00924187" w:rsidRPr="00F84422">
        <w:rPr>
          <w:rFonts w:ascii="Times New Roman" w:hAnsi="Times New Roman" w:cs="Times New Roman"/>
        </w:rPr>
        <w:t xml:space="preserve"> ke</w:t>
      </w:r>
      <w:r w:rsidR="00FD76DB" w:rsidRPr="00F84422">
        <w:rPr>
          <w:rFonts w:ascii="Times New Roman" w:hAnsi="Times New Roman" w:cs="Times New Roman"/>
        </w:rPr>
        <w:t>y question is t</w:t>
      </w:r>
      <w:r w:rsidR="00E1098D" w:rsidRPr="00F84422">
        <w:rPr>
          <w:rFonts w:ascii="Times New Roman" w:hAnsi="Times New Roman" w:cs="Times New Roman"/>
        </w:rPr>
        <w:t>o what extent the agents of change (i.e. public &amp; private organisations, NGOs) want and can articulate new</w:t>
      </w:r>
      <w:r w:rsidR="00FD76DB" w:rsidRPr="00F84422">
        <w:rPr>
          <w:rFonts w:ascii="Times New Roman" w:hAnsi="Times New Roman" w:cs="Times New Roman"/>
        </w:rPr>
        <w:t xml:space="preserve"> business models that can bring/</w:t>
      </w:r>
      <w:r w:rsidR="00E1098D" w:rsidRPr="00F84422">
        <w:rPr>
          <w:rFonts w:ascii="Times New Roman" w:hAnsi="Times New Roman" w:cs="Times New Roman"/>
        </w:rPr>
        <w:t>support social change</w:t>
      </w:r>
      <w:r w:rsidR="00924187" w:rsidRPr="00F84422">
        <w:rPr>
          <w:rFonts w:ascii="Times New Roman" w:hAnsi="Times New Roman" w:cs="Times New Roman"/>
        </w:rPr>
        <w:t xml:space="preserve">. Much of the literature relating to the Triple Helix concerns relatively small innovations with limited impact, often for manufactured products. The new business models required to manage the next generation of older adults (baby boomers) must focus largely on service innovation, as described by Vida and Dr Morton’s, even though these may use new technology manufactured products. In practice, the innovative companies mentioned above have created </w:t>
      </w:r>
      <w:r w:rsidR="00924187" w:rsidRPr="00F84422">
        <w:rPr>
          <w:rFonts w:ascii="Times New Roman" w:hAnsi="Times New Roman" w:cs="Times New Roman"/>
        </w:rPr>
        <w:lastRenderedPageBreak/>
        <w:t>new models largely through software and different ways of managing information (e.g. n the cloud), but usually exploiting well established technology that is already fully diffused into millions, even billions of households. Actually, they depend on this level of maturity and technology, or otherwise they would not have a market. So</w:t>
      </w:r>
      <w:r w:rsidR="00C22F73" w:rsidRPr="00F84422">
        <w:rPr>
          <w:rFonts w:ascii="Times New Roman" w:hAnsi="Times New Roman" w:cs="Times New Roman"/>
        </w:rPr>
        <w:t>,</w:t>
      </w:r>
      <w:r w:rsidR="00924187" w:rsidRPr="00F84422">
        <w:rPr>
          <w:rFonts w:ascii="Times New Roman" w:hAnsi="Times New Roman" w:cs="Times New Roman"/>
        </w:rPr>
        <w:t xml:space="preserve"> it is legitimate to ask what the contribution of the Triple Helix can be in these situations. There are several examples of the contribution that can be made – for example the contribution of the Stanford Research Institute to t</w:t>
      </w:r>
      <w:r w:rsidR="00F84422">
        <w:rPr>
          <w:rFonts w:ascii="Times New Roman" w:hAnsi="Times New Roman" w:cs="Times New Roman"/>
        </w:rPr>
        <w:t xml:space="preserve">he development of Apple’s Siri </w:t>
      </w:r>
      <w:r w:rsidR="00924187" w:rsidRPr="00F84422">
        <w:rPr>
          <w:rFonts w:ascii="Times New Roman" w:hAnsi="Times New Roman" w:cs="Times New Roman"/>
        </w:rPr>
        <w:t>(</w:t>
      </w:r>
      <w:r w:rsidR="00F84422" w:rsidRPr="00F84422">
        <w:rPr>
          <w:rFonts w:ascii="Times New Roman" w:hAnsi="Times New Roman" w:cs="Times New Roman"/>
        </w:rPr>
        <w:t>Roush</w:t>
      </w:r>
      <w:r w:rsidR="00F84422">
        <w:rPr>
          <w:rFonts w:ascii="Times New Roman" w:hAnsi="Times New Roman" w:cs="Times New Roman"/>
        </w:rPr>
        <w:t xml:space="preserve">, </w:t>
      </w:r>
      <w:r w:rsidR="00F84422" w:rsidRPr="00F84422">
        <w:rPr>
          <w:rFonts w:ascii="Times New Roman" w:hAnsi="Times New Roman" w:cs="Times New Roman"/>
        </w:rPr>
        <w:t>2010</w:t>
      </w:r>
      <w:r w:rsidR="00924187" w:rsidRPr="00F84422">
        <w:rPr>
          <w:rFonts w:ascii="Times New Roman" w:hAnsi="Times New Roman" w:cs="Times New Roman"/>
        </w:rPr>
        <w:t>).</w:t>
      </w:r>
    </w:p>
    <w:p w:rsidR="00A36C65" w:rsidRDefault="00A36C65" w:rsidP="00D37BC4">
      <w:pPr>
        <w:pStyle w:val="Heading1"/>
        <w:rPr>
          <w:rFonts w:ascii="Times New Roman" w:hAnsi="Times New Roman" w:cs="Times New Roman"/>
          <w:noProof/>
          <w:sz w:val="22"/>
          <w:szCs w:val="22"/>
          <w:lang w:eastAsia="en-GB"/>
        </w:rPr>
      </w:pPr>
      <w:r w:rsidRPr="00F84422">
        <w:rPr>
          <w:rFonts w:ascii="Times New Roman" w:hAnsi="Times New Roman" w:cs="Times New Roman"/>
          <w:noProof/>
          <w:sz w:val="22"/>
          <w:szCs w:val="22"/>
          <w:lang w:eastAsia="en-GB"/>
        </w:rPr>
        <w:t>References</w:t>
      </w:r>
    </w:p>
    <w:p w:rsidR="00F84422" w:rsidRPr="00101407" w:rsidRDefault="00F84422" w:rsidP="00F84422">
      <w:pPr>
        <w:pStyle w:val="Heading1"/>
        <w:shd w:val="clear" w:color="auto" w:fill="FFFFFF"/>
        <w:spacing w:before="0" w:line="278" w:lineRule="atLeast"/>
        <w:ind w:left="709" w:hanging="709"/>
        <w:rPr>
          <w:rStyle w:val="Hyperlink"/>
          <w:rFonts w:ascii="Times New Roman" w:eastAsiaTheme="minorHAnsi" w:hAnsi="Times New Roman" w:cs="Times New Roman"/>
          <w:b w:val="0"/>
          <w:i/>
          <w:color w:val="auto"/>
          <w:sz w:val="20"/>
          <w:szCs w:val="20"/>
          <w:u w:val="none"/>
        </w:rPr>
      </w:pPr>
      <w:r w:rsidRPr="00101407">
        <w:rPr>
          <w:rFonts w:ascii="Times New Roman" w:hAnsi="Times New Roman" w:cs="Times New Roman"/>
          <w:b w:val="0"/>
          <w:sz w:val="20"/>
          <w:szCs w:val="20"/>
        </w:rPr>
        <w:t>Bingham, J. (2012).</w:t>
      </w:r>
      <w:r w:rsidRPr="00101407">
        <w:rPr>
          <w:rFonts w:ascii="Times New Roman" w:hAnsi="Times New Roman" w:cs="Times New Roman"/>
          <w:sz w:val="20"/>
          <w:szCs w:val="20"/>
        </w:rPr>
        <w:t xml:space="preserve"> </w:t>
      </w:r>
      <w:r w:rsidRPr="00101407">
        <w:rPr>
          <w:rFonts w:ascii="Times New Roman" w:eastAsiaTheme="minorHAnsi" w:hAnsi="Times New Roman" w:cs="Times New Roman"/>
          <w:b w:val="0"/>
          <w:i/>
          <w:sz w:val="20"/>
          <w:szCs w:val="20"/>
        </w:rPr>
        <w:t xml:space="preserve">Record numbers reach retirement age as baby boomers turn 65. </w:t>
      </w:r>
      <w:r w:rsidRPr="00101407">
        <w:rPr>
          <w:rFonts w:ascii="Times New Roman" w:hAnsi="Times New Roman" w:cs="Times New Roman"/>
          <w:i/>
          <w:sz w:val="20"/>
          <w:szCs w:val="20"/>
        </w:rPr>
        <w:t xml:space="preserve"> </w:t>
      </w:r>
      <w:r w:rsidRPr="00101407">
        <w:rPr>
          <w:rFonts w:ascii="Times New Roman" w:hAnsi="Times New Roman" w:cs="Times New Roman"/>
          <w:b w:val="0"/>
          <w:sz w:val="20"/>
          <w:szCs w:val="20"/>
        </w:rPr>
        <w:t xml:space="preserve">Retrieved from </w:t>
      </w:r>
      <w:r w:rsidRPr="00101407">
        <w:rPr>
          <w:rStyle w:val="Hyperlink"/>
          <w:rFonts w:ascii="Times New Roman" w:hAnsi="Times New Roman" w:cs="Times New Roman"/>
          <w:b w:val="0"/>
          <w:color w:val="auto"/>
          <w:sz w:val="20"/>
          <w:szCs w:val="20"/>
          <w:u w:val="none"/>
        </w:rPr>
        <w:t>http://www.telegraph.co.uk/finance/personalfinance/pensions/9563647/Record-numbers-reach-retirement-age-as-baby-boomers-turn-65.html</w:t>
      </w:r>
    </w:p>
    <w:p w:rsidR="00F84422" w:rsidRPr="00101407" w:rsidRDefault="00F84422" w:rsidP="00F84422">
      <w:pPr>
        <w:pStyle w:val="Heading1"/>
        <w:shd w:val="clear" w:color="auto" w:fill="FFFFFF"/>
        <w:spacing w:after="150"/>
        <w:ind w:left="709" w:hanging="709"/>
        <w:rPr>
          <w:rFonts w:ascii="Times New Roman" w:eastAsiaTheme="minorHAnsi" w:hAnsi="Times New Roman" w:cs="Times New Roman"/>
          <w:b w:val="0"/>
          <w:sz w:val="20"/>
          <w:szCs w:val="20"/>
          <w:shd w:val="clear" w:color="auto" w:fill="FFFFFF"/>
        </w:rPr>
      </w:pPr>
      <w:r w:rsidRPr="00101407">
        <w:rPr>
          <w:rFonts w:ascii="Times New Roman" w:hAnsi="Times New Roman" w:cs="Times New Roman"/>
          <w:b w:val="0"/>
          <w:sz w:val="20"/>
          <w:szCs w:val="20"/>
        </w:rPr>
        <w:t>Bump, P. (2014).</w:t>
      </w:r>
      <w:r w:rsidRPr="00101407">
        <w:rPr>
          <w:rFonts w:ascii="Times New Roman" w:hAnsi="Times New Roman" w:cs="Times New Roman"/>
          <w:sz w:val="20"/>
          <w:szCs w:val="20"/>
        </w:rPr>
        <w:t xml:space="preserve"> </w:t>
      </w:r>
      <w:r w:rsidRPr="00101407">
        <w:rPr>
          <w:rFonts w:ascii="Times New Roman" w:eastAsiaTheme="minorHAnsi" w:hAnsi="Times New Roman" w:cs="Times New Roman"/>
          <w:b w:val="0"/>
          <w:i/>
          <w:sz w:val="20"/>
          <w:szCs w:val="20"/>
        </w:rPr>
        <w:t xml:space="preserve">Here Is When Each Generation Begins and Ends, According to Facts. </w:t>
      </w:r>
      <w:r w:rsidRPr="00101407">
        <w:rPr>
          <w:rFonts w:ascii="Times New Roman" w:hAnsi="Times New Roman" w:cs="Times New Roman"/>
          <w:b w:val="0"/>
          <w:sz w:val="20"/>
          <w:szCs w:val="20"/>
        </w:rPr>
        <w:t>Retrieved from</w:t>
      </w:r>
      <w:r w:rsidRPr="00101407">
        <w:rPr>
          <w:rFonts w:ascii="Times New Roman" w:eastAsiaTheme="minorHAnsi" w:hAnsi="Times New Roman" w:cs="Times New Roman"/>
          <w:b w:val="0"/>
          <w:sz w:val="20"/>
          <w:szCs w:val="20"/>
          <w:shd w:val="clear" w:color="auto" w:fill="FFFFFF"/>
        </w:rPr>
        <w:t>https://www.theatlantic.com/national/archive/2014/03/here-is-when-each-generation-begins-and-ends-according-to-facts/359589/</w:t>
      </w:r>
    </w:p>
    <w:p w:rsidR="00F84422" w:rsidRPr="00101407" w:rsidRDefault="00F84422" w:rsidP="00F84422">
      <w:pPr>
        <w:spacing w:line="240" w:lineRule="auto"/>
        <w:ind w:left="720" w:hanging="720"/>
        <w:rPr>
          <w:rFonts w:ascii="Times New Roman" w:hAnsi="Times New Roman" w:cs="Times New Roman"/>
          <w:sz w:val="20"/>
          <w:szCs w:val="20"/>
        </w:rPr>
      </w:pPr>
      <w:r w:rsidRPr="00101407">
        <w:rPr>
          <w:rFonts w:ascii="Times New Roman" w:hAnsi="Times New Roman" w:cs="Times New Roman"/>
          <w:sz w:val="20"/>
          <w:szCs w:val="20"/>
          <w:shd w:val="clear" w:color="auto" w:fill="FFFFFF"/>
        </w:rPr>
        <w:t>Danson, M., and Todeva, E. (2016). Government and governance of regional Triple Helix interactions.</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Industry and Higher Education</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30</w:t>
      </w:r>
      <w:r w:rsidRPr="00101407">
        <w:rPr>
          <w:rFonts w:ascii="Times New Roman" w:hAnsi="Times New Roman" w:cs="Times New Roman"/>
          <w:sz w:val="20"/>
          <w:szCs w:val="20"/>
          <w:shd w:val="clear" w:color="auto" w:fill="FFFFFF"/>
        </w:rPr>
        <w:t>(1), 13-26.</w:t>
      </w:r>
    </w:p>
    <w:p w:rsidR="00F84422" w:rsidRPr="00101407" w:rsidRDefault="00F84422" w:rsidP="00F84422">
      <w:pPr>
        <w:ind w:left="709" w:hanging="709"/>
        <w:rPr>
          <w:rFonts w:ascii="Times New Roman" w:hAnsi="Times New Roman" w:cs="Times New Roman"/>
          <w:sz w:val="20"/>
          <w:szCs w:val="20"/>
        </w:rPr>
      </w:pPr>
      <w:r w:rsidRPr="00101407">
        <w:rPr>
          <w:rFonts w:ascii="Times New Roman" w:hAnsi="Times New Roman" w:cs="Times New Roman"/>
          <w:sz w:val="20"/>
          <w:szCs w:val="20"/>
          <w:shd w:val="clear" w:color="auto" w:fill="FFFFFF"/>
        </w:rPr>
        <w:t>Etzkowitz, H., (2001). The Bi-Evolution of the University in the Triple Helix Era.</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Science Policy Institute</w:t>
      </w:r>
      <w:r w:rsidRPr="00101407">
        <w:rPr>
          <w:rFonts w:ascii="Times New Roman" w:hAnsi="Times New Roman" w:cs="Times New Roman"/>
          <w:sz w:val="20"/>
          <w:szCs w:val="20"/>
          <w:shd w:val="clear" w:color="auto" w:fill="FFFFFF"/>
        </w:rPr>
        <w:t>.</w:t>
      </w:r>
      <w:r w:rsidRPr="00101407">
        <w:rPr>
          <w:rFonts w:ascii="Times New Roman" w:hAnsi="Times New Roman" w:cs="Times New Roman"/>
          <w:sz w:val="20"/>
          <w:szCs w:val="20"/>
        </w:rPr>
        <w:t xml:space="preserve"> Retrieved from  </w:t>
      </w:r>
      <w:hyperlink r:id="rId13" w:history="1">
        <w:r w:rsidRPr="00101407">
          <w:rPr>
            <w:rStyle w:val="Hyperlink"/>
            <w:rFonts w:ascii="Times New Roman" w:hAnsi="Times New Roman" w:cs="Times New Roman"/>
            <w:color w:val="auto"/>
            <w:sz w:val="20"/>
            <w:szCs w:val="20"/>
            <w:u w:val="none"/>
            <w:shd w:val="clear" w:color="auto" w:fill="FFFFFF"/>
          </w:rPr>
          <w:t>http://www.ie.ufrj.br/eventos/seminarios/pesquisa/a_universidade_e_o_desenvolvimento_regional.pdf</w:t>
        </w:r>
      </w:hyperlink>
    </w:p>
    <w:p w:rsidR="00F84422" w:rsidRPr="00101407" w:rsidRDefault="00F84422" w:rsidP="00F84422">
      <w:pPr>
        <w:ind w:left="709" w:hanging="709"/>
        <w:rPr>
          <w:rFonts w:ascii="Times New Roman" w:hAnsi="Times New Roman" w:cs="Times New Roman"/>
          <w:sz w:val="20"/>
          <w:szCs w:val="20"/>
        </w:rPr>
      </w:pPr>
      <w:r w:rsidRPr="00101407">
        <w:rPr>
          <w:rFonts w:ascii="Times New Roman" w:hAnsi="Times New Roman" w:cs="Times New Roman"/>
          <w:sz w:val="20"/>
          <w:szCs w:val="20"/>
          <w:shd w:val="clear" w:color="auto" w:fill="FFFFFF"/>
        </w:rPr>
        <w:t>Etzkowitz, H. (2007, May). University-industry-government: The triple helix model of innovation. In</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EOQ Congresses Proceedings. 51st EOQ Congress</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sz w:val="20"/>
          <w:szCs w:val="20"/>
          <w:shd w:val="clear" w:color="auto" w:fill="FFFFFF"/>
        </w:rPr>
        <w:t>(pp. 22-23).</w:t>
      </w:r>
    </w:p>
    <w:p w:rsidR="00F84422" w:rsidRPr="00101407" w:rsidRDefault="00F84422" w:rsidP="00F84422">
      <w:pPr>
        <w:rPr>
          <w:rFonts w:ascii="Times New Roman" w:hAnsi="Times New Roman" w:cs="Times New Roman"/>
          <w:sz w:val="20"/>
          <w:szCs w:val="20"/>
        </w:rPr>
      </w:pPr>
      <w:r w:rsidRPr="00101407">
        <w:rPr>
          <w:rFonts w:ascii="Times New Roman" w:hAnsi="Times New Roman" w:cs="Times New Roman"/>
          <w:sz w:val="20"/>
          <w:szCs w:val="20"/>
        </w:rPr>
        <w:t xml:space="preserve">Etzkowitz, H. (2008). </w:t>
      </w:r>
      <w:r w:rsidRPr="00101407">
        <w:rPr>
          <w:rFonts w:ascii="Times New Roman" w:hAnsi="Times New Roman" w:cs="Times New Roman"/>
          <w:i/>
          <w:sz w:val="20"/>
          <w:szCs w:val="20"/>
        </w:rPr>
        <w:t>The Triple Helix: University – Industry – Government Innovation in action</w:t>
      </w:r>
      <w:r w:rsidRPr="00101407">
        <w:rPr>
          <w:rFonts w:ascii="Times New Roman" w:hAnsi="Times New Roman" w:cs="Times New Roman"/>
          <w:sz w:val="20"/>
          <w:szCs w:val="20"/>
        </w:rPr>
        <w:t xml:space="preserve">. New York: Routledge. </w:t>
      </w:r>
    </w:p>
    <w:p w:rsidR="00F84422" w:rsidRPr="00101407" w:rsidRDefault="00F84422" w:rsidP="00F84422">
      <w:pPr>
        <w:ind w:left="709" w:hanging="709"/>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Etzkowitz, H., and  Leydesdorff, L. (2000). The dynamics of innovation: from National Systems and “Mode 2” to a Triple Helix of university–industry–government relations.</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Research policy</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29</w:t>
      </w:r>
      <w:r w:rsidRPr="00101407">
        <w:rPr>
          <w:rFonts w:ascii="Times New Roman" w:hAnsi="Times New Roman" w:cs="Times New Roman"/>
          <w:sz w:val="20"/>
          <w:szCs w:val="20"/>
          <w:shd w:val="clear" w:color="auto" w:fill="FFFFFF"/>
        </w:rPr>
        <w:t>(2), 109-123.</w:t>
      </w:r>
    </w:p>
    <w:p w:rsidR="00F84422" w:rsidRPr="00101407" w:rsidRDefault="00F84422" w:rsidP="00F84422">
      <w:pPr>
        <w:ind w:left="709" w:hanging="709"/>
        <w:rPr>
          <w:rFonts w:ascii="Times New Roman" w:hAnsi="Times New Roman" w:cs="Times New Roman"/>
          <w:sz w:val="20"/>
          <w:szCs w:val="20"/>
        </w:rPr>
      </w:pPr>
      <w:r w:rsidRPr="00101407">
        <w:rPr>
          <w:rFonts w:ascii="Times New Roman" w:hAnsi="Times New Roman" w:cs="Times New Roman"/>
          <w:sz w:val="20"/>
          <w:szCs w:val="20"/>
        </w:rPr>
        <w:t xml:space="preserve">Etzkowitz, H., and Ranga, M. 2010, </w:t>
      </w:r>
      <w:r w:rsidRPr="00101407">
        <w:rPr>
          <w:rFonts w:ascii="Times New Roman" w:hAnsi="Times New Roman" w:cs="Times New Roman"/>
          <w:i/>
          <w:sz w:val="20"/>
          <w:szCs w:val="20"/>
        </w:rPr>
        <w:t>A triple helix system for knowledge-based regional development: from ‘spheres’ to ‘spaces’’</w:t>
      </w:r>
      <w:r w:rsidRPr="00101407">
        <w:rPr>
          <w:rFonts w:ascii="Times New Roman" w:hAnsi="Times New Roman" w:cs="Times New Roman"/>
          <w:sz w:val="20"/>
          <w:szCs w:val="20"/>
        </w:rPr>
        <w:t xml:space="preserve">, paper to The Triple Helix VIII International Conference on University, Industry and Government Linkages, Madrid, Spain, Retrieved from  </w:t>
      </w:r>
      <w:hyperlink r:id="rId14" w:history="1">
        <w:r w:rsidRPr="00101407">
          <w:rPr>
            <w:rStyle w:val="Hyperlink"/>
            <w:rFonts w:ascii="Times New Roman" w:hAnsi="Times New Roman" w:cs="Times New Roman"/>
            <w:color w:val="auto"/>
            <w:sz w:val="20"/>
            <w:szCs w:val="20"/>
            <w:u w:val="none"/>
          </w:rPr>
          <w:t>http://www.triplehelixconference.org/thpast/th8/downloads/Theme-Paper.pdf</w:t>
        </w:r>
      </w:hyperlink>
    </w:p>
    <w:p w:rsidR="00F84422" w:rsidRPr="00101407" w:rsidRDefault="00F84422" w:rsidP="00F84422">
      <w:pPr>
        <w:spacing w:line="240" w:lineRule="auto"/>
        <w:ind w:left="720" w:hanging="720"/>
        <w:rPr>
          <w:rFonts w:ascii="Times New Roman" w:hAnsi="Times New Roman" w:cs="Times New Roman"/>
          <w:sz w:val="20"/>
          <w:szCs w:val="20"/>
        </w:rPr>
      </w:pPr>
      <w:r w:rsidRPr="00101407">
        <w:rPr>
          <w:rFonts w:ascii="Times New Roman" w:hAnsi="Times New Roman" w:cs="Times New Roman"/>
          <w:sz w:val="20"/>
          <w:szCs w:val="20"/>
        </w:rPr>
        <w:t xml:space="preserve">European Commission (2014). </w:t>
      </w:r>
      <w:r w:rsidRPr="00101407">
        <w:rPr>
          <w:rFonts w:ascii="Times New Roman" w:hAnsi="Times New Roman" w:cs="Times New Roman"/>
          <w:i/>
          <w:sz w:val="20"/>
          <w:szCs w:val="20"/>
        </w:rPr>
        <w:t xml:space="preserve">Population ageing in Europe: Facts, implications and policies. </w:t>
      </w:r>
      <w:r w:rsidRPr="00101407">
        <w:rPr>
          <w:rFonts w:ascii="Times New Roman" w:hAnsi="Times New Roman" w:cs="Times New Roman"/>
          <w:sz w:val="20"/>
          <w:szCs w:val="20"/>
        </w:rPr>
        <w:t xml:space="preserve">Retrieved from </w:t>
      </w:r>
      <w:hyperlink r:id="rId15" w:history="1">
        <w:r w:rsidRPr="00101407">
          <w:rPr>
            <w:rStyle w:val="Hyperlink"/>
            <w:rFonts w:ascii="Times New Roman" w:hAnsi="Times New Roman" w:cs="Times New Roman"/>
            <w:color w:val="auto"/>
            <w:sz w:val="20"/>
            <w:szCs w:val="20"/>
            <w:u w:val="none"/>
          </w:rPr>
          <w:t>http://www.pewglobal.org/files/2012/12/Pew-Global-Attitudes-Project-Technology-Report-FINAL-December-12-2012.pdf</w:t>
        </w:r>
      </w:hyperlink>
      <w:r w:rsidRPr="00101407">
        <w:rPr>
          <w:rFonts w:ascii="Times New Roman" w:hAnsi="Times New Roman" w:cs="Times New Roman"/>
          <w:sz w:val="20"/>
          <w:szCs w:val="20"/>
        </w:rPr>
        <w:t>.</w:t>
      </w:r>
    </w:p>
    <w:p w:rsidR="00F84422" w:rsidRPr="00101407" w:rsidRDefault="00F84422" w:rsidP="00F84422">
      <w:pPr>
        <w:ind w:left="709" w:hanging="709"/>
        <w:rPr>
          <w:rStyle w:val="Hyperlink"/>
          <w:rFonts w:ascii="Times New Roman" w:eastAsiaTheme="majorEastAsia" w:hAnsi="Times New Roman" w:cs="Times New Roman"/>
          <w:color w:val="auto"/>
          <w:sz w:val="20"/>
          <w:szCs w:val="20"/>
          <w:u w:val="none"/>
        </w:rPr>
      </w:pPr>
      <w:r w:rsidRPr="00101407">
        <w:rPr>
          <w:rFonts w:ascii="Times New Roman" w:hAnsi="Times New Roman" w:cs="Times New Roman"/>
          <w:sz w:val="20"/>
          <w:szCs w:val="20"/>
        </w:rPr>
        <w:t xml:space="preserve">European Commission (2016). </w:t>
      </w:r>
      <w:r w:rsidRPr="00101407">
        <w:rPr>
          <w:rStyle w:val="Hyperlink"/>
          <w:rFonts w:ascii="Times New Roman" w:hAnsi="Times New Roman" w:cs="Times New Roman"/>
          <w:i/>
          <w:color w:val="auto"/>
          <w:sz w:val="20"/>
          <w:szCs w:val="20"/>
          <w:u w:val="none"/>
        </w:rPr>
        <w:t xml:space="preserve">European Summit on Digital Innovation for Active and Healthy Ageing. </w:t>
      </w:r>
      <w:r w:rsidRPr="00101407">
        <w:rPr>
          <w:rFonts w:ascii="Times New Roman" w:hAnsi="Times New Roman" w:cs="Times New Roman"/>
          <w:sz w:val="20"/>
          <w:szCs w:val="20"/>
        </w:rPr>
        <w:t>Retrieved from</w:t>
      </w:r>
      <w:r w:rsidRPr="00101407">
        <w:rPr>
          <w:rStyle w:val="Hyperlink"/>
          <w:rFonts w:ascii="Times New Roman" w:hAnsi="Times New Roman" w:cs="Times New Roman"/>
          <w:color w:val="auto"/>
          <w:sz w:val="20"/>
          <w:szCs w:val="20"/>
          <w:u w:val="none"/>
        </w:rPr>
        <w:t xml:space="preserve"> http://ec.europa.eu/research/conferences/2016/aha-summit/index.cfm?pg=home</w:t>
      </w:r>
    </w:p>
    <w:p w:rsidR="00F84422" w:rsidRPr="00101407" w:rsidRDefault="00F84422" w:rsidP="00F84422">
      <w:pPr>
        <w:pStyle w:val="Heading1"/>
        <w:shd w:val="clear" w:color="auto" w:fill="FFFFFF"/>
        <w:spacing w:before="0"/>
        <w:textAlignment w:val="baseline"/>
        <w:rPr>
          <w:rFonts w:ascii="Times New Roman" w:eastAsiaTheme="minorHAnsi" w:hAnsi="Times New Roman" w:cs="Times New Roman"/>
          <w:b w:val="0"/>
          <w:sz w:val="20"/>
          <w:szCs w:val="20"/>
        </w:rPr>
      </w:pPr>
      <w:r w:rsidRPr="00101407">
        <w:rPr>
          <w:rFonts w:ascii="Times New Roman" w:eastAsiaTheme="minorHAnsi" w:hAnsi="Times New Roman" w:cs="Times New Roman"/>
          <w:b w:val="0"/>
          <w:sz w:val="20"/>
          <w:szCs w:val="20"/>
        </w:rPr>
        <w:t>Department for Work and Pensions</w:t>
      </w:r>
      <w:r w:rsidRPr="00101407">
        <w:rPr>
          <w:rFonts w:ascii="Times New Roman" w:eastAsiaTheme="minorHAnsi" w:hAnsi="Times New Roman" w:cs="Times New Roman"/>
          <w:b w:val="0"/>
          <w:i/>
          <w:sz w:val="20"/>
          <w:szCs w:val="20"/>
        </w:rPr>
        <w:t xml:space="preserve"> </w:t>
      </w:r>
      <w:r w:rsidRPr="00101407">
        <w:rPr>
          <w:rFonts w:ascii="Times New Roman" w:eastAsiaTheme="minorHAnsi" w:hAnsi="Times New Roman" w:cs="Times New Roman"/>
          <w:b w:val="0"/>
          <w:sz w:val="20"/>
          <w:szCs w:val="20"/>
        </w:rPr>
        <w:t xml:space="preserve">(2014). </w:t>
      </w:r>
      <w:r w:rsidRPr="00101407">
        <w:rPr>
          <w:rFonts w:ascii="Times New Roman" w:eastAsiaTheme="minorHAnsi" w:hAnsi="Times New Roman" w:cs="Times New Roman"/>
          <w:b w:val="0"/>
          <w:i/>
          <w:sz w:val="20"/>
          <w:szCs w:val="20"/>
        </w:rPr>
        <w:t xml:space="preserve">Older People’s Day: 1 million in work over 65: 3 years since end of default retirement age. </w:t>
      </w:r>
      <w:r w:rsidRPr="00101407">
        <w:rPr>
          <w:rFonts w:ascii="Times New Roman" w:hAnsi="Times New Roman" w:cs="Times New Roman"/>
          <w:b w:val="0"/>
          <w:sz w:val="20"/>
          <w:szCs w:val="20"/>
        </w:rPr>
        <w:t>Retrieved from</w:t>
      </w:r>
      <w:r w:rsidRPr="00101407">
        <w:rPr>
          <w:rFonts w:ascii="Times New Roman" w:hAnsi="Times New Roman" w:cs="Times New Roman"/>
          <w:sz w:val="20"/>
          <w:szCs w:val="20"/>
        </w:rPr>
        <w:t xml:space="preserve">   </w:t>
      </w:r>
    </w:p>
    <w:p w:rsidR="00F84422" w:rsidRPr="00101407" w:rsidRDefault="00F84422" w:rsidP="00F84422">
      <w:pPr>
        <w:ind w:left="709"/>
        <w:rPr>
          <w:rStyle w:val="Hyperlink"/>
          <w:rFonts w:ascii="Times New Roman" w:eastAsiaTheme="majorEastAsia" w:hAnsi="Times New Roman" w:cs="Times New Roman"/>
          <w:color w:val="auto"/>
          <w:sz w:val="20"/>
          <w:szCs w:val="20"/>
          <w:u w:val="none"/>
        </w:rPr>
      </w:pPr>
      <w:r w:rsidRPr="00101407">
        <w:rPr>
          <w:rStyle w:val="Hyperlink"/>
          <w:rFonts w:ascii="Times New Roman" w:eastAsiaTheme="majorEastAsia" w:hAnsi="Times New Roman" w:cs="Times New Roman"/>
          <w:color w:val="auto"/>
          <w:sz w:val="20"/>
          <w:szCs w:val="20"/>
          <w:u w:val="none"/>
        </w:rPr>
        <w:t xml:space="preserve"> https://www.gov.uk/government/news/older-peoples-day-1-million-in-work-over-65-3-years-since-end-of-default-retirement-age</w:t>
      </w:r>
    </w:p>
    <w:p w:rsidR="00F84422" w:rsidRPr="00101407" w:rsidRDefault="00F84422" w:rsidP="00F84422">
      <w:pPr>
        <w:rPr>
          <w:rStyle w:val="Hyperlink"/>
          <w:rFonts w:ascii="Times New Roman" w:eastAsiaTheme="majorEastAsia" w:hAnsi="Times New Roman" w:cs="Times New Roman"/>
          <w:color w:val="auto"/>
          <w:sz w:val="20"/>
          <w:szCs w:val="20"/>
          <w:u w:val="none"/>
        </w:rPr>
      </w:pPr>
      <w:r w:rsidRPr="00101407">
        <w:rPr>
          <w:rStyle w:val="Hyperlink"/>
          <w:rFonts w:ascii="Times New Roman" w:eastAsiaTheme="majorEastAsia" w:hAnsi="Times New Roman" w:cs="Times New Roman"/>
          <w:color w:val="auto"/>
          <w:sz w:val="20"/>
          <w:szCs w:val="20"/>
          <w:u w:val="none"/>
        </w:rPr>
        <w:t>Department for Work &amp; Pensions (2015).</w:t>
      </w:r>
      <w:r w:rsidRPr="00101407">
        <w:rPr>
          <w:rFonts w:ascii="Times New Roman" w:hAnsi="Times New Roman" w:cs="Times New Roman"/>
          <w:sz w:val="20"/>
          <w:szCs w:val="20"/>
        </w:rPr>
        <w:t xml:space="preserve"> </w:t>
      </w:r>
      <w:r w:rsidRPr="00101407">
        <w:rPr>
          <w:rFonts w:ascii="Times New Roman" w:hAnsi="Times New Roman" w:cs="Times New Roman"/>
          <w:i/>
          <w:sz w:val="20"/>
          <w:szCs w:val="20"/>
        </w:rPr>
        <w:t>2010 to 2015 government policy: older people</w:t>
      </w:r>
      <w:r w:rsidRPr="00101407">
        <w:rPr>
          <w:rFonts w:ascii="Times New Roman" w:hAnsi="Times New Roman" w:cs="Times New Roman"/>
          <w:sz w:val="20"/>
          <w:szCs w:val="20"/>
        </w:rPr>
        <w:t>. Retrieved from</w:t>
      </w:r>
    </w:p>
    <w:p w:rsidR="00F84422" w:rsidRPr="00101407" w:rsidRDefault="00E45716" w:rsidP="00F84422">
      <w:pPr>
        <w:ind w:left="709"/>
        <w:rPr>
          <w:rStyle w:val="Hyperlink"/>
          <w:rFonts w:ascii="Times New Roman" w:eastAsiaTheme="majorEastAsia" w:hAnsi="Times New Roman" w:cs="Times New Roman"/>
          <w:color w:val="auto"/>
          <w:sz w:val="20"/>
          <w:szCs w:val="20"/>
          <w:u w:val="none"/>
        </w:rPr>
      </w:pPr>
      <w:hyperlink r:id="rId16" w:history="1">
        <w:r w:rsidR="00F84422" w:rsidRPr="00101407">
          <w:rPr>
            <w:rStyle w:val="Hyperlink"/>
            <w:rFonts w:ascii="Times New Roman" w:eastAsiaTheme="majorEastAsia" w:hAnsi="Times New Roman" w:cs="Times New Roman"/>
            <w:color w:val="auto"/>
            <w:sz w:val="20"/>
            <w:szCs w:val="20"/>
            <w:u w:val="none"/>
          </w:rPr>
          <w:t>https://www.gov.uk/government/publications/2010-to-2015-government-policy-older-people/2010-to-2015-government-policy-older-people</w:t>
        </w:r>
      </w:hyperlink>
    </w:p>
    <w:p w:rsidR="00F84422" w:rsidRPr="00101407" w:rsidRDefault="00F84422" w:rsidP="00F84422">
      <w:pPr>
        <w:ind w:left="709" w:hanging="709"/>
        <w:rPr>
          <w:rFonts w:ascii="Times New Roman" w:hAnsi="Times New Roman" w:cs="Times New Roman"/>
          <w:sz w:val="20"/>
          <w:szCs w:val="20"/>
        </w:rPr>
      </w:pPr>
      <w:r w:rsidRPr="00101407">
        <w:rPr>
          <w:rFonts w:ascii="Times New Roman" w:hAnsi="Times New Roman" w:cs="Times New Roman"/>
          <w:sz w:val="20"/>
          <w:szCs w:val="20"/>
        </w:rPr>
        <w:t xml:space="preserve">Leydesdorff, L. (2000). A Triple Helix of University-Industry Government Relations. </w:t>
      </w:r>
      <w:r w:rsidRPr="00101407">
        <w:rPr>
          <w:rFonts w:ascii="Times New Roman" w:hAnsi="Times New Roman" w:cs="Times New Roman"/>
          <w:i/>
          <w:sz w:val="20"/>
          <w:szCs w:val="20"/>
        </w:rPr>
        <w:t>The Journal of Science &amp; Health Policy</w:t>
      </w:r>
      <w:r w:rsidRPr="00101407">
        <w:rPr>
          <w:rFonts w:ascii="Times New Roman" w:hAnsi="Times New Roman" w:cs="Times New Roman"/>
          <w:sz w:val="20"/>
          <w:szCs w:val="20"/>
        </w:rPr>
        <w:t>, 1, 43-48.</w:t>
      </w:r>
    </w:p>
    <w:p w:rsidR="00F84422" w:rsidRPr="00101407" w:rsidRDefault="00F84422" w:rsidP="00F84422">
      <w:pPr>
        <w:ind w:left="709" w:hanging="709"/>
        <w:rPr>
          <w:rFonts w:ascii="Times New Roman" w:hAnsi="Times New Roman" w:cs="Times New Roman"/>
          <w:sz w:val="20"/>
          <w:szCs w:val="20"/>
        </w:rPr>
      </w:pPr>
      <w:r w:rsidRPr="00101407">
        <w:rPr>
          <w:rFonts w:ascii="Times New Roman" w:hAnsi="Times New Roman" w:cs="Times New Roman"/>
          <w:sz w:val="20"/>
          <w:szCs w:val="20"/>
        </w:rPr>
        <w:t>Leydesdorff, L., (2010a). The knowledge</w:t>
      </w:r>
      <w:r w:rsidRPr="00101407">
        <w:rPr>
          <w:rFonts w:ascii="Cambria Math" w:hAnsi="Cambria Math" w:cs="Cambria Math"/>
          <w:sz w:val="20"/>
          <w:szCs w:val="20"/>
        </w:rPr>
        <w:t>‐</w:t>
      </w:r>
      <w:r w:rsidRPr="00101407">
        <w:rPr>
          <w:rFonts w:ascii="Times New Roman" w:hAnsi="Times New Roman" w:cs="Times New Roman"/>
          <w:sz w:val="20"/>
          <w:szCs w:val="20"/>
        </w:rPr>
        <w:t>based economy and the triple helix model.</w:t>
      </w:r>
      <w:r w:rsidRPr="00101407">
        <w:rPr>
          <w:rStyle w:val="apple-converted-space"/>
          <w:rFonts w:ascii="Times New Roman" w:hAnsi="Times New Roman" w:cs="Times New Roman"/>
          <w:sz w:val="20"/>
          <w:szCs w:val="20"/>
        </w:rPr>
        <w:t> </w:t>
      </w:r>
      <w:r w:rsidRPr="00101407">
        <w:rPr>
          <w:rFonts w:ascii="Times New Roman" w:hAnsi="Times New Roman" w:cs="Times New Roman"/>
          <w:i/>
          <w:iCs/>
          <w:sz w:val="20"/>
          <w:szCs w:val="20"/>
        </w:rPr>
        <w:t>Annual Review of Information Science and Technology</w:t>
      </w:r>
      <w:r w:rsidRPr="00101407">
        <w:rPr>
          <w:rFonts w:ascii="Times New Roman" w:hAnsi="Times New Roman" w:cs="Times New Roman"/>
          <w:sz w:val="20"/>
          <w:szCs w:val="20"/>
        </w:rPr>
        <w:t>,</w:t>
      </w:r>
      <w:r w:rsidRPr="00101407">
        <w:rPr>
          <w:rStyle w:val="apple-converted-space"/>
          <w:rFonts w:ascii="Times New Roman" w:hAnsi="Times New Roman" w:cs="Times New Roman"/>
          <w:sz w:val="20"/>
          <w:szCs w:val="20"/>
        </w:rPr>
        <w:t> </w:t>
      </w:r>
      <w:r w:rsidRPr="00101407">
        <w:rPr>
          <w:rFonts w:ascii="Times New Roman" w:hAnsi="Times New Roman" w:cs="Times New Roman"/>
          <w:iCs/>
          <w:sz w:val="20"/>
          <w:szCs w:val="20"/>
        </w:rPr>
        <w:t>44</w:t>
      </w:r>
      <w:r w:rsidRPr="00101407">
        <w:rPr>
          <w:rFonts w:ascii="Times New Roman" w:hAnsi="Times New Roman" w:cs="Times New Roman"/>
          <w:sz w:val="20"/>
          <w:szCs w:val="20"/>
        </w:rPr>
        <w:t>(1), 365-417.</w:t>
      </w:r>
    </w:p>
    <w:p w:rsidR="00F84422" w:rsidRPr="00101407" w:rsidRDefault="00F84422" w:rsidP="00F84422">
      <w:pPr>
        <w:ind w:left="709" w:hanging="709"/>
        <w:rPr>
          <w:rStyle w:val="Hyperlink"/>
          <w:rFonts w:ascii="Times New Roman" w:hAnsi="Times New Roman" w:cs="Times New Roman"/>
          <w:color w:val="auto"/>
          <w:sz w:val="20"/>
          <w:szCs w:val="20"/>
        </w:rPr>
      </w:pPr>
      <w:r w:rsidRPr="00101407">
        <w:rPr>
          <w:rFonts w:ascii="Times New Roman" w:hAnsi="Times New Roman" w:cs="Times New Roman"/>
          <w:sz w:val="20"/>
          <w:szCs w:val="20"/>
        </w:rPr>
        <w:t xml:space="preserve">Leydesdorff, L., (2010b). </w:t>
      </w:r>
      <w:r w:rsidRPr="00101407">
        <w:rPr>
          <w:rFonts w:ascii="Times New Roman" w:hAnsi="Times New Roman" w:cs="Times New Roman"/>
          <w:i/>
          <w:sz w:val="20"/>
          <w:szCs w:val="20"/>
        </w:rPr>
        <w:t>Knowledge-based innovation systems and the model of a triple helix of university-industry-government relation</w:t>
      </w:r>
      <w:r w:rsidRPr="00101407">
        <w:rPr>
          <w:rFonts w:ascii="Times New Roman" w:hAnsi="Times New Roman" w:cs="Times New Roman"/>
          <w:sz w:val="20"/>
          <w:szCs w:val="20"/>
        </w:rPr>
        <w:t xml:space="preserve">, Retrieved from  </w:t>
      </w:r>
      <w:hyperlink r:id="rId17" w:history="1">
        <w:r w:rsidRPr="00101407">
          <w:rPr>
            <w:rStyle w:val="Hyperlink"/>
            <w:rFonts w:ascii="Times New Roman" w:hAnsi="Times New Roman" w:cs="Times New Roman"/>
            <w:color w:val="auto"/>
            <w:sz w:val="20"/>
            <w:szCs w:val="20"/>
            <w:u w:val="none"/>
          </w:rPr>
          <w:t>https://arxiv.org/ftp/arxiv/papers/1001/1001.1308.pdf</w:t>
        </w:r>
      </w:hyperlink>
    </w:p>
    <w:p w:rsidR="00F84422" w:rsidRPr="00101407" w:rsidRDefault="00F84422" w:rsidP="00F84422">
      <w:pPr>
        <w:rPr>
          <w:rFonts w:ascii="Times New Roman" w:hAnsi="Times New Roman" w:cs="Times New Roman"/>
          <w:sz w:val="20"/>
          <w:szCs w:val="20"/>
        </w:rPr>
      </w:pPr>
      <w:r w:rsidRPr="00101407">
        <w:rPr>
          <w:rFonts w:ascii="Times New Roman" w:hAnsi="Times New Roman" w:cs="Times New Roman"/>
          <w:sz w:val="20"/>
          <w:szCs w:val="20"/>
        </w:rPr>
        <w:t>Leydesdorff, L., (2012). The Triple Helix of university-industry-government relations</w:t>
      </w:r>
    </w:p>
    <w:p w:rsidR="00F84422" w:rsidRPr="00101407" w:rsidRDefault="00F84422" w:rsidP="00F84422">
      <w:pPr>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Macaulay, C. (2003). Job mobility and job tenure in the UK.</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Labour Market Trends</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111</w:t>
      </w:r>
      <w:r w:rsidRPr="00101407">
        <w:rPr>
          <w:rFonts w:ascii="Times New Roman" w:hAnsi="Times New Roman" w:cs="Times New Roman"/>
          <w:sz w:val="20"/>
          <w:szCs w:val="20"/>
          <w:shd w:val="clear" w:color="auto" w:fill="FFFFFF"/>
        </w:rPr>
        <w:t>(11), 541-550.</w:t>
      </w:r>
    </w:p>
    <w:p w:rsidR="00F84422" w:rsidRPr="00101407" w:rsidRDefault="00F84422" w:rsidP="00F84422">
      <w:pPr>
        <w:ind w:left="709" w:hanging="709"/>
        <w:rPr>
          <w:rStyle w:val="Hyperlink"/>
          <w:rFonts w:ascii="Times New Roman" w:hAnsi="Times New Roman" w:cs="Times New Roman"/>
          <w:color w:val="auto"/>
          <w:sz w:val="20"/>
          <w:szCs w:val="20"/>
          <w:u w:val="none"/>
        </w:rPr>
      </w:pPr>
      <w:r w:rsidRPr="00101407">
        <w:rPr>
          <w:rFonts w:ascii="Times New Roman" w:hAnsi="Times New Roman" w:cs="Times New Roman"/>
          <w:sz w:val="20"/>
          <w:szCs w:val="20"/>
        </w:rPr>
        <w:t xml:space="preserve">Ofcom (2016). </w:t>
      </w:r>
      <w:r w:rsidRPr="00101407">
        <w:rPr>
          <w:rStyle w:val="Hyperlink"/>
          <w:rFonts w:ascii="Times New Roman" w:hAnsi="Times New Roman" w:cs="Times New Roman"/>
          <w:i/>
          <w:color w:val="auto"/>
          <w:sz w:val="20"/>
          <w:szCs w:val="20"/>
          <w:u w:val="none"/>
        </w:rPr>
        <w:t>Adults’ media use and attitudes.</w:t>
      </w:r>
      <w:r w:rsidRPr="00101407">
        <w:rPr>
          <w:rFonts w:ascii="Times New Roman" w:hAnsi="Times New Roman" w:cs="Times New Roman"/>
          <w:sz w:val="20"/>
          <w:szCs w:val="20"/>
        </w:rPr>
        <w:t xml:space="preserve"> </w:t>
      </w:r>
      <w:r w:rsidRPr="00101407">
        <w:rPr>
          <w:rStyle w:val="Hyperlink"/>
          <w:rFonts w:ascii="Times New Roman" w:hAnsi="Times New Roman" w:cs="Times New Roman"/>
          <w:color w:val="auto"/>
          <w:sz w:val="20"/>
          <w:szCs w:val="20"/>
          <w:u w:val="none"/>
        </w:rPr>
        <w:t xml:space="preserve">Retrieved from </w:t>
      </w:r>
      <w:hyperlink r:id="rId18" w:history="1">
        <w:r w:rsidRPr="00101407">
          <w:rPr>
            <w:rStyle w:val="Hyperlink"/>
            <w:rFonts w:ascii="Times New Roman" w:hAnsi="Times New Roman" w:cs="Times New Roman"/>
            <w:color w:val="auto"/>
            <w:sz w:val="20"/>
            <w:szCs w:val="20"/>
            <w:u w:val="none"/>
          </w:rPr>
          <w:t>https://www.ofcom.org.uk/__data/assets/pdf_file/0026/80828/2016-adults-media-use-and-attitudes.pdf</w:t>
        </w:r>
      </w:hyperlink>
    </w:p>
    <w:p w:rsidR="00F84422" w:rsidRPr="00101407" w:rsidRDefault="00F84422" w:rsidP="00F84422">
      <w:pPr>
        <w:ind w:left="709" w:hanging="709"/>
        <w:rPr>
          <w:rStyle w:val="Hyperlink"/>
          <w:rFonts w:ascii="Times New Roman" w:hAnsi="Times New Roman" w:cs="Times New Roman"/>
          <w:color w:val="auto"/>
          <w:sz w:val="20"/>
          <w:szCs w:val="20"/>
          <w:u w:val="none"/>
        </w:rPr>
      </w:pPr>
      <w:r w:rsidRPr="00101407">
        <w:rPr>
          <w:rFonts w:ascii="Times New Roman" w:hAnsi="Times New Roman" w:cs="Times New Roman"/>
          <w:sz w:val="20"/>
          <w:szCs w:val="20"/>
        </w:rPr>
        <w:t>Office for National Statistics</w:t>
      </w:r>
      <w:r w:rsidRPr="00101407">
        <w:rPr>
          <w:rFonts w:ascii="Times New Roman" w:hAnsi="Times New Roman" w:cs="Times New Roman"/>
          <w:sz w:val="20"/>
          <w:szCs w:val="20"/>
          <w:shd w:val="clear" w:color="auto" w:fill="FFFFFF"/>
        </w:rPr>
        <w:t xml:space="preserve"> (2013). </w:t>
      </w:r>
      <w:r w:rsidRPr="00101407">
        <w:rPr>
          <w:rStyle w:val="Hyperlink"/>
          <w:rFonts w:ascii="Times New Roman" w:hAnsi="Times New Roman" w:cs="Times New Roman"/>
          <w:i/>
          <w:color w:val="auto"/>
          <w:sz w:val="20"/>
          <w:szCs w:val="20"/>
          <w:u w:val="none"/>
        </w:rPr>
        <w:t xml:space="preserve">170 Years of Industrial Change across England and Wales. </w:t>
      </w:r>
      <w:r w:rsidRPr="00101407">
        <w:rPr>
          <w:rFonts w:ascii="Times New Roman" w:hAnsi="Times New Roman" w:cs="Times New Roman"/>
          <w:sz w:val="20"/>
          <w:szCs w:val="20"/>
        </w:rPr>
        <w:t xml:space="preserve">Retrieved from   </w:t>
      </w:r>
      <w:r w:rsidRPr="00101407">
        <w:rPr>
          <w:rFonts w:ascii="Times New Roman" w:hAnsi="Times New Roman" w:cs="Times New Roman"/>
          <w:i/>
          <w:sz w:val="20"/>
          <w:szCs w:val="20"/>
        </w:rPr>
        <w:cr/>
      </w:r>
      <w:r w:rsidRPr="00101407">
        <w:rPr>
          <w:rStyle w:val="Hyperlink"/>
          <w:rFonts w:ascii="Times New Roman" w:hAnsi="Times New Roman" w:cs="Times New Roman"/>
          <w:color w:val="auto"/>
          <w:sz w:val="20"/>
          <w:szCs w:val="20"/>
          <w:u w:val="none"/>
        </w:rPr>
        <w:t xml:space="preserve"> http://webarchive.nationalarchives.gov.uk/20160105160709/http://www.ons.gov.uk/ons/rel/census/2011-census-analysis/170-years-of-industry/170-years-of-industrial-changeponent.html</w:t>
      </w:r>
    </w:p>
    <w:p w:rsidR="00F84422" w:rsidRPr="00101407" w:rsidRDefault="00F84422" w:rsidP="00F84422">
      <w:pPr>
        <w:ind w:left="709" w:hanging="709"/>
        <w:rPr>
          <w:rStyle w:val="Hyperlink"/>
          <w:rFonts w:ascii="Times New Roman" w:hAnsi="Times New Roman" w:cs="Times New Roman"/>
          <w:i/>
          <w:color w:val="auto"/>
          <w:sz w:val="20"/>
          <w:szCs w:val="20"/>
          <w:u w:val="none"/>
        </w:rPr>
      </w:pPr>
      <w:r w:rsidRPr="00101407">
        <w:rPr>
          <w:rFonts w:ascii="Times New Roman" w:hAnsi="Times New Roman" w:cs="Times New Roman"/>
          <w:sz w:val="20"/>
          <w:szCs w:val="20"/>
        </w:rPr>
        <w:lastRenderedPageBreak/>
        <w:t xml:space="preserve">Office for National Statistics (2015). </w:t>
      </w:r>
      <w:r w:rsidRPr="00101407">
        <w:rPr>
          <w:rFonts w:ascii="Times New Roman" w:hAnsi="Times New Roman" w:cs="Times New Roman"/>
          <w:i/>
          <w:sz w:val="20"/>
          <w:szCs w:val="20"/>
        </w:rPr>
        <w:t xml:space="preserve">Participation rates in the UK - 2014 - 3. Older people. </w:t>
      </w:r>
      <w:r w:rsidRPr="00101407">
        <w:rPr>
          <w:rFonts w:ascii="Times New Roman" w:hAnsi="Times New Roman" w:cs="Times New Roman"/>
          <w:sz w:val="20"/>
          <w:szCs w:val="20"/>
        </w:rPr>
        <w:t xml:space="preserve">Retrieved from   </w:t>
      </w:r>
      <w:r w:rsidRPr="00101407">
        <w:rPr>
          <w:rFonts w:ascii="Times New Roman" w:hAnsi="Times New Roman" w:cs="Times New Roman"/>
          <w:i/>
          <w:sz w:val="20"/>
          <w:szCs w:val="20"/>
        </w:rPr>
        <w:cr/>
      </w:r>
      <w:r w:rsidRPr="00101407">
        <w:rPr>
          <w:rStyle w:val="Hyperlink"/>
          <w:rFonts w:ascii="Times New Roman" w:eastAsiaTheme="majorEastAsia" w:hAnsi="Times New Roman" w:cs="Times New Roman"/>
          <w:color w:val="auto"/>
          <w:sz w:val="20"/>
          <w:szCs w:val="20"/>
          <w:u w:val="none"/>
        </w:rPr>
        <w:t>https://www.ons.gov.uk/employmentandlabourmarket/peopleinwork/employmentandemployeetypes/compendium/participationratesintheuklabourmarket/2015-03-19/participationratesintheuk20143olderpeople</w:t>
      </w:r>
    </w:p>
    <w:p w:rsidR="00F84422" w:rsidRPr="00101407" w:rsidRDefault="00F84422" w:rsidP="00F84422">
      <w:pPr>
        <w:ind w:left="709" w:hanging="709"/>
        <w:rPr>
          <w:rStyle w:val="Hyperlink"/>
          <w:rFonts w:ascii="Times New Roman" w:eastAsiaTheme="majorEastAsia" w:hAnsi="Times New Roman" w:cs="Times New Roman"/>
          <w:color w:val="auto"/>
          <w:sz w:val="20"/>
          <w:szCs w:val="20"/>
          <w:u w:val="none"/>
        </w:rPr>
      </w:pPr>
      <w:r w:rsidRPr="00101407">
        <w:rPr>
          <w:rFonts w:ascii="Times New Roman" w:hAnsi="Times New Roman" w:cs="Times New Roman"/>
          <w:sz w:val="20"/>
          <w:szCs w:val="20"/>
        </w:rPr>
        <w:t xml:space="preserve">Office for National Statistics (2014). </w:t>
      </w:r>
      <w:r w:rsidRPr="00101407">
        <w:rPr>
          <w:rFonts w:ascii="Times New Roman" w:hAnsi="Times New Roman" w:cs="Times New Roman"/>
          <w:i/>
          <w:sz w:val="20"/>
          <w:szCs w:val="20"/>
        </w:rPr>
        <w:t xml:space="preserve">Characteristics of Home Workers, 2014. </w:t>
      </w:r>
      <w:r w:rsidRPr="00101407">
        <w:rPr>
          <w:rFonts w:ascii="Times New Roman" w:hAnsi="Times New Roman" w:cs="Times New Roman"/>
          <w:sz w:val="20"/>
          <w:szCs w:val="20"/>
        </w:rPr>
        <w:t xml:space="preserve">Retrieved from   </w:t>
      </w:r>
      <w:r w:rsidRPr="00101407">
        <w:rPr>
          <w:rFonts w:ascii="Times New Roman" w:hAnsi="Times New Roman" w:cs="Times New Roman"/>
          <w:i/>
          <w:sz w:val="20"/>
          <w:szCs w:val="20"/>
        </w:rPr>
        <w:cr/>
      </w:r>
      <w:hyperlink r:id="rId19" w:history="1">
        <w:r w:rsidRPr="00101407">
          <w:rPr>
            <w:rStyle w:val="Hyperlink"/>
            <w:rFonts w:ascii="Times New Roman" w:eastAsiaTheme="majorEastAsia" w:hAnsi="Times New Roman" w:cs="Times New Roman"/>
            <w:color w:val="auto"/>
            <w:sz w:val="20"/>
            <w:szCs w:val="20"/>
            <w:u w:val="none"/>
          </w:rPr>
          <w:t>http://webarchive.nationalarchives.gov.uk/20160105160709/http://www.ons.gov.uk/ons/dcp171776_365592.pdf</w:t>
        </w:r>
      </w:hyperlink>
    </w:p>
    <w:p w:rsidR="00F84422" w:rsidRPr="00101407" w:rsidRDefault="00F84422" w:rsidP="00F84422">
      <w:pPr>
        <w:ind w:left="709" w:hanging="709"/>
        <w:rPr>
          <w:rFonts w:ascii="Times New Roman" w:eastAsiaTheme="majorEastAsia" w:hAnsi="Times New Roman" w:cs="Times New Roman"/>
          <w:sz w:val="20"/>
          <w:szCs w:val="20"/>
        </w:rPr>
      </w:pPr>
      <w:r w:rsidRPr="00101407">
        <w:rPr>
          <w:rFonts w:ascii="Times New Roman" w:hAnsi="Times New Roman" w:cs="Times New Roman"/>
          <w:sz w:val="20"/>
          <w:szCs w:val="20"/>
        </w:rPr>
        <w:t xml:space="preserve">Office for National Statistics (2016). </w:t>
      </w:r>
      <w:r w:rsidRPr="00101407">
        <w:rPr>
          <w:rFonts w:ascii="Times New Roman" w:hAnsi="Times New Roman" w:cs="Times New Roman"/>
          <w:i/>
          <w:sz w:val="20"/>
          <w:szCs w:val="20"/>
        </w:rPr>
        <w:t>Five facts about…older people at work.</w:t>
      </w:r>
      <w:r w:rsidRPr="00101407">
        <w:rPr>
          <w:rFonts w:ascii="Times New Roman" w:hAnsi="Times New Roman" w:cs="Times New Roman"/>
          <w:sz w:val="20"/>
          <w:szCs w:val="20"/>
        </w:rPr>
        <w:t xml:space="preserve"> Retrieved from   </w:t>
      </w:r>
      <w:r w:rsidRPr="00101407">
        <w:rPr>
          <w:rFonts w:ascii="Times New Roman" w:hAnsi="Times New Roman" w:cs="Times New Roman"/>
          <w:i/>
          <w:sz w:val="20"/>
          <w:szCs w:val="20"/>
        </w:rPr>
        <w:cr/>
      </w:r>
      <w:r w:rsidRPr="00101407">
        <w:rPr>
          <w:rStyle w:val="Hyperlink"/>
          <w:rFonts w:ascii="Times New Roman" w:eastAsiaTheme="majorEastAsia" w:hAnsi="Times New Roman" w:cs="Times New Roman"/>
          <w:color w:val="auto"/>
          <w:sz w:val="20"/>
          <w:szCs w:val="20"/>
          <w:u w:val="none"/>
        </w:rPr>
        <w:t>http://visual.ons.gov.uk/five-facts-about-older-people-at-work/</w:t>
      </w:r>
    </w:p>
    <w:p w:rsidR="00101407" w:rsidRPr="00101407" w:rsidRDefault="00101407" w:rsidP="00101407">
      <w:pPr>
        <w:spacing w:line="240" w:lineRule="auto"/>
        <w:jc w:val="both"/>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Raceanu, A. R. (2016). Strategic public relations and university entrepreneurship in present European context.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Management Dynamics in the Knowledge Economy</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4</w:t>
      </w:r>
      <w:r w:rsidRPr="00101407">
        <w:rPr>
          <w:rFonts w:ascii="Times New Roman" w:hAnsi="Times New Roman" w:cs="Times New Roman"/>
          <w:sz w:val="20"/>
          <w:szCs w:val="20"/>
          <w:shd w:val="clear" w:color="auto" w:fill="FFFFFF"/>
        </w:rPr>
        <w:t>(1), 81-107.</w:t>
      </w:r>
    </w:p>
    <w:p w:rsidR="00F84422" w:rsidRPr="00101407" w:rsidRDefault="00F84422" w:rsidP="00F84422">
      <w:pPr>
        <w:spacing w:line="240" w:lineRule="auto"/>
        <w:rPr>
          <w:rFonts w:ascii="Times New Roman" w:hAnsi="Times New Roman" w:cs="Times New Roman"/>
          <w:sz w:val="20"/>
          <w:szCs w:val="20"/>
        </w:rPr>
      </w:pPr>
      <w:r w:rsidRPr="00101407">
        <w:rPr>
          <w:rFonts w:ascii="Times New Roman" w:hAnsi="Times New Roman" w:cs="Times New Roman"/>
          <w:sz w:val="20"/>
          <w:szCs w:val="20"/>
          <w:shd w:val="clear" w:color="auto" w:fill="FFFFFF"/>
        </w:rPr>
        <w:t>Ranga, M., and  Etzkowitz, H. (2013). Triple Helix systems: an analytical framework for innovation policy and practice in the Knowledge Society.</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Industry and Higher Education</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27</w:t>
      </w:r>
      <w:r w:rsidRPr="00101407">
        <w:rPr>
          <w:rFonts w:ascii="Times New Roman" w:hAnsi="Times New Roman" w:cs="Times New Roman"/>
          <w:sz w:val="20"/>
          <w:szCs w:val="20"/>
          <w:shd w:val="clear" w:color="auto" w:fill="FFFFFF"/>
        </w:rPr>
        <w:t>(4), 237-262.</w:t>
      </w:r>
      <w:r w:rsidRPr="00101407">
        <w:rPr>
          <w:rFonts w:ascii="Times New Roman" w:hAnsi="Times New Roman" w:cs="Times New Roman"/>
          <w:sz w:val="20"/>
          <w:szCs w:val="20"/>
        </w:rPr>
        <w:t xml:space="preserve"> </w:t>
      </w:r>
    </w:p>
    <w:p w:rsidR="00F84422" w:rsidRPr="00101407" w:rsidRDefault="00F84422" w:rsidP="00F84422">
      <w:pPr>
        <w:spacing w:line="240" w:lineRule="auto"/>
        <w:ind w:left="709" w:hanging="709"/>
        <w:rPr>
          <w:rFonts w:ascii="Times New Roman" w:hAnsi="Times New Roman" w:cs="Times New Roman"/>
          <w:i/>
          <w:sz w:val="20"/>
          <w:szCs w:val="20"/>
        </w:rPr>
      </w:pPr>
      <w:r w:rsidRPr="00101407">
        <w:rPr>
          <w:rFonts w:ascii="Times New Roman" w:hAnsi="Times New Roman" w:cs="Times New Roman"/>
          <w:sz w:val="20"/>
          <w:szCs w:val="20"/>
        </w:rPr>
        <w:t xml:space="preserve">Robinson, L. (2014). </w:t>
      </w:r>
      <w:r w:rsidRPr="00101407">
        <w:rPr>
          <w:rFonts w:ascii="Times New Roman" w:hAnsi="Times New Roman" w:cs="Times New Roman"/>
          <w:i/>
          <w:sz w:val="20"/>
          <w:szCs w:val="20"/>
        </w:rPr>
        <w:t xml:space="preserve">Present and future configuration of health and social care services to enhance robustness in older age. </w:t>
      </w:r>
      <w:r w:rsidRPr="00101407">
        <w:rPr>
          <w:rFonts w:ascii="Times New Roman" w:hAnsi="Times New Roman" w:cs="Times New Roman"/>
          <w:sz w:val="20"/>
          <w:szCs w:val="20"/>
        </w:rPr>
        <w:t>Retrieved from</w:t>
      </w:r>
      <w:r w:rsidRPr="00101407">
        <w:rPr>
          <w:rFonts w:ascii="Times New Roman" w:hAnsi="Times New Roman" w:cs="Times New Roman"/>
          <w:i/>
          <w:sz w:val="20"/>
          <w:szCs w:val="20"/>
        </w:rPr>
        <w:t xml:space="preserve"> </w:t>
      </w:r>
      <w:hyperlink r:id="rId20" w:history="1">
        <w:r w:rsidRPr="00101407">
          <w:rPr>
            <w:rStyle w:val="Hyperlink"/>
            <w:rFonts w:ascii="Times New Roman" w:hAnsi="Times New Roman" w:cs="Times New Roman"/>
            <w:color w:val="auto"/>
            <w:sz w:val="20"/>
            <w:szCs w:val="20"/>
            <w:u w:val="none"/>
            <w:shd w:val="clear" w:color="auto" w:fill="FFFFFF"/>
          </w:rPr>
          <w:t>https://www.gov.uk/government/uploads/system/uploads/attachment_data/file/447240/gs-15-12-future-ageing-health-social-care-er16.pdf</w:t>
        </w:r>
      </w:hyperlink>
    </w:p>
    <w:p w:rsidR="00F84422" w:rsidRPr="00101407" w:rsidRDefault="00F84422" w:rsidP="00F84422">
      <w:pPr>
        <w:pStyle w:val="Heading1"/>
        <w:shd w:val="clear" w:color="auto" w:fill="FFFFFF"/>
        <w:spacing w:before="0"/>
        <w:ind w:left="709" w:hanging="709"/>
        <w:rPr>
          <w:rFonts w:ascii="Times New Roman" w:hAnsi="Times New Roman" w:cs="Times New Roman"/>
          <w:b w:val="0"/>
          <w:sz w:val="20"/>
          <w:szCs w:val="20"/>
        </w:rPr>
      </w:pPr>
      <w:r w:rsidRPr="00101407">
        <w:rPr>
          <w:rStyle w:val="Hyperlink"/>
          <w:rFonts w:ascii="Times New Roman" w:hAnsi="Times New Roman" w:cs="Times New Roman"/>
          <w:b w:val="0"/>
          <w:color w:val="auto"/>
          <w:sz w:val="20"/>
          <w:szCs w:val="20"/>
          <w:u w:val="none"/>
        </w:rPr>
        <w:t xml:space="preserve">Roush. W. </w:t>
      </w:r>
      <w:r w:rsidRPr="00101407">
        <w:rPr>
          <w:rFonts w:ascii="Times New Roman" w:eastAsiaTheme="minorHAnsi" w:hAnsi="Times New Roman" w:cs="Times New Roman"/>
          <w:b w:val="0"/>
          <w:sz w:val="20"/>
          <w:szCs w:val="20"/>
          <w:shd w:val="clear" w:color="auto" w:fill="FFFFFF"/>
        </w:rPr>
        <w:t xml:space="preserve">(2010) .The Story of Siri, from Birth at SRI to Acquisition by Apple—Virtual Personal Assistants Go Mobile. </w:t>
      </w:r>
      <w:r w:rsidRPr="00101407">
        <w:rPr>
          <w:rFonts w:ascii="Times New Roman" w:hAnsi="Times New Roman" w:cs="Times New Roman"/>
          <w:b w:val="0"/>
          <w:sz w:val="20"/>
          <w:szCs w:val="20"/>
        </w:rPr>
        <w:t xml:space="preserve">Retrieved from </w:t>
      </w:r>
      <w:r w:rsidRPr="00101407">
        <w:rPr>
          <w:rFonts w:ascii="Times New Roman" w:eastAsiaTheme="minorHAnsi" w:hAnsi="Times New Roman" w:cs="Times New Roman"/>
          <w:b w:val="0"/>
          <w:sz w:val="20"/>
          <w:szCs w:val="20"/>
          <w:shd w:val="clear" w:color="auto" w:fill="FFFFFF"/>
        </w:rPr>
        <w:t>http://www.xconomy.com/san-francisco/2010/06/14/the-story-of-siri-from-birth-at-sri-to-acquisition-by-apple-virtual-personal-assistants-go-mobile/</w:t>
      </w:r>
    </w:p>
    <w:p w:rsidR="00F84422" w:rsidRPr="00101407" w:rsidRDefault="00F84422" w:rsidP="00F84422">
      <w:pPr>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Sanderson, W., and Scherbov, S. (2008).</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Rethinking age and aging</w:t>
      </w:r>
      <w:r w:rsidRPr="00101407">
        <w:rPr>
          <w:rFonts w:ascii="Times New Roman" w:hAnsi="Times New Roman" w:cs="Times New Roman"/>
          <w:sz w:val="20"/>
          <w:szCs w:val="20"/>
          <w:shd w:val="clear" w:color="auto" w:fill="FFFFFF"/>
        </w:rPr>
        <w:t xml:space="preserve">. Washington, DC: Population Reference Bureau. </w:t>
      </w:r>
    </w:p>
    <w:p w:rsidR="00F84422" w:rsidRPr="00101407" w:rsidRDefault="00F84422" w:rsidP="00F84422">
      <w:pPr>
        <w:ind w:left="709" w:hanging="709"/>
        <w:rPr>
          <w:rStyle w:val="Hyperlink"/>
          <w:rFonts w:ascii="Times New Roman" w:hAnsi="Times New Roman" w:cs="Times New Roman"/>
          <w:color w:val="auto"/>
          <w:sz w:val="20"/>
          <w:szCs w:val="20"/>
          <w:u w:val="none"/>
          <w:shd w:val="clear" w:color="auto" w:fill="FFFFFF"/>
        </w:rPr>
      </w:pPr>
      <w:r w:rsidRPr="00101407">
        <w:rPr>
          <w:rFonts w:ascii="Times New Roman" w:hAnsi="Times New Roman" w:cs="Times New Roman"/>
          <w:sz w:val="20"/>
          <w:szCs w:val="20"/>
          <w:shd w:val="clear" w:color="auto" w:fill="FFFFFF"/>
        </w:rPr>
        <w:t>Sanderson, W. C., and Scherbov, S. (2007). A new perspective on population aging.</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Demographic research</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16</w:t>
      </w:r>
      <w:r w:rsidRPr="00101407">
        <w:rPr>
          <w:rFonts w:ascii="Times New Roman" w:hAnsi="Times New Roman" w:cs="Times New Roman"/>
          <w:sz w:val="20"/>
          <w:szCs w:val="20"/>
          <w:shd w:val="clear" w:color="auto" w:fill="FFFFFF"/>
        </w:rPr>
        <w:t>(2), 27-58.</w:t>
      </w:r>
    </w:p>
    <w:p w:rsidR="00F84422" w:rsidRPr="00101407" w:rsidRDefault="00F84422" w:rsidP="00F84422">
      <w:pPr>
        <w:pStyle w:val="Heading1"/>
        <w:shd w:val="clear" w:color="auto" w:fill="FFFFFF"/>
        <w:spacing w:before="0"/>
        <w:rPr>
          <w:rFonts w:ascii="Times New Roman" w:eastAsiaTheme="minorHAnsi" w:hAnsi="Times New Roman" w:cs="Times New Roman"/>
          <w:b w:val="0"/>
          <w:i/>
          <w:sz w:val="20"/>
          <w:szCs w:val="20"/>
          <w:shd w:val="clear" w:color="auto" w:fill="FFFFFF"/>
        </w:rPr>
      </w:pPr>
      <w:r w:rsidRPr="00101407">
        <w:rPr>
          <w:rFonts w:ascii="Times New Roman" w:eastAsiaTheme="minorHAnsi" w:hAnsi="Times New Roman" w:cs="Times New Roman"/>
          <w:b w:val="0"/>
          <w:sz w:val="20"/>
          <w:szCs w:val="20"/>
          <w:shd w:val="clear" w:color="auto" w:fill="FFFFFF"/>
        </w:rPr>
        <w:t xml:space="preserve">Stanford University. (2017) </w:t>
      </w:r>
      <w:r w:rsidRPr="00101407">
        <w:rPr>
          <w:rFonts w:ascii="Times New Roman" w:eastAsiaTheme="minorHAnsi" w:hAnsi="Times New Roman" w:cs="Times New Roman"/>
          <w:b w:val="0"/>
          <w:i/>
          <w:sz w:val="20"/>
          <w:szCs w:val="20"/>
          <w:shd w:val="clear" w:color="auto" w:fill="FFFFFF"/>
        </w:rPr>
        <w:t xml:space="preserve">The Triple Helix concept. </w:t>
      </w:r>
      <w:r w:rsidRPr="00101407">
        <w:rPr>
          <w:rFonts w:ascii="Times New Roman" w:hAnsi="Times New Roman" w:cs="Times New Roman"/>
          <w:b w:val="0"/>
          <w:sz w:val="20"/>
          <w:szCs w:val="20"/>
        </w:rPr>
        <w:t>Retrieved from</w:t>
      </w:r>
      <w:r w:rsidRPr="00101407">
        <w:rPr>
          <w:rFonts w:ascii="Times New Roman" w:hAnsi="Times New Roman" w:cs="Times New Roman"/>
          <w:sz w:val="20"/>
          <w:szCs w:val="20"/>
        </w:rPr>
        <w:t xml:space="preserve">  </w:t>
      </w:r>
      <w:r w:rsidRPr="00101407">
        <w:rPr>
          <w:rFonts w:ascii="Times New Roman" w:hAnsi="Times New Roman" w:cs="Times New Roman"/>
          <w:b w:val="0"/>
          <w:sz w:val="20"/>
          <w:szCs w:val="20"/>
        </w:rPr>
        <w:t>https://triplehelix.stanford.edu/3helix_concept</w:t>
      </w:r>
    </w:p>
    <w:p w:rsidR="00F84422" w:rsidRPr="00101407" w:rsidRDefault="00F84422" w:rsidP="00F84422">
      <w:pPr>
        <w:ind w:left="709" w:hanging="709"/>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Stott, R. N., Stott, R. N., Stone, M., Stone, M., Fae, J., &amp; Fae, J. (2016). Business models in the business-to-business and business-to-consumer worlds–what can each world learn from the other?.</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Journal of Business &amp; Industrial Marketing</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31</w:t>
      </w:r>
      <w:r w:rsidRPr="00101407">
        <w:rPr>
          <w:rFonts w:ascii="Times New Roman" w:hAnsi="Times New Roman" w:cs="Times New Roman"/>
          <w:sz w:val="20"/>
          <w:szCs w:val="20"/>
          <w:shd w:val="clear" w:color="auto" w:fill="FFFFFF"/>
        </w:rPr>
        <w:t>(8), 943-954.</w:t>
      </w:r>
    </w:p>
    <w:p w:rsidR="00F84422" w:rsidRPr="00101407" w:rsidRDefault="00F84422" w:rsidP="00F84422">
      <w:pPr>
        <w:ind w:left="709" w:hanging="709"/>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Sunitiyoso, Y., Wicaksono, A., Utomo, D. S., Putro, U. S., &amp; Mangkusubroto, K. (2012). Developing strategic initiatives through Triple Helix interactions: Systems modelling for policy development.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Procedia-Social and Behavioral Sciences</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52</w:t>
      </w:r>
      <w:r w:rsidRPr="00101407">
        <w:rPr>
          <w:rFonts w:ascii="Times New Roman" w:hAnsi="Times New Roman" w:cs="Times New Roman"/>
          <w:sz w:val="20"/>
          <w:szCs w:val="20"/>
          <w:shd w:val="clear" w:color="auto" w:fill="FFFFFF"/>
        </w:rPr>
        <w:t>, 140-149.</w:t>
      </w:r>
    </w:p>
    <w:p w:rsidR="00F84422" w:rsidRPr="00101407" w:rsidRDefault="00F84422" w:rsidP="00F84422">
      <w:pPr>
        <w:spacing w:line="240" w:lineRule="auto"/>
        <w:ind w:left="720" w:hanging="720"/>
        <w:rPr>
          <w:rFonts w:ascii="Times New Roman" w:hAnsi="Times New Roman" w:cs="Times New Roman"/>
          <w:sz w:val="20"/>
          <w:szCs w:val="20"/>
        </w:rPr>
      </w:pPr>
      <w:r w:rsidRPr="00101407">
        <w:rPr>
          <w:rFonts w:ascii="Times New Roman" w:hAnsi="Times New Roman" w:cs="Times New Roman"/>
          <w:sz w:val="20"/>
          <w:szCs w:val="20"/>
          <w:shd w:val="clear" w:color="auto" w:fill="FFFFFF"/>
        </w:rPr>
        <w:t>Todeva, E. (2013). Governance of innovation and intermediation in Triple Helix interactions.</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Industry and Higher Education</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27</w:t>
      </w:r>
      <w:r w:rsidRPr="00101407">
        <w:rPr>
          <w:rFonts w:ascii="Times New Roman" w:hAnsi="Times New Roman" w:cs="Times New Roman"/>
          <w:sz w:val="20"/>
          <w:szCs w:val="20"/>
          <w:shd w:val="clear" w:color="auto" w:fill="FFFFFF"/>
        </w:rPr>
        <w:t>(4), 263-278.</w:t>
      </w:r>
    </w:p>
    <w:p w:rsidR="00F84422" w:rsidRPr="00101407" w:rsidRDefault="00F84422" w:rsidP="00F84422">
      <w:pPr>
        <w:spacing w:line="240" w:lineRule="auto"/>
        <w:ind w:left="709" w:hanging="709"/>
        <w:rPr>
          <w:rFonts w:ascii="Times New Roman" w:hAnsi="Times New Roman" w:cs="Times New Roman"/>
          <w:sz w:val="20"/>
          <w:szCs w:val="20"/>
          <w:shd w:val="clear" w:color="auto" w:fill="FFFFFF"/>
        </w:rPr>
      </w:pPr>
      <w:r w:rsidRPr="00101407">
        <w:rPr>
          <w:rFonts w:ascii="Times New Roman" w:hAnsi="Times New Roman" w:cs="Times New Roman"/>
          <w:sz w:val="20"/>
          <w:szCs w:val="20"/>
          <w:shd w:val="clear" w:color="auto" w:fill="FFFFFF"/>
        </w:rPr>
        <w:t>Van Bavel, J., and Reher, D. S. (2013). The baby boom and its causes: What we know and what we need to know.</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
          <w:iCs/>
          <w:sz w:val="20"/>
          <w:szCs w:val="20"/>
          <w:shd w:val="clear" w:color="auto" w:fill="FFFFFF"/>
        </w:rPr>
        <w:t>Population and Development Review</w:t>
      </w:r>
      <w:r w:rsidRPr="00101407">
        <w:rPr>
          <w:rFonts w:ascii="Times New Roman" w:hAnsi="Times New Roman" w:cs="Times New Roman"/>
          <w:sz w:val="20"/>
          <w:szCs w:val="20"/>
          <w:shd w:val="clear" w:color="auto" w:fill="FFFFFF"/>
        </w:rPr>
        <w:t>,</w:t>
      </w:r>
      <w:r w:rsidRPr="00101407">
        <w:rPr>
          <w:rStyle w:val="apple-converted-space"/>
          <w:rFonts w:ascii="Times New Roman" w:hAnsi="Times New Roman" w:cs="Times New Roman"/>
          <w:sz w:val="20"/>
          <w:szCs w:val="20"/>
          <w:shd w:val="clear" w:color="auto" w:fill="FFFFFF"/>
        </w:rPr>
        <w:t> </w:t>
      </w:r>
      <w:r w:rsidRPr="00101407">
        <w:rPr>
          <w:rFonts w:ascii="Times New Roman" w:hAnsi="Times New Roman" w:cs="Times New Roman"/>
          <w:iCs/>
          <w:sz w:val="20"/>
          <w:szCs w:val="20"/>
          <w:shd w:val="clear" w:color="auto" w:fill="FFFFFF"/>
        </w:rPr>
        <w:t>39</w:t>
      </w:r>
      <w:r w:rsidRPr="00101407">
        <w:rPr>
          <w:rFonts w:ascii="Times New Roman" w:hAnsi="Times New Roman" w:cs="Times New Roman"/>
          <w:sz w:val="20"/>
          <w:szCs w:val="20"/>
          <w:shd w:val="clear" w:color="auto" w:fill="FFFFFF"/>
        </w:rPr>
        <w:t>(2), 257-288.</w:t>
      </w:r>
    </w:p>
    <w:p w:rsidR="00F84422" w:rsidRPr="00101407" w:rsidRDefault="00F84422" w:rsidP="00F84422">
      <w:pPr>
        <w:ind w:left="709" w:hanging="709"/>
        <w:rPr>
          <w:rStyle w:val="Hyperlink"/>
          <w:rFonts w:ascii="Times New Roman" w:eastAsiaTheme="majorEastAsia" w:hAnsi="Times New Roman" w:cs="Times New Roman"/>
          <w:color w:val="auto"/>
          <w:sz w:val="20"/>
          <w:szCs w:val="20"/>
          <w:u w:val="none"/>
        </w:rPr>
      </w:pPr>
      <w:r w:rsidRPr="00101407">
        <w:rPr>
          <w:rStyle w:val="Hyperlink"/>
          <w:rFonts w:ascii="Times New Roman" w:eastAsiaTheme="majorEastAsia" w:hAnsi="Times New Roman" w:cs="Times New Roman"/>
          <w:color w:val="auto"/>
          <w:sz w:val="20"/>
          <w:szCs w:val="20"/>
          <w:u w:val="none"/>
        </w:rPr>
        <w:t>Universities UK (2015).</w:t>
      </w:r>
      <w:r w:rsidRPr="00101407">
        <w:rPr>
          <w:rFonts w:ascii="Times New Roman" w:hAnsi="Times New Roman" w:cs="Times New Roman"/>
          <w:i/>
          <w:sz w:val="20"/>
          <w:szCs w:val="20"/>
        </w:rPr>
        <w:t xml:space="preserve"> Patterns and trends in UK higher education.</w:t>
      </w:r>
      <w:r w:rsidRPr="00101407">
        <w:rPr>
          <w:rFonts w:ascii="Times New Roman" w:hAnsi="Times New Roman" w:cs="Times New Roman"/>
          <w:sz w:val="20"/>
          <w:szCs w:val="20"/>
        </w:rPr>
        <w:t xml:space="preserve"> Retrieved from   </w:t>
      </w:r>
      <w:r w:rsidRPr="00101407">
        <w:rPr>
          <w:rStyle w:val="Hyperlink"/>
          <w:rFonts w:ascii="Times New Roman" w:eastAsiaTheme="majorEastAsia" w:hAnsi="Times New Roman" w:cs="Times New Roman"/>
          <w:color w:val="auto"/>
          <w:sz w:val="20"/>
          <w:szCs w:val="20"/>
          <w:u w:val="none"/>
        </w:rPr>
        <w:t>http://www.universitiesuk.ac.uk/policy-and-analysis/reports/Documents/2015/patterns-and-trends-2015.pdf</w:t>
      </w:r>
    </w:p>
    <w:p w:rsidR="00F84422" w:rsidRPr="00101407" w:rsidRDefault="00F84422" w:rsidP="00F84422">
      <w:pPr>
        <w:pStyle w:val="Heading1"/>
        <w:spacing w:before="0" w:line="240" w:lineRule="atLeast"/>
        <w:ind w:left="709" w:hanging="709"/>
        <w:rPr>
          <w:rStyle w:val="Hyperlink"/>
          <w:rFonts w:ascii="Times New Roman" w:hAnsi="Times New Roman" w:cs="Times New Roman"/>
          <w:b w:val="0"/>
          <w:color w:val="auto"/>
          <w:sz w:val="20"/>
          <w:szCs w:val="20"/>
          <w:u w:val="none"/>
        </w:rPr>
      </w:pPr>
      <w:r w:rsidRPr="00101407">
        <w:rPr>
          <w:rStyle w:val="Hyperlink"/>
          <w:rFonts w:ascii="Times New Roman" w:hAnsi="Times New Roman" w:cs="Times New Roman"/>
          <w:b w:val="0"/>
          <w:color w:val="auto"/>
          <w:sz w:val="20"/>
          <w:szCs w:val="20"/>
          <w:u w:val="none"/>
        </w:rPr>
        <w:t>Whitcombe</w:t>
      </w:r>
      <w:r w:rsidRPr="00101407">
        <w:rPr>
          <w:rFonts w:ascii="Times New Roman" w:hAnsi="Times New Roman" w:cs="Times New Roman"/>
          <w:b w:val="0"/>
          <w:sz w:val="20"/>
          <w:szCs w:val="20"/>
        </w:rPr>
        <w:t xml:space="preserve">, L. (2013). </w:t>
      </w:r>
      <w:r w:rsidRPr="00101407">
        <w:rPr>
          <w:rFonts w:ascii="Times New Roman" w:eastAsiaTheme="minorHAnsi" w:hAnsi="Times New Roman" w:cs="Times New Roman"/>
          <w:b w:val="0"/>
          <w:i/>
          <w:sz w:val="20"/>
          <w:szCs w:val="20"/>
        </w:rPr>
        <w:t xml:space="preserve">Baby boomers are the wealthiest Brits. </w:t>
      </w:r>
      <w:r w:rsidRPr="00101407">
        <w:rPr>
          <w:rFonts w:ascii="Times New Roman" w:hAnsi="Times New Roman" w:cs="Times New Roman"/>
          <w:b w:val="0"/>
          <w:sz w:val="20"/>
          <w:szCs w:val="20"/>
        </w:rPr>
        <w:t xml:space="preserve">Retrieved from </w:t>
      </w:r>
      <w:hyperlink r:id="rId21" w:history="1">
        <w:r w:rsidRPr="00101407">
          <w:rPr>
            <w:rStyle w:val="Hyperlink"/>
            <w:rFonts w:ascii="Times New Roman" w:hAnsi="Times New Roman" w:cs="Times New Roman"/>
            <w:b w:val="0"/>
            <w:color w:val="auto"/>
            <w:sz w:val="20"/>
            <w:szCs w:val="20"/>
            <w:u w:val="none"/>
          </w:rPr>
          <w:t>http://www.moneywise.co.uk/news/2013-06-04/baby-boomers-are-the-wealthiest-brits</w:t>
        </w:r>
      </w:hyperlink>
    </w:p>
    <w:p w:rsidR="00F84422" w:rsidRPr="00101407" w:rsidRDefault="00F84422" w:rsidP="00F84422">
      <w:pPr>
        <w:pStyle w:val="Heading1"/>
        <w:shd w:val="clear" w:color="auto" w:fill="FFFFFF"/>
        <w:spacing w:after="150"/>
        <w:ind w:left="709" w:hanging="709"/>
        <w:rPr>
          <w:rFonts w:ascii="Times New Roman" w:hAnsi="Times New Roman" w:cs="Times New Roman"/>
          <w:b w:val="0"/>
          <w:sz w:val="20"/>
          <w:szCs w:val="20"/>
        </w:rPr>
      </w:pPr>
      <w:r w:rsidRPr="00101407">
        <w:rPr>
          <w:rFonts w:ascii="Times New Roman" w:hAnsi="Times New Roman" w:cs="Times New Roman"/>
          <w:b w:val="0"/>
          <w:sz w:val="20"/>
          <w:szCs w:val="20"/>
        </w:rPr>
        <w:t>Willekens, F. (2014).</w:t>
      </w:r>
      <w:r w:rsidRPr="00101407">
        <w:rPr>
          <w:rFonts w:ascii="Times New Roman" w:hAnsi="Times New Roman" w:cs="Times New Roman"/>
          <w:sz w:val="20"/>
          <w:szCs w:val="20"/>
        </w:rPr>
        <w:t xml:space="preserve"> </w:t>
      </w:r>
      <w:r w:rsidRPr="00101407">
        <w:rPr>
          <w:rFonts w:ascii="Times New Roman" w:eastAsiaTheme="minorHAnsi" w:hAnsi="Times New Roman" w:cs="Times New Roman"/>
          <w:b w:val="0"/>
          <w:i/>
          <w:iCs/>
          <w:sz w:val="20"/>
          <w:szCs w:val="20"/>
          <w:shd w:val="clear" w:color="auto" w:fill="FFFFFF"/>
        </w:rPr>
        <w:t>Demographic transitions in Europe and the world</w:t>
      </w:r>
      <w:r w:rsidRPr="00101407">
        <w:rPr>
          <w:rFonts w:ascii="Times New Roman" w:eastAsiaTheme="minorHAnsi" w:hAnsi="Times New Roman" w:cs="Times New Roman"/>
          <w:b w:val="0"/>
          <w:i/>
          <w:sz w:val="20"/>
          <w:szCs w:val="20"/>
        </w:rPr>
        <w:t xml:space="preserve">. </w:t>
      </w:r>
      <w:r w:rsidRPr="00101407">
        <w:rPr>
          <w:rFonts w:ascii="Times New Roman" w:hAnsi="Times New Roman" w:cs="Times New Roman"/>
          <w:b w:val="0"/>
          <w:sz w:val="20"/>
          <w:szCs w:val="20"/>
        </w:rPr>
        <w:t xml:space="preserve">Retrieved from </w:t>
      </w:r>
      <w:r w:rsidRPr="00101407">
        <w:rPr>
          <w:rFonts w:ascii="Times New Roman" w:hAnsi="Times New Roman" w:cs="Times New Roman"/>
          <w:b w:val="0"/>
          <w:sz w:val="20"/>
          <w:szCs w:val="20"/>
          <w:shd w:val="clear" w:color="auto" w:fill="FFFFFF"/>
        </w:rPr>
        <w:t>http://www.demogr.mpg.de/papers/working/wp-2014-004.pdf</w:t>
      </w:r>
    </w:p>
    <w:p w:rsidR="003A2A0E" w:rsidRDefault="003A2A0E">
      <w:pPr>
        <w:spacing w:before="0" w:after="160"/>
        <w:rPr>
          <w:shd w:val="clear" w:color="auto" w:fill="FFFFFF"/>
        </w:rPr>
      </w:pPr>
      <w:r>
        <w:rPr>
          <w:shd w:val="clear" w:color="auto" w:fill="FFFFFF"/>
        </w:rPr>
        <w:br w:type="page"/>
      </w:r>
    </w:p>
    <w:p w:rsidR="00924187" w:rsidRDefault="00924187" w:rsidP="00213C2C">
      <w:pPr>
        <w:pStyle w:val="Heading1"/>
        <w:rPr>
          <w:rFonts w:ascii="Times New Roman" w:hAnsi="Times New Roman" w:cs="Times New Roman"/>
          <w:sz w:val="22"/>
          <w:szCs w:val="22"/>
          <w:shd w:val="clear" w:color="auto" w:fill="FFFFFF"/>
        </w:rPr>
      </w:pPr>
      <w:r w:rsidRPr="00F84422">
        <w:rPr>
          <w:rFonts w:ascii="Times New Roman" w:hAnsi="Times New Roman" w:cs="Times New Roman"/>
          <w:sz w:val="22"/>
          <w:szCs w:val="22"/>
          <w:shd w:val="clear" w:color="auto" w:fill="FFFFFF"/>
        </w:rPr>
        <w:lastRenderedPageBreak/>
        <w:t>Appendix</w:t>
      </w:r>
    </w:p>
    <w:p w:rsidR="003A4419" w:rsidRPr="00F84422" w:rsidRDefault="003A4419" w:rsidP="00F84422">
      <w:pPr>
        <w:jc w:val="both"/>
        <w:rPr>
          <w:rFonts w:ascii="Times New Roman" w:hAnsi="Times New Roman" w:cs="Times New Roman"/>
        </w:rPr>
      </w:pPr>
      <w:r w:rsidRPr="00F84422">
        <w:rPr>
          <w:rFonts w:ascii="Times New Roman" w:hAnsi="Times New Roman" w:cs="Times New Roman"/>
        </w:rPr>
        <w:t>As an example of the kind of inputs, here is a sample of extracts from the interviews for the AAA report that respondents were happy to have quoted (no</w:t>
      </w:r>
      <w:r w:rsidR="00213C2C" w:rsidRPr="00F84422">
        <w:rPr>
          <w:rFonts w:ascii="Times New Roman" w:hAnsi="Times New Roman" w:cs="Times New Roman"/>
        </w:rPr>
        <w:t>t all were). These interviews were a critical input into the consensus-forming process.</w:t>
      </w:r>
    </w:p>
    <w:tbl>
      <w:tblPr>
        <w:tblStyle w:val="TableGrid"/>
        <w:tblW w:w="0" w:type="auto"/>
        <w:tblLook w:val="04A0" w:firstRow="1" w:lastRow="0" w:firstColumn="1" w:lastColumn="0" w:noHBand="0" w:noVBand="1"/>
      </w:tblPr>
      <w:tblGrid>
        <w:gridCol w:w="1028"/>
        <w:gridCol w:w="1348"/>
        <w:gridCol w:w="4678"/>
        <w:gridCol w:w="2914"/>
      </w:tblGrid>
      <w:tr w:rsidR="00F112B6" w:rsidRPr="00F84422" w:rsidTr="003A2A0E">
        <w:tc>
          <w:tcPr>
            <w:tcW w:w="0" w:type="auto"/>
          </w:tcPr>
          <w:p w:rsidR="00F112B6" w:rsidRPr="00F84422" w:rsidRDefault="00F112B6" w:rsidP="006C1443">
            <w:pPr>
              <w:rPr>
                <w:rFonts w:ascii="Times New Roman" w:hAnsi="Times New Roman" w:cs="Times New Roman"/>
                <w:b/>
                <w:sz w:val="20"/>
                <w:szCs w:val="20"/>
              </w:rPr>
            </w:pPr>
            <w:r w:rsidRPr="00F84422">
              <w:rPr>
                <w:rFonts w:ascii="Times New Roman" w:hAnsi="Times New Roman" w:cs="Times New Roman"/>
                <w:b/>
                <w:sz w:val="20"/>
                <w:szCs w:val="20"/>
              </w:rPr>
              <w:t>Name</w:t>
            </w:r>
          </w:p>
        </w:tc>
        <w:tc>
          <w:tcPr>
            <w:tcW w:w="1348" w:type="dxa"/>
          </w:tcPr>
          <w:p w:rsidR="00F112B6" w:rsidRPr="00F84422" w:rsidRDefault="00F112B6" w:rsidP="006C1443">
            <w:pPr>
              <w:rPr>
                <w:rFonts w:ascii="Times New Roman" w:hAnsi="Times New Roman" w:cs="Times New Roman"/>
                <w:b/>
                <w:sz w:val="20"/>
                <w:szCs w:val="20"/>
              </w:rPr>
            </w:pPr>
            <w:r w:rsidRPr="00F84422">
              <w:rPr>
                <w:rFonts w:ascii="Times New Roman" w:hAnsi="Times New Roman" w:cs="Times New Roman"/>
                <w:b/>
                <w:sz w:val="20"/>
                <w:szCs w:val="20"/>
              </w:rPr>
              <w:t>Organisation</w:t>
            </w:r>
          </w:p>
        </w:tc>
        <w:tc>
          <w:tcPr>
            <w:tcW w:w="4678" w:type="dxa"/>
          </w:tcPr>
          <w:p w:rsidR="00F112B6" w:rsidRPr="00F84422" w:rsidRDefault="00F112B6" w:rsidP="006C1443">
            <w:pPr>
              <w:rPr>
                <w:rFonts w:ascii="Times New Roman" w:hAnsi="Times New Roman" w:cs="Times New Roman"/>
                <w:b/>
                <w:sz w:val="20"/>
                <w:szCs w:val="20"/>
              </w:rPr>
            </w:pPr>
            <w:r w:rsidRPr="00F84422">
              <w:rPr>
                <w:rFonts w:ascii="Times New Roman" w:hAnsi="Times New Roman" w:cs="Times New Roman"/>
                <w:b/>
                <w:sz w:val="20"/>
                <w:szCs w:val="20"/>
              </w:rPr>
              <w:t>Examples of interview input</w:t>
            </w:r>
          </w:p>
        </w:tc>
        <w:tc>
          <w:tcPr>
            <w:tcW w:w="2914" w:type="dxa"/>
          </w:tcPr>
          <w:p w:rsidR="00F112B6" w:rsidRPr="00F84422" w:rsidRDefault="00F112B6" w:rsidP="006C1443">
            <w:pPr>
              <w:rPr>
                <w:rFonts w:ascii="Times New Roman" w:hAnsi="Times New Roman" w:cs="Times New Roman"/>
                <w:b/>
                <w:sz w:val="20"/>
                <w:szCs w:val="20"/>
              </w:rPr>
            </w:pPr>
            <w:r>
              <w:rPr>
                <w:rFonts w:ascii="Times New Roman" w:hAnsi="Times New Roman" w:cs="Times New Roman"/>
                <w:b/>
                <w:sz w:val="20"/>
                <w:szCs w:val="20"/>
              </w:rPr>
              <w:t>Learnings</w:t>
            </w:r>
          </w:p>
        </w:tc>
      </w:tr>
      <w:tr w:rsidR="00F112B6" w:rsidRPr="00F84422" w:rsidTr="003A2A0E">
        <w:tc>
          <w:tcPr>
            <w:tcW w:w="0" w:type="auto"/>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Jeremy Porteus</w:t>
            </w:r>
          </w:p>
        </w:tc>
        <w:tc>
          <w:tcPr>
            <w:tcW w:w="1348" w:type="dxa"/>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Director, Housing Learning and Improvement Network</w:t>
            </w:r>
          </w:p>
        </w:tc>
        <w:tc>
          <w:tcPr>
            <w:tcW w:w="4678" w:type="dxa"/>
          </w:tcPr>
          <w:p w:rsidR="00F112B6" w:rsidRPr="00F84422" w:rsidRDefault="00F112B6" w:rsidP="00F84422">
            <w:pPr>
              <w:jc w:val="both"/>
              <w:rPr>
                <w:rFonts w:ascii="Times New Roman" w:hAnsi="Times New Roman" w:cs="Times New Roman"/>
                <w:sz w:val="20"/>
                <w:szCs w:val="20"/>
              </w:rPr>
            </w:pPr>
            <w:r w:rsidRPr="00F84422">
              <w:rPr>
                <w:rFonts w:ascii="Times New Roman" w:hAnsi="Times New Roman" w:cs="Times New Roman"/>
                <w:sz w:val="20"/>
                <w:szCs w:val="20"/>
              </w:rPr>
              <w:t>The next generation of older adults will require much more in the way of co-creation and collaboration rather than “dictating” terms of provision. They will be split broadly between those who needed specialist retirement housing or care and ‘younger older’ adults who can remain independent, want simple one-stop shops for products and services, and require much better information on services available. Also, wealth issues will be very important, as these determine attitudes to costs and the desire to buy private professionally configured homes for retirement, of which there is not enough provision. We need lots more research into this generation</w:t>
            </w:r>
          </w:p>
        </w:tc>
        <w:tc>
          <w:tcPr>
            <w:tcW w:w="2914" w:type="dxa"/>
          </w:tcPr>
          <w:p w:rsidR="00F112B6" w:rsidRPr="00F84422" w:rsidRDefault="00F112B6" w:rsidP="00F84422">
            <w:pPr>
              <w:jc w:val="both"/>
              <w:rPr>
                <w:rFonts w:ascii="Times New Roman" w:hAnsi="Times New Roman" w:cs="Times New Roman"/>
                <w:sz w:val="20"/>
                <w:szCs w:val="20"/>
              </w:rPr>
            </w:pPr>
            <w:r>
              <w:rPr>
                <w:rFonts w:ascii="Times New Roman" w:hAnsi="Times New Roman" w:cs="Times New Roman"/>
                <w:sz w:val="20"/>
                <w:szCs w:val="20"/>
              </w:rPr>
              <w:t xml:space="preserve">This </w:t>
            </w:r>
            <w:r w:rsidR="00C739D7">
              <w:rPr>
                <w:rFonts w:ascii="Times New Roman" w:hAnsi="Times New Roman" w:cs="Times New Roman"/>
                <w:sz w:val="20"/>
                <w:szCs w:val="20"/>
              </w:rPr>
              <w:t xml:space="preserve">statement, from </w:t>
            </w:r>
            <w:r>
              <w:rPr>
                <w:rFonts w:ascii="Times New Roman" w:hAnsi="Times New Roman" w:cs="Times New Roman"/>
                <w:sz w:val="20"/>
                <w:szCs w:val="20"/>
              </w:rPr>
              <w:t xml:space="preserve">the leader of a network which provides educational and research material to organisations of many kinds that provide housing in the UK, demonstrates recognition of the need for a segmented approach to the management of housing for old people, and the inadequacy of the research carried out to date, despite the enormous budgets invested so far into university and government research. It indicate a failure of focus of the triple helix, which is being remedied by the </w:t>
            </w:r>
            <w:r w:rsidR="00C739D7">
              <w:rPr>
                <w:rFonts w:ascii="Times New Roman" w:hAnsi="Times New Roman" w:cs="Times New Roman"/>
                <w:sz w:val="20"/>
                <w:szCs w:val="20"/>
              </w:rPr>
              <w:t>intervention</w:t>
            </w:r>
            <w:r>
              <w:rPr>
                <w:rFonts w:ascii="Times New Roman" w:hAnsi="Times New Roman" w:cs="Times New Roman"/>
                <w:sz w:val="20"/>
                <w:szCs w:val="20"/>
              </w:rPr>
              <w:t xml:space="preserve"> of the NGO, the Agile Ageing Alliance</w:t>
            </w:r>
          </w:p>
        </w:tc>
      </w:tr>
      <w:tr w:rsidR="00F112B6" w:rsidRPr="00F84422" w:rsidTr="003A2A0E">
        <w:tc>
          <w:tcPr>
            <w:tcW w:w="0" w:type="auto"/>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David Eaton</w:t>
            </w:r>
          </w:p>
        </w:tc>
        <w:tc>
          <w:tcPr>
            <w:tcW w:w="1348" w:type="dxa"/>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Policy and Public Affairs Officer, International Longevity Centre</w:t>
            </w:r>
          </w:p>
        </w:tc>
        <w:tc>
          <w:tcPr>
            <w:tcW w:w="4678" w:type="dxa"/>
          </w:tcPr>
          <w:p w:rsidR="00F112B6" w:rsidRPr="00F84422" w:rsidRDefault="00F112B6" w:rsidP="00F84422">
            <w:pPr>
              <w:jc w:val="both"/>
              <w:rPr>
                <w:rFonts w:ascii="Times New Roman" w:hAnsi="Times New Roman" w:cs="Times New Roman"/>
                <w:sz w:val="20"/>
                <w:szCs w:val="20"/>
              </w:rPr>
            </w:pPr>
            <w:r w:rsidRPr="00F84422">
              <w:rPr>
                <w:rFonts w:ascii="Times New Roman" w:hAnsi="Times New Roman" w:cs="Times New Roman"/>
                <w:sz w:val="20"/>
                <w:szCs w:val="20"/>
              </w:rPr>
              <w:t>There is a big opportunity to encourage older adults to downsize their prope</w:t>
            </w:r>
            <w:bookmarkStart w:id="0" w:name="_GoBack"/>
            <w:bookmarkEnd w:id="0"/>
            <w:r w:rsidRPr="00F84422">
              <w:rPr>
                <w:rFonts w:ascii="Times New Roman" w:hAnsi="Times New Roman" w:cs="Times New Roman"/>
                <w:sz w:val="20"/>
                <w:szCs w:val="20"/>
              </w:rPr>
              <w:t>rty, releasing funds, to help the next generation and to make their own final years more enjoyable. This will require innovative financing mechanisms.</w:t>
            </w:r>
          </w:p>
        </w:tc>
        <w:tc>
          <w:tcPr>
            <w:tcW w:w="2914" w:type="dxa"/>
          </w:tcPr>
          <w:p w:rsidR="00F112B6" w:rsidRPr="00F84422" w:rsidRDefault="00F112B6" w:rsidP="00F84422">
            <w:pPr>
              <w:jc w:val="both"/>
              <w:rPr>
                <w:rFonts w:ascii="Times New Roman" w:hAnsi="Times New Roman" w:cs="Times New Roman"/>
                <w:sz w:val="20"/>
                <w:szCs w:val="20"/>
              </w:rPr>
            </w:pPr>
            <w:r>
              <w:rPr>
                <w:rFonts w:ascii="Times New Roman" w:hAnsi="Times New Roman" w:cs="Times New Roman"/>
                <w:sz w:val="20"/>
                <w:szCs w:val="20"/>
              </w:rPr>
              <w:t xml:space="preserve">This </w:t>
            </w:r>
            <w:r w:rsidR="00C739D7">
              <w:rPr>
                <w:rFonts w:ascii="Times New Roman" w:hAnsi="Times New Roman" w:cs="Times New Roman"/>
                <w:sz w:val="20"/>
                <w:szCs w:val="20"/>
              </w:rPr>
              <w:t>statement, from</w:t>
            </w:r>
            <w:r>
              <w:rPr>
                <w:rFonts w:ascii="Times New Roman" w:hAnsi="Times New Roman" w:cs="Times New Roman"/>
                <w:sz w:val="20"/>
                <w:szCs w:val="20"/>
              </w:rPr>
              <w:t xml:space="preserve"> one of the leading NGOs which delivers research in this area, indicates the need for integrated thinking between different bodies of UK government (in this case, the Treasury, responsible for setting policy on taxation, and </w:t>
            </w:r>
            <w:r w:rsidR="00C11FF9">
              <w:rPr>
                <w:rFonts w:ascii="Times New Roman" w:hAnsi="Times New Roman" w:cs="Times New Roman"/>
                <w:sz w:val="20"/>
                <w:szCs w:val="20"/>
              </w:rPr>
              <w:t>the Department for Communities and Local Government, which sets housing policy). The siloed nature of decision making makes it inevitable that the government side of the triple helix will fail when it comes to delivery of policies to resolve the problem.</w:t>
            </w:r>
          </w:p>
        </w:tc>
      </w:tr>
      <w:tr w:rsidR="00F112B6" w:rsidRPr="00F84422" w:rsidTr="003A2A0E">
        <w:tc>
          <w:tcPr>
            <w:tcW w:w="0" w:type="auto"/>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Jeremy Myerson</w:t>
            </w:r>
          </w:p>
        </w:tc>
        <w:tc>
          <w:tcPr>
            <w:tcW w:w="1348" w:type="dxa"/>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Director, Helen Hamlyn Centre and Curator of the New Old exhibition at the Design Centre Museum</w:t>
            </w:r>
          </w:p>
        </w:tc>
        <w:tc>
          <w:tcPr>
            <w:tcW w:w="4678" w:type="dxa"/>
          </w:tcPr>
          <w:p w:rsidR="00F112B6" w:rsidRPr="00F84422" w:rsidRDefault="00F112B6" w:rsidP="00F84422">
            <w:pPr>
              <w:jc w:val="both"/>
              <w:rPr>
                <w:rFonts w:ascii="Times New Roman" w:hAnsi="Times New Roman" w:cs="Times New Roman"/>
                <w:sz w:val="20"/>
                <w:szCs w:val="20"/>
              </w:rPr>
            </w:pPr>
            <w:r w:rsidRPr="00F84422">
              <w:rPr>
                <w:rFonts w:ascii="Times New Roman" w:hAnsi="Times New Roman" w:cs="Times New Roman"/>
                <w:sz w:val="20"/>
                <w:szCs w:val="20"/>
              </w:rPr>
              <w:t>For the past 30 years we have heard that demographic change is a ticking time bomb set to explode in our faces and that ageing is a burdensome thing. In fact, the faster we head towards an ageing society in which there are more old people than young, the more such thinking takes hold. The NEW OLD project seeks to reverse that mind-set, to give pause for thought with a simple message: design-led innovation can lighten the load of ageing. Through this approach, people facing greater longevity can enjoy fuller, healthier, more rewarding lives in the future – ‘years full of life rather than life full of years.</w:t>
            </w:r>
          </w:p>
        </w:tc>
        <w:tc>
          <w:tcPr>
            <w:tcW w:w="2914" w:type="dxa"/>
          </w:tcPr>
          <w:p w:rsidR="00F112B6" w:rsidRPr="00F84422" w:rsidRDefault="00C739D7" w:rsidP="00F84422">
            <w:pPr>
              <w:jc w:val="both"/>
              <w:rPr>
                <w:rFonts w:ascii="Times New Roman" w:hAnsi="Times New Roman" w:cs="Times New Roman"/>
                <w:sz w:val="20"/>
                <w:szCs w:val="20"/>
              </w:rPr>
            </w:pPr>
            <w:r>
              <w:rPr>
                <w:rFonts w:ascii="Times New Roman" w:hAnsi="Times New Roman" w:cs="Times New Roman"/>
                <w:sz w:val="20"/>
                <w:szCs w:val="20"/>
              </w:rPr>
              <w:t>This statement, from a lading design-focused NGO, demonstrates awareness of the bias of much of the work from existing partnerships of universities, government and private sector, which focuses on problems rather than opportunities.</w:t>
            </w:r>
          </w:p>
        </w:tc>
      </w:tr>
      <w:tr w:rsidR="00F112B6" w:rsidRPr="00F84422" w:rsidTr="003A2A0E">
        <w:tc>
          <w:tcPr>
            <w:tcW w:w="0" w:type="auto"/>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lang w:eastAsia="en-GB"/>
              </w:rPr>
              <w:t>Naushard Jabir</w:t>
            </w:r>
          </w:p>
        </w:tc>
        <w:tc>
          <w:tcPr>
            <w:tcW w:w="1348" w:type="dxa"/>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lang w:eastAsia="en-GB"/>
              </w:rPr>
              <w:t>Founder of Vida, the home care start-up</w:t>
            </w:r>
          </w:p>
        </w:tc>
        <w:tc>
          <w:tcPr>
            <w:tcW w:w="4678" w:type="dxa"/>
          </w:tcPr>
          <w:p w:rsidR="00F112B6" w:rsidRPr="00F84422" w:rsidRDefault="00F112B6" w:rsidP="00F84422">
            <w:pPr>
              <w:jc w:val="both"/>
              <w:rPr>
                <w:rFonts w:ascii="Times New Roman" w:hAnsi="Times New Roman" w:cs="Times New Roman"/>
                <w:sz w:val="20"/>
                <w:szCs w:val="20"/>
              </w:rPr>
            </w:pPr>
            <w:r w:rsidRPr="00F84422">
              <w:rPr>
                <w:rFonts w:ascii="Times New Roman" w:hAnsi="Times New Roman" w:cs="Times New Roman"/>
                <w:sz w:val="20"/>
                <w:szCs w:val="20"/>
                <w:lang w:eastAsia="en-GB"/>
              </w:rPr>
              <w:t xml:space="preserve">Britain’s care industry has “hardly been touched by new technology. The company can afford to pay higher wages and offer training because it has reduced overheads, such as office space, by using new technologies. The minimum appointment is also an hour long, rather than the 15 minutes that most carers are paid to provide. Among the innovations at Vida are an algorithm to match patients with carers based on their location, skills, availability and expertise, as well </w:t>
            </w:r>
            <w:r w:rsidRPr="00F84422">
              <w:rPr>
                <w:rFonts w:ascii="Times New Roman" w:hAnsi="Times New Roman" w:cs="Times New Roman"/>
                <w:sz w:val="20"/>
                <w:szCs w:val="20"/>
                <w:lang w:eastAsia="en-GB"/>
              </w:rPr>
              <w:lastRenderedPageBreak/>
              <w:t>as any cultural sensitivities or gender preferences. The carer receives the day’s schedule via an app, which tells them how long it should take to travel to the appointment as well as the customer’s profile, care history and requirements for that day. It also allows the patient and Vida to track the carer’s progress, including after they arrive at the door. If there are any problems, the carer can raise a red flag via the app so the office can intervene and arrange, for example, more medicine or a doctor’s appointment.</w:t>
            </w:r>
          </w:p>
        </w:tc>
        <w:tc>
          <w:tcPr>
            <w:tcW w:w="2914" w:type="dxa"/>
          </w:tcPr>
          <w:p w:rsidR="00F112B6" w:rsidRPr="00F84422" w:rsidRDefault="00C739D7" w:rsidP="00F84422">
            <w:pPr>
              <w:jc w:val="both"/>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 xml:space="preserve">This statement, from one of the new business model companies, suggests that research into incremental improvements in health and care may not only fail to lead to improvements, because it assumes existing business models in health and care remain the same, but may also be </w:t>
            </w:r>
            <w:r>
              <w:rPr>
                <w:rFonts w:ascii="Times New Roman" w:hAnsi="Times New Roman" w:cs="Times New Roman"/>
                <w:sz w:val="20"/>
                <w:szCs w:val="20"/>
                <w:lang w:eastAsia="en-GB"/>
              </w:rPr>
              <w:lastRenderedPageBreak/>
              <w:t>positively misleading about resource requirements.</w:t>
            </w:r>
          </w:p>
        </w:tc>
      </w:tr>
      <w:tr w:rsidR="00F112B6" w:rsidRPr="00F84422" w:rsidTr="003A2A0E">
        <w:tc>
          <w:tcPr>
            <w:tcW w:w="0" w:type="auto"/>
          </w:tcPr>
          <w:p w:rsidR="00F112B6" w:rsidRPr="00F84422" w:rsidRDefault="00F112B6" w:rsidP="006C1443">
            <w:pPr>
              <w:rPr>
                <w:rFonts w:ascii="Times New Roman" w:eastAsia="Calibri" w:hAnsi="Times New Roman" w:cs="Times New Roman"/>
                <w:sz w:val="20"/>
                <w:szCs w:val="20"/>
                <w:lang w:eastAsia="en-GB"/>
              </w:rPr>
            </w:pPr>
            <w:r w:rsidRPr="00F84422">
              <w:rPr>
                <w:rFonts w:ascii="Times New Roman" w:hAnsi="Times New Roman" w:cs="Times New Roman"/>
                <w:sz w:val="20"/>
                <w:szCs w:val="20"/>
              </w:rPr>
              <w:lastRenderedPageBreak/>
              <w:t>Michelle Hawki</w:t>
            </w:r>
          </w:p>
        </w:tc>
        <w:tc>
          <w:tcPr>
            <w:tcW w:w="1348" w:type="dxa"/>
          </w:tcPr>
          <w:p w:rsidR="00F112B6" w:rsidRPr="00F84422" w:rsidRDefault="00F112B6" w:rsidP="006C1443">
            <w:pPr>
              <w:rPr>
                <w:rFonts w:ascii="Times New Roman" w:eastAsia="Calibri" w:hAnsi="Times New Roman" w:cs="Times New Roman"/>
                <w:sz w:val="20"/>
                <w:szCs w:val="20"/>
                <w:lang w:eastAsia="en-GB"/>
              </w:rPr>
            </w:pPr>
            <w:r w:rsidRPr="00F84422">
              <w:rPr>
                <w:rFonts w:ascii="Times New Roman" w:hAnsi="Times New Roman" w:cs="Times New Roman"/>
                <w:sz w:val="20"/>
                <w:szCs w:val="20"/>
              </w:rPr>
              <w:t>Head of Futures, Virgin Care</w:t>
            </w:r>
          </w:p>
        </w:tc>
        <w:tc>
          <w:tcPr>
            <w:tcW w:w="4678" w:type="dxa"/>
          </w:tcPr>
          <w:p w:rsidR="00F112B6" w:rsidRPr="00F84422" w:rsidRDefault="00F112B6" w:rsidP="00F84422">
            <w:pPr>
              <w:jc w:val="both"/>
              <w:rPr>
                <w:rFonts w:ascii="Times New Roman" w:eastAsia="Calibri" w:hAnsi="Times New Roman" w:cs="Times New Roman"/>
                <w:sz w:val="20"/>
                <w:szCs w:val="20"/>
                <w:lang w:eastAsia="en-GB"/>
              </w:rPr>
            </w:pPr>
            <w:r w:rsidRPr="00F84422">
              <w:rPr>
                <w:rFonts w:ascii="Times New Roman" w:hAnsi="Times New Roman" w:cs="Times New Roman"/>
                <w:sz w:val="20"/>
                <w:szCs w:val="20"/>
              </w:rPr>
              <w:t>Helping older adults to make the most of their age-friendly homes is not just a question of health care, but about supporting their well-being. This includes the simple pleasures in life that add joy to our day, a sense of feeling connected, staying in control and having a sense of purpose. Delivering all this will require much better integration between professions, industry sectors and systems. Virgin Care is already working closely with partners in their value chain to deliver better, more integrated products and services that will provide a clear pay back in terms of cost-savings as well as people’s experience and quality of life. Virgin Care expects big changes in the configuration of care, in line with Government policy, with hospitals changing and health care being delivered ever closer to where people live rather than the person having to travel far for treatment. This shift will be supported through the availability of low cost and highly effective remote care technologies, like Bluetooth blood pressure monitors and pulse oximeters and by offering patients the opportunity to take more control of their own health and well-being through self-management.</w:t>
            </w:r>
          </w:p>
        </w:tc>
        <w:tc>
          <w:tcPr>
            <w:tcW w:w="2914" w:type="dxa"/>
          </w:tcPr>
          <w:p w:rsidR="00F112B6" w:rsidRPr="00F84422" w:rsidRDefault="00C739D7" w:rsidP="00F84422">
            <w:pPr>
              <w:jc w:val="both"/>
              <w:rPr>
                <w:rFonts w:ascii="Times New Roman" w:hAnsi="Times New Roman" w:cs="Times New Roman"/>
                <w:sz w:val="20"/>
                <w:szCs w:val="20"/>
              </w:rPr>
            </w:pPr>
            <w:r>
              <w:rPr>
                <w:rFonts w:ascii="Times New Roman" w:hAnsi="Times New Roman" w:cs="Times New Roman"/>
                <w:sz w:val="20"/>
                <w:szCs w:val="20"/>
              </w:rPr>
              <w:t>This statement, from one of the leading large suppliers of care, suggests that significant organisational change will be required to deliver good care, and that researching on the assumption of persistence of existing business models may be misleading.</w:t>
            </w:r>
          </w:p>
        </w:tc>
      </w:tr>
      <w:tr w:rsidR="00F112B6" w:rsidRPr="00F84422" w:rsidTr="003A2A0E">
        <w:tc>
          <w:tcPr>
            <w:tcW w:w="0" w:type="auto"/>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Dr Karen Morton</w:t>
            </w:r>
          </w:p>
        </w:tc>
        <w:tc>
          <w:tcPr>
            <w:tcW w:w="1348" w:type="dxa"/>
          </w:tcPr>
          <w:p w:rsidR="00F112B6" w:rsidRPr="00F84422" w:rsidRDefault="00F112B6" w:rsidP="006C1443">
            <w:pPr>
              <w:rPr>
                <w:rFonts w:ascii="Times New Roman" w:hAnsi="Times New Roman" w:cs="Times New Roman"/>
                <w:sz w:val="20"/>
                <w:szCs w:val="20"/>
              </w:rPr>
            </w:pPr>
            <w:r w:rsidRPr="00F84422">
              <w:rPr>
                <w:rFonts w:ascii="Times New Roman" w:hAnsi="Times New Roman" w:cs="Times New Roman"/>
                <w:sz w:val="20"/>
                <w:szCs w:val="20"/>
              </w:rPr>
              <w:t>Founder, Dr Morton’s</w:t>
            </w:r>
          </w:p>
        </w:tc>
        <w:tc>
          <w:tcPr>
            <w:tcW w:w="4678" w:type="dxa"/>
          </w:tcPr>
          <w:p w:rsidR="00F112B6" w:rsidRPr="00F84422" w:rsidRDefault="00F112B6" w:rsidP="00F84422">
            <w:pPr>
              <w:jc w:val="both"/>
              <w:rPr>
                <w:rFonts w:ascii="Times New Roman" w:hAnsi="Times New Roman" w:cs="Times New Roman"/>
                <w:sz w:val="20"/>
                <w:szCs w:val="20"/>
              </w:rPr>
            </w:pPr>
            <w:r w:rsidRPr="00F84422">
              <w:rPr>
                <w:rFonts w:ascii="Times New Roman" w:hAnsi="Times New Roman" w:cs="Times New Roman"/>
                <w:sz w:val="20"/>
                <w:szCs w:val="20"/>
              </w:rPr>
              <w:t>We are not just an app on an iPhone. The ethos of Dr Morton’s is to give people speedy and direct access to a top GP or gynaecologist without a huge cost. Our website allows customers to access prescriptions, test kits and medical packs and it also contains important and up to date medical information. Callers can discuss the health problems that arise in their everyday lives and in most cases, avoid the need to join a su</w:t>
            </w:r>
            <w:r w:rsidR="00C739D7">
              <w:rPr>
                <w:rFonts w:ascii="Times New Roman" w:hAnsi="Times New Roman" w:cs="Times New Roman"/>
                <w:sz w:val="20"/>
                <w:szCs w:val="20"/>
              </w:rPr>
              <w:t>rgery queue. All doctors are UK-</w:t>
            </w:r>
            <w:r w:rsidRPr="00F84422">
              <w:rPr>
                <w:rFonts w:ascii="Times New Roman" w:hAnsi="Times New Roman" w:cs="Times New Roman"/>
                <w:sz w:val="20"/>
                <w:szCs w:val="20"/>
              </w:rPr>
              <w:t>based and G</w:t>
            </w:r>
            <w:r w:rsidR="00C739D7">
              <w:rPr>
                <w:rFonts w:ascii="Times New Roman" w:hAnsi="Times New Roman" w:cs="Times New Roman"/>
                <w:sz w:val="20"/>
                <w:szCs w:val="20"/>
              </w:rPr>
              <w:t xml:space="preserve">eneral </w:t>
            </w:r>
            <w:r w:rsidRPr="00F84422">
              <w:rPr>
                <w:rFonts w:ascii="Times New Roman" w:hAnsi="Times New Roman" w:cs="Times New Roman"/>
                <w:sz w:val="20"/>
                <w:szCs w:val="20"/>
              </w:rPr>
              <w:t>M</w:t>
            </w:r>
            <w:r w:rsidR="00C739D7">
              <w:rPr>
                <w:rFonts w:ascii="Times New Roman" w:hAnsi="Times New Roman" w:cs="Times New Roman"/>
                <w:sz w:val="20"/>
                <w:szCs w:val="20"/>
              </w:rPr>
              <w:t xml:space="preserve">edical </w:t>
            </w:r>
            <w:r w:rsidRPr="00F84422">
              <w:rPr>
                <w:rFonts w:ascii="Times New Roman" w:hAnsi="Times New Roman" w:cs="Times New Roman"/>
                <w:sz w:val="20"/>
                <w:szCs w:val="20"/>
              </w:rPr>
              <w:t>C</w:t>
            </w:r>
            <w:r w:rsidR="00C739D7">
              <w:rPr>
                <w:rFonts w:ascii="Times New Roman" w:hAnsi="Times New Roman" w:cs="Times New Roman"/>
                <w:sz w:val="20"/>
                <w:szCs w:val="20"/>
              </w:rPr>
              <w:t>ouncil</w:t>
            </w:r>
            <w:r w:rsidRPr="00F84422">
              <w:rPr>
                <w:rFonts w:ascii="Times New Roman" w:hAnsi="Times New Roman" w:cs="Times New Roman"/>
                <w:sz w:val="20"/>
                <w:szCs w:val="20"/>
              </w:rPr>
              <w:t xml:space="preserve"> registered and can prescribe for a wide variety of medical issues and arrange for medication to be sent to the customer’s door.</w:t>
            </w:r>
          </w:p>
        </w:tc>
        <w:tc>
          <w:tcPr>
            <w:tcW w:w="2914" w:type="dxa"/>
          </w:tcPr>
          <w:p w:rsidR="00F112B6" w:rsidRPr="00F84422" w:rsidRDefault="00C739D7" w:rsidP="00F84422">
            <w:pPr>
              <w:jc w:val="both"/>
              <w:rPr>
                <w:rFonts w:ascii="Times New Roman" w:hAnsi="Times New Roman" w:cs="Times New Roman"/>
                <w:sz w:val="20"/>
                <w:szCs w:val="20"/>
              </w:rPr>
            </w:pPr>
            <w:r>
              <w:rPr>
                <w:rFonts w:ascii="Times New Roman" w:hAnsi="Times New Roman" w:cs="Times New Roman"/>
                <w:sz w:val="20"/>
                <w:szCs w:val="20"/>
              </w:rPr>
              <w:t xml:space="preserve">This statement from a web-based new </w:t>
            </w:r>
            <w:r w:rsidR="003D73A6">
              <w:rPr>
                <w:rFonts w:ascii="Times New Roman" w:hAnsi="Times New Roman" w:cs="Times New Roman"/>
                <w:sz w:val="20"/>
                <w:szCs w:val="20"/>
              </w:rPr>
              <w:t xml:space="preserve">generation </w:t>
            </w:r>
            <w:r>
              <w:rPr>
                <w:rFonts w:ascii="Times New Roman" w:hAnsi="Times New Roman" w:cs="Times New Roman"/>
                <w:sz w:val="20"/>
                <w:szCs w:val="20"/>
              </w:rPr>
              <w:t>provider of medical advice, suggests how a new model can achieve a transformation in health delivery similar to that advocated by Vida in social care.</w:t>
            </w:r>
          </w:p>
        </w:tc>
      </w:tr>
    </w:tbl>
    <w:p w:rsidR="00924187" w:rsidRPr="00F84422" w:rsidRDefault="00924187" w:rsidP="00213C2C">
      <w:pPr>
        <w:rPr>
          <w:rFonts w:ascii="Times New Roman" w:hAnsi="Times New Roman" w:cs="Times New Roman"/>
          <w:sz w:val="20"/>
          <w:szCs w:val="20"/>
          <w:shd w:val="clear" w:color="auto" w:fill="FFFFFF"/>
        </w:rPr>
      </w:pPr>
    </w:p>
    <w:sectPr w:rsidR="00924187" w:rsidRPr="00F84422" w:rsidSect="00957DD1">
      <w:footerReference w:type="default" r:id="rId2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16" w:rsidRDefault="00E45716" w:rsidP="00D37BC4">
      <w:r>
        <w:separator/>
      </w:r>
    </w:p>
  </w:endnote>
  <w:endnote w:type="continuationSeparator" w:id="0">
    <w:p w:rsidR="00E45716" w:rsidRDefault="00E45716" w:rsidP="00D3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76843"/>
      <w:docPartObj>
        <w:docPartGallery w:val="Page Numbers (Bottom of Page)"/>
        <w:docPartUnique/>
      </w:docPartObj>
    </w:sdtPr>
    <w:sdtEndPr>
      <w:rPr>
        <w:noProof/>
      </w:rPr>
    </w:sdtEndPr>
    <w:sdtContent>
      <w:p w:rsidR="006C1443" w:rsidRDefault="006C1443" w:rsidP="00A2792C">
        <w:pPr>
          <w:pStyle w:val="Footer"/>
          <w:jc w:val="center"/>
        </w:pPr>
        <w:r>
          <w:fldChar w:fldCharType="begin"/>
        </w:r>
        <w:r>
          <w:instrText xml:space="preserve"> PAGE   \* MERGEFORMAT </w:instrText>
        </w:r>
        <w:r>
          <w:fldChar w:fldCharType="separate"/>
        </w:r>
        <w:r w:rsidR="003A2A0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16" w:rsidRDefault="00E45716" w:rsidP="00D37BC4">
      <w:r>
        <w:separator/>
      </w:r>
    </w:p>
  </w:footnote>
  <w:footnote w:type="continuationSeparator" w:id="0">
    <w:p w:rsidR="00E45716" w:rsidRDefault="00E45716" w:rsidP="00D3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C56AF5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E81BEA"/>
    <w:multiLevelType w:val="hybridMultilevel"/>
    <w:tmpl w:val="5F68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91BC5"/>
    <w:multiLevelType w:val="hybridMultilevel"/>
    <w:tmpl w:val="9DDA1B82"/>
    <w:lvl w:ilvl="0" w:tplc="A80688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49168D"/>
    <w:multiLevelType w:val="hybridMultilevel"/>
    <w:tmpl w:val="868AE2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1C5843"/>
    <w:multiLevelType w:val="hybridMultilevel"/>
    <w:tmpl w:val="9B966C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017F66"/>
    <w:multiLevelType w:val="hybridMultilevel"/>
    <w:tmpl w:val="ABC890A8"/>
    <w:lvl w:ilvl="0" w:tplc="FCCCD6D0">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E8066E"/>
    <w:multiLevelType w:val="hybridMultilevel"/>
    <w:tmpl w:val="ABC890A8"/>
    <w:lvl w:ilvl="0" w:tplc="FCCCD6D0">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AF33CB"/>
    <w:multiLevelType w:val="hybridMultilevel"/>
    <w:tmpl w:val="F8043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1D032D"/>
    <w:multiLevelType w:val="hybridMultilevel"/>
    <w:tmpl w:val="3F249912"/>
    <w:lvl w:ilvl="0" w:tplc="CB341F48">
      <w:start w:val="1"/>
      <w:numFmt w:val="bullet"/>
      <w:pStyle w:val="ListParagraph"/>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6474EC9"/>
    <w:multiLevelType w:val="multilevel"/>
    <w:tmpl w:val="6BD8A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F52AD"/>
    <w:multiLevelType w:val="hybridMultilevel"/>
    <w:tmpl w:val="E504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11CBB"/>
    <w:multiLevelType w:val="hybridMultilevel"/>
    <w:tmpl w:val="C4DA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30C9B"/>
    <w:multiLevelType w:val="hybridMultilevel"/>
    <w:tmpl w:val="B33A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5"/>
  </w:num>
  <w:num w:numId="11">
    <w:abstractNumId w:val="12"/>
  </w:num>
  <w:num w:numId="12">
    <w:abstractNumId w:val="10"/>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79"/>
    <w:rsid w:val="00001AE4"/>
    <w:rsid w:val="0001096D"/>
    <w:rsid w:val="00012BC6"/>
    <w:rsid w:val="000237D7"/>
    <w:rsid w:val="000276F0"/>
    <w:rsid w:val="00032391"/>
    <w:rsid w:val="00033F91"/>
    <w:rsid w:val="00036987"/>
    <w:rsid w:val="00036A0C"/>
    <w:rsid w:val="0003702A"/>
    <w:rsid w:val="000531D3"/>
    <w:rsid w:val="0009072A"/>
    <w:rsid w:val="00094FDC"/>
    <w:rsid w:val="000A33E1"/>
    <w:rsid w:val="000E726D"/>
    <w:rsid w:val="00101407"/>
    <w:rsid w:val="001047A8"/>
    <w:rsid w:val="00132F3F"/>
    <w:rsid w:val="00135FD9"/>
    <w:rsid w:val="00140BC0"/>
    <w:rsid w:val="00156343"/>
    <w:rsid w:val="001661C5"/>
    <w:rsid w:val="001A3F63"/>
    <w:rsid w:val="001D129D"/>
    <w:rsid w:val="00200999"/>
    <w:rsid w:val="00213C2C"/>
    <w:rsid w:val="00232396"/>
    <w:rsid w:val="0025139B"/>
    <w:rsid w:val="00262F7D"/>
    <w:rsid w:val="00265A08"/>
    <w:rsid w:val="0026724F"/>
    <w:rsid w:val="00282571"/>
    <w:rsid w:val="002929AB"/>
    <w:rsid w:val="002F327F"/>
    <w:rsid w:val="002F5117"/>
    <w:rsid w:val="003032C3"/>
    <w:rsid w:val="00313B83"/>
    <w:rsid w:val="00315581"/>
    <w:rsid w:val="00341F08"/>
    <w:rsid w:val="0036441B"/>
    <w:rsid w:val="003A2A0E"/>
    <w:rsid w:val="003A4419"/>
    <w:rsid w:val="003B01F8"/>
    <w:rsid w:val="003B66A4"/>
    <w:rsid w:val="003C2BD9"/>
    <w:rsid w:val="003D73A6"/>
    <w:rsid w:val="003F435A"/>
    <w:rsid w:val="003F71F0"/>
    <w:rsid w:val="00417A3E"/>
    <w:rsid w:val="00421CE4"/>
    <w:rsid w:val="00427F36"/>
    <w:rsid w:val="00447DAF"/>
    <w:rsid w:val="00455816"/>
    <w:rsid w:val="00465B2A"/>
    <w:rsid w:val="004771AF"/>
    <w:rsid w:val="004778B0"/>
    <w:rsid w:val="004869D6"/>
    <w:rsid w:val="004A7051"/>
    <w:rsid w:val="004B3620"/>
    <w:rsid w:val="004E0376"/>
    <w:rsid w:val="004E72DB"/>
    <w:rsid w:val="004F50A8"/>
    <w:rsid w:val="00512A99"/>
    <w:rsid w:val="0051408F"/>
    <w:rsid w:val="00516838"/>
    <w:rsid w:val="00520C43"/>
    <w:rsid w:val="00535D7F"/>
    <w:rsid w:val="00540F3C"/>
    <w:rsid w:val="00547D2D"/>
    <w:rsid w:val="00556872"/>
    <w:rsid w:val="00557644"/>
    <w:rsid w:val="00583122"/>
    <w:rsid w:val="00587CDF"/>
    <w:rsid w:val="005B0F94"/>
    <w:rsid w:val="005B29BC"/>
    <w:rsid w:val="005C749A"/>
    <w:rsid w:val="005C7B6B"/>
    <w:rsid w:val="005D062D"/>
    <w:rsid w:val="005D5813"/>
    <w:rsid w:val="005D6028"/>
    <w:rsid w:val="005E69D2"/>
    <w:rsid w:val="006005B8"/>
    <w:rsid w:val="00612881"/>
    <w:rsid w:val="00616802"/>
    <w:rsid w:val="00621FB8"/>
    <w:rsid w:val="00654404"/>
    <w:rsid w:val="00661B8C"/>
    <w:rsid w:val="0068514F"/>
    <w:rsid w:val="006A192C"/>
    <w:rsid w:val="006B2D15"/>
    <w:rsid w:val="006B6105"/>
    <w:rsid w:val="006C1443"/>
    <w:rsid w:val="006C7563"/>
    <w:rsid w:val="006F1994"/>
    <w:rsid w:val="00714952"/>
    <w:rsid w:val="00720DDB"/>
    <w:rsid w:val="0079370B"/>
    <w:rsid w:val="007A111E"/>
    <w:rsid w:val="007A2F1D"/>
    <w:rsid w:val="007B513B"/>
    <w:rsid w:val="007D05F4"/>
    <w:rsid w:val="007E0A40"/>
    <w:rsid w:val="007F469C"/>
    <w:rsid w:val="00821E74"/>
    <w:rsid w:val="00823133"/>
    <w:rsid w:val="00831AA5"/>
    <w:rsid w:val="008A5F61"/>
    <w:rsid w:val="008B3EAA"/>
    <w:rsid w:val="008C5D52"/>
    <w:rsid w:val="008E4FE4"/>
    <w:rsid w:val="008E73EF"/>
    <w:rsid w:val="00924187"/>
    <w:rsid w:val="00957DD1"/>
    <w:rsid w:val="00960274"/>
    <w:rsid w:val="00995020"/>
    <w:rsid w:val="009B5513"/>
    <w:rsid w:val="009C14CE"/>
    <w:rsid w:val="009E0DCB"/>
    <w:rsid w:val="009E2598"/>
    <w:rsid w:val="00A2657B"/>
    <w:rsid w:val="00A2792C"/>
    <w:rsid w:val="00A36C65"/>
    <w:rsid w:val="00A4195C"/>
    <w:rsid w:val="00A55109"/>
    <w:rsid w:val="00A76BD5"/>
    <w:rsid w:val="00AA658D"/>
    <w:rsid w:val="00AC3FCD"/>
    <w:rsid w:val="00AC53FB"/>
    <w:rsid w:val="00AD1CC8"/>
    <w:rsid w:val="00AE45DC"/>
    <w:rsid w:val="00B374D7"/>
    <w:rsid w:val="00B515B3"/>
    <w:rsid w:val="00BB144C"/>
    <w:rsid w:val="00BB77EC"/>
    <w:rsid w:val="00BC4087"/>
    <w:rsid w:val="00BD21CD"/>
    <w:rsid w:val="00BD6571"/>
    <w:rsid w:val="00BE5B4C"/>
    <w:rsid w:val="00BF3335"/>
    <w:rsid w:val="00BF5D7B"/>
    <w:rsid w:val="00C02062"/>
    <w:rsid w:val="00C06948"/>
    <w:rsid w:val="00C11FF9"/>
    <w:rsid w:val="00C146C5"/>
    <w:rsid w:val="00C227FF"/>
    <w:rsid w:val="00C22E42"/>
    <w:rsid w:val="00C22F73"/>
    <w:rsid w:val="00C50CA0"/>
    <w:rsid w:val="00C67130"/>
    <w:rsid w:val="00C739D7"/>
    <w:rsid w:val="00C77329"/>
    <w:rsid w:val="00C943F1"/>
    <w:rsid w:val="00C96BEB"/>
    <w:rsid w:val="00CA1AEF"/>
    <w:rsid w:val="00CA37E9"/>
    <w:rsid w:val="00CD2613"/>
    <w:rsid w:val="00D11609"/>
    <w:rsid w:val="00D20F88"/>
    <w:rsid w:val="00D228D6"/>
    <w:rsid w:val="00D23F9D"/>
    <w:rsid w:val="00D346A7"/>
    <w:rsid w:val="00D37BC4"/>
    <w:rsid w:val="00D46EB9"/>
    <w:rsid w:val="00D77D57"/>
    <w:rsid w:val="00D84A1E"/>
    <w:rsid w:val="00D94798"/>
    <w:rsid w:val="00DA6179"/>
    <w:rsid w:val="00DC516F"/>
    <w:rsid w:val="00DD1D73"/>
    <w:rsid w:val="00E1098D"/>
    <w:rsid w:val="00E32555"/>
    <w:rsid w:val="00E42924"/>
    <w:rsid w:val="00E42F11"/>
    <w:rsid w:val="00E45716"/>
    <w:rsid w:val="00E6296B"/>
    <w:rsid w:val="00E735B3"/>
    <w:rsid w:val="00E92943"/>
    <w:rsid w:val="00EB7B12"/>
    <w:rsid w:val="00EC3059"/>
    <w:rsid w:val="00EC3D03"/>
    <w:rsid w:val="00EE5DCA"/>
    <w:rsid w:val="00F01AD6"/>
    <w:rsid w:val="00F112B6"/>
    <w:rsid w:val="00F16D4C"/>
    <w:rsid w:val="00F77C34"/>
    <w:rsid w:val="00F84422"/>
    <w:rsid w:val="00F862F7"/>
    <w:rsid w:val="00FA1733"/>
    <w:rsid w:val="00FB06FD"/>
    <w:rsid w:val="00FD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862"/>
  <w15:docId w15:val="{5FDF92D4-0294-4996-960F-9A7DB45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7BC4"/>
    <w:pPr>
      <w:spacing w:before="60" w:after="60"/>
    </w:pPr>
  </w:style>
  <w:style w:type="paragraph" w:styleId="Heading1">
    <w:name w:val="heading 1"/>
    <w:basedOn w:val="Normal"/>
    <w:next w:val="Normal"/>
    <w:link w:val="Heading1Char"/>
    <w:uiPriority w:val="9"/>
    <w:qFormat/>
    <w:rsid w:val="00D37BC4"/>
    <w:pPr>
      <w:keepNext/>
      <w:keepLines/>
      <w:spacing w:before="120" w:after="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313B83"/>
    <w:pPr>
      <w:keepNext/>
      <w:keepLines/>
      <w:spacing w:before="120" w:after="0" w:line="240" w:lineRule="auto"/>
      <w:outlineLvl w:val="1"/>
    </w:pPr>
    <w:rPr>
      <w:rFonts w:eastAsiaTheme="majorEastAsia" w:cstheme="minorHAnsi"/>
      <w:b/>
      <w:i/>
      <w:shd w:val="clear" w:color="auto" w:fil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A6179"/>
    <w:pPr>
      <w:spacing w:after="0" w:line="240" w:lineRule="auto"/>
      <w:contextualSpacing/>
      <w:jc w:val="center"/>
    </w:pPr>
    <w:rPr>
      <w:rFonts w:eastAsiaTheme="majorEastAsia" w:cstheme="minorHAnsi"/>
      <w:b/>
      <w:spacing w:val="-10"/>
      <w:kern w:val="28"/>
      <w:sz w:val="40"/>
      <w:szCs w:val="56"/>
    </w:rPr>
  </w:style>
  <w:style w:type="character" w:customStyle="1" w:styleId="TitleChar">
    <w:name w:val="Title Char"/>
    <w:basedOn w:val="DefaultParagraphFont"/>
    <w:link w:val="Title"/>
    <w:uiPriority w:val="99"/>
    <w:rsid w:val="00DA6179"/>
    <w:rPr>
      <w:rFonts w:eastAsiaTheme="majorEastAsia" w:cstheme="minorHAnsi"/>
      <w:b/>
      <w:spacing w:val="-10"/>
      <w:kern w:val="28"/>
      <w:sz w:val="40"/>
      <w:szCs w:val="56"/>
    </w:rPr>
  </w:style>
  <w:style w:type="character" w:customStyle="1" w:styleId="Heading1Char">
    <w:name w:val="Heading 1 Char"/>
    <w:basedOn w:val="DefaultParagraphFont"/>
    <w:link w:val="Heading1"/>
    <w:uiPriority w:val="9"/>
    <w:rsid w:val="00D37BC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313B83"/>
    <w:rPr>
      <w:rFonts w:eastAsiaTheme="majorEastAsia" w:cstheme="minorHAnsi"/>
      <w:b/>
      <w:i/>
      <w:lang w:eastAsia="en-GB"/>
    </w:rPr>
  </w:style>
  <w:style w:type="table" w:styleId="TableGrid">
    <w:name w:val="Table Grid"/>
    <w:basedOn w:val="TableNormal"/>
    <w:uiPriority w:val="39"/>
    <w:rsid w:val="0031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13B83"/>
    <w:rPr>
      <w:smallCaps/>
      <w:color w:val="5A5A5A" w:themeColor="text1" w:themeTint="A5"/>
    </w:rPr>
  </w:style>
  <w:style w:type="paragraph" w:styleId="IntenseQuote">
    <w:name w:val="Intense Quote"/>
    <w:basedOn w:val="Normal"/>
    <w:next w:val="Normal"/>
    <w:link w:val="IntenseQuoteChar"/>
    <w:uiPriority w:val="30"/>
    <w:qFormat/>
    <w:rsid w:val="00313B8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3B83"/>
    <w:rPr>
      <w:i/>
      <w:iCs/>
      <w:color w:val="5B9BD5" w:themeColor="accent1"/>
    </w:rPr>
  </w:style>
  <w:style w:type="character" w:styleId="BookTitle">
    <w:name w:val="Book Title"/>
    <w:aliases w:val="Table Title"/>
    <w:basedOn w:val="DefaultParagraphFont"/>
    <w:uiPriority w:val="33"/>
    <w:qFormat/>
    <w:rsid w:val="00313B83"/>
    <w:rPr>
      <w:b/>
      <w:bCs/>
      <w:i/>
      <w:iCs/>
      <w:spacing w:val="5"/>
    </w:rPr>
  </w:style>
  <w:style w:type="paragraph" w:styleId="ListParagraph">
    <w:name w:val="List Paragraph"/>
    <w:basedOn w:val="Normal"/>
    <w:uiPriority w:val="34"/>
    <w:qFormat/>
    <w:rsid w:val="0009072A"/>
    <w:pPr>
      <w:numPr>
        <w:numId w:val="3"/>
      </w:numPr>
      <w:spacing w:after="0" w:line="240" w:lineRule="auto"/>
      <w:ind w:left="426"/>
      <w:contextualSpacing/>
    </w:pPr>
    <w:rPr>
      <w:lang w:eastAsia="en-GB"/>
    </w:rPr>
  </w:style>
  <w:style w:type="paragraph" w:styleId="Subtitle">
    <w:name w:val="Subtitle"/>
    <w:basedOn w:val="Normal"/>
    <w:next w:val="Normal"/>
    <w:link w:val="SubtitleChar"/>
    <w:uiPriority w:val="11"/>
    <w:qFormat/>
    <w:rsid w:val="006B2D1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6B2D15"/>
    <w:rPr>
      <w:rFonts w:eastAsiaTheme="minorEastAsia"/>
      <w:b/>
      <w:spacing w:val="15"/>
      <w:sz w:val="28"/>
    </w:rPr>
  </w:style>
  <w:style w:type="character" w:styleId="CommentReference">
    <w:name w:val="annotation reference"/>
    <w:basedOn w:val="DefaultParagraphFont"/>
    <w:uiPriority w:val="99"/>
    <w:semiHidden/>
    <w:unhideWhenUsed/>
    <w:rsid w:val="0079370B"/>
    <w:rPr>
      <w:sz w:val="16"/>
      <w:szCs w:val="16"/>
    </w:rPr>
  </w:style>
  <w:style w:type="paragraph" w:styleId="CommentText">
    <w:name w:val="annotation text"/>
    <w:basedOn w:val="Normal"/>
    <w:link w:val="CommentTextChar"/>
    <w:uiPriority w:val="99"/>
    <w:unhideWhenUsed/>
    <w:rsid w:val="0079370B"/>
    <w:pPr>
      <w:spacing w:after="0" w:line="240" w:lineRule="auto"/>
    </w:pPr>
    <w:rPr>
      <w:sz w:val="20"/>
      <w:szCs w:val="20"/>
      <w:shd w:val="clear" w:color="auto" w:fill="FFFFFF"/>
    </w:rPr>
  </w:style>
  <w:style w:type="character" w:customStyle="1" w:styleId="CommentTextChar">
    <w:name w:val="Comment Text Char"/>
    <w:basedOn w:val="DefaultParagraphFont"/>
    <w:link w:val="CommentText"/>
    <w:uiPriority w:val="99"/>
    <w:rsid w:val="0079370B"/>
    <w:rPr>
      <w:sz w:val="20"/>
      <w:szCs w:val="20"/>
    </w:rPr>
  </w:style>
  <w:style w:type="paragraph" w:styleId="BalloonText">
    <w:name w:val="Balloon Text"/>
    <w:basedOn w:val="Normal"/>
    <w:link w:val="BalloonTextChar"/>
    <w:uiPriority w:val="99"/>
    <w:semiHidden/>
    <w:unhideWhenUsed/>
    <w:rsid w:val="0079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0B"/>
    <w:rPr>
      <w:rFonts w:ascii="Segoe UI" w:hAnsi="Segoe UI" w:cs="Segoe UI"/>
      <w:sz w:val="18"/>
      <w:szCs w:val="18"/>
    </w:rPr>
  </w:style>
  <w:style w:type="character" w:styleId="Emphasis">
    <w:name w:val="Emphasis"/>
    <w:uiPriority w:val="20"/>
    <w:qFormat/>
    <w:rsid w:val="0079370B"/>
    <w:rPr>
      <w:b/>
      <w:i/>
      <w:sz w:val="24"/>
    </w:rPr>
  </w:style>
  <w:style w:type="paragraph" w:styleId="FootnoteText">
    <w:name w:val="footnote text"/>
    <w:basedOn w:val="Normal"/>
    <w:link w:val="FootnoteTextChar"/>
    <w:uiPriority w:val="99"/>
    <w:unhideWhenUsed/>
    <w:qFormat/>
    <w:rsid w:val="0079370B"/>
    <w:pPr>
      <w:spacing w:after="0" w:line="240" w:lineRule="auto"/>
    </w:pPr>
    <w:rPr>
      <w:sz w:val="20"/>
      <w:szCs w:val="20"/>
    </w:rPr>
  </w:style>
  <w:style w:type="character" w:customStyle="1" w:styleId="FootnoteTextChar">
    <w:name w:val="Footnote Text Char"/>
    <w:basedOn w:val="DefaultParagraphFont"/>
    <w:link w:val="FootnoteText"/>
    <w:uiPriority w:val="99"/>
    <w:rsid w:val="0079370B"/>
    <w:rPr>
      <w:sz w:val="20"/>
      <w:szCs w:val="20"/>
    </w:rPr>
  </w:style>
  <w:style w:type="character" w:styleId="FootnoteReference">
    <w:name w:val="footnote reference"/>
    <w:basedOn w:val="DefaultParagraphFont"/>
    <w:uiPriority w:val="99"/>
    <w:unhideWhenUsed/>
    <w:qFormat/>
    <w:rsid w:val="0079370B"/>
    <w:rPr>
      <w:vertAlign w:val="superscript"/>
    </w:rPr>
  </w:style>
  <w:style w:type="character" w:styleId="Hyperlink">
    <w:name w:val="Hyperlink"/>
    <w:basedOn w:val="DefaultParagraphFont"/>
    <w:uiPriority w:val="99"/>
    <w:unhideWhenUsed/>
    <w:rsid w:val="0079370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943F1"/>
    <w:pPr>
      <w:spacing w:after="160"/>
    </w:pPr>
    <w:rPr>
      <w:b/>
      <w:bCs/>
      <w:shd w:val="clear" w:color="auto" w:fill="auto"/>
    </w:rPr>
  </w:style>
  <w:style w:type="character" w:customStyle="1" w:styleId="CommentSubjectChar">
    <w:name w:val="Comment Subject Char"/>
    <w:basedOn w:val="CommentTextChar"/>
    <w:link w:val="CommentSubject"/>
    <w:uiPriority w:val="99"/>
    <w:semiHidden/>
    <w:rsid w:val="00C943F1"/>
    <w:rPr>
      <w:b/>
      <w:bCs/>
      <w:sz w:val="20"/>
      <w:szCs w:val="20"/>
    </w:rPr>
  </w:style>
  <w:style w:type="paragraph" w:customStyle="1" w:styleId="Default">
    <w:name w:val="Default"/>
    <w:rsid w:val="00A36C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36C65"/>
  </w:style>
  <w:style w:type="paragraph" w:styleId="Header">
    <w:name w:val="header"/>
    <w:basedOn w:val="Normal"/>
    <w:link w:val="HeaderChar"/>
    <w:uiPriority w:val="99"/>
    <w:unhideWhenUsed/>
    <w:rsid w:val="00A2792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792C"/>
  </w:style>
  <w:style w:type="paragraph" w:styleId="Footer">
    <w:name w:val="footer"/>
    <w:basedOn w:val="Normal"/>
    <w:link w:val="FooterChar"/>
    <w:uiPriority w:val="99"/>
    <w:unhideWhenUsed/>
    <w:rsid w:val="00A2792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792C"/>
  </w:style>
  <w:style w:type="character" w:styleId="FollowedHyperlink">
    <w:name w:val="FollowedHyperlink"/>
    <w:basedOn w:val="DefaultParagraphFont"/>
    <w:uiPriority w:val="99"/>
    <w:semiHidden/>
    <w:unhideWhenUsed/>
    <w:rsid w:val="00D11609"/>
    <w:rPr>
      <w:color w:val="954F72" w:themeColor="followedHyperlink"/>
      <w:u w:val="single"/>
    </w:rPr>
  </w:style>
  <w:style w:type="paragraph" w:styleId="Revision">
    <w:name w:val="Revision"/>
    <w:hidden/>
    <w:uiPriority w:val="99"/>
    <w:semiHidden/>
    <w:rsid w:val="00924187"/>
    <w:pPr>
      <w:spacing w:after="0" w:line="240" w:lineRule="auto"/>
    </w:pPr>
  </w:style>
  <w:style w:type="paragraph" w:styleId="NormalWeb">
    <w:name w:val="Normal (Web)"/>
    <w:basedOn w:val="Normal"/>
    <w:uiPriority w:val="99"/>
    <w:semiHidden/>
    <w:unhideWhenUsed/>
    <w:rsid w:val="00BF333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99"/>
    <w:qFormat/>
    <w:rsid w:val="00F84422"/>
    <w:pPr>
      <w:spacing w:after="0" w:line="240" w:lineRule="auto"/>
    </w:pPr>
    <w:rPr>
      <w:rFonts w:ascii="Calibri" w:eastAsia="MS ??" w:hAnsi="Calibri"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8382">
      <w:bodyDiv w:val="1"/>
      <w:marLeft w:val="0"/>
      <w:marRight w:val="0"/>
      <w:marTop w:val="0"/>
      <w:marBottom w:val="0"/>
      <w:divBdr>
        <w:top w:val="none" w:sz="0" w:space="0" w:color="auto"/>
        <w:left w:val="none" w:sz="0" w:space="0" w:color="auto"/>
        <w:bottom w:val="none" w:sz="0" w:space="0" w:color="auto"/>
        <w:right w:val="none" w:sz="0" w:space="0" w:color="auto"/>
      </w:divBdr>
      <w:divsChild>
        <w:div w:id="1128009128">
          <w:marLeft w:val="0"/>
          <w:marRight w:val="0"/>
          <w:marTop w:val="0"/>
          <w:marBottom w:val="0"/>
          <w:divBdr>
            <w:top w:val="none" w:sz="0" w:space="0" w:color="auto"/>
            <w:left w:val="none" w:sz="0" w:space="0" w:color="auto"/>
            <w:bottom w:val="none" w:sz="0" w:space="0" w:color="auto"/>
            <w:right w:val="none" w:sz="0" w:space="0" w:color="auto"/>
          </w:divBdr>
        </w:div>
      </w:divsChild>
    </w:div>
    <w:div w:id="269513651">
      <w:bodyDiv w:val="1"/>
      <w:marLeft w:val="0"/>
      <w:marRight w:val="0"/>
      <w:marTop w:val="0"/>
      <w:marBottom w:val="0"/>
      <w:divBdr>
        <w:top w:val="none" w:sz="0" w:space="0" w:color="auto"/>
        <w:left w:val="none" w:sz="0" w:space="0" w:color="auto"/>
        <w:bottom w:val="none" w:sz="0" w:space="0" w:color="auto"/>
        <w:right w:val="none" w:sz="0" w:space="0" w:color="auto"/>
      </w:divBdr>
    </w:div>
    <w:div w:id="343630234">
      <w:bodyDiv w:val="1"/>
      <w:marLeft w:val="0"/>
      <w:marRight w:val="0"/>
      <w:marTop w:val="0"/>
      <w:marBottom w:val="0"/>
      <w:divBdr>
        <w:top w:val="none" w:sz="0" w:space="0" w:color="auto"/>
        <w:left w:val="none" w:sz="0" w:space="0" w:color="auto"/>
        <w:bottom w:val="none" w:sz="0" w:space="0" w:color="auto"/>
        <w:right w:val="none" w:sz="0" w:space="0" w:color="auto"/>
      </w:divBdr>
    </w:div>
    <w:div w:id="352147379">
      <w:bodyDiv w:val="1"/>
      <w:marLeft w:val="0"/>
      <w:marRight w:val="0"/>
      <w:marTop w:val="0"/>
      <w:marBottom w:val="0"/>
      <w:divBdr>
        <w:top w:val="none" w:sz="0" w:space="0" w:color="auto"/>
        <w:left w:val="none" w:sz="0" w:space="0" w:color="auto"/>
        <w:bottom w:val="none" w:sz="0" w:space="0" w:color="auto"/>
        <w:right w:val="none" w:sz="0" w:space="0" w:color="auto"/>
      </w:divBdr>
    </w:div>
    <w:div w:id="506293963">
      <w:bodyDiv w:val="1"/>
      <w:marLeft w:val="0"/>
      <w:marRight w:val="0"/>
      <w:marTop w:val="0"/>
      <w:marBottom w:val="0"/>
      <w:divBdr>
        <w:top w:val="none" w:sz="0" w:space="0" w:color="auto"/>
        <w:left w:val="none" w:sz="0" w:space="0" w:color="auto"/>
        <w:bottom w:val="none" w:sz="0" w:space="0" w:color="auto"/>
        <w:right w:val="none" w:sz="0" w:space="0" w:color="auto"/>
      </w:divBdr>
    </w:div>
    <w:div w:id="559292968">
      <w:bodyDiv w:val="1"/>
      <w:marLeft w:val="0"/>
      <w:marRight w:val="0"/>
      <w:marTop w:val="0"/>
      <w:marBottom w:val="0"/>
      <w:divBdr>
        <w:top w:val="none" w:sz="0" w:space="0" w:color="auto"/>
        <w:left w:val="none" w:sz="0" w:space="0" w:color="auto"/>
        <w:bottom w:val="none" w:sz="0" w:space="0" w:color="auto"/>
        <w:right w:val="none" w:sz="0" w:space="0" w:color="auto"/>
      </w:divBdr>
    </w:div>
    <w:div w:id="655574062">
      <w:bodyDiv w:val="1"/>
      <w:marLeft w:val="0"/>
      <w:marRight w:val="0"/>
      <w:marTop w:val="0"/>
      <w:marBottom w:val="0"/>
      <w:divBdr>
        <w:top w:val="none" w:sz="0" w:space="0" w:color="auto"/>
        <w:left w:val="none" w:sz="0" w:space="0" w:color="auto"/>
        <w:bottom w:val="none" w:sz="0" w:space="0" w:color="auto"/>
        <w:right w:val="none" w:sz="0" w:space="0" w:color="auto"/>
      </w:divBdr>
    </w:div>
    <w:div w:id="1008287417">
      <w:bodyDiv w:val="1"/>
      <w:marLeft w:val="0"/>
      <w:marRight w:val="0"/>
      <w:marTop w:val="0"/>
      <w:marBottom w:val="0"/>
      <w:divBdr>
        <w:top w:val="none" w:sz="0" w:space="0" w:color="auto"/>
        <w:left w:val="none" w:sz="0" w:space="0" w:color="auto"/>
        <w:bottom w:val="none" w:sz="0" w:space="0" w:color="auto"/>
        <w:right w:val="none" w:sz="0" w:space="0" w:color="auto"/>
      </w:divBdr>
    </w:div>
    <w:div w:id="1091200723">
      <w:bodyDiv w:val="1"/>
      <w:marLeft w:val="0"/>
      <w:marRight w:val="0"/>
      <w:marTop w:val="0"/>
      <w:marBottom w:val="0"/>
      <w:divBdr>
        <w:top w:val="none" w:sz="0" w:space="0" w:color="auto"/>
        <w:left w:val="none" w:sz="0" w:space="0" w:color="auto"/>
        <w:bottom w:val="none" w:sz="0" w:space="0" w:color="auto"/>
        <w:right w:val="none" w:sz="0" w:space="0" w:color="auto"/>
      </w:divBdr>
    </w:div>
    <w:div w:id="1208251167">
      <w:bodyDiv w:val="1"/>
      <w:marLeft w:val="0"/>
      <w:marRight w:val="0"/>
      <w:marTop w:val="0"/>
      <w:marBottom w:val="0"/>
      <w:divBdr>
        <w:top w:val="none" w:sz="0" w:space="0" w:color="auto"/>
        <w:left w:val="none" w:sz="0" w:space="0" w:color="auto"/>
        <w:bottom w:val="none" w:sz="0" w:space="0" w:color="auto"/>
        <w:right w:val="none" w:sz="0" w:space="0" w:color="auto"/>
      </w:divBdr>
    </w:div>
    <w:div w:id="1435133341">
      <w:bodyDiv w:val="1"/>
      <w:marLeft w:val="0"/>
      <w:marRight w:val="0"/>
      <w:marTop w:val="0"/>
      <w:marBottom w:val="0"/>
      <w:divBdr>
        <w:top w:val="none" w:sz="0" w:space="0" w:color="auto"/>
        <w:left w:val="none" w:sz="0" w:space="0" w:color="auto"/>
        <w:bottom w:val="none" w:sz="0" w:space="0" w:color="auto"/>
        <w:right w:val="none" w:sz="0" w:space="0" w:color="auto"/>
      </w:divBdr>
    </w:div>
    <w:div w:id="1450003750">
      <w:bodyDiv w:val="1"/>
      <w:marLeft w:val="0"/>
      <w:marRight w:val="0"/>
      <w:marTop w:val="0"/>
      <w:marBottom w:val="0"/>
      <w:divBdr>
        <w:top w:val="none" w:sz="0" w:space="0" w:color="auto"/>
        <w:left w:val="none" w:sz="0" w:space="0" w:color="auto"/>
        <w:bottom w:val="none" w:sz="0" w:space="0" w:color="auto"/>
        <w:right w:val="none" w:sz="0" w:space="0" w:color="auto"/>
      </w:divBdr>
    </w:div>
    <w:div w:id="1485506060">
      <w:bodyDiv w:val="1"/>
      <w:marLeft w:val="0"/>
      <w:marRight w:val="0"/>
      <w:marTop w:val="0"/>
      <w:marBottom w:val="0"/>
      <w:divBdr>
        <w:top w:val="none" w:sz="0" w:space="0" w:color="auto"/>
        <w:left w:val="none" w:sz="0" w:space="0" w:color="auto"/>
        <w:bottom w:val="none" w:sz="0" w:space="0" w:color="auto"/>
        <w:right w:val="none" w:sz="0" w:space="0" w:color="auto"/>
      </w:divBdr>
    </w:div>
    <w:div w:id="1571842178">
      <w:bodyDiv w:val="1"/>
      <w:marLeft w:val="0"/>
      <w:marRight w:val="0"/>
      <w:marTop w:val="0"/>
      <w:marBottom w:val="0"/>
      <w:divBdr>
        <w:top w:val="none" w:sz="0" w:space="0" w:color="auto"/>
        <w:left w:val="none" w:sz="0" w:space="0" w:color="auto"/>
        <w:bottom w:val="none" w:sz="0" w:space="0" w:color="auto"/>
        <w:right w:val="none" w:sz="0" w:space="0" w:color="auto"/>
      </w:divBdr>
    </w:div>
    <w:div w:id="1639845359">
      <w:bodyDiv w:val="1"/>
      <w:marLeft w:val="0"/>
      <w:marRight w:val="0"/>
      <w:marTop w:val="0"/>
      <w:marBottom w:val="0"/>
      <w:divBdr>
        <w:top w:val="none" w:sz="0" w:space="0" w:color="auto"/>
        <w:left w:val="none" w:sz="0" w:space="0" w:color="auto"/>
        <w:bottom w:val="none" w:sz="0" w:space="0" w:color="auto"/>
        <w:right w:val="none" w:sz="0" w:space="0" w:color="auto"/>
      </w:divBdr>
    </w:div>
    <w:div w:id="1661928567">
      <w:bodyDiv w:val="1"/>
      <w:marLeft w:val="0"/>
      <w:marRight w:val="0"/>
      <w:marTop w:val="0"/>
      <w:marBottom w:val="0"/>
      <w:divBdr>
        <w:top w:val="none" w:sz="0" w:space="0" w:color="auto"/>
        <w:left w:val="none" w:sz="0" w:space="0" w:color="auto"/>
        <w:bottom w:val="none" w:sz="0" w:space="0" w:color="auto"/>
        <w:right w:val="none" w:sz="0" w:space="0" w:color="auto"/>
      </w:divBdr>
    </w:div>
    <w:div w:id="1780563668">
      <w:bodyDiv w:val="1"/>
      <w:marLeft w:val="0"/>
      <w:marRight w:val="0"/>
      <w:marTop w:val="0"/>
      <w:marBottom w:val="0"/>
      <w:divBdr>
        <w:top w:val="none" w:sz="0" w:space="0" w:color="auto"/>
        <w:left w:val="none" w:sz="0" w:space="0" w:color="auto"/>
        <w:bottom w:val="none" w:sz="0" w:space="0" w:color="auto"/>
        <w:right w:val="none" w:sz="0" w:space="0" w:color="auto"/>
      </w:divBdr>
    </w:div>
    <w:div w:id="1807776911">
      <w:bodyDiv w:val="1"/>
      <w:marLeft w:val="0"/>
      <w:marRight w:val="0"/>
      <w:marTop w:val="0"/>
      <w:marBottom w:val="0"/>
      <w:divBdr>
        <w:top w:val="none" w:sz="0" w:space="0" w:color="auto"/>
        <w:left w:val="none" w:sz="0" w:space="0" w:color="auto"/>
        <w:bottom w:val="none" w:sz="0" w:space="0" w:color="auto"/>
        <w:right w:val="none" w:sz="0" w:space="0" w:color="auto"/>
      </w:divBdr>
    </w:div>
    <w:div w:id="1890729648">
      <w:bodyDiv w:val="1"/>
      <w:marLeft w:val="0"/>
      <w:marRight w:val="0"/>
      <w:marTop w:val="0"/>
      <w:marBottom w:val="0"/>
      <w:divBdr>
        <w:top w:val="none" w:sz="0" w:space="0" w:color="auto"/>
        <w:left w:val="none" w:sz="0" w:space="0" w:color="auto"/>
        <w:bottom w:val="none" w:sz="0" w:space="0" w:color="auto"/>
        <w:right w:val="none" w:sz="0" w:space="0" w:color="auto"/>
      </w:divBdr>
    </w:div>
    <w:div w:id="1995719531">
      <w:bodyDiv w:val="1"/>
      <w:marLeft w:val="0"/>
      <w:marRight w:val="0"/>
      <w:marTop w:val="0"/>
      <w:marBottom w:val="0"/>
      <w:divBdr>
        <w:top w:val="none" w:sz="0" w:space="0" w:color="auto"/>
        <w:left w:val="none" w:sz="0" w:space="0" w:color="auto"/>
        <w:bottom w:val="none" w:sz="0" w:space="0" w:color="auto"/>
        <w:right w:val="none" w:sz="0" w:space="0" w:color="auto"/>
      </w:divBdr>
    </w:div>
    <w:div w:id="20179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reativeskillsforlife.com" TargetMode="External"/><Relationship Id="rId13" Type="http://schemas.openxmlformats.org/officeDocument/2006/relationships/hyperlink" Target="http://www.ie.ufrj.br/eventos/seminarios/pesquisa/a_universidade_e_o_desenvolvimento_regional.pdf" TargetMode="External"/><Relationship Id="rId18" Type="http://schemas.openxmlformats.org/officeDocument/2006/relationships/hyperlink" Target="https://www.ofcom.org.uk/__data/assets/pdf_file/0026/80828/2016-adults-media-use-and-attitudes.pdf" TargetMode="External"/><Relationship Id="rId3" Type="http://schemas.openxmlformats.org/officeDocument/2006/relationships/styles" Target="styles.xml"/><Relationship Id="rId21" Type="http://schemas.openxmlformats.org/officeDocument/2006/relationships/hyperlink" Target="http://www.moneywise.co.uk/news/2013-06-04/baby-boomers-are-the-wealthiest-brit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rxiv.org/ftp/arxiv/papers/1001/1001.1308.pdf" TargetMode="External"/><Relationship Id="rId2" Type="http://schemas.openxmlformats.org/officeDocument/2006/relationships/numbering" Target="numbering.xml"/><Relationship Id="rId16" Type="http://schemas.openxmlformats.org/officeDocument/2006/relationships/hyperlink" Target="https://www.gov.uk/government/publications/2010-to-2015-government-policy-older-people/2010-to-2015-government-policy-older-people" TargetMode="External"/><Relationship Id="rId20" Type="http://schemas.openxmlformats.org/officeDocument/2006/relationships/hyperlink" Target="https://www.gov.uk/government/uploads/system/uploads/attachment_data/file/447240/gs-15-12-future-ageing-health-social-care-er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wglobal.org/files/2012/12/Pew-Global-Attitudes-Project-Technology-Report-FINAL-December-12-2012.pdf" TargetMode="External"/><Relationship Id="rId23"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hyperlink" Target="http://webarchive.nationalarchives.gov.uk/20160105160709/http://www.ons.gov.uk/ons/dcp171776_365592.pdf"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www.triplehelixconference.org/thpast/th8/downloads/Theme-Paper.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BCE8-1B53-49D3-B5A1-E69A9C93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Stone</dc:creator>
  <cp:lastModifiedBy>Merlin Stone</cp:lastModifiedBy>
  <cp:revision>9</cp:revision>
  <cp:lastPrinted>2017-03-03T18:50:00Z</cp:lastPrinted>
  <dcterms:created xsi:type="dcterms:W3CDTF">2017-03-14T15:44:00Z</dcterms:created>
  <dcterms:modified xsi:type="dcterms:W3CDTF">2017-03-16T20:13:00Z</dcterms:modified>
</cp:coreProperties>
</file>