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7A92D" w14:textId="77777777" w:rsidR="00424DB2" w:rsidRPr="000B3F80" w:rsidRDefault="00424DB2" w:rsidP="00F55964">
      <w:pPr>
        <w:spacing w:after="0"/>
        <w:rPr>
          <w:rFonts w:ascii="Georgia" w:hAnsi="Georgia" w:cs="Times New Roman"/>
          <w:b/>
          <w:bCs/>
          <w:sz w:val="24"/>
          <w:szCs w:val="24"/>
        </w:rPr>
      </w:pPr>
      <w:bookmarkStart w:id="0" w:name="_GoBack"/>
      <w:bookmarkEnd w:id="0"/>
      <w:r w:rsidRPr="000B3F80">
        <w:rPr>
          <w:rFonts w:ascii="Georgia" w:hAnsi="Georgia" w:cs="Times New Roman"/>
          <w:b/>
          <w:bCs/>
          <w:sz w:val="24"/>
          <w:szCs w:val="24"/>
        </w:rPr>
        <w:t>In the Service of Technocratic Managerialism? History in UK Universities</w:t>
      </w:r>
    </w:p>
    <w:p w14:paraId="67C1FD2F" w14:textId="77777777" w:rsidR="00EA0581" w:rsidRDefault="00424DB2" w:rsidP="00EA0581">
      <w:pPr>
        <w:spacing w:after="0"/>
        <w:rPr>
          <w:rFonts w:ascii="Georgia" w:hAnsi="Georgia" w:cs="Times New Roman"/>
          <w:sz w:val="24"/>
          <w:szCs w:val="24"/>
        </w:rPr>
      </w:pPr>
      <w:r w:rsidRPr="000B3F80">
        <w:rPr>
          <w:rFonts w:ascii="Georgia" w:hAnsi="Georgia" w:cs="Times New Roman"/>
          <w:sz w:val="24"/>
          <w:szCs w:val="24"/>
        </w:rPr>
        <w:br/>
      </w:r>
      <w:r w:rsidR="00EA0581">
        <w:rPr>
          <w:rFonts w:ascii="Georgia" w:hAnsi="Georgia" w:cs="Times New Roman"/>
          <w:b/>
          <w:sz w:val="24"/>
          <w:szCs w:val="24"/>
        </w:rPr>
        <w:t xml:space="preserve">Keywords: </w:t>
      </w:r>
      <w:r w:rsidR="00EA0581" w:rsidRPr="00EA0581">
        <w:rPr>
          <w:rFonts w:ascii="Georgia" w:hAnsi="Georgia" w:cs="Times New Roman"/>
          <w:sz w:val="24"/>
          <w:szCs w:val="24"/>
        </w:rPr>
        <w:t>history theory, history cu</w:t>
      </w:r>
      <w:r w:rsidR="00EA0581">
        <w:rPr>
          <w:rFonts w:ascii="Georgia" w:hAnsi="Georgia" w:cs="Times New Roman"/>
          <w:sz w:val="24"/>
          <w:szCs w:val="24"/>
        </w:rPr>
        <w:t>l</w:t>
      </w:r>
      <w:r w:rsidR="00EA0581" w:rsidRPr="00EA0581">
        <w:rPr>
          <w:rFonts w:ascii="Georgia" w:hAnsi="Georgia" w:cs="Times New Roman"/>
          <w:sz w:val="24"/>
          <w:szCs w:val="24"/>
        </w:rPr>
        <w:t xml:space="preserve">ture, universities, </w:t>
      </w:r>
      <w:r w:rsidR="00EA0581">
        <w:rPr>
          <w:rFonts w:ascii="Georgia" w:hAnsi="Georgia" w:cs="Times New Roman"/>
          <w:sz w:val="24"/>
          <w:szCs w:val="24"/>
        </w:rPr>
        <w:t>managerialism, employability</w:t>
      </w:r>
    </w:p>
    <w:p w14:paraId="181AEC1D" w14:textId="77777777" w:rsidR="002E119C" w:rsidRDefault="002E119C" w:rsidP="00EA0581">
      <w:pPr>
        <w:spacing w:after="0"/>
        <w:rPr>
          <w:rFonts w:ascii="Georgia" w:hAnsi="Georgia" w:cs="Times New Roman"/>
          <w:sz w:val="24"/>
          <w:szCs w:val="24"/>
        </w:rPr>
      </w:pPr>
    </w:p>
    <w:p w14:paraId="5BE0C78F" w14:textId="77777777" w:rsidR="002E119C" w:rsidRPr="002E119C" w:rsidRDefault="002E119C" w:rsidP="00EA0581">
      <w:pPr>
        <w:spacing w:after="0"/>
        <w:rPr>
          <w:rFonts w:ascii="Georgia" w:hAnsi="Georgia" w:cs="Times New Roman"/>
          <w:b/>
          <w:sz w:val="24"/>
          <w:szCs w:val="24"/>
        </w:rPr>
      </w:pPr>
      <w:r w:rsidRPr="002E119C">
        <w:rPr>
          <w:rFonts w:ascii="Georgia" w:hAnsi="Georgia" w:cs="Times New Roman"/>
          <w:b/>
          <w:sz w:val="24"/>
          <w:szCs w:val="24"/>
        </w:rPr>
        <w:t>Abstract:</w:t>
      </w:r>
    </w:p>
    <w:p w14:paraId="5954AD89" w14:textId="77777777" w:rsidR="002E119C" w:rsidRDefault="002E119C" w:rsidP="002E119C">
      <w:pPr>
        <w:spacing w:after="0"/>
        <w:rPr>
          <w:rFonts w:ascii="Georgia" w:hAnsi="Georgia"/>
          <w:sz w:val="24"/>
        </w:rPr>
      </w:pPr>
      <w:r>
        <w:rPr>
          <w:rFonts w:ascii="Georgia" w:hAnsi="Georgia"/>
          <w:sz w:val="24"/>
        </w:rPr>
        <w:t xml:space="preserve">This article discusses </w:t>
      </w:r>
      <w:r w:rsidRPr="000B3F80">
        <w:rPr>
          <w:rFonts w:ascii="Georgia" w:hAnsi="Georgia"/>
          <w:sz w:val="24"/>
        </w:rPr>
        <w:t xml:space="preserve">the conceptualization, organization and philosophical orientation of </w:t>
      </w:r>
      <w:r>
        <w:rPr>
          <w:rFonts w:ascii="Georgia" w:hAnsi="Georgia"/>
          <w:sz w:val="24"/>
        </w:rPr>
        <w:t xml:space="preserve">academic </w:t>
      </w:r>
      <w:r w:rsidRPr="000B3F80">
        <w:rPr>
          <w:rFonts w:ascii="Georgia" w:hAnsi="Georgia"/>
          <w:sz w:val="24"/>
        </w:rPr>
        <w:t>history cu</w:t>
      </w:r>
      <w:r>
        <w:rPr>
          <w:rFonts w:ascii="Georgia" w:hAnsi="Georgia"/>
          <w:sz w:val="24"/>
        </w:rPr>
        <w:t xml:space="preserve">lture </w:t>
      </w:r>
      <w:r w:rsidRPr="000B3F80">
        <w:rPr>
          <w:rFonts w:ascii="Georgia" w:hAnsi="Georgia"/>
          <w:sz w:val="24"/>
        </w:rPr>
        <w:t>in UK higher educatio</w:t>
      </w:r>
      <w:r>
        <w:rPr>
          <w:rFonts w:ascii="Georgia" w:hAnsi="Georgia"/>
          <w:sz w:val="24"/>
        </w:rPr>
        <w:t>n. It</w:t>
      </w:r>
      <w:r w:rsidRPr="000B3F80">
        <w:rPr>
          <w:rFonts w:ascii="Georgia" w:hAnsi="Georgia"/>
          <w:sz w:val="24"/>
        </w:rPr>
        <w:t xml:space="preserve"> problematize</w:t>
      </w:r>
      <w:r>
        <w:rPr>
          <w:rFonts w:ascii="Georgia" w:hAnsi="Georgia"/>
          <w:sz w:val="24"/>
        </w:rPr>
        <w:t>s</w:t>
      </w:r>
      <w:r w:rsidRPr="000B3F80">
        <w:rPr>
          <w:rFonts w:ascii="Georgia" w:hAnsi="Georgia"/>
          <w:sz w:val="24"/>
        </w:rPr>
        <w:t xml:space="preserve"> the extent to which </w:t>
      </w:r>
      <w:r>
        <w:rPr>
          <w:rFonts w:ascii="Georgia" w:hAnsi="Georgia"/>
          <w:sz w:val="24"/>
        </w:rPr>
        <w:t xml:space="preserve">a dominant </w:t>
      </w:r>
      <w:r w:rsidRPr="000B3F80">
        <w:rPr>
          <w:rFonts w:ascii="Georgia" w:hAnsi="Georgia"/>
          <w:sz w:val="24"/>
        </w:rPr>
        <w:t xml:space="preserve">history </w:t>
      </w:r>
      <w:r>
        <w:rPr>
          <w:rFonts w:ascii="Georgia" w:hAnsi="Georgia"/>
          <w:sz w:val="24"/>
        </w:rPr>
        <w:t xml:space="preserve">culture in UK universities </w:t>
      </w:r>
      <w:r w:rsidRPr="000B3F80">
        <w:rPr>
          <w:rFonts w:ascii="Georgia" w:hAnsi="Georgia"/>
          <w:sz w:val="24"/>
        </w:rPr>
        <w:t>impl</w:t>
      </w:r>
      <w:r>
        <w:rPr>
          <w:rFonts w:ascii="Georgia" w:hAnsi="Georgia"/>
          <w:sz w:val="24"/>
        </w:rPr>
        <w:t xml:space="preserve">ies </w:t>
      </w:r>
      <w:r w:rsidRPr="000B3F80">
        <w:rPr>
          <w:rFonts w:ascii="Georgia" w:hAnsi="Georgia"/>
          <w:sz w:val="24"/>
        </w:rPr>
        <w:t>and uncritically reproduce</w:t>
      </w:r>
      <w:r>
        <w:rPr>
          <w:rFonts w:ascii="Georgia" w:hAnsi="Georgia"/>
          <w:sz w:val="24"/>
        </w:rPr>
        <w:t xml:space="preserve">s </w:t>
      </w:r>
      <w:r w:rsidRPr="000B3F80">
        <w:rPr>
          <w:rFonts w:ascii="Georgia" w:hAnsi="Georgia"/>
          <w:sz w:val="24"/>
        </w:rPr>
        <w:t>normative understandings about the subject</w:t>
      </w:r>
      <w:r>
        <w:rPr>
          <w:rFonts w:ascii="Georgia" w:hAnsi="Georgia"/>
          <w:sz w:val="24"/>
        </w:rPr>
        <w:t xml:space="preserve">; </w:t>
      </w:r>
      <w:r w:rsidRPr="000B3F80">
        <w:rPr>
          <w:rFonts w:ascii="Georgia" w:hAnsi="Georgia"/>
          <w:sz w:val="24"/>
        </w:rPr>
        <w:t xml:space="preserve">about its epistemological standing, socio-political functions, and the presumed cultural value of the discipline practices </w:t>
      </w:r>
      <w:r w:rsidR="00F55964">
        <w:rPr>
          <w:rFonts w:ascii="Georgia" w:hAnsi="Georgia"/>
          <w:sz w:val="24"/>
        </w:rPr>
        <w:t xml:space="preserve">that students learn to perform. </w:t>
      </w:r>
      <w:r>
        <w:rPr>
          <w:rFonts w:ascii="Georgia" w:hAnsi="Georgia"/>
          <w:sz w:val="24"/>
        </w:rPr>
        <w:t xml:space="preserve">We </w:t>
      </w:r>
      <w:r w:rsidRPr="000B3F80">
        <w:rPr>
          <w:rFonts w:ascii="Georgia" w:hAnsi="Georgia"/>
          <w:sz w:val="24"/>
        </w:rPr>
        <w:t xml:space="preserve">suggest that current conceptions of history </w:t>
      </w:r>
      <w:r>
        <w:rPr>
          <w:rFonts w:ascii="Georgia" w:hAnsi="Georgia"/>
          <w:sz w:val="24"/>
        </w:rPr>
        <w:t xml:space="preserve">degree </w:t>
      </w:r>
      <w:r w:rsidRPr="000B3F80">
        <w:rPr>
          <w:rFonts w:ascii="Georgia" w:hAnsi="Georgia"/>
          <w:sz w:val="24"/>
        </w:rPr>
        <w:t xml:space="preserve">curricula are overly thin and organised around a dominant </w:t>
      </w:r>
      <w:r>
        <w:rPr>
          <w:rFonts w:ascii="Georgia" w:hAnsi="Georgia"/>
          <w:sz w:val="24"/>
        </w:rPr>
        <w:t xml:space="preserve">managerialist </w:t>
      </w:r>
      <w:r w:rsidRPr="000B3F80">
        <w:rPr>
          <w:rFonts w:ascii="Georgia" w:hAnsi="Georgia"/>
          <w:sz w:val="24"/>
        </w:rPr>
        <w:t xml:space="preserve">discourse of </w:t>
      </w:r>
      <w:r>
        <w:rPr>
          <w:rFonts w:ascii="Georgia" w:hAnsi="Georgia"/>
          <w:sz w:val="24"/>
        </w:rPr>
        <w:t xml:space="preserve">skills, personal development and </w:t>
      </w:r>
      <w:r w:rsidRPr="000B3F80">
        <w:rPr>
          <w:rFonts w:ascii="Georgia" w:hAnsi="Georgia"/>
          <w:sz w:val="24"/>
        </w:rPr>
        <w:t xml:space="preserve">learning outcomes. </w:t>
      </w:r>
      <w:r>
        <w:rPr>
          <w:rFonts w:ascii="Georgia" w:hAnsi="Georgia" w:cs="Times New Roman"/>
          <w:sz w:val="24"/>
          <w:szCs w:val="24"/>
        </w:rPr>
        <w:t xml:space="preserve">In a historicised world in which </w:t>
      </w:r>
      <w:r w:rsidRPr="000B3F80">
        <w:rPr>
          <w:rFonts w:ascii="Georgia" w:hAnsi="Georgia" w:cs="Times New Roman"/>
          <w:sz w:val="24"/>
          <w:szCs w:val="24"/>
        </w:rPr>
        <w:t>history-focused behaviour has a crucial</w:t>
      </w:r>
      <w:r>
        <w:rPr>
          <w:rFonts w:ascii="Georgia" w:hAnsi="Georgia" w:cs="Times New Roman"/>
          <w:sz w:val="24"/>
          <w:szCs w:val="24"/>
        </w:rPr>
        <w:t>,</w:t>
      </w:r>
      <w:r w:rsidRPr="000B3F80">
        <w:rPr>
          <w:rFonts w:ascii="Georgia" w:hAnsi="Georgia" w:cs="Times New Roman"/>
          <w:sz w:val="24"/>
          <w:szCs w:val="24"/>
        </w:rPr>
        <w:t xml:space="preserve"> ideological</w:t>
      </w:r>
      <w:r>
        <w:rPr>
          <w:rFonts w:ascii="Georgia" w:hAnsi="Georgia" w:cs="Times New Roman"/>
          <w:sz w:val="24"/>
          <w:szCs w:val="24"/>
        </w:rPr>
        <w:t>,</w:t>
      </w:r>
      <w:r w:rsidRPr="000B3F80">
        <w:rPr>
          <w:rFonts w:ascii="Georgia" w:hAnsi="Georgia" w:cs="Times New Roman"/>
          <w:sz w:val="24"/>
          <w:szCs w:val="24"/>
        </w:rPr>
        <w:t xml:space="preserve"> affirmatory role, and </w:t>
      </w:r>
      <w:r>
        <w:rPr>
          <w:rFonts w:ascii="Georgia" w:hAnsi="Georgia" w:cs="Times New Roman"/>
          <w:sz w:val="24"/>
          <w:szCs w:val="24"/>
        </w:rPr>
        <w:t xml:space="preserve">in which </w:t>
      </w:r>
      <w:r w:rsidRPr="000B3F80">
        <w:rPr>
          <w:rFonts w:ascii="Georgia" w:hAnsi="Georgia" w:cs="Times New Roman"/>
          <w:sz w:val="24"/>
          <w:szCs w:val="24"/>
        </w:rPr>
        <w:t>historical narratives have a privileged cognitive function,</w:t>
      </w:r>
      <w:r>
        <w:rPr>
          <w:rFonts w:ascii="Georgia" w:hAnsi="Georgia" w:cs="Times New Roman"/>
          <w:sz w:val="24"/>
          <w:szCs w:val="24"/>
        </w:rPr>
        <w:t xml:space="preserve"> we argue that </w:t>
      </w:r>
      <w:r w:rsidRPr="000B3F80">
        <w:rPr>
          <w:rFonts w:ascii="Georgia" w:hAnsi="Georgia" w:cs="Times New Roman"/>
          <w:sz w:val="24"/>
          <w:szCs w:val="24"/>
        </w:rPr>
        <w:t>it is critical</w:t>
      </w:r>
      <w:r>
        <w:rPr>
          <w:rFonts w:ascii="Georgia" w:hAnsi="Georgia" w:cs="Times New Roman"/>
          <w:sz w:val="24"/>
          <w:szCs w:val="24"/>
        </w:rPr>
        <w:t xml:space="preserve"> for</w:t>
      </w:r>
      <w:r w:rsidRPr="000B3F80">
        <w:rPr>
          <w:rFonts w:ascii="Georgia" w:hAnsi="Georgia" w:cs="Times New Roman"/>
          <w:sz w:val="24"/>
          <w:szCs w:val="24"/>
        </w:rPr>
        <w:t xml:space="preserve"> </w:t>
      </w:r>
      <w:r>
        <w:rPr>
          <w:rFonts w:ascii="Georgia" w:hAnsi="Georgia" w:cs="Times New Roman"/>
          <w:sz w:val="24"/>
          <w:szCs w:val="24"/>
        </w:rPr>
        <w:t xml:space="preserve">university history students </w:t>
      </w:r>
      <w:r w:rsidRPr="000B3F80">
        <w:rPr>
          <w:rFonts w:ascii="Georgia" w:hAnsi="Georgia" w:cs="Times New Roman"/>
          <w:sz w:val="24"/>
          <w:szCs w:val="24"/>
        </w:rPr>
        <w:t>to be able to deconstruct the processes by which history legitimises itself, and reinforces matrices of power in our societies</w:t>
      </w:r>
      <w:r>
        <w:rPr>
          <w:rFonts w:ascii="Georgia" w:hAnsi="Georgia" w:cs="Times New Roman"/>
          <w:sz w:val="24"/>
          <w:szCs w:val="24"/>
        </w:rPr>
        <w:t xml:space="preserve">. </w:t>
      </w:r>
      <w:r>
        <w:rPr>
          <w:rFonts w:ascii="Georgia" w:hAnsi="Georgia"/>
          <w:sz w:val="24"/>
        </w:rPr>
        <w:t>The positioning of history in higher education as a form of technocratic managerialism</w:t>
      </w:r>
      <w:r w:rsidRPr="000B3F80">
        <w:rPr>
          <w:rFonts w:ascii="Georgia" w:hAnsi="Georgia"/>
          <w:sz w:val="24"/>
        </w:rPr>
        <w:t xml:space="preserve"> closes down spaces in which students can explore the potential of historical practices as a means of engaging with issues of </w:t>
      </w:r>
      <w:r w:rsidRPr="000B3F80">
        <w:rPr>
          <w:rFonts w:ascii="Georgia" w:hAnsi="Georgia"/>
          <w:sz w:val="24"/>
        </w:rPr>
        <w:lastRenderedPageBreak/>
        <w:t>current socio-political and ethical concern.</w:t>
      </w:r>
      <w:r>
        <w:rPr>
          <w:rFonts w:ascii="Georgia" w:hAnsi="Georgia"/>
          <w:sz w:val="24"/>
        </w:rPr>
        <w:t xml:space="preserve"> </w:t>
      </w:r>
      <w:r w:rsidRPr="000B3F80">
        <w:rPr>
          <w:rFonts w:ascii="Georgia" w:hAnsi="Georgia" w:cs="Times New Roman"/>
          <w:sz w:val="24"/>
          <w:szCs w:val="24"/>
        </w:rPr>
        <w:t>We ask</w:t>
      </w:r>
      <w:r>
        <w:rPr>
          <w:rFonts w:ascii="Georgia" w:hAnsi="Georgia" w:cs="Times New Roman"/>
          <w:sz w:val="24"/>
          <w:szCs w:val="24"/>
        </w:rPr>
        <w:t xml:space="preserve"> in this article,</w:t>
      </w:r>
      <w:r w:rsidRPr="000B3F80">
        <w:rPr>
          <w:rFonts w:ascii="Georgia" w:hAnsi="Georgia" w:cs="Times New Roman"/>
          <w:sz w:val="24"/>
          <w:szCs w:val="24"/>
        </w:rPr>
        <w:t xml:space="preserve"> </w:t>
      </w:r>
      <w:r w:rsidRPr="00D37727">
        <w:rPr>
          <w:rFonts w:ascii="Georgia" w:hAnsi="Georgia" w:cs="Times New Roman"/>
          <w:sz w:val="24"/>
          <w:szCs w:val="24"/>
        </w:rPr>
        <w:t>is this what we want an academic history culture to do?</w:t>
      </w:r>
    </w:p>
    <w:p w14:paraId="209252E3" w14:textId="77777777" w:rsidR="00EA0581" w:rsidRPr="00EA0581" w:rsidRDefault="00EA0581" w:rsidP="00EA0581">
      <w:pPr>
        <w:spacing w:after="0"/>
        <w:rPr>
          <w:rFonts w:ascii="Georgia" w:hAnsi="Georgia" w:cs="Times New Roman"/>
          <w:sz w:val="24"/>
          <w:szCs w:val="24"/>
        </w:rPr>
      </w:pPr>
    </w:p>
    <w:p w14:paraId="28829A72" w14:textId="77777777" w:rsidR="00854A41" w:rsidRPr="000B3F80" w:rsidRDefault="00854A41" w:rsidP="00BE34DF">
      <w:pPr>
        <w:spacing w:after="0"/>
        <w:jc w:val="both"/>
        <w:rPr>
          <w:rFonts w:ascii="Georgia" w:hAnsi="Georgia" w:cs="Times New Roman"/>
          <w:sz w:val="24"/>
          <w:szCs w:val="24"/>
        </w:rPr>
      </w:pPr>
      <w:r w:rsidRPr="000B3F80">
        <w:rPr>
          <w:rFonts w:ascii="Georgia" w:hAnsi="Georgia" w:cs="Times New Roman"/>
          <w:b/>
          <w:sz w:val="24"/>
          <w:szCs w:val="24"/>
        </w:rPr>
        <w:t>Introduction</w:t>
      </w:r>
    </w:p>
    <w:p w14:paraId="356BC1EF" w14:textId="77777777" w:rsidR="000B3F80" w:rsidRDefault="005E34CA" w:rsidP="00BE34DF">
      <w:pPr>
        <w:spacing w:after="0"/>
        <w:rPr>
          <w:rFonts w:ascii="Georgia" w:hAnsi="Georgia" w:cs="Times New Roman"/>
          <w:sz w:val="24"/>
          <w:szCs w:val="24"/>
        </w:rPr>
      </w:pPr>
      <w:r w:rsidRPr="000B3F80">
        <w:rPr>
          <w:rFonts w:ascii="Georgia" w:hAnsi="Georgia" w:cs="Times New Roman"/>
          <w:sz w:val="24"/>
          <w:szCs w:val="24"/>
        </w:rPr>
        <w:t xml:space="preserve">The </w:t>
      </w:r>
      <w:r w:rsidR="00C51B12">
        <w:rPr>
          <w:rFonts w:ascii="Georgia" w:hAnsi="Georgia" w:cs="Times New Roman"/>
          <w:sz w:val="24"/>
          <w:szCs w:val="24"/>
        </w:rPr>
        <w:t xml:space="preserve">UK </w:t>
      </w:r>
      <w:r w:rsidRPr="000B3F80">
        <w:rPr>
          <w:rFonts w:ascii="Georgia" w:hAnsi="Georgia" w:cs="Times New Roman"/>
          <w:sz w:val="24"/>
          <w:szCs w:val="24"/>
        </w:rPr>
        <w:t>Q</w:t>
      </w:r>
      <w:r w:rsidR="00C51B12">
        <w:rPr>
          <w:rFonts w:ascii="Georgia" w:hAnsi="Georgia" w:cs="Times New Roman"/>
          <w:sz w:val="24"/>
          <w:szCs w:val="24"/>
        </w:rPr>
        <w:t xml:space="preserve">uality </w:t>
      </w:r>
      <w:r w:rsidRPr="000B3F80">
        <w:rPr>
          <w:rFonts w:ascii="Georgia" w:hAnsi="Georgia" w:cs="Times New Roman"/>
          <w:sz w:val="24"/>
          <w:szCs w:val="24"/>
        </w:rPr>
        <w:t>A</w:t>
      </w:r>
      <w:r w:rsidR="00C51B12">
        <w:rPr>
          <w:rFonts w:ascii="Georgia" w:hAnsi="Georgia" w:cs="Times New Roman"/>
          <w:sz w:val="24"/>
          <w:szCs w:val="24"/>
        </w:rPr>
        <w:t xml:space="preserve">ssurance </w:t>
      </w:r>
      <w:r w:rsidRPr="000B3F80">
        <w:rPr>
          <w:rFonts w:ascii="Georgia" w:hAnsi="Georgia" w:cs="Times New Roman"/>
          <w:sz w:val="24"/>
          <w:szCs w:val="24"/>
        </w:rPr>
        <w:t>A</w:t>
      </w:r>
      <w:r w:rsidR="0098147F">
        <w:rPr>
          <w:rFonts w:ascii="Georgia" w:hAnsi="Georgia" w:cs="Times New Roman"/>
          <w:sz w:val="24"/>
          <w:szCs w:val="24"/>
        </w:rPr>
        <w:t>gency (QAA)</w:t>
      </w:r>
      <w:r w:rsidR="009C0800">
        <w:rPr>
          <w:rFonts w:ascii="Georgia" w:hAnsi="Georgia" w:cs="Times New Roman"/>
          <w:sz w:val="24"/>
          <w:szCs w:val="24"/>
        </w:rPr>
        <w:t xml:space="preserve"> states that ‘</w:t>
      </w:r>
      <w:r w:rsidRPr="000B3F80">
        <w:rPr>
          <w:rFonts w:ascii="Georgia" w:hAnsi="Georgia" w:cs="Times New Roman"/>
          <w:sz w:val="24"/>
          <w:szCs w:val="24"/>
        </w:rPr>
        <w:t>all History students should be expected to reflect critically on the nature of their discipline, its social rationale, its theoretical underpinning</w:t>
      </w:r>
      <w:r w:rsidR="002C5F94">
        <w:rPr>
          <w:rFonts w:ascii="Georgia" w:hAnsi="Georgia" w:cs="Times New Roman"/>
          <w:sz w:val="24"/>
          <w:szCs w:val="24"/>
        </w:rPr>
        <w:t>s and its intellectual standing’</w:t>
      </w:r>
      <w:r w:rsidR="0098147F">
        <w:rPr>
          <w:rFonts w:ascii="Georgia" w:hAnsi="Georgia" w:cs="Times New Roman"/>
          <w:sz w:val="24"/>
          <w:szCs w:val="24"/>
        </w:rPr>
        <w:t xml:space="preserve"> </w:t>
      </w:r>
      <w:r w:rsidR="00A53978">
        <w:rPr>
          <w:rFonts w:ascii="Georgia" w:hAnsi="Georgia" w:cs="Times New Roman"/>
          <w:sz w:val="24"/>
          <w:szCs w:val="24"/>
        </w:rPr>
        <w:t>(</w:t>
      </w:r>
      <w:r w:rsidR="00A53978" w:rsidRPr="00A53978">
        <w:rPr>
          <w:rFonts w:ascii="Georgia" w:hAnsi="Georgia" w:cs="Times New Roman"/>
          <w:sz w:val="24"/>
          <w:szCs w:val="24"/>
        </w:rPr>
        <w:t xml:space="preserve">QAA </w:t>
      </w:r>
      <w:r w:rsidR="00A53978" w:rsidRPr="00A53978">
        <w:rPr>
          <w:rFonts w:ascii="Georgia" w:hAnsi="Georgia" w:cs="Times New Roman"/>
          <w:sz w:val="24"/>
          <w:szCs w:val="24"/>
          <w:lang w:val="en-US"/>
        </w:rPr>
        <w:t>quoted in Gunn and Rawnsley, 2006, p.</w:t>
      </w:r>
      <w:r w:rsidR="0098147F">
        <w:rPr>
          <w:rFonts w:ascii="Georgia" w:hAnsi="Georgia" w:cs="Times New Roman"/>
          <w:sz w:val="24"/>
          <w:szCs w:val="24"/>
          <w:lang w:val="en-US"/>
        </w:rPr>
        <w:t xml:space="preserve"> </w:t>
      </w:r>
      <w:r w:rsidR="00A53978" w:rsidRPr="00A53978">
        <w:rPr>
          <w:rFonts w:ascii="Georgia" w:hAnsi="Georgia" w:cs="Times New Roman"/>
          <w:sz w:val="24"/>
          <w:szCs w:val="24"/>
          <w:lang w:val="en-US"/>
        </w:rPr>
        <w:t>370)</w:t>
      </w:r>
      <w:r w:rsidR="0098147F">
        <w:rPr>
          <w:rFonts w:ascii="Georgia" w:hAnsi="Georgia" w:cs="Times New Roman"/>
          <w:sz w:val="24"/>
          <w:szCs w:val="24"/>
        </w:rPr>
        <w:t xml:space="preserve">. </w:t>
      </w:r>
      <w:r w:rsidR="00C51B12">
        <w:rPr>
          <w:rFonts w:ascii="Georgia" w:hAnsi="Georgia" w:cs="Times New Roman"/>
          <w:sz w:val="24"/>
          <w:szCs w:val="24"/>
        </w:rPr>
        <w:t xml:space="preserve">We </w:t>
      </w:r>
      <w:r w:rsidR="00F53EEA">
        <w:rPr>
          <w:rFonts w:ascii="Georgia" w:hAnsi="Georgia" w:cs="Times New Roman"/>
          <w:sz w:val="24"/>
          <w:szCs w:val="24"/>
        </w:rPr>
        <w:t>share this expectation</w:t>
      </w:r>
      <w:r w:rsidR="006568FC">
        <w:rPr>
          <w:rFonts w:ascii="Georgia" w:hAnsi="Georgia" w:cs="Times New Roman"/>
          <w:sz w:val="24"/>
          <w:szCs w:val="24"/>
        </w:rPr>
        <w:t xml:space="preserve">. </w:t>
      </w:r>
      <w:r w:rsidRPr="000B3F80">
        <w:rPr>
          <w:rFonts w:ascii="Georgia" w:hAnsi="Georgia" w:cs="Times New Roman"/>
          <w:sz w:val="24"/>
          <w:szCs w:val="24"/>
        </w:rPr>
        <w:t>Paraphrasing Martin Davies we would argue th</w:t>
      </w:r>
      <w:r w:rsidR="001B2915">
        <w:rPr>
          <w:rFonts w:ascii="Georgia" w:hAnsi="Georgia" w:cs="Times New Roman"/>
          <w:sz w:val="24"/>
          <w:szCs w:val="24"/>
        </w:rPr>
        <w:t xml:space="preserve">at in a historicised world in which </w:t>
      </w:r>
      <w:r w:rsidRPr="000B3F80">
        <w:rPr>
          <w:rFonts w:ascii="Georgia" w:hAnsi="Georgia" w:cs="Times New Roman"/>
          <w:sz w:val="24"/>
          <w:szCs w:val="24"/>
        </w:rPr>
        <w:t>history-focused behaviour has a crucial</w:t>
      </w:r>
      <w:r w:rsidR="00046057">
        <w:rPr>
          <w:rFonts w:ascii="Georgia" w:hAnsi="Georgia" w:cs="Times New Roman"/>
          <w:sz w:val="24"/>
          <w:szCs w:val="24"/>
        </w:rPr>
        <w:t>,</w:t>
      </w:r>
      <w:r w:rsidRPr="000B3F80">
        <w:rPr>
          <w:rFonts w:ascii="Georgia" w:hAnsi="Georgia" w:cs="Times New Roman"/>
          <w:sz w:val="24"/>
          <w:szCs w:val="24"/>
        </w:rPr>
        <w:t xml:space="preserve"> ideological</w:t>
      </w:r>
      <w:r w:rsidR="00046057">
        <w:rPr>
          <w:rFonts w:ascii="Georgia" w:hAnsi="Georgia" w:cs="Times New Roman"/>
          <w:sz w:val="24"/>
          <w:szCs w:val="24"/>
        </w:rPr>
        <w:t>,</w:t>
      </w:r>
      <w:r w:rsidRPr="000B3F80">
        <w:rPr>
          <w:rFonts w:ascii="Georgia" w:hAnsi="Georgia" w:cs="Times New Roman"/>
          <w:sz w:val="24"/>
          <w:szCs w:val="24"/>
        </w:rPr>
        <w:t xml:space="preserve"> affirmatory role, </w:t>
      </w:r>
      <w:r w:rsidR="003E4AE7" w:rsidRPr="000B3F80">
        <w:rPr>
          <w:rFonts w:ascii="Georgia" w:hAnsi="Georgia" w:cs="Times New Roman"/>
          <w:sz w:val="24"/>
          <w:szCs w:val="24"/>
        </w:rPr>
        <w:t>and</w:t>
      </w:r>
      <w:r w:rsidRPr="000B3F80">
        <w:rPr>
          <w:rFonts w:ascii="Georgia" w:hAnsi="Georgia" w:cs="Times New Roman"/>
          <w:sz w:val="24"/>
          <w:szCs w:val="24"/>
        </w:rPr>
        <w:t xml:space="preserve"> </w:t>
      </w:r>
      <w:r w:rsidR="001B2915">
        <w:rPr>
          <w:rFonts w:ascii="Georgia" w:hAnsi="Georgia" w:cs="Times New Roman"/>
          <w:sz w:val="24"/>
          <w:szCs w:val="24"/>
        </w:rPr>
        <w:t xml:space="preserve">in which </w:t>
      </w:r>
      <w:r w:rsidRPr="000B3F80">
        <w:rPr>
          <w:rFonts w:ascii="Georgia" w:hAnsi="Georgia" w:cs="Times New Roman"/>
          <w:sz w:val="24"/>
          <w:szCs w:val="24"/>
        </w:rPr>
        <w:t>historical narratives have a privileged cognitive function</w:t>
      </w:r>
      <w:r w:rsidR="003E4AE7" w:rsidRPr="000B3F80">
        <w:rPr>
          <w:rFonts w:ascii="Georgia" w:hAnsi="Georgia" w:cs="Times New Roman"/>
          <w:sz w:val="24"/>
          <w:szCs w:val="24"/>
        </w:rPr>
        <w:t>,</w:t>
      </w:r>
      <w:r w:rsidRPr="000B3F80">
        <w:rPr>
          <w:rFonts w:ascii="Georgia" w:hAnsi="Georgia" w:cs="Times New Roman"/>
          <w:sz w:val="24"/>
          <w:szCs w:val="24"/>
        </w:rPr>
        <w:t xml:space="preserve"> it is critical to be able to deconstruct the processes by which history legitimises itself, and reinforces matrices of power in our societies</w:t>
      </w:r>
      <w:r w:rsidR="00A53978">
        <w:rPr>
          <w:rFonts w:ascii="Georgia" w:hAnsi="Georgia" w:cs="Times New Roman"/>
          <w:sz w:val="24"/>
          <w:szCs w:val="24"/>
        </w:rPr>
        <w:t xml:space="preserve"> (Davies, 2010, p.</w:t>
      </w:r>
      <w:r w:rsidR="0098147F">
        <w:rPr>
          <w:rFonts w:ascii="Georgia" w:hAnsi="Georgia" w:cs="Times New Roman"/>
          <w:sz w:val="24"/>
          <w:szCs w:val="24"/>
        </w:rPr>
        <w:t xml:space="preserve"> </w:t>
      </w:r>
      <w:r w:rsidR="00A53978">
        <w:rPr>
          <w:rFonts w:ascii="Georgia" w:hAnsi="Georgia" w:cs="Times New Roman"/>
          <w:sz w:val="24"/>
          <w:szCs w:val="24"/>
        </w:rPr>
        <w:t>128)</w:t>
      </w:r>
      <w:r w:rsidR="0098147F">
        <w:rPr>
          <w:rFonts w:ascii="Georgia" w:hAnsi="Georgia" w:cs="Times New Roman"/>
          <w:sz w:val="24"/>
          <w:szCs w:val="24"/>
        </w:rPr>
        <w:t xml:space="preserve">. </w:t>
      </w:r>
      <w:r w:rsidR="00483814">
        <w:rPr>
          <w:rFonts w:ascii="Georgia" w:hAnsi="Georgia" w:cs="Times New Roman"/>
          <w:sz w:val="24"/>
          <w:szCs w:val="24"/>
        </w:rPr>
        <w:t>(</w:t>
      </w:r>
      <w:r w:rsidR="00483814" w:rsidRPr="00596CD3">
        <w:rPr>
          <w:rFonts w:ascii="Georgia" w:hAnsi="Georgia" w:cs="Times New Roman"/>
          <w:sz w:val="24"/>
          <w:szCs w:val="24"/>
        </w:rPr>
        <w:t>A ‘historicised world’ is one in w</w:t>
      </w:r>
      <w:r w:rsidR="00687D5D" w:rsidRPr="00596CD3">
        <w:rPr>
          <w:rFonts w:ascii="Georgia" w:hAnsi="Georgia" w:cs="Times New Roman"/>
          <w:sz w:val="24"/>
          <w:szCs w:val="24"/>
        </w:rPr>
        <w:t>hich all phenomena are conceived</w:t>
      </w:r>
      <w:r w:rsidR="00483814" w:rsidRPr="00596CD3">
        <w:rPr>
          <w:rFonts w:ascii="Georgia" w:hAnsi="Georgia" w:cs="Times New Roman"/>
          <w:sz w:val="24"/>
          <w:szCs w:val="24"/>
        </w:rPr>
        <w:t xml:space="preserve"> i</w:t>
      </w:r>
      <w:r w:rsidR="00687D5D" w:rsidRPr="00596CD3">
        <w:rPr>
          <w:rFonts w:ascii="Georgia" w:hAnsi="Georgia" w:cs="Times New Roman"/>
          <w:sz w:val="24"/>
          <w:szCs w:val="24"/>
        </w:rPr>
        <w:t xml:space="preserve">n terms of their relation to </w:t>
      </w:r>
      <w:r w:rsidR="00483814" w:rsidRPr="00596CD3">
        <w:rPr>
          <w:rFonts w:ascii="Georgia" w:hAnsi="Georgia" w:cs="Times New Roman"/>
          <w:sz w:val="24"/>
          <w:szCs w:val="24"/>
        </w:rPr>
        <w:t xml:space="preserve">putatively </w:t>
      </w:r>
      <w:r w:rsidR="00687D5D" w:rsidRPr="00596CD3">
        <w:rPr>
          <w:rFonts w:ascii="Georgia" w:hAnsi="Georgia" w:cs="Times New Roman"/>
          <w:sz w:val="24"/>
          <w:szCs w:val="24"/>
        </w:rPr>
        <w:t>unfolding historical processes. A ‘historicisation’ forms an object of knowledge within the discursive field of the historical.)</w:t>
      </w:r>
      <w:r w:rsidR="00687D5D">
        <w:rPr>
          <w:rFonts w:ascii="Georgia" w:hAnsi="Georgia" w:cs="Times New Roman"/>
          <w:sz w:val="24"/>
          <w:szCs w:val="24"/>
        </w:rPr>
        <w:t xml:space="preserve"> </w:t>
      </w:r>
      <w:r w:rsidR="00483814">
        <w:rPr>
          <w:rFonts w:ascii="Georgia" w:hAnsi="Georgia" w:cs="Times New Roman"/>
          <w:sz w:val="24"/>
          <w:szCs w:val="24"/>
        </w:rPr>
        <w:t xml:space="preserve"> </w:t>
      </w:r>
      <w:r w:rsidRPr="000B3F80">
        <w:rPr>
          <w:rFonts w:ascii="Georgia" w:hAnsi="Georgia" w:cs="Times New Roman"/>
          <w:sz w:val="24"/>
          <w:szCs w:val="24"/>
        </w:rPr>
        <w:t xml:space="preserve">However, it seems that what most </w:t>
      </w:r>
      <w:r w:rsidR="006568FC">
        <w:rPr>
          <w:rFonts w:ascii="Georgia" w:hAnsi="Georgia" w:cs="Times New Roman"/>
          <w:sz w:val="24"/>
          <w:szCs w:val="24"/>
        </w:rPr>
        <w:t xml:space="preserve">of our fellow </w:t>
      </w:r>
      <w:r w:rsidRPr="000B3F80">
        <w:rPr>
          <w:rFonts w:ascii="Georgia" w:hAnsi="Georgia" w:cs="Times New Roman"/>
          <w:sz w:val="24"/>
          <w:szCs w:val="24"/>
        </w:rPr>
        <w:t>historia</w:t>
      </w:r>
      <w:r w:rsidR="00F37C1F">
        <w:rPr>
          <w:rFonts w:ascii="Georgia" w:hAnsi="Georgia" w:cs="Times New Roman"/>
          <w:sz w:val="24"/>
          <w:szCs w:val="24"/>
        </w:rPr>
        <w:t>ns understand by theory is not ‘</w:t>
      </w:r>
      <w:r w:rsidRPr="000B3F80">
        <w:rPr>
          <w:rFonts w:ascii="Georgia" w:hAnsi="Georgia" w:cs="Times New Roman"/>
          <w:sz w:val="24"/>
          <w:szCs w:val="24"/>
        </w:rPr>
        <w:t>the systematic exploration of the unthought categories of thought which delimit the thinkab</w:t>
      </w:r>
      <w:r w:rsidR="00F37C1F">
        <w:rPr>
          <w:rFonts w:ascii="Georgia" w:hAnsi="Georgia" w:cs="Times New Roman"/>
          <w:sz w:val="24"/>
          <w:szCs w:val="24"/>
        </w:rPr>
        <w:t>le and predetermine the thought’</w:t>
      </w:r>
      <w:r w:rsidR="006568FC">
        <w:rPr>
          <w:rFonts w:ascii="Georgia" w:hAnsi="Georgia" w:cs="Times New Roman"/>
          <w:sz w:val="24"/>
          <w:szCs w:val="24"/>
        </w:rPr>
        <w:t>,</w:t>
      </w:r>
      <w:r w:rsidRPr="000B3F80">
        <w:rPr>
          <w:rFonts w:ascii="Georgia" w:hAnsi="Georgia" w:cs="Times New Roman"/>
          <w:sz w:val="24"/>
          <w:szCs w:val="24"/>
        </w:rPr>
        <w:t xml:space="preserve"> nor a careful deconstruction of the politico-cultural impact that hi</w:t>
      </w:r>
      <w:r w:rsidR="003E4AE7" w:rsidRPr="000B3F80">
        <w:rPr>
          <w:rFonts w:ascii="Georgia" w:hAnsi="Georgia" w:cs="Times New Roman"/>
          <w:sz w:val="24"/>
          <w:szCs w:val="24"/>
        </w:rPr>
        <w:t>storicisation has in our society</w:t>
      </w:r>
      <w:r w:rsidR="00A53978">
        <w:rPr>
          <w:rFonts w:ascii="Georgia" w:hAnsi="Georgia" w:cs="Times New Roman"/>
          <w:sz w:val="24"/>
          <w:szCs w:val="24"/>
        </w:rPr>
        <w:t xml:space="preserve"> (Gunn and Rawnsley, 2006</w:t>
      </w:r>
      <w:r w:rsidR="009C2890">
        <w:rPr>
          <w:rFonts w:ascii="Georgia" w:hAnsi="Georgia" w:cs="Times New Roman"/>
          <w:sz w:val="24"/>
          <w:szCs w:val="24"/>
        </w:rPr>
        <w:t>, p.</w:t>
      </w:r>
      <w:r w:rsidR="0098147F">
        <w:rPr>
          <w:rFonts w:ascii="Georgia" w:hAnsi="Georgia" w:cs="Times New Roman"/>
          <w:sz w:val="24"/>
          <w:szCs w:val="24"/>
        </w:rPr>
        <w:t xml:space="preserve"> </w:t>
      </w:r>
      <w:r w:rsidR="009C2890">
        <w:rPr>
          <w:rFonts w:ascii="Georgia" w:hAnsi="Georgia" w:cs="Times New Roman"/>
          <w:sz w:val="24"/>
          <w:szCs w:val="24"/>
        </w:rPr>
        <w:t>371 citing Schön 1983, and Bourdieu and Wacquant, 1992, p.</w:t>
      </w:r>
      <w:r w:rsidR="0098147F">
        <w:rPr>
          <w:rFonts w:ascii="Georgia" w:hAnsi="Georgia" w:cs="Times New Roman"/>
          <w:sz w:val="24"/>
          <w:szCs w:val="24"/>
        </w:rPr>
        <w:t xml:space="preserve"> </w:t>
      </w:r>
      <w:r w:rsidR="009C2890">
        <w:rPr>
          <w:rFonts w:ascii="Georgia" w:hAnsi="Georgia" w:cs="Times New Roman"/>
          <w:sz w:val="24"/>
          <w:szCs w:val="24"/>
        </w:rPr>
        <w:t>40)</w:t>
      </w:r>
      <w:r w:rsidR="0098147F">
        <w:rPr>
          <w:rFonts w:ascii="Georgia" w:hAnsi="Georgia" w:cs="Times New Roman"/>
          <w:sz w:val="24"/>
          <w:szCs w:val="24"/>
        </w:rPr>
        <w:t xml:space="preserve">. </w:t>
      </w:r>
      <w:r w:rsidRPr="000B3F80">
        <w:rPr>
          <w:rFonts w:ascii="Georgia" w:hAnsi="Georgia" w:cs="Times New Roman"/>
          <w:sz w:val="24"/>
          <w:szCs w:val="24"/>
        </w:rPr>
        <w:t xml:space="preserve">Instead they see it as constituting </w:t>
      </w:r>
      <w:r w:rsidRPr="000B3F80">
        <w:rPr>
          <w:rFonts w:ascii="Georgia" w:hAnsi="Georgia" w:cs="Times New Roman"/>
          <w:sz w:val="24"/>
          <w:szCs w:val="24"/>
        </w:rPr>
        <w:lastRenderedPageBreak/>
        <w:t>an investigation into the epistemological status of history (is it a special kind of knowledge?); a s</w:t>
      </w:r>
      <w:r w:rsidR="003E4AE7" w:rsidRPr="000B3F80">
        <w:rPr>
          <w:rFonts w:ascii="Georgia" w:hAnsi="Georgia" w:cs="Times New Roman"/>
          <w:sz w:val="24"/>
          <w:szCs w:val="24"/>
        </w:rPr>
        <w:t>tudy of the history of history (</w:t>
      </w:r>
      <w:r w:rsidRPr="000B3F80">
        <w:rPr>
          <w:rFonts w:ascii="Georgia" w:hAnsi="Georgia" w:cs="Times New Roman"/>
          <w:sz w:val="24"/>
          <w:szCs w:val="24"/>
        </w:rPr>
        <w:t xml:space="preserve">essentially a history of </w:t>
      </w:r>
      <w:r w:rsidR="003E4AE7" w:rsidRPr="000B3F80">
        <w:rPr>
          <w:rFonts w:ascii="Georgia" w:hAnsi="Georgia" w:cs="Times New Roman"/>
          <w:sz w:val="24"/>
          <w:szCs w:val="24"/>
        </w:rPr>
        <w:t>g</w:t>
      </w:r>
      <w:r w:rsidR="00166707">
        <w:rPr>
          <w:rFonts w:ascii="Georgia" w:hAnsi="Georgia" w:cs="Times New Roman"/>
          <w:sz w:val="24"/>
          <w:szCs w:val="24"/>
        </w:rPr>
        <w:t>reat – white, male –</w:t>
      </w:r>
      <w:r w:rsidRPr="000B3F80">
        <w:rPr>
          <w:rFonts w:ascii="Georgia" w:hAnsi="Georgia" w:cs="Times New Roman"/>
          <w:sz w:val="24"/>
          <w:szCs w:val="24"/>
        </w:rPr>
        <w:t xml:space="preserve"> historians over the past 2000 years</w:t>
      </w:r>
      <w:r w:rsidR="003E4AE7" w:rsidRPr="000B3F80">
        <w:rPr>
          <w:rFonts w:ascii="Georgia" w:hAnsi="Georgia" w:cs="Times New Roman"/>
          <w:sz w:val="24"/>
          <w:szCs w:val="24"/>
        </w:rPr>
        <w:t>)</w:t>
      </w:r>
      <w:r w:rsidRPr="000B3F80">
        <w:rPr>
          <w:rFonts w:ascii="Georgia" w:hAnsi="Georgia" w:cs="Times New Roman"/>
          <w:sz w:val="24"/>
          <w:szCs w:val="24"/>
        </w:rPr>
        <w:t>; or an exploration of how history developed as an academic discipline</w:t>
      </w:r>
      <w:r w:rsidR="00AC5F4A">
        <w:rPr>
          <w:rFonts w:ascii="Georgia" w:hAnsi="Georgia" w:cs="Times New Roman"/>
          <w:sz w:val="24"/>
          <w:szCs w:val="24"/>
        </w:rPr>
        <w:t>,</w:t>
      </w:r>
      <w:r w:rsidRPr="000B3F80">
        <w:rPr>
          <w:rFonts w:ascii="Georgia" w:hAnsi="Georgia" w:cs="Times New Roman"/>
          <w:sz w:val="24"/>
          <w:szCs w:val="24"/>
        </w:rPr>
        <w:t xml:space="preserve"> including the means by which influences from other disciplines (anthropology, sociology, English literature, geography) were incorporated a</w:t>
      </w:r>
      <w:r w:rsidR="009C5D6A">
        <w:rPr>
          <w:rFonts w:ascii="Georgia" w:hAnsi="Georgia" w:cs="Times New Roman"/>
          <w:sz w:val="24"/>
          <w:szCs w:val="24"/>
        </w:rPr>
        <w:t xml:space="preserve">longside </w:t>
      </w:r>
      <w:r w:rsidRPr="000B3F80">
        <w:rPr>
          <w:rFonts w:ascii="Georgia" w:hAnsi="Georgia" w:cs="Times New Roman"/>
          <w:sz w:val="24"/>
          <w:szCs w:val="24"/>
        </w:rPr>
        <w:t>other ideas such as Marxism and feminism</w:t>
      </w:r>
      <w:r w:rsidR="009C2890">
        <w:rPr>
          <w:rFonts w:ascii="Georgia" w:hAnsi="Georgia" w:cs="Times New Roman"/>
          <w:sz w:val="24"/>
          <w:szCs w:val="24"/>
        </w:rPr>
        <w:t xml:space="preserve"> (Gunn and Rawnsley, 2006, p.</w:t>
      </w:r>
      <w:r w:rsidR="0098147F">
        <w:rPr>
          <w:rFonts w:ascii="Georgia" w:hAnsi="Georgia" w:cs="Times New Roman"/>
          <w:sz w:val="24"/>
          <w:szCs w:val="24"/>
        </w:rPr>
        <w:t xml:space="preserve"> </w:t>
      </w:r>
      <w:r w:rsidR="009C2890">
        <w:rPr>
          <w:rFonts w:ascii="Georgia" w:hAnsi="Georgia" w:cs="Times New Roman"/>
          <w:sz w:val="24"/>
          <w:szCs w:val="24"/>
        </w:rPr>
        <w:t>371)</w:t>
      </w:r>
      <w:r w:rsidR="0098147F">
        <w:rPr>
          <w:rFonts w:ascii="Georgia" w:hAnsi="Georgia" w:cs="Times New Roman"/>
          <w:sz w:val="24"/>
          <w:szCs w:val="24"/>
        </w:rPr>
        <w:t>.</w:t>
      </w:r>
    </w:p>
    <w:p w14:paraId="01FBC259" w14:textId="77777777" w:rsidR="00643967" w:rsidRDefault="00F216D7" w:rsidP="00026E8A">
      <w:pPr>
        <w:spacing w:after="0"/>
        <w:ind w:firstLine="720"/>
        <w:rPr>
          <w:rFonts w:ascii="Georgia" w:hAnsi="Georgia"/>
          <w:sz w:val="24"/>
        </w:rPr>
      </w:pPr>
      <w:r>
        <w:rPr>
          <w:rFonts w:ascii="Georgia" w:hAnsi="Georgia"/>
          <w:sz w:val="24"/>
        </w:rPr>
        <w:t xml:space="preserve">This paper seeks to work </w:t>
      </w:r>
      <w:r w:rsidR="00A633FB">
        <w:rPr>
          <w:rFonts w:ascii="Georgia" w:hAnsi="Georgia"/>
          <w:sz w:val="24"/>
        </w:rPr>
        <w:t>in the spaces</w:t>
      </w:r>
      <w:r w:rsidR="003F16D4">
        <w:rPr>
          <w:rFonts w:ascii="Georgia" w:hAnsi="Georgia"/>
          <w:sz w:val="24"/>
        </w:rPr>
        <w:t xml:space="preserve"> vacated</w:t>
      </w:r>
      <w:r w:rsidR="00BE2F1A">
        <w:rPr>
          <w:rFonts w:ascii="Georgia" w:hAnsi="Georgia"/>
          <w:sz w:val="24"/>
        </w:rPr>
        <w:t xml:space="preserve"> by conventiona</w:t>
      </w:r>
      <w:r w:rsidR="003F16D4">
        <w:rPr>
          <w:rFonts w:ascii="Georgia" w:hAnsi="Georgia"/>
          <w:sz w:val="24"/>
        </w:rPr>
        <w:t>l history theorizing by discussing</w:t>
      </w:r>
      <w:r w:rsidR="00BE2F1A">
        <w:rPr>
          <w:rFonts w:ascii="Georgia" w:hAnsi="Georgia"/>
          <w:sz w:val="24"/>
        </w:rPr>
        <w:t xml:space="preserve"> </w:t>
      </w:r>
      <w:r w:rsidR="000B3F80" w:rsidRPr="000B3F80">
        <w:rPr>
          <w:rFonts w:ascii="Georgia" w:hAnsi="Georgia"/>
          <w:sz w:val="24"/>
        </w:rPr>
        <w:t xml:space="preserve">the conceptualization, organization and philosophical orientation of </w:t>
      </w:r>
      <w:r w:rsidR="00837346">
        <w:rPr>
          <w:rFonts w:ascii="Georgia" w:hAnsi="Georgia"/>
          <w:sz w:val="24"/>
        </w:rPr>
        <w:t xml:space="preserve">academic </w:t>
      </w:r>
      <w:r w:rsidR="000B3F80" w:rsidRPr="000B3F80">
        <w:rPr>
          <w:rFonts w:ascii="Georgia" w:hAnsi="Georgia"/>
          <w:sz w:val="24"/>
        </w:rPr>
        <w:t>history cu</w:t>
      </w:r>
      <w:r w:rsidR="00837346">
        <w:rPr>
          <w:rFonts w:ascii="Georgia" w:hAnsi="Georgia"/>
          <w:sz w:val="24"/>
        </w:rPr>
        <w:t xml:space="preserve">lture </w:t>
      </w:r>
      <w:r w:rsidR="000B3F80" w:rsidRPr="000B3F80">
        <w:rPr>
          <w:rFonts w:ascii="Georgia" w:hAnsi="Georgia"/>
          <w:sz w:val="24"/>
        </w:rPr>
        <w:t>in UK higher educatio</w:t>
      </w:r>
      <w:r w:rsidR="003F16D4">
        <w:rPr>
          <w:rFonts w:ascii="Georgia" w:hAnsi="Georgia"/>
          <w:sz w:val="24"/>
        </w:rPr>
        <w:t>n. We aim</w:t>
      </w:r>
      <w:r w:rsidR="00350AAE">
        <w:rPr>
          <w:rFonts w:ascii="Georgia" w:hAnsi="Georgia"/>
          <w:sz w:val="24"/>
        </w:rPr>
        <w:t xml:space="preserve"> to describe</w:t>
      </w:r>
      <w:r w:rsidR="000B3F80" w:rsidRPr="000B3F80">
        <w:rPr>
          <w:rFonts w:ascii="Georgia" w:hAnsi="Georgia"/>
          <w:sz w:val="24"/>
        </w:rPr>
        <w:t xml:space="preserve"> and problematize the extent to which </w:t>
      </w:r>
      <w:r w:rsidR="00A55EDF">
        <w:rPr>
          <w:rFonts w:ascii="Georgia" w:hAnsi="Georgia"/>
          <w:sz w:val="24"/>
        </w:rPr>
        <w:t xml:space="preserve">a dominant </w:t>
      </w:r>
      <w:r w:rsidR="000B3F80" w:rsidRPr="000B3F80">
        <w:rPr>
          <w:rFonts w:ascii="Georgia" w:hAnsi="Georgia"/>
          <w:sz w:val="24"/>
        </w:rPr>
        <w:t xml:space="preserve">history </w:t>
      </w:r>
      <w:r w:rsidR="00A55EDF">
        <w:rPr>
          <w:rFonts w:ascii="Georgia" w:hAnsi="Georgia"/>
          <w:sz w:val="24"/>
        </w:rPr>
        <w:t xml:space="preserve">culture in UK universities </w:t>
      </w:r>
      <w:r w:rsidR="000B3F80" w:rsidRPr="000B3F80">
        <w:rPr>
          <w:rFonts w:ascii="Georgia" w:hAnsi="Georgia"/>
          <w:sz w:val="24"/>
        </w:rPr>
        <w:t>impl</w:t>
      </w:r>
      <w:r w:rsidR="00A55EDF">
        <w:rPr>
          <w:rFonts w:ascii="Georgia" w:hAnsi="Georgia"/>
          <w:sz w:val="24"/>
        </w:rPr>
        <w:t xml:space="preserve">ies </w:t>
      </w:r>
      <w:r w:rsidR="000B3F80" w:rsidRPr="000B3F80">
        <w:rPr>
          <w:rFonts w:ascii="Georgia" w:hAnsi="Georgia"/>
          <w:sz w:val="24"/>
        </w:rPr>
        <w:t>and uncritically reproduce</w:t>
      </w:r>
      <w:r w:rsidR="00A55EDF">
        <w:rPr>
          <w:rFonts w:ascii="Georgia" w:hAnsi="Georgia"/>
          <w:sz w:val="24"/>
        </w:rPr>
        <w:t xml:space="preserve">s </w:t>
      </w:r>
      <w:r w:rsidR="000B3F80" w:rsidRPr="000B3F80">
        <w:rPr>
          <w:rFonts w:ascii="Georgia" w:hAnsi="Georgia"/>
          <w:sz w:val="24"/>
        </w:rPr>
        <w:t>normative understandings about the subject</w:t>
      </w:r>
      <w:r w:rsidR="00A55EDF">
        <w:rPr>
          <w:rFonts w:ascii="Georgia" w:hAnsi="Georgia"/>
          <w:sz w:val="24"/>
        </w:rPr>
        <w:t xml:space="preserve">; </w:t>
      </w:r>
      <w:r w:rsidR="000B3F80" w:rsidRPr="000B3F80">
        <w:rPr>
          <w:rFonts w:ascii="Georgia" w:hAnsi="Georgia"/>
          <w:sz w:val="24"/>
        </w:rPr>
        <w:t xml:space="preserve">about its epistemological standing, socio-political functions, and the presumed cultural value of the discipline practices that students learn to perform. </w:t>
      </w:r>
      <w:r w:rsidR="00AE0985">
        <w:rPr>
          <w:rFonts w:ascii="Georgia" w:hAnsi="Georgia"/>
          <w:sz w:val="24"/>
        </w:rPr>
        <w:t xml:space="preserve"> We </w:t>
      </w:r>
      <w:r w:rsidR="000B3F80" w:rsidRPr="000B3F80">
        <w:rPr>
          <w:rFonts w:ascii="Georgia" w:hAnsi="Georgia"/>
          <w:sz w:val="24"/>
        </w:rPr>
        <w:t xml:space="preserve">suggest that current conceptions of history </w:t>
      </w:r>
      <w:r w:rsidR="00A55EDF">
        <w:rPr>
          <w:rFonts w:ascii="Georgia" w:hAnsi="Georgia"/>
          <w:sz w:val="24"/>
        </w:rPr>
        <w:t xml:space="preserve">degree </w:t>
      </w:r>
      <w:r w:rsidR="000B3F80" w:rsidRPr="000B3F80">
        <w:rPr>
          <w:rFonts w:ascii="Georgia" w:hAnsi="Georgia"/>
          <w:sz w:val="24"/>
        </w:rPr>
        <w:t xml:space="preserve">curricula are overly thin and organised around a dominant </w:t>
      </w:r>
      <w:r w:rsidR="00DC2708">
        <w:rPr>
          <w:rFonts w:ascii="Georgia" w:hAnsi="Georgia"/>
          <w:sz w:val="24"/>
        </w:rPr>
        <w:t xml:space="preserve">managerialist </w:t>
      </w:r>
      <w:r w:rsidR="000B3F80" w:rsidRPr="000B3F80">
        <w:rPr>
          <w:rFonts w:ascii="Georgia" w:hAnsi="Georgia"/>
          <w:sz w:val="24"/>
        </w:rPr>
        <w:t xml:space="preserve">discourse of </w:t>
      </w:r>
      <w:r w:rsidR="006568FC">
        <w:rPr>
          <w:rFonts w:ascii="Georgia" w:hAnsi="Georgia"/>
          <w:sz w:val="24"/>
        </w:rPr>
        <w:t>skills</w:t>
      </w:r>
      <w:r w:rsidR="009E442A">
        <w:rPr>
          <w:rFonts w:ascii="Georgia" w:hAnsi="Georgia"/>
          <w:sz w:val="24"/>
        </w:rPr>
        <w:t>, personal development</w:t>
      </w:r>
      <w:r w:rsidR="006568FC">
        <w:rPr>
          <w:rFonts w:ascii="Georgia" w:hAnsi="Georgia"/>
          <w:sz w:val="24"/>
        </w:rPr>
        <w:t xml:space="preserve"> and </w:t>
      </w:r>
      <w:r w:rsidR="000B3F80" w:rsidRPr="000B3F80">
        <w:rPr>
          <w:rFonts w:ascii="Georgia" w:hAnsi="Georgia"/>
          <w:sz w:val="24"/>
        </w:rPr>
        <w:t xml:space="preserve">learning outcomes. </w:t>
      </w:r>
      <w:r w:rsidR="006568FC">
        <w:rPr>
          <w:rFonts w:ascii="Georgia" w:hAnsi="Georgia"/>
          <w:sz w:val="24"/>
        </w:rPr>
        <w:t>Moreover w</w:t>
      </w:r>
      <w:r w:rsidR="00AE0985">
        <w:rPr>
          <w:rFonts w:ascii="Georgia" w:hAnsi="Georgia"/>
          <w:sz w:val="24"/>
        </w:rPr>
        <w:t xml:space="preserve">e </w:t>
      </w:r>
      <w:r w:rsidR="00026E8A">
        <w:rPr>
          <w:rFonts w:ascii="Georgia" w:hAnsi="Georgia"/>
          <w:sz w:val="24"/>
        </w:rPr>
        <w:t>are sympathetic to</w:t>
      </w:r>
      <w:r w:rsidR="00AE0985">
        <w:rPr>
          <w:rFonts w:ascii="Georgia" w:hAnsi="Georgia"/>
          <w:sz w:val="24"/>
        </w:rPr>
        <w:t xml:space="preserve"> Martin Davies’ </w:t>
      </w:r>
      <w:r w:rsidR="00026E8A">
        <w:rPr>
          <w:rFonts w:ascii="Georgia" w:hAnsi="Georgia" w:cs="Times New Roman"/>
          <w:sz w:val="24"/>
          <w:szCs w:val="24"/>
        </w:rPr>
        <w:t>argument</w:t>
      </w:r>
      <w:r w:rsidR="00AE0985">
        <w:rPr>
          <w:rFonts w:ascii="Georgia" w:hAnsi="Georgia" w:cs="Times New Roman"/>
          <w:sz w:val="24"/>
          <w:szCs w:val="24"/>
        </w:rPr>
        <w:t xml:space="preserve"> that the history-focused behaviours and historicised thinking encouraged </w:t>
      </w:r>
      <w:r w:rsidR="00AE0985" w:rsidRPr="000B3F80">
        <w:rPr>
          <w:rFonts w:ascii="Georgia" w:hAnsi="Georgia" w:cs="Times New Roman"/>
          <w:sz w:val="24"/>
          <w:szCs w:val="24"/>
        </w:rPr>
        <w:t>by education institutions, history degree</w:t>
      </w:r>
      <w:r w:rsidR="00AE0985">
        <w:rPr>
          <w:rFonts w:ascii="Georgia" w:hAnsi="Georgia" w:cs="Times New Roman"/>
          <w:sz w:val="24"/>
          <w:szCs w:val="24"/>
        </w:rPr>
        <w:t xml:space="preserve"> courses</w:t>
      </w:r>
      <w:r w:rsidR="00AE0985" w:rsidRPr="000B3F80">
        <w:rPr>
          <w:rFonts w:ascii="Georgia" w:hAnsi="Georgia" w:cs="Times New Roman"/>
          <w:sz w:val="24"/>
          <w:szCs w:val="24"/>
        </w:rPr>
        <w:t>, research exercises, grant bodies, and perpetuated by practicing historians</w:t>
      </w:r>
      <w:r w:rsidR="00AE0985">
        <w:rPr>
          <w:rFonts w:ascii="Georgia" w:hAnsi="Georgia" w:cs="Times New Roman"/>
          <w:sz w:val="24"/>
          <w:szCs w:val="24"/>
        </w:rPr>
        <w:t>,</w:t>
      </w:r>
      <w:r w:rsidR="00C51B12">
        <w:rPr>
          <w:rFonts w:ascii="Georgia" w:hAnsi="Georgia" w:cs="Times New Roman"/>
          <w:sz w:val="24"/>
          <w:szCs w:val="24"/>
        </w:rPr>
        <w:t xml:space="preserve"> reproduce </w:t>
      </w:r>
      <w:r w:rsidR="00AE0985" w:rsidRPr="000B3F80">
        <w:rPr>
          <w:rFonts w:ascii="Georgia" w:hAnsi="Georgia" w:cs="Times New Roman"/>
          <w:sz w:val="24"/>
          <w:szCs w:val="24"/>
        </w:rPr>
        <w:t>instrumentalised thinking and passive-reactive intellectual</w:t>
      </w:r>
      <w:r w:rsidR="00AE0985" w:rsidRPr="000B3F80">
        <w:rPr>
          <w:rFonts w:ascii="Georgia" w:hAnsi="Georgia" w:cs="Times New Roman"/>
          <w:sz w:val="24"/>
          <w:szCs w:val="24"/>
        </w:rPr>
        <w:lastRenderedPageBreak/>
        <w:t xml:space="preserve">ism. </w:t>
      </w:r>
      <w:r w:rsidR="006568FC">
        <w:rPr>
          <w:rFonts w:ascii="Georgia" w:hAnsi="Georgia" w:cs="Times New Roman"/>
          <w:sz w:val="24"/>
          <w:szCs w:val="24"/>
        </w:rPr>
        <w:t>As he puts it, h</w:t>
      </w:r>
      <w:r w:rsidR="001F3FB8">
        <w:rPr>
          <w:rFonts w:ascii="Georgia" w:hAnsi="Georgia" w:cs="Times New Roman"/>
          <w:sz w:val="24"/>
          <w:szCs w:val="24"/>
        </w:rPr>
        <w:t>istory as an ‘</w:t>
      </w:r>
      <w:r w:rsidR="00AE0985" w:rsidRPr="000B3F80">
        <w:rPr>
          <w:rFonts w:ascii="Georgia" w:hAnsi="Georgia" w:cs="Times New Roman"/>
          <w:sz w:val="24"/>
          <w:szCs w:val="24"/>
        </w:rPr>
        <w:t>indispensible in</w:t>
      </w:r>
      <w:r w:rsidR="001F3FB8">
        <w:rPr>
          <w:rFonts w:ascii="Georgia" w:hAnsi="Georgia" w:cs="Times New Roman"/>
          <w:sz w:val="24"/>
          <w:szCs w:val="24"/>
        </w:rPr>
        <w:t>formation-management technology’</w:t>
      </w:r>
      <w:r w:rsidR="00AE0985" w:rsidRPr="000B3F80">
        <w:rPr>
          <w:rFonts w:ascii="Georgia" w:hAnsi="Georgia" w:cs="Times New Roman"/>
          <w:sz w:val="24"/>
          <w:szCs w:val="24"/>
        </w:rPr>
        <w:t xml:space="preserve"> makes universities</w:t>
      </w:r>
      <w:r w:rsidR="00026E8A">
        <w:rPr>
          <w:rFonts w:ascii="Georgia" w:hAnsi="Georgia" w:cs="Times New Roman"/>
          <w:sz w:val="24"/>
          <w:szCs w:val="24"/>
        </w:rPr>
        <w:t>,</w:t>
      </w:r>
      <w:r w:rsidR="00AE0985" w:rsidRPr="000B3F80">
        <w:rPr>
          <w:rFonts w:ascii="Georgia" w:hAnsi="Georgia" w:cs="Times New Roman"/>
          <w:sz w:val="24"/>
          <w:szCs w:val="24"/>
        </w:rPr>
        <w:t xml:space="preserve"> as well as heritage institutions</w:t>
      </w:r>
      <w:r w:rsidR="00026E8A">
        <w:rPr>
          <w:rFonts w:ascii="Georgia" w:hAnsi="Georgia" w:cs="Times New Roman"/>
          <w:sz w:val="24"/>
          <w:szCs w:val="24"/>
        </w:rPr>
        <w:t>,</w:t>
      </w:r>
      <w:r w:rsidR="00AE0985" w:rsidRPr="000B3F80">
        <w:rPr>
          <w:rFonts w:ascii="Georgia" w:hAnsi="Georgia" w:cs="Times New Roman"/>
          <w:sz w:val="24"/>
          <w:szCs w:val="24"/>
        </w:rPr>
        <w:t xml:space="preserve"> potentially the ideal</w:t>
      </w:r>
      <w:r w:rsidR="00AE0985">
        <w:rPr>
          <w:rFonts w:ascii="Georgia" w:hAnsi="Georgia" w:cs="Times New Roman"/>
          <w:sz w:val="24"/>
          <w:szCs w:val="24"/>
        </w:rPr>
        <w:t>,</w:t>
      </w:r>
      <w:r w:rsidR="00AE0985" w:rsidRPr="000B3F80">
        <w:rPr>
          <w:rFonts w:ascii="Georgia" w:hAnsi="Georgia" w:cs="Times New Roman"/>
          <w:sz w:val="24"/>
          <w:szCs w:val="24"/>
        </w:rPr>
        <w:t xml:space="preserve"> compliant instruments of socially dominant interests, government cultural policies and neo-liberal ideology</w:t>
      </w:r>
      <w:r w:rsidR="009C2890">
        <w:rPr>
          <w:rFonts w:ascii="Georgia" w:hAnsi="Georgia" w:cs="Times New Roman"/>
          <w:sz w:val="24"/>
          <w:szCs w:val="24"/>
        </w:rPr>
        <w:t xml:space="preserve"> (Davies, 2010 pp. 57 and 61; Davies, 2006, p. 133)</w:t>
      </w:r>
      <w:r w:rsidR="00AE0985" w:rsidRPr="000B3F80">
        <w:rPr>
          <w:rFonts w:ascii="Georgia" w:hAnsi="Georgia" w:cs="Times New Roman"/>
          <w:sz w:val="24"/>
          <w:szCs w:val="24"/>
        </w:rPr>
        <w:t>.</w:t>
      </w:r>
      <w:r w:rsidR="00643967" w:rsidRPr="000B3F80">
        <w:rPr>
          <w:rStyle w:val="EndnoteReference"/>
          <w:rFonts w:ascii="Georgia" w:hAnsi="Georgia" w:cs="Times New Roman"/>
          <w:sz w:val="24"/>
          <w:szCs w:val="24"/>
        </w:rPr>
        <w:endnoteReference w:id="1"/>
      </w:r>
      <w:r w:rsidR="00643967">
        <w:rPr>
          <w:rFonts w:ascii="Georgia" w:hAnsi="Georgia" w:cs="Times New Roman"/>
          <w:sz w:val="24"/>
          <w:szCs w:val="24"/>
        </w:rPr>
        <w:t xml:space="preserve"> T</w:t>
      </w:r>
      <w:r w:rsidR="00643967" w:rsidRPr="000B3F80">
        <w:rPr>
          <w:rFonts w:ascii="Georgia" w:hAnsi="Georgia" w:cs="Times New Roman"/>
          <w:sz w:val="24"/>
          <w:szCs w:val="24"/>
        </w:rPr>
        <w:t>hrough its identitary thinking and reiteration of events as the ‘same old thing’, history explains, justifies and normalises existing socio-economic injustices, it perpetuates the status quo</w:t>
      </w:r>
      <w:r w:rsidR="00643967">
        <w:rPr>
          <w:rFonts w:ascii="Georgia" w:hAnsi="Georgia" w:cs="Times New Roman"/>
          <w:sz w:val="24"/>
          <w:szCs w:val="24"/>
        </w:rPr>
        <w:t xml:space="preserve"> and ‘</w:t>
      </w:r>
      <w:r w:rsidR="00643967" w:rsidRPr="000B3F80">
        <w:rPr>
          <w:rFonts w:ascii="Georgia" w:hAnsi="Georgia" w:cs="Times New Roman"/>
          <w:sz w:val="24"/>
          <w:szCs w:val="24"/>
        </w:rPr>
        <w:t xml:space="preserve">affirms already instituted meanings and </w:t>
      </w:r>
      <w:r w:rsidR="00643967">
        <w:rPr>
          <w:rFonts w:ascii="Georgia" w:hAnsi="Georgia" w:cs="Times New Roman"/>
          <w:sz w:val="24"/>
          <w:szCs w:val="24"/>
        </w:rPr>
        <w:t>currently prevailing realities’. History’s</w:t>
      </w:r>
      <w:r w:rsidR="00643967" w:rsidRPr="000B3F80">
        <w:rPr>
          <w:rFonts w:ascii="Georgia" w:hAnsi="Georgia" w:cs="Times New Roman"/>
          <w:sz w:val="24"/>
          <w:szCs w:val="24"/>
        </w:rPr>
        <w:t xml:space="preserve"> teleological perspective figures the now as</w:t>
      </w:r>
      <w:r w:rsidR="00643967">
        <w:rPr>
          <w:rFonts w:ascii="Georgia" w:hAnsi="Georgia" w:cs="Times New Roman"/>
          <w:sz w:val="24"/>
          <w:szCs w:val="24"/>
        </w:rPr>
        <w:t xml:space="preserve"> inevitable and in doing so it ‘</w:t>
      </w:r>
      <w:r w:rsidR="00643967" w:rsidRPr="000B3F80">
        <w:rPr>
          <w:rFonts w:ascii="Georgia" w:hAnsi="Georgia" w:cs="Times New Roman"/>
          <w:sz w:val="24"/>
          <w:szCs w:val="24"/>
        </w:rPr>
        <w:t>ultimately enforces public acquiescence in what is. It fu</w:t>
      </w:r>
      <w:r w:rsidR="00643967">
        <w:rPr>
          <w:rFonts w:ascii="Georgia" w:hAnsi="Georgia" w:cs="Times New Roman"/>
          <w:sz w:val="24"/>
          <w:szCs w:val="24"/>
        </w:rPr>
        <w:t>nctions as a social anaesthetic’ (Davies, 2006, pp</w:t>
      </w:r>
      <w:r w:rsidR="00643967" w:rsidRPr="00B03461">
        <w:rPr>
          <w:rFonts w:ascii="Georgia" w:hAnsi="Georgia" w:cs="Times New Roman"/>
          <w:sz w:val="24"/>
          <w:szCs w:val="24"/>
        </w:rPr>
        <w:t>.</w:t>
      </w:r>
      <w:r w:rsidR="00643967" w:rsidRPr="00B03461">
        <w:rPr>
          <w:rFonts w:ascii="Georgia" w:hAnsi="Georgia" w:cs="Times New Roman"/>
          <w:sz w:val="24"/>
          <w:szCs w:val="24"/>
          <w:lang w:val="en-US"/>
        </w:rPr>
        <w:t xml:space="preserve"> 105, 85, 8, 117</w:t>
      </w:r>
      <w:r w:rsidR="00643967">
        <w:rPr>
          <w:rFonts w:ascii="Georgia" w:hAnsi="Georgia" w:cs="Times New Roman"/>
          <w:sz w:val="24"/>
          <w:szCs w:val="24"/>
        </w:rPr>
        <w:t>)</w:t>
      </w:r>
      <w:r w:rsidR="00643967" w:rsidRPr="000B3F80">
        <w:rPr>
          <w:rFonts w:ascii="Georgia" w:hAnsi="Georgia" w:cs="Times New Roman"/>
          <w:sz w:val="24"/>
          <w:szCs w:val="24"/>
        </w:rPr>
        <w:t xml:space="preserve">. </w:t>
      </w:r>
      <w:r w:rsidR="00643967">
        <w:rPr>
          <w:rFonts w:ascii="Georgia" w:hAnsi="Georgia"/>
          <w:sz w:val="24"/>
        </w:rPr>
        <w:t>What we regard as a positioning of history in higher education as a form of technocratic managerialism</w:t>
      </w:r>
      <w:r w:rsidR="00643967" w:rsidRPr="000B3F80">
        <w:rPr>
          <w:rFonts w:ascii="Georgia" w:hAnsi="Georgia"/>
          <w:sz w:val="24"/>
        </w:rPr>
        <w:t xml:space="preserve"> closes down spaces in which students can explore the potential of historical practices as a means of engaging with issues of current socio-political and ethical concern.</w:t>
      </w:r>
      <w:r w:rsidR="00643967">
        <w:rPr>
          <w:rFonts w:ascii="Georgia" w:hAnsi="Georgia"/>
          <w:sz w:val="24"/>
        </w:rPr>
        <w:t xml:space="preserve"> </w:t>
      </w:r>
      <w:r w:rsidR="00643967" w:rsidRPr="000B3F80">
        <w:rPr>
          <w:rFonts w:ascii="Georgia" w:hAnsi="Georgia" w:cs="Times New Roman"/>
          <w:sz w:val="24"/>
          <w:szCs w:val="24"/>
        </w:rPr>
        <w:t>We ask</w:t>
      </w:r>
      <w:r w:rsidR="00643967">
        <w:rPr>
          <w:rFonts w:ascii="Georgia" w:hAnsi="Georgia" w:cs="Times New Roman"/>
          <w:sz w:val="24"/>
          <w:szCs w:val="24"/>
        </w:rPr>
        <w:t xml:space="preserve"> here,</w:t>
      </w:r>
      <w:r w:rsidR="00643967" w:rsidRPr="000B3F80">
        <w:rPr>
          <w:rFonts w:ascii="Georgia" w:hAnsi="Georgia" w:cs="Times New Roman"/>
          <w:sz w:val="24"/>
          <w:szCs w:val="24"/>
        </w:rPr>
        <w:t xml:space="preserve"> </w:t>
      </w:r>
      <w:r w:rsidR="00643967" w:rsidRPr="00D37727">
        <w:rPr>
          <w:rFonts w:ascii="Georgia" w:hAnsi="Georgia" w:cs="Times New Roman"/>
          <w:sz w:val="24"/>
          <w:szCs w:val="24"/>
        </w:rPr>
        <w:t>is this what we want an academic history culture to do?</w:t>
      </w:r>
    </w:p>
    <w:p w14:paraId="325B7F9D" w14:textId="77777777" w:rsidR="00643967" w:rsidRDefault="00643967" w:rsidP="00BE34DF">
      <w:pPr>
        <w:spacing w:after="0"/>
        <w:ind w:firstLine="720"/>
        <w:rPr>
          <w:rFonts w:ascii="Georgia" w:hAnsi="Georgia"/>
          <w:sz w:val="24"/>
        </w:rPr>
      </w:pPr>
    </w:p>
    <w:p w14:paraId="7B3B751D" w14:textId="77777777" w:rsidR="00643967" w:rsidRDefault="00643967" w:rsidP="008D5EC6">
      <w:pPr>
        <w:spacing w:after="0"/>
        <w:rPr>
          <w:rFonts w:ascii="Georgia" w:hAnsi="Georgia"/>
          <w:b/>
          <w:sz w:val="24"/>
        </w:rPr>
      </w:pPr>
      <w:r>
        <w:rPr>
          <w:rFonts w:ascii="Georgia" w:hAnsi="Georgia"/>
          <w:b/>
          <w:sz w:val="24"/>
        </w:rPr>
        <w:t>Curriculum concepts in the corporate university</w:t>
      </w:r>
    </w:p>
    <w:p w14:paraId="3308CA87" w14:textId="77777777" w:rsidR="00643967" w:rsidRPr="00562FB2" w:rsidRDefault="00643967" w:rsidP="00FA4D85">
      <w:pPr>
        <w:spacing w:after="0"/>
        <w:rPr>
          <w:rFonts w:ascii="Georgia" w:hAnsi="Georgia"/>
          <w:sz w:val="24"/>
        </w:rPr>
      </w:pPr>
      <w:r>
        <w:rPr>
          <w:rFonts w:ascii="Georgia" w:hAnsi="Georgia"/>
          <w:sz w:val="24"/>
        </w:rPr>
        <w:t xml:space="preserve">The current managerialist discourse that characterises academic history culture is symptomatic of a ‘business ontology’ that has dominated the UK university sector since the 1980s (see, for example, Taylor, Barr and Steele, 2002, pp. 88-96). In 1985 a government Green Paper on </w:t>
      </w:r>
      <w:r>
        <w:rPr>
          <w:rFonts w:ascii="Georgia" w:hAnsi="Georgia"/>
          <w:i/>
          <w:sz w:val="24"/>
        </w:rPr>
        <w:t xml:space="preserve">The Development of Higher Education in the 1990s </w:t>
      </w:r>
      <w:r>
        <w:rPr>
          <w:rFonts w:ascii="Georgia" w:hAnsi="Georgia"/>
          <w:sz w:val="24"/>
        </w:rPr>
        <w:t xml:space="preserve">emphasised how universities should focus on serving the needs of </w:t>
      </w:r>
      <w:r>
        <w:rPr>
          <w:rFonts w:ascii="Georgia" w:hAnsi="Georgia"/>
          <w:sz w:val="24"/>
        </w:rPr>
        <w:lastRenderedPageBreak/>
        <w:t xml:space="preserve">the economy. In the same year the Jaratt Report marked the first step towards the corporatisation of university governance and the development of sector-wide performance indicators (Brown and Carasso, 2013, p. 8). In place of a public service model for universities, institutions were now to be regarded as economic centres that sold specialised services to the state and other potential buyers – including students. Higher education marketisation continued with the recommendations of the Dearing Committee in 1997 and was consolidated shortly afterwards with the introduction of undergraduate tuition fees – starting at £1000 per annum in 1998, and since 2012 set at a maximum of £9000 per annum. The decision to shift the cost of university education from the state to the individual has been defended on the grounds that it was simply a necessary response to a rapid increase in student </w:t>
      </w:r>
      <w:r w:rsidRPr="0098147F">
        <w:rPr>
          <w:rFonts w:ascii="Georgia" w:hAnsi="Georgia"/>
          <w:sz w:val="24"/>
        </w:rPr>
        <w:t>numbers (McCaig, 2012, p.</w:t>
      </w:r>
      <w:r>
        <w:rPr>
          <w:rFonts w:ascii="Georgia" w:hAnsi="Georgia"/>
          <w:sz w:val="24"/>
        </w:rPr>
        <w:t xml:space="preserve"> </w:t>
      </w:r>
      <w:r w:rsidRPr="0098147F">
        <w:rPr>
          <w:rFonts w:ascii="Georgia" w:hAnsi="Georgia"/>
          <w:sz w:val="24"/>
        </w:rPr>
        <w:t>40).</w:t>
      </w:r>
      <w:r>
        <w:rPr>
          <w:rFonts w:ascii="Georgia" w:hAnsi="Georgia"/>
          <w:sz w:val="24"/>
        </w:rPr>
        <w:t xml:space="preserve"> However, the introduction and increases in tuition fees was more profound than this, representing as it did a fundamental reorientation of the role of the university. While universities have for centuries been associated with training for vocations such as the clergy, it is fair to say that until fairly recently the purposes of higher education were usually expressed in philosophical, cultural and broadly social terms. However, universities are now primarily seen to be central agencies in meeting the challenges of globalisation, producing the workers who can supply the labour markets of what has become known as the knowledge economy. Such a coupling of higher education with the </w:t>
      </w:r>
      <w:r>
        <w:rPr>
          <w:rFonts w:ascii="Georgia" w:hAnsi="Georgia"/>
          <w:sz w:val="24"/>
        </w:rPr>
        <w:lastRenderedPageBreak/>
        <w:t xml:space="preserve">needs of a globalized market economy is characteristic </w:t>
      </w:r>
      <w:r w:rsidRPr="00562FB2">
        <w:rPr>
          <w:rFonts w:ascii="Georgia" w:hAnsi="Georgia"/>
          <w:sz w:val="24"/>
        </w:rPr>
        <w:t>of what Zygmunt Ba</w:t>
      </w:r>
      <w:r>
        <w:rPr>
          <w:rFonts w:ascii="Georgia" w:hAnsi="Georgia"/>
          <w:sz w:val="24"/>
        </w:rPr>
        <w:t xml:space="preserve">uman called ‘liquid modernity’. In a culture that is sceptical about the kind of ethical or political grand narratives that might provide the basis of a common </w:t>
      </w:r>
      <w:r>
        <w:rPr>
          <w:rFonts w:ascii="Georgia" w:hAnsi="Georgia"/>
          <w:i/>
          <w:sz w:val="24"/>
        </w:rPr>
        <w:t>telos</w:t>
      </w:r>
      <w:r>
        <w:rPr>
          <w:rFonts w:ascii="Georgia" w:hAnsi="Georgia"/>
          <w:sz w:val="24"/>
        </w:rPr>
        <w:t xml:space="preserve">, </w:t>
      </w:r>
      <w:r w:rsidRPr="00562FB2">
        <w:rPr>
          <w:rFonts w:ascii="Georgia" w:hAnsi="Georgia"/>
          <w:sz w:val="24"/>
        </w:rPr>
        <w:t>society is left with the acclamation of constant cha</w:t>
      </w:r>
      <w:r>
        <w:rPr>
          <w:rFonts w:ascii="Georgia" w:hAnsi="Georgia"/>
          <w:sz w:val="24"/>
        </w:rPr>
        <w:t>nge as the highest state of all. As Marvin Oxenham argues, under such conditions it has become the task of ‘liquid education’ to instil in learners the values of flexibility and adaptability that the contemporary labour market requires:</w:t>
      </w:r>
    </w:p>
    <w:p w14:paraId="734E7395" w14:textId="77777777" w:rsidR="00643967" w:rsidRPr="00562FB2" w:rsidRDefault="00643967" w:rsidP="008D5EC6">
      <w:pPr>
        <w:spacing w:after="0"/>
        <w:rPr>
          <w:rFonts w:ascii="Georgia" w:hAnsi="Georgia"/>
          <w:sz w:val="24"/>
        </w:rPr>
      </w:pPr>
    </w:p>
    <w:p w14:paraId="23B51377" w14:textId="77777777" w:rsidR="00643967" w:rsidRDefault="00643967" w:rsidP="008D5EC6">
      <w:pPr>
        <w:spacing w:after="0"/>
        <w:ind w:left="567" w:right="567"/>
        <w:rPr>
          <w:rFonts w:ascii="Georgia" w:hAnsi="Georgia"/>
          <w:sz w:val="24"/>
        </w:rPr>
      </w:pPr>
      <w:r w:rsidRPr="00562FB2">
        <w:rPr>
          <w:rFonts w:ascii="Georgia" w:hAnsi="Georgia"/>
          <w:sz w:val="24"/>
        </w:rPr>
        <w:t>Liquid education</w:t>
      </w:r>
      <w:r>
        <w:rPr>
          <w:rFonts w:ascii="Georgia" w:hAnsi="Georgia"/>
          <w:sz w:val="24"/>
        </w:rPr>
        <w:t xml:space="preserve"> [therefore</w:t>
      </w:r>
      <w:r w:rsidRPr="00562FB2">
        <w:rPr>
          <w:rFonts w:ascii="Georgia" w:hAnsi="Georgia"/>
          <w:sz w:val="24"/>
        </w:rPr>
        <w:t>…</w:t>
      </w:r>
      <w:r>
        <w:rPr>
          <w:rFonts w:ascii="Georgia" w:hAnsi="Georgia"/>
          <w:sz w:val="24"/>
        </w:rPr>
        <w:t xml:space="preserve">] </w:t>
      </w:r>
      <w:r w:rsidRPr="00562FB2">
        <w:rPr>
          <w:rFonts w:ascii="Georgia" w:hAnsi="Georgia"/>
          <w:sz w:val="24"/>
        </w:rPr>
        <w:t>dismantles previous higher learning and pursues temporary, tentative and unarranged bits of knowledge and helpful competences. It is the un-authoritative activity of learners that, lacking cultural purpose and rational framework, operates outside the bounds of structure</w:t>
      </w:r>
      <w:r>
        <w:rPr>
          <w:rFonts w:ascii="Georgia" w:hAnsi="Georgia"/>
          <w:sz w:val="24"/>
        </w:rPr>
        <w:t xml:space="preserve"> in the service of the market. (Oxenham, 2013, p. 40)</w:t>
      </w:r>
    </w:p>
    <w:p w14:paraId="74B88B47" w14:textId="77777777" w:rsidR="00643967" w:rsidRPr="003258E2" w:rsidRDefault="00643967" w:rsidP="008D5EC6">
      <w:pPr>
        <w:spacing w:after="0"/>
        <w:ind w:left="567" w:right="567"/>
        <w:rPr>
          <w:rFonts w:ascii="Georgia" w:hAnsi="Georgia"/>
          <w:sz w:val="24"/>
        </w:rPr>
      </w:pPr>
    </w:p>
    <w:p w14:paraId="66C414D5" w14:textId="77777777" w:rsidR="00643967" w:rsidRPr="00535DDD" w:rsidRDefault="00643967" w:rsidP="00EE16EF">
      <w:pPr>
        <w:spacing w:after="0"/>
        <w:ind w:firstLine="567"/>
        <w:rPr>
          <w:rFonts w:ascii="Georgia" w:hAnsi="Georgia"/>
          <w:sz w:val="24"/>
        </w:rPr>
      </w:pPr>
      <w:r>
        <w:rPr>
          <w:rFonts w:ascii="Georgia" w:hAnsi="Georgia"/>
          <w:sz w:val="24"/>
        </w:rPr>
        <w:t xml:space="preserve">As if to reinforce the idea that higher education is now in the ‘business business’, the legitimating sense of purpose for contemporary universities is most likely to be articulated using terms drawn from a business vernacular – excellence, quality, administration, efficiency, profitability, and so forth. And yet as Bill Readings has discussed in detail a term such as ‘excellence’, whose use is now ubiquitous across the university sector, is an empty signifier, one that is filled out in a higher education setting by the content of managing or </w:t>
      </w:r>
      <w:r>
        <w:rPr>
          <w:rFonts w:ascii="Georgia" w:hAnsi="Georgia"/>
          <w:sz w:val="24"/>
        </w:rPr>
        <w:lastRenderedPageBreak/>
        <w:t>administering quality management and enhancement processes (Readings, 1997, 2013, pp. 21–43). Much university work now involves feeding a bureaucratic regime of audit, review, evaluation, monitoring, appraisal, and performance measurement. The content or ideological positioning of people’s teaching and research is relatively unimportant compared with their ability to make whatever they do compliant with the self-referencing requirements of an academic audit culture. In the UK the QAA is the main agency responsible for producing and monitoring this culture. Curricula in</w:t>
      </w:r>
      <w:r w:rsidRPr="00535DDD">
        <w:rPr>
          <w:rFonts w:ascii="Georgia" w:hAnsi="Georgia"/>
          <w:sz w:val="24"/>
        </w:rPr>
        <w:t xml:space="preserve"> UK </w:t>
      </w:r>
      <w:r>
        <w:rPr>
          <w:rFonts w:ascii="Georgia" w:hAnsi="Georgia"/>
          <w:sz w:val="24"/>
        </w:rPr>
        <w:t xml:space="preserve">universities </w:t>
      </w:r>
      <w:r w:rsidRPr="00535DDD">
        <w:rPr>
          <w:rFonts w:ascii="Georgia" w:hAnsi="Georgia"/>
          <w:sz w:val="24"/>
        </w:rPr>
        <w:t xml:space="preserve">are referenced against </w:t>
      </w:r>
      <w:r>
        <w:rPr>
          <w:rFonts w:ascii="Georgia" w:hAnsi="Georgia"/>
          <w:sz w:val="24"/>
        </w:rPr>
        <w:t xml:space="preserve">a mix of </w:t>
      </w:r>
      <w:r w:rsidRPr="00535DDD">
        <w:rPr>
          <w:rFonts w:ascii="Georgia" w:hAnsi="Georgia"/>
          <w:sz w:val="24"/>
        </w:rPr>
        <w:t xml:space="preserve">discipline-specific </w:t>
      </w:r>
      <w:r>
        <w:rPr>
          <w:rFonts w:ascii="Georgia" w:hAnsi="Georgia"/>
          <w:sz w:val="24"/>
        </w:rPr>
        <w:t xml:space="preserve">and generic </w:t>
      </w:r>
      <w:r w:rsidRPr="00535DDD">
        <w:rPr>
          <w:rFonts w:ascii="Georgia" w:hAnsi="Georgia"/>
          <w:sz w:val="24"/>
        </w:rPr>
        <w:t>course design protocols</w:t>
      </w:r>
      <w:r>
        <w:rPr>
          <w:rFonts w:ascii="Georgia" w:hAnsi="Georgia"/>
          <w:sz w:val="24"/>
        </w:rPr>
        <w:t xml:space="preserve"> generated by the QAA. These protocols include </w:t>
      </w:r>
      <w:r w:rsidRPr="00535DDD">
        <w:rPr>
          <w:rFonts w:ascii="Georgia" w:hAnsi="Georgia"/>
          <w:sz w:val="24"/>
        </w:rPr>
        <w:t>subject benchmarking statement</w:t>
      </w:r>
      <w:r>
        <w:rPr>
          <w:rFonts w:ascii="Georgia" w:hAnsi="Georgia"/>
          <w:sz w:val="24"/>
        </w:rPr>
        <w:t xml:space="preserve">s, and </w:t>
      </w:r>
      <w:r w:rsidRPr="00535DDD">
        <w:rPr>
          <w:rFonts w:ascii="Georgia" w:hAnsi="Georgia"/>
          <w:sz w:val="24"/>
        </w:rPr>
        <w:t>instructions for writing programme specifications, level descriptors and assessment criteria.</w:t>
      </w:r>
      <w:r w:rsidRPr="00535DDD">
        <w:rPr>
          <w:rStyle w:val="EndnoteReference"/>
          <w:rFonts w:ascii="Georgia" w:hAnsi="Georgia"/>
          <w:sz w:val="24"/>
        </w:rPr>
        <w:endnoteReference w:id="2"/>
      </w:r>
      <w:r w:rsidRPr="00535DDD">
        <w:rPr>
          <w:rFonts w:ascii="Georgia" w:hAnsi="Georgia"/>
          <w:sz w:val="24"/>
        </w:rPr>
        <w:t xml:space="preserve"> According to the QAA’s own formulation, the various frameworks and templates that are issued under its aegis help it to safeguard the public interest and improve students’ experiences of higher education. They do so, the Agency claims, by acting as a mechanism for transmitting good practice in learning and teaching across the university sector, and by enabling it to compare and monitor academic standards across the wide variety of institutional settings (both inside and beyond the UK) for courses that lead to a UK higher education qualification.</w:t>
      </w:r>
      <w:r w:rsidRPr="00535DDD">
        <w:rPr>
          <w:rStyle w:val="EndnoteReference"/>
          <w:rFonts w:ascii="Georgia" w:hAnsi="Georgia"/>
          <w:sz w:val="24"/>
        </w:rPr>
        <w:endnoteReference w:id="3"/>
      </w:r>
      <w:r w:rsidRPr="00535DDD">
        <w:rPr>
          <w:rFonts w:ascii="Georgia" w:hAnsi="Georgia"/>
          <w:sz w:val="24"/>
        </w:rPr>
        <w:t xml:space="preserve"> However, these QAA statements are just as likely to be experienced </w:t>
      </w:r>
      <w:r>
        <w:rPr>
          <w:rFonts w:ascii="Georgia" w:hAnsi="Georgia"/>
          <w:sz w:val="24"/>
        </w:rPr>
        <w:t xml:space="preserve">by academics </w:t>
      </w:r>
      <w:r w:rsidRPr="00535DDD">
        <w:rPr>
          <w:rFonts w:ascii="Georgia" w:hAnsi="Georgia"/>
          <w:sz w:val="24"/>
        </w:rPr>
        <w:t xml:space="preserve">as prescriptive and normative codes for controlling and policing the discourse of curriculum design, mainly around instrumental notions of ‘skills’, ‘learning outcomes’, </w:t>
      </w:r>
      <w:r w:rsidRPr="00535DDD">
        <w:rPr>
          <w:rFonts w:ascii="Georgia" w:hAnsi="Georgia"/>
          <w:sz w:val="24"/>
        </w:rPr>
        <w:lastRenderedPageBreak/>
        <w:t>‘standards’, ‘quality’ and ‘benchmarking’.</w:t>
      </w:r>
      <w:r>
        <w:rPr>
          <w:rFonts w:ascii="Georgia" w:hAnsi="Georgia"/>
          <w:sz w:val="24"/>
        </w:rPr>
        <w:t xml:space="preserve"> W</w:t>
      </w:r>
      <w:r w:rsidRPr="00535DDD">
        <w:rPr>
          <w:rFonts w:ascii="Georgia" w:hAnsi="Georgia"/>
          <w:sz w:val="24"/>
        </w:rPr>
        <w:t>h</w:t>
      </w:r>
      <w:r>
        <w:rPr>
          <w:rFonts w:ascii="Georgia" w:hAnsi="Georgia"/>
          <w:sz w:val="24"/>
        </w:rPr>
        <w:t xml:space="preserve">atever its intentions, an undoubted </w:t>
      </w:r>
      <w:r w:rsidRPr="00535DDD">
        <w:rPr>
          <w:rFonts w:ascii="Georgia" w:hAnsi="Georgia"/>
          <w:sz w:val="24"/>
        </w:rPr>
        <w:t>effect</w:t>
      </w:r>
      <w:r>
        <w:rPr>
          <w:rFonts w:ascii="Georgia" w:hAnsi="Georgia"/>
          <w:sz w:val="24"/>
        </w:rPr>
        <w:t xml:space="preserve"> of the QAA’s influence </w:t>
      </w:r>
      <w:r w:rsidRPr="00535DDD">
        <w:rPr>
          <w:rFonts w:ascii="Georgia" w:hAnsi="Georgia"/>
          <w:sz w:val="24"/>
        </w:rPr>
        <w:t xml:space="preserve">has been to increase the administrative complexities involved in designing and teaching courses. </w:t>
      </w:r>
      <w:r>
        <w:rPr>
          <w:rFonts w:ascii="Georgia" w:hAnsi="Georgia"/>
          <w:sz w:val="24"/>
        </w:rPr>
        <w:t>And as Barnett and Coate have argued, it is unclear whether the QAA’s bureaucratic requirements for academic staff have done anything to improve students’ learning (2005,</w:t>
      </w:r>
      <w:r w:rsidRPr="00535DDD">
        <w:rPr>
          <w:rFonts w:ascii="Georgia" w:hAnsi="Georgia"/>
          <w:sz w:val="24"/>
        </w:rPr>
        <w:t xml:space="preserve"> </w:t>
      </w:r>
      <w:r>
        <w:rPr>
          <w:rFonts w:ascii="Georgia" w:hAnsi="Georgia"/>
          <w:sz w:val="24"/>
        </w:rPr>
        <w:t xml:space="preserve">p. </w:t>
      </w:r>
      <w:r w:rsidRPr="00535DDD">
        <w:rPr>
          <w:rFonts w:ascii="Georgia" w:hAnsi="Georgia"/>
          <w:sz w:val="24"/>
        </w:rPr>
        <w:t>29).</w:t>
      </w:r>
      <w:r>
        <w:rPr>
          <w:rFonts w:ascii="Georgia" w:hAnsi="Georgia"/>
          <w:sz w:val="24"/>
        </w:rPr>
        <w:t xml:space="preserve"> More importantly, </w:t>
      </w:r>
      <w:r w:rsidRPr="00535DDD">
        <w:rPr>
          <w:rFonts w:ascii="Georgia" w:hAnsi="Georgia"/>
          <w:sz w:val="24"/>
        </w:rPr>
        <w:t>Barnett and Coate</w:t>
      </w:r>
      <w:r>
        <w:rPr>
          <w:rFonts w:ascii="Georgia" w:hAnsi="Georgia"/>
          <w:sz w:val="24"/>
        </w:rPr>
        <w:t xml:space="preserve"> believe that </w:t>
      </w:r>
      <w:r w:rsidRPr="00535DDD">
        <w:rPr>
          <w:rFonts w:ascii="Georgia" w:hAnsi="Georgia"/>
          <w:sz w:val="24"/>
        </w:rPr>
        <w:t xml:space="preserve">the QAA’s discursive power has led to overly </w:t>
      </w:r>
      <w:r>
        <w:rPr>
          <w:rFonts w:ascii="Georgia" w:hAnsi="Georgia"/>
          <w:sz w:val="24"/>
        </w:rPr>
        <w:t>narrow conceptions of the term curriculum</w:t>
      </w:r>
      <w:r w:rsidRPr="00535DDD">
        <w:rPr>
          <w:rFonts w:ascii="Georgia" w:hAnsi="Georgia"/>
          <w:sz w:val="24"/>
        </w:rPr>
        <w:t xml:space="preserve"> dominating contemporary academic discourse, particularly via the agency’s commissioning and publication of subject benchmarking statements that emphasize the importance of students’ acquiring economically productive skills during their studies:</w:t>
      </w:r>
    </w:p>
    <w:p w14:paraId="0B601AE8" w14:textId="77777777" w:rsidR="00643967" w:rsidRPr="00535DDD" w:rsidRDefault="00643967" w:rsidP="008D5EC6">
      <w:pPr>
        <w:spacing w:after="0"/>
        <w:rPr>
          <w:rFonts w:ascii="Georgia" w:hAnsi="Georgia"/>
          <w:sz w:val="24"/>
        </w:rPr>
      </w:pPr>
    </w:p>
    <w:p w14:paraId="00F4DC80" w14:textId="77777777" w:rsidR="00643967" w:rsidRPr="00535DDD" w:rsidRDefault="00643967" w:rsidP="008D5EC6">
      <w:pPr>
        <w:spacing w:after="0"/>
        <w:ind w:left="567" w:right="567"/>
        <w:rPr>
          <w:rFonts w:ascii="Georgia" w:hAnsi="Georgia"/>
          <w:sz w:val="24"/>
        </w:rPr>
      </w:pPr>
      <w:r w:rsidRPr="00290B43">
        <w:rPr>
          <w:rFonts w:ascii="Georgia" w:hAnsi="Georgia"/>
          <w:sz w:val="24"/>
        </w:rPr>
        <w:t>[T]he state’s concerns with skills and the knowledge economy […] loom large within the benchmarking statements, seeking as they do to identify the value of degrees through the skills they impart.</w:t>
      </w:r>
      <w:r w:rsidRPr="00535DDD">
        <w:rPr>
          <w:rFonts w:ascii="Georgia" w:hAnsi="Georgia"/>
          <w:sz w:val="24"/>
        </w:rPr>
        <w:t xml:space="preserve"> Benchmarking seems to require forms of accountability and specificities in a complex world in which the labour market has bec</w:t>
      </w:r>
      <w:r>
        <w:rPr>
          <w:rFonts w:ascii="Georgia" w:hAnsi="Georgia"/>
          <w:sz w:val="24"/>
        </w:rPr>
        <w:t>ome a key indicator of success.</w:t>
      </w:r>
      <w:r w:rsidRPr="00535DDD">
        <w:rPr>
          <w:rFonts w:ascii="Georgia" w:hAnsi="Georgia"/>
          <w:sz w:val="24"/>
        </w:rPr>
        <w:t xml:space="preserve"> (Barnett and Coate</w:t>
      </w:r>
      <w:r>
        <w:rPr>
          <w:rFonts w:ascii="Georgia" w:hAnsi="Georgia"/>
          <w:sz w:val="24"/>
        </w:rPr>
        <w:t>, 2005,</w:t>
      </w:r>
      <w:r w:rsidRPr="00535DDD">
        <w:rPr>
          <w:rFonts w:ascii="Georgia" w:hAnsi="Georgia"/>
          <w:sz w:val="24"/>
        </w:rPr>
        <w:t xml:space="preserve"> </w:t>
      </w:r>
      <w:r>
        <w:rPr>
          <w:rFonts w:ascii="Georgia" w:hAnsi="Georgia"/>
          <w:sz w:val="24"/>
        </w:rPr>
        <w:t xml:space="preserve">p. </w:t>
      </w:r>
      <w:r w:rsidRPr="00535DDD">
        <w:rPr>
          <w:rFonts w:ascii="Georgia" w:hAnsi="Georgia"/>
          <w:sz w:val="24"/>
        </w:rPr>
        <w:t>29).</w:t>
      </w:r>
    </w:p>
    <w:p w14:paraId="4CBBC00A" w14:textId="77777777" w:rsidR="00643967" w:rsidRDefault="00643967" w:rsidP="008D5EC6">
      <w:pPr>
        <w:spacing w:after="0"/>
        <w:rPr>
          <w:rFonts w:ascii="Georgia" w:hAnsi="Georgia" w:cs="Times New Roman"/>
          <w:b/>
          <w:sz w:val="24"/>
          <w:szCs w:val="24"/>
        </w:rPr>
      </w:pPr>
    </w:p>
    <w:p w14:paraId="59C3198C" w14:textId="77777777" w:rsidR="00643967" w:rsidRDefault="00643967" w:rsidP="008D5EC6">
      <w:pPr>
        <w:spacing w:after="0"/>
        <w:ind w:firstLine="567"/>
        <w:rPr>
          <w:rFonts w:ascii="Georgia" w:hAnsi="Georgia"/>
          <w:sz w:val="24"/>
        </w:rPr>
      </w:pPr>
      <w:r>
        <w:rPr>
          <w:rFonts w:ascii="Georgia" w:hAnsi="Georgia"/>
          <w:sz w:val="24"/>
        </w:rPr>
        <w:t xml:space="preserve">Barnett and Coate’s analysis of the movement in degree curricula towards work-based skills was written before the introduction of a variable fees system, since when the trend has intensified. With most UK students now incurring debts of some £27,000 just to meet the </w:t>
      </w:r>
      <w:r>
        <w:rPr>
          <w:rFonts w:ascii="Georgia" w:hAnsi="Georgia"/>
          <w:sz w:val="24"/>
        </w:rPr>
        <w:lastRenderedPageBreak/>
        <w:t xml:space="preserve">estimated cost of their degree tuition, the link between curriculum design and graduate skills has strengthened. Universities – including our own – publicise statistics showing how many of their recent graduates have entered employment, seeking to reassure students that taking on tuition fee debt will pay off in the form of a career in the longer term. In similar vein, universities are encouraged to show off their links with employers. The </w:t>
      </w:r>
      <w:r w:rsidRPr="0098147F">
        <w:rPr>
          <w:rFonts w:ascii="Georgia" w:hAnsi="Georgia"/>
          <w:sz w:val="24"/>
        </w:rPr>
        <w:t>Wilson Report,</w:t>
      </w:r>
      <w:r>
        <w:rPr>
          <w:rFonts w:ascii="Georgia" w:hAnsi="Georgia"/>
          <w:sz w:val="24"/>
        </w:rPr>
        <w:t xml:space="preserve"> which recently reviewed business-university collaboration, described universities as ‘an integral part of the supply chain to business’ (Department of Business, Innovation and Skills, </w:t>
      </w:r>
      <w:r w:rsidRPr="0098147F">
        <w:rPr>
          <w:rFonts w:ascii="Georgia" w:hAnsi="Georgia"/>
          <w:sz w:val="24"/>
        </w:rPr>
        <w:t>2012, p.</w:t>
      </w:r>
      <w:r>
        <w:rPr>
          <w:rFonts w:ascii="Georgia" w:hAnsi="Georgia"/>
          <w:sz w:val="24"/>
        </w:rPr>
        <w:t xml:space="preserve"> </w:t>
      </w:r>
      <w:r w:rsidRPr="0098147F">
        <w:rPr>
          <w:rFonts w:ascii="Georgia" w:hAnsi="Georgia"/>
          <w:sz w:val="24"/>
        </w:rPr>
        <w:t>1</w:t>
      </w:r>
      <w:r>
        <w:rPr>
          <w:rFonts w:ascii="Georgia" w:hAnsi="Georgia"/>
          <w:sz w:val="24"/>
        </w:rPr>
        <w:t xml:space="preserve">). This description seems to be borne out by a 2014 joint publication from Universities UK and the UK Commission for Employment and Skills – </w:t>
      </w:r>
      <w:r w:rsidRPr="00CF429D">
        <w:rPr>
          <w:rFonts w:ascii="Georgia" w:hAnsi="Georgia"/>
          <w:i/>
          <w:sz w:val="24"/>
        </w:rPr>
        <w:t>Forging Futures: Building higher leve</w:t>
      </w:r>
      <w:r>
        <w:rPr>
          <w:rFonts w:ascii="Georgia" w:hAnsi="Georgia"/>
          <w:i/>
          <w:sz w:val="24"/>
        </w:rPr>
        <w:t xml:space="preserve">l skills through university and </w:t>
      </w:r>
      <w:r w:rsidRPr="00CF429D">
        <w:rPr>
          <w:rFonts w:ascii="Georgia" w:hAnsi="Georgia"/>
          <w:i/>
          <w:sz w:val="24"/>
        </w:rPr>
        <w:t>employer collaboration</w:t>
      </w:r>
      <w:r>
        <w:rPr>
          <w:rFonts w:ascii="Georgia" w:hAnsi="Georgia"/>
          <w:i/>
          <w:sz w:val="24"/>
        </w:rPr>
        <w:t xml:space="preserve">. </w:t>
      </w:r>
      <w:r>
        <w:rPr>
          <w:rFonts w:ascii="Georgia" w:hAnsi="Georgia"/>
          <w:sz w:val="24"/>
        </w:rPr>
        <w:t xml:space="preserve">It noted that 130 out of 161 UK higher education institutions reported that employers were actively involved in the development of content and regular reviewing of their curriculum (Universities UK, </w:t>
      </w:r>
      <w:r w:rsidRPr="0098147F">
        <w:rPr>
          <w:rFonts w:ascii="Georgia" w:hAnsi="Georgia"/>
          <w:sz w:val="24"/>
        </w:rPr>
        <w:t xml:space="preserve">2014, </w:t>
      </w:r>
      <w:r>
        <w:rPr>
          <w:rFonts w:ascii="Georgia" w:hAnsi="Georgia"/>
          <w:sz w:val="24"/>
        </w:rPr>
        <w:t xml:space="preserve">p. </w:t>
      </w:r>
      <w:r w:rsidRPr="0098147F">
        <w:rPr>
          <w:rFonts w:ascii="Georgia" w:hAnsi="Georgia"/>
          <w:sz w:val="24"/>
        </w:rPr>
        <w:t>9).</w:t>
      </w:r>
      <w:r>
        <w:rPr>
          <w:rFonts w:ascii="Georgia" w:hAnsi="Georgia"/>
          <w:sz w:val="24"/>
        </w:rPr>
        <w:t xml:space="preserve"> </w:t>
      </w:r>
    </w:p>
    <w:p w14:paraId="2CB7F3F7" w14:textId="77777777" w:rsidR="00643967" w:rsidRDefault="00643967" w:rsidP="00AD3A84">
      <w:pPr>
        <w:spacing w:after="0"/>
        <w:ind w:firstLine="567"/>
        <w:rPr>
          <w:rFonts w:ascii="Georgia" w:hAnsi="Georgia"/>
          <w:sz w:val="24"/>
        </w:rPr>
      </w:pPr>
      <w:r>
        <w:rPr>
          <w:rFonts w:ascii="Georgia" w:hAnsi="Georgia"/>
          <w:sz w:val="24"/>
        </w:rPr>
        <w:t xml:space="preserve">History degree courses are as likely as any other to reference the ‘human capital’ gains that they can offer to students. The two generic instantiations that best illustrate how a discourse of employability, work-based skills and personal development skills has become manifest in history curricula are the work of the Higher Education Academy (HEA) and the subject benchmark statement. The HEA website has archived a number of resources that relate to the subject of history students and employability. These include a quantitative survey </w:t>
      </w:r>
      <w:r>
        <w:rPr>
          <w:rFonts w:ascii="Georgia" w:hAnsi="Georgia"/>
          <w:sz w:val="24"/>
        </w:rPr>
        <w:lastRenderedPageBreak/>
        <w:t>of history students’ employability, a survey of history graduates’ employment, and summaries of how taught undergraduate history modules at Edge Hill and Glyndwr universities have incorporated employability skills into the curriculum.</w:t>
      </w:r>
      <w:r>
        <w:rPr>
          <w:rStyle w:val="EndnoteReference"/>
          <w:rFonts w:ascii="Georgia" w:hAnsi="Georgia"/>
          <w:sz w:val="24"/>
        </w:rPr>
        <w:endnoteReference w:id="4"/>
      </w:r>
      <w:r>
        <w:rPr>
          <w:rFonts w:ascii="Georgia" w:hAnsi="Georgia"/>
          <w:sz w:val="24"/>
        </w:rPr>
        <w:t xml:space="preserve"> Indeed it was an award of one of the HEA’s National Teaching Fellowships that enabled David Nicholls to research and write </w:t>
      </w:r>
      <w:r>
        <w:rPr>
          <w:rFonts w:ascii="Georgia" w:hAnsi="Georgia"/>
          <w:i/>
          <w:sz w:val="24"/>
        </w:rPr>
        <w:t xml:space="preserve">The Employability of History Students </w:t>
      </w:r>
      <w:r>
        <w:rPr>
          <w:rFonts w:ascii="Georgia" w:hAnsi="Georgia"/>
          <w:sz w:val="24"/>
        </w:rPr>
        <w:t>(2005). The history benchmark statement also has a strong focus on the transferable and subject-specific skills that make history graduates ‘highly employable in a wide variety of professions and careers’. One of the features of the 2014 version edition of the statement is that it has updated the sections that address the employability of history graduates. It lists thirteen generic skills that history students will acquire, and states that history graduates as employees may be expected to use these skills to solve complex problems and demonstrate ‘a capacity to understand diverse human contexts, cultures and motivations’ (QAA 2014, pp. 7, 10). This kind of vocabulary can be found in almost any UK history department’s description of its own degree course. For example Strathclyde University’s information on ‘What makes history graduates employable?’ copies entire sections from the benchmarking statement.</w:t>
      </w:r>
      <w:r>
        <w:rPr>
          <w:rStyle w:val="EndnoteReference"/>
          <w:rFonts w:ascii="Georgia" w:hAnsi="Georgia"/>
          <w:sz w:val="24"/>
        </w:rPr>
        <w:endnoteReference w:id="5"/>
      </w:r>
      <w:r>
        <w:rPr>
          <w:rFonts w:ascii="Georgia" w:hAnsi="Georgia"/>
          <w:sz w:val="24"/>
        </w:rPr>
        <w:t xml:space="preserve"> Birmingham University’s history department – recently ranked the top history department for research, with 40 per cent of its research output rated as ‘world-leading’– emphasises how its graduates will develop the kind of generic skills that the benchmark statement says employers want.</w:t>
      </w:r>
      <w:r>
        <w:rPr>
          <w:rStyle w:val="EndnoteReference"/>
          <w:rFonts w:ascii="Georgia" w:hAnsi="Georgia"/>
          <w:sz w:val="24"/>
        </w:rPr>
        <w:endnoteReference w:id="6"/>
      </w:r>
      <w:r>
        <w:rPr>
          <w:rFonts w:ascii="Georgia" w:hAnsi="Georgia"/>
          <w:sz w:val="24"/>
        </w:rPr>
        <w:t xml:space="preserve"> </w:t>
      </w:r>
      <w:r>
        <w:rPr>
          <w:rFonts w:ascii="Georgia" w:hAnsi="Georgia"/>
          <w:sz w:val="24"/>
        </w:rPr>
        <w:lastRenderedPageBreak/>
        <w:t>Historians at Leicester University run a ‘History Apprentice’ programme, on which students work on presenting themselves and the work-related skills they have developed on the degree to prospective employers and recruitment agencies.</w:t>
      </w:r>
      <w:r>
        <w:rPr>
          <w:rStyle w:val="EndnoteReference"/>
          <w:rFonts w:ascii="Georgia" w:hAnsi="Georgia"/>
          <w:sz w:val="24"/>
        </w:rPr>
        <w:endnoteReference w:id="7"/>
      </w:r>
      <w:r>
        <w:rPr>
          <w:rFonts w:ascii="Georgia" w:hAnsi="Georgia"/>
          <w:i/>
          <w:sz w:val="24"/>
        </w:rPr>
        <w:t xml:space="preserve"> </w:t>
      </w:r>
      <w:r>
        <w:rPr>
          <w:rFonts w:ascii="Georgia" w:hAnsi="Georgia"/>
          <w:sz w:val="24"/>
        </w:rPr>
        <w:t>Moreover, Hull University’s history department focused on making 2014 what they called ‘!YEEH’ - ‘a year of embedding employability in history’, running a number of employability related events, developing links with small and medium-sized businesses, and establishing sixteen new internships.</w:t>
      </w:r>
      <w:r>
        <w:rPr>
          <w:rStyle w:val="EndnoteReference"/>
          <w:rFonts w:ascii="Georgia" w:hAnsi="Georgia"/>
          <w:sz w:val="24"/>
        </w:rPr>
        <w:endnoteReference w:id="8"/>
      </w:r>
      <w:r>
        <w:rPr>
          <w:rFonts w:ascii="Georgia" w:hAnsi="Georgia"/>
          <w:sz w:val="24"/>
        </w:rPr>
        <w:t xml:space="preserve"> </w:t>
      </w:r>
    </w:p>
    <w:p w14:paraId="281717FC" w14:textId="77777777" w:rsidR="00643967" w:rsidRDefault="00643967" w:rsidP="000112D9">
      <w:pPr>
        <w:spacing w:after="0"/>
        <w:ind w:firstLine="720"/>
        <w:rPr>
          <w:rFonts w:ascii="Georgia" w:hAnsi="Georgia"/>
          <w:sz w:val="24"/>
        </w:rPr>
      </w:pPr>
      <w:r>
        <w:rPr>
          <w:rFonts w:ascii="Georgia" w:hAnsi="Georgia"/>
          <w:sz w:val="24"/>
        </w:rPr>
        <w:t>The reason why we have focused here on the history subject benchmark statement is that it constitutes the most authoritative description of academic historians’ collective sense of pedagogical purpose. The 2014 ‘draft for consultation’ version of this statement was produced for the QAA by a review group of eighteen</w:t>
      </w:r>
      <w:r w:rsidRPr="00535DDD">
        <w:rPr>
          <w:rFonts w:ascii="Georgia" w:hAnsi="Georgia"/>
          <w:sz w:val="24"/>
        </w:rPr>
        <w:t xml:space="preserve"> academics and one student</w:t>
      </w:r>
      <w:r>
        <w:rPr>
          <w:rFonts w:ascii="Georgia" w:hAnsi="Georgia"/>
          <w:sz w:val="24"/>
        </w:rPr>
        <w:t xml:space="preserve">, and it </w:t>
      </w:r>
      <w:r w:rsidRPr="00535DDD">
        <w:rPr>
          <w:rFonts w:ascii="Georgia" w:hAnsi="Georgia"/>
          <w:sz w:val="24"/>
        </w:rPr>
        <w:t>provide</w:t>
      </w:r>
      <w:r>
        <w:rPr>
          <w:rFonts w:ascii="Georgia" w:hAnsi="Georgia"/>
          <w:sz w:val="24"/>
        </w:rPr>
        <w:t>s</w:t>
      </w:r>
      <w:r w:rsidRPr="00535DDD">
        <w:rPr>
          <w:rFonts w:ascii="Georgia" w:hAnsi="Georgia"/>
          <w:sz w:val="24"/>
        </w:rPr>
        <w:t xml:space="preserve"> an articulation of what a </w:t>
      </w:r>
      <w:r>
        <w:rPr>
          <w:rFonts w:ascii="Georgia" w:hAnsi="Georgia"/>
          <w:sz w:val="24"/>
        </w:rPr>
        <w:t xml:space="preserve">history </w:t>
      </w:r>
      <w:r w:rsidRPr="00535DDD">
        <w:rPr>
          <w:rFonts w:ascii="Georgia" w:hAnsi="Georgia"/>
          <w:sz w:val="24"/>
        </w:rPr>
        <w:t xml:space="preserve">graduate </w:t>
      </w:r>
      <w:r>
        <w:rPr>
          <w:rFonts w:ascii="Georgia" w:hAnsi="Georgia"/>
          <w:sz w:val="24"/>
        </w:rPr>
        <w:t xml:space="preserve">should </w:t>
      </w:r>
      <w:r w:rsidRPr="00535DDD">
        <w:rPr>
          <w:rFonts w:ascii="Georgia" w:hAnsi="Georgia"/>
          <w:sz w:val="24"/>
        </w:rPr>
        <w:t>be expected to know, understand, and be able to do at the end of their studies</w:t>
      </w:r>
      <w:r>
        <w:rPr>
          <w:rFonts w:ascii="Georgia" w:hAnsi="Georgia"/>
          <w:sz w:val="24"/>
        </w:rPr>
        <w:t xml:space="preserve">. The expectation that follows from this is that history degree curricula will be oriented </w:t>
      </w:r>
      <w:r w:rsidRPr="00535DDD">
        <w:rPr>
          <w:rFonts w:ascii="Georgia" w:hAnsi="Georgia"/>
          <w:sz w:val="24"/>
        </w:rPr>
        <w:t>towards producing graduates who c</w:t>
      </w:r>
      <w:r>
        <w:rPr>
          <w:rFonts w:ascii="Georgia" w:hAnsi="Georgia"/>
          <w:sz w:val="24"/>
        </w:rPr>
        <w:t xml:space="preserve">an </w:t>
      </w:r>
      <w:r w:rsidRPr="00535DDD">
        <w:rPr>
          <w:rFonts w:ascii="Georgia" w:hAnsi="Georgia"/>
          <w:sz w:val="24"/>
        </w:rPr>
        <w:t>demonstrate just those attributes or qualiti</w:t>
      </w:r>
      <w:r>
        <w:rPr>
          <w:rFonts w:ascii="Georgia" w:hAnsi="Georgia"/>
          <w:sz w:val="24"/>
        </w:rPr>
        <w:t>es that the benchmark statement</w:t>
      </w:r>
      <w:r w:rsidRPr="00535DDD">
        <w:rPr>
          <w:rFonts w:ascii="Georgia" w:hAnsi="Georgia"/>
          <w:sz w:val="24"/>
        </w:rPr>
        <w:t xml:space="preserve"> describe</w:t>
      </w:r>
      <w:r>
        <w:rPr>
          <w:rFonts w:ascii="Georgia" w:hAnsi="Georgia"/>
          <w:sz w:val="24"/>
        </w:rPr>
        <w:t>s</w:t>
      </w:r>
      <w:r w:rsidRPr="00535DDD">
        <w:rPr>
          <w:rFonts w:ascii="Georgia" w:hAnsi="Georgia"/>
          <w:sz w:val="24"/>
        </w:rPr>
        <w:t>.</w:t>
      </w:r>
      <w:r>
        <w:rPr>
          <w:rFonts w:ascii="Georgia" w:hAnsi="Georgia"/>
          <w:sz w:val="24"/>
        </w:rPr>
        <w:t xml:space="preserve"> A notable feature of the history statement in this regard is that it makes only the most cursory attempt to explain why the subject should be studied at all. Using an almost identical form of words to make the same point as its predecessor in 2007, the statement simply takes it ‘as self-evident that the acquisition of knowledge and understanding of the human past is of </w:t>
      </w:r>
      <w:r>
        <w:rPr>
          <w:rFonts w:ascii="Georgia" w:hAnsi="Georgia"/>
          <w:sz w:val="24"/>
        </w:rPr>
        <w:lastRenderedPageBreak/>
        <w:t>incalculable value both to the individual and to society at large’. Again as in 2007 there is no attempt to define what this ‘value’ might be, beyond rather generic references to developing an appreciation of cultural difference and the fostering of ‘critical yet tolerant personal attitudes’ (QAA, 2014 p. 6).</w:t>
      </w:r>
    </w:p>
    <w:p w14:paraId="18FFDC71" w14:textId="77777777" w:rsidR="00643967" w:rsidRDefault="00643967" w:rsidP="000112D9">
      <w:pPr>
        <w:spacing w:after="0"/>
        <w:ind w:firstLine="720"/>
        <w:rPr>
          <w:rFonts w:ascii="Georgia" w:hAnsi="Georgia"/>
          <w:sz w:val="24"/>
        </w:rPr>
      </w:pPr>
      <w:r>
        <w:rPr>
          <w:rFonts w:ascii="Georgia" w:hAnsi="Georgia"/>
          <w:sz w:val="24"/>
        </w:rPr>
        <w:t>Similarly, when the document claims that ‘the possession of a history degree is a public good’ this is justified only in the most general terms of how history graduates can be expected to make ‘social and cultural contributions to their communities and the wider world’ (QAA, 2014, p.8) – what kinds of contributions, for what purposes and in whose interests? In the single paragraph that discusses what it calls ‘critical awareness’ of the subject, the statement does register a subtle shift – retreat? – in its wording from 2007.  Whereas the 2007 version of the statement said that ‘</w:t>
      </w:r>
      <w:r w:rsidRPr="00257B66">
        <w:rPr>
          <w:rFonts w:ascii="Georgia" w:hAnsi="Georgia"/>
          <w:sz w:val="24"/>
        </w:rPr>
        <w:t xml:space="preserve">all history students </w:t>
      </w:r>
      <w:r w:rsidRPr="00257B66">
        <w:rPr>
          <w:rFonts w:ascii="Georgia" w:hAnsi="Georgia"/>
          <w:i/>
          <w:sz w:val="24"/>
        </w:rPr>
        <w:t>should be expected</w:t>
      </w:r>
      <w:r w:rsidRPr="00257B66">
        <w:rPr>
          <w:rFonts w:ascii="Georgia" w:hAnsi="Georgia"/>
          <w:sz w:val="24"/>
        </w:rPr>
        <w:t xml:space="preserve"> to reflect critically on</w:t>
      </w:r>
      <w:r>
        <w:rPr>
          <w:rFonts w:ascii="Georgia" w:hAnsi="Georgia"/>
          <w:sz w:val="24"/>
        </w:rPr>
        <w:t xml:space="preserve"> </w:t>
      </w:r>
      <w:r w:rsidRPr="00257B66">
        <w:rPr>
          <w:rFonts w:ascii="Georgia" w:hAnsi="Georgia"/>
          <w:sz w:val="24"/>
        </w:rPr>
        <w:t>the nature of their discipline, its social rationale, its theoretical underpinnings and its</w:t>
      </w:r>
      <w:r>
        <w:rPr>
          <w:rFonts w:ascii="Georgia" w:hAnsi="Georgia"/>
          <w:sz w:val="24"/>
        </w:rPr>
        <w:t xml:space="preserve"> </w:t>
      </w:r>
      <w:r w:rsidRPr="00257B66">
        <w:rPr>
          <w:rFonts w:ascii="Georgia" w:hAnsi="Georgia"/>
          <w:sz w:val="24"/>
        </w:rPr>
        <w:t>intellectual standing</w:t>
      </w:r>
      <w:r>
        <w:rPr>
          <w:rFonts w:ascii="Georgia" w:hAnsi="Georgia"/>
          <w:sz w:val="24"/>
        </w:rPr>
        <w:t>’ (QAA 2007, p. 6), the 2014 draft says that ‘</w:t>
      </w:r>
      <w:r w:rsidRPr="00257B66">
        <w:rPr>
          <w:rFonts w:ascii="Georgia" w:hAnsi="Georgia"/>
          <w:i/>
          <w:sz w:val="24"/>
        </w:rPr>
        <w:t>it is anticipated</w:t>
      </w:r>
      <w:r>
        <w:rPr>
          <w:rFonts w:ascii="Georgia" w:hAnsi="Georgia"/>
          <w:sz w:val="24"/>
        </w:rPr>
        <w:t xml:space="preserve"> that </w:t>
      </w:r>
      <w:r w:rsidRPr="00257B66">
        <w:rPr>
          <w:rFonts w:ascii="Georgia" w:hAnsi="Georgia"/>
          <w:sz w:val="24"/>
        </w:rPr>
        <w:t>all history students reflect critically on</w:t>
      </w:r>
      <w:r>
        <w:rPr>
          <w:rFonts w:ascii="Georgia" w:hAnsi="Georgia"/>
          <w:sz w:val="24"/>
        </w:rPr>
        <w:t xml:space="preserve"> </w:t>
      </w:r>
      <w:r w:rsidRPr="00257B66">
        <w:rPr>
          <w:rFonts w:ascii="Georgia" w:hAnsi="Georgia"/>
          <w:sz w:val="24"/>
        </w:rPr>
        <w:t xml:space="preserve">the nature of their </w:t>
      </w:r>
      <w:r>
        <w:rPr>
          <w:rFonts w:ascii="Georgia" w:hAnsi="Georgia"/>
          <w:sz w:val="24"/>
        </w:rPr>
        <w:t xml:space="preserve">subject, </w:t>
      </w:r>
      <w:r w:rsidRPr="00257B66">
        <w:rPr>
          <w:rFonts w:ascii="Georgia" w:hAnsi="Georgia"/>
          <w:sz w:val="24"/>
        </w:rPr>
        <w:t>its social rationale,</w:t>
      </w:r>
      <w:r>
        <w:rPr>
          <w:rFonts w:ascii="Georgia" w:hAnsi="Georgia"/>
          <w:sz w:val="24"/>
        </w:rPr>
        <w:t xml:space="preserve"> its theoretical underpinnings,</w:t>
      </w:r>
      <w:r w:rsidRPr="00257B66">
        <w:rPr>
          <w:rFonts w:ascii="Georgia" w:hAnsi="Georgia"/>
          <w:sz w:val="24"/>
        </w:rPr>
        <w:t xml:space="preserve"> its </w:t>
      </w:r>
      <w:r>
        <w:rPr>
          <w:rFonts w:ascii="Georgia" w:hAnsi="Georgia"/>
          <w:sz w:val="24"/>
        </w:rPr>
        <w:t xml:space="preserve">ethical dimensions and </w:t>
      </w:r>
      <w:r w:rsidRPr="00257B66">
        <w:rPr>
          <w:rFonts w:ascii="Georgia" w:hAnsi="Georgia"/>
          <w:sz w:val="24"/>
        </w:rPr>
        <w:t>its</w:t>
      </w:r>
      <w:r>
        <w:rPr>
          <w:rFonts w:ascii="Georgia" w:hAnsi="Georgia"/>
          <w:sz w:val="24"/>
        </w:rPr>
        <w:t xml:space="preserve"> </w:t>
      </w:r>
      <w:r w:rsidRPr="00257B66">
        <w:rPr>
          <w:rFonts w:ascii="Georgia" w:hAnsi="Georgia"/>
          <w:sz w:val="24"/>
        </w:rPr>
        <w:t>intellectual standing</w:t>
      </w:r>
      <w:r>
        <w:rPr>
          <w:rFonts w:ascii="Georgia" w:hAnsi="Georgia"/>
          <w:sz w:val="24"/>
        </w:rPr>
        <w:t xml:space="preserve">’ (QAA 2014, p. 11) [our emphases]. Moreover, in the remainder of the paragraph it is clear that ‘critical awareness’ of historical practice really refers to questions about historiography and method. So cursory are its references to theory, the benchmark statement spends longer explaining why it is important for history students to experience teaching by lectures than it does </w:t>
      </w:r>
      <w:r>
        <w:rPr>
          <w:rFonts w:ascii="Georgia" w:hAnsi="Georgia"/>
          <w:sz w:val="24"/>
        </w:rPr>
        <w:lastRenderedPageBreak/>
        <w:t>discussing why those students should be required to think critically about what it is that historians do. Does it matter that the benchmark statement, the HEA and university history departments place more emphasis on work-based skills and the contribution history students can make to society and the economy, than theoretical reflection on and critical awareness of the socio-political uses of historicisation?</w:t>
      </w:r>
    </w:p>
    <w:p w14:paraId="2AB88FE0" w14:textId="77777777" w:rsidR="00643967" w:rsidRDefault="00643967" w:rsidP="000112D9">
      <w:pPr>
        <w:spacing w:after="0"/>
        <w:ind w:firstLine="720"/>
        <w:rPr>
          <w:rFonts w:ascii="Georgia" w:hAnsi="Georgia"/>
          <w:sz w:val="24"/>
        </w:rPr>
      </w:pPr>
    </w:p>
    <w:p w14:paraId="05746064" w14:textId="77777777" w:rsidR="00643967" w:rsidRPr="000B3F80" w:rsidRDefault="00643967" w:rsidP="00527FB2">
      <w:pPr>
        <w:spacing w:after="0"/>
        <w:rPr>
          <w:rFonts w:ascii="Georgia" w:hAnsi="Georgia" w:cs="Times New Roman"/>
          <w:b/>
          <w:sz w:val="24"/>
          <w:szCs w:val="24"/>
        </w:rPr>
      </w:pPr>
      <w:r>
        <w:rPr>
          <w:rFonts w:ascii="Georgia" w:hAnsi="Georgia" w:cs="Times New Roman"/>
          <w:b/>
          <w:sz w:val="24"/>
          <w:szCs w:val="24"/>
        </w:rPr>
        <w:t xml:space="preserve">Managing </w:t>
      </w:r>
      <w:r w:rsidRPr="000B3F80">
        <w:rPr>
          <w:rFonts w:ascii="Georgia" w:hAnsi="Georgia" w:cs="Times New Roman"/>
          <w:b/>
          <w:sz w:val="24"/>
          <w:szCs w:val="24"/>
        </w:rPr>
        <w:t>and Measuring Research: Funding Bodies and RAE/REF exercises</w:t>
      </w:r>
    </w:p>
    <w:p w14:paraId="5CA291E7" w14:textId="77777777" w:rsidR="00643967" w:rsidRPr="000B3F80" w:rsidRDefault="00643967" w:rsidP="00527FB2">
      <w:pPr>
        <w:spacing w:after="0"/>
        <w:rPr>
          <w:rFonts w:ascii="Georgia" w:hAnsi="Georgia" w:cs="Times New Roman"/>
          <w:sz w:val="24"/>
          <w:szCs w:val="24"/>
        </w:rPr>
      </w:pPr>
      <w:r w:rsidRPr="000B3F80">
        <w:rPr>
          <w:rFonts w:ascii="Georgia" w:hAnsi="Georgia" w:cs="Times New Roman"/>
          <w:sz w:val="24"/>
          <w:szCs w:val="24"/>
        </w:rPr>
        <w:t xml:space="preserve">Academia as a machine, its cultural practices, cognitive strategies and institutional structures, </w:t>
      </w:r>
      <w:r>
        <w:rPr>
          <w:rFonts w:ascii="Georgia" w:hAnsi="Georgia" w:cs="Times New Roman"/>
          <w:sz w:val="24"/>
          <w:szCs w:val="24"/>
        </w:rPr>
        <w:t xml:space="preserve">increasingly </w:t>
      </w:r>
      <w:r w:rsidRPr="000B3F80">
        <w:rPr>
          <w:rFonts w:ascii="Georgia" w:hAnsi="Georgia" w:cs="Times New Roman"/>
          <w:sz w:val="24"/>
          <w:szCs w:val="24"/>
        </w:rPr>
        <w:t>reinforce</w:t>
      </w:r>
      <w:r>
        <w:rPr>
          <w:rFonts w:ascii="Georgia" w:hAnsi="Georgia" w:cs="Times New Roman"/>
          <w:sz w:val="24"/>
          <w:szCs w:val="24"/>
        </w:rPr>
        <w:t>s</w:t>
      </w:r>
      <w:r w:rsidRPr="000B3F80">
        <w:rPr>
          <w:rFonts w:ascii="Georgia" w:hAnsi="Georgia" w:cs="Times New Roman"/>
          <w:sz w:val="24"/>
          <w:szCs w:val="24"/>
        </w:rPr>
        <w:t xml:space="preserve"> realist episte</w:t>
      </w:r>
      <w:r>
        <w:rPr>
          <w:rFonts w:ascii="Georgia" w:hAnsi="Georgia" w:cs="Times New Roman"/>
          <w:sz w:val="24"/>
          <w:szCs w:val="24"/>
        </w:rPr>
        <w:t xml:space="preserve">mologies and the commodification of knowledge in the service of ‘totalitarian capitalism’, not only through the machinations of the QAA and benchmark statements, but also </w:t>
      </w:r>
      <w:r w:rsidRPr="000B3F80">
        <w:rPr>
          <w:rFonts w:ascii="Georgia" w:hAnsi="Georgia" w:cs="Times New Roman"/>
          <w:sz w:val="24"/>
          <w:szCs w:val="24"/>
        </w:rPr>
        <w:t>through the practices and parameters of the institutions that facilitate and measure the research outputs of academic historians.</w:t>
      </w:r>
      <w:r w:rsidRPr="000B3F80">
        <w:rPr>
          <w:rStyle w:val="EndnoteReference"/>
          <w:rFonts w:ascii="Georgia" w:hAnsi="Georgia" w:cs="Times New Roman"/>
          <w:sz w:val="24"/>
          <w:szCs w:val="24"/>
        </w:rPr>
        <w:endnoteReference w:id="9"/>
      </w:r>
      <w:r w:rsidRPr="000B3F80">
        <w:rPr>
          <w:rFonts w:ascii="Georgia" w:hAnsi="Georgia" w:cs="Times New Roman"/>
          <w:sz w:val="24"/>
          <w:szCs w:val="24"/>
        </w:rPr>
        <w:t xml:space="preserve"> The system for funding research projects that can be broadly categorised as concerned with history or historical discourse has an implicit reticence for projects that focus on the cultural politics of historicisation </w:t>
      </w:r>
      <w:r>
        <w:rPr>
          <w:rFonts w:ascii="Georgia" w:hAnsi="Georgia" w:cs="Times New Roman"/>
          <w:sz w:val="24"/>
          <w:szCs w:val="24"/>
        </w:rPr>
        <w:t>or</w:t>
      </w:r>
      <w:r w:rsidRPr="000B3F80">
        <w:rPr>
          <w:rFonts w:ascii="Georgia" w:hAnsi="Georgia" w:cs="Times New Roman"/>
          <w:sz w:val="24"/>
          <w:szCs w:val="24"/>
        </w:rPr>
        <w:t xml:space="preserve"> </w:t>
      </w:r>
      <w:r>
        <w:rPr>
          <w:rFonts w:ascii="Georgia" w:hAnsi="Georgia" w:cs="Times New Roman"/>
          <w:sz w:val="24"/>
          <w:szCs w:val="24"/>
        </w:rPr>
        <w:t xml:space="preserve">that </w:t>
      </w:r>
      <w:r w:rsidRPr="000B3F80">
        <w:rPr>
          <w:rFonts w:ascii="Georgia" w:hAnsi="Georgia" w:cs="Times New Roman"/>
          <w:sz w:val="24"/>
          <w:szCs w:val="24"/>
        </w:rPr>
        <w:t xml:space="preserve">contest </w:t>
      </w:r>
      <w:r>
        <w:rPr>
          <w:rFonts w:ascii="Georgia" w:hAnsi="Georgia" w:cs="Times New Roman"/>
          <w:sz w:val="24"/>
          <w:szCs w:val="24"/>
        </w:rPr>
        <w:t>the status of history as having a ‘privileged cognitive function with a special social relevance’ through its ability to account for everything by demonstrating how things came to be the way they are (Davies, 2010, pp. 128 and 132)</w:t>
      </w:r>
      <w:r w:rsidRPr="000B3F80">
        <w:rPr>
          <w:rFonts w:ascii="Georgia" w:hAnsi="Georgia" w:cs="Times New Roman"/>
          <w:sz w:val="24"/>
          <w:szCs w:val="24"/>
        </w:rPr>
        <w:t xml:space="preserve">. From the design of the application forms, to the choice of assessors the assumption is that acceptable academic research is </w:t>
      </w:r>
      <w:r w:rsidRPr="000B3F80">
        <w:rPr>
          <w:rFonts w:ascii="Georgia" w:hAnsi="Georgia" w:cs="Times New Roman"/>
          <w:sz w:val="24"/>
          <w:szCs w:val="24"/>
        </w:rPr>
        <w:lastRenderedPageBreak/>
        <w:t>focused on an exploration of the past, uncovering new knowledge about the ‘before now</w:t>
      </w:r>
      <w:r>
        <w:rPr>
          <w:rFonts w:ascii="Georgia" w:hAnsi="Georgia" w:cs="Times New Roman"/>
          <w:sz w:val="24"/>
          <w:szCs w:val="24"/>
        </w:rPr>
        <w:t>’, or explaining how things came to be the way they are</w:t>
      </w:r>
      <w:r w:rsidRPr="000B3F80">
        <w:rPr>
          <w:rFonts w:ascii="Georgia" w:hAnsi="Georgia" w:cs="Times New Roman"/>
          <w:sz w:val="24"/>
          <w:szCs w:val="24"/>
        </w:rPr>
        <w:t xml:space="preserve">. This is hardly surprising when you consider that the academics charged with designing the forms, articulating the criteria for various funding calls, and assessing the applications are all products of, and work within, an educational system that presupposes and privileges a fundamentally empiricist conception of historical knowledge. </w:t>
      </w:r>
    </w:p>
    <w:p w14:paraId="63C41FE3" w14:textId="77777777" w:rsidR="00643967" w:rsidRDefault="00643967" w:rsidP="00527FB2">
      <w:pPr>
        <w:spacing w:after="0"/>
        <w:ind w:firstLine="720"/>
        <w:rPr>
          <w:rFonts w:ascii="Georgia" w:hAnsi="Georgia" w:cs="Times New Roman"/>
          <w:sz w:val="24"/>
          <w:szCs w:val="24"/>
          <w:lang w:val="en-US"/>
        </w:rPr>
      </w:pPr>
      <w:r w:rsidRPr="000B3F80">
        <w:rPr>
          <w:rFonts w:ascii="Georgia" w:hAnsi="Georgia" w:cs="Times New Roman"/>
          <w:sz w:val="24"/>
          <w:szCs w:val="24"/>
        </w:rPr>
        <w:t xml:space="preserve">The application forms that funding bodies require you to complete ask you to categorise your project according to various criteria. The categories, without exception, reflect a normative view of </w:t>
      </w:r>
      <w:r>
        <w:rPr>
          <w:rFonts w:ascii="Georgia" w:hAnsi="Georgia" w:cs="Times New Roman"/>
          <w:sz w:val="24"/>
          <w:szCs w:val="24"/>
        </w:rPr>
        <w:t xml:space="preserve">historical knowledge as realist and </w:t>
      </w:r>
      <w:r w:rsidRPr="000B3F80">
        <w:rPr>
          <w:rFonts w:ascii="Georgia" w:hAnsi="Georgia" w:cs="Times New Roman"/>
          <w:sz w:val="24"/>
          <w:szCs w:val="24"/>
        </w:rPr>
        <w:t>empiricist</w:t>
      </w:r>
      <w:r>
        <w:rPr>
          <w:rFonts w:ascii="Georgia" w:hAnsi="Georgia" w:cs="Times New Roman"/>
          <w:sz w:val="24"/>
          <w:szCs w:val="24"/>
        </w:rPr>
        <w:t>, that is, they … [presuppose a direct relation between what historical inquirers perceive and a ‘real’ past as lived by its inhabitants?]</w:t>
      </w:r>
      <w:r w:rsidRPr="000B3F80">
        <w:rPr>
          <w:rFonts w:ascii="Georgia" w:hAnsi="Georgia" w:cs="Times New Roman"/>
          <w:sz w:val="24"/>
          <w:szCs w:val="24"/>
        </w:rPr>
        <w:t xml:space="preserve">. There is no conceptual space for projects that directly problematise the epistemological </w:t>
      </w:r>
      <w:r>
        <w:rPr>
          <w:rFonts w:ascii="Georgia" w:hAnsi="Georgia" w:cs="Times New Roman"/>
          <w:sz w:val="24"/>
          <w:szCs w:val="24"/>
        </w:rPr>
        <w:t>status</w:t>
      </w:r>
      <w:r w:rsidRPr="000B3F80">
        <w:rPr>
          <w:rFonts w:ascii="Georgia" w:hAnsi="Georgia" w:cs="Times New Roman"/>
          <w:sz w:val="24"/>
          <w:szCs w:val="24"/>
        </w:rPr>
        <w:t xml:space="preserve"> or socio-political functions of historical narratives</w:t>
      </w:r>
      <w:r>
        <w:rPr>
          <w:rFonts w:ascii="Georgia" w:hAnsi="Georgia" w:cs="Times New Roman"/>
          <w:sz w:val="24"/>
          <w:szCs w:val="24"/>
        </w:rPr>
        <w:t>, nor for those that critically address history as a discursive and constructed practice</w:t>
      </w:r>
      <w:r w:rsidRPr="000B3F80">
        <w:rPr>
          <w:rFonts w:ascii="Georgia" w:hAnsi="Georgia" w:cs="Times New Roman"/>
          <w:sz w:val="24"/>
          <w:szCs w:val="24"/>
        </w:rPr>
        <w:t xml:space="preserve">. From the perspective of the British Academy/Leverhulme and the AHRC </w:t>
      </w:r>
      <w:r>
        <w:rPr>
          <w:rFonts w:ascii="Georgia" w:hAnsi="Georgia" w:cs="Times New Roman"/>
          <w:sz w:val="24"/>
          <w:szCs w:val="24"/>
        </w:rPr>
        <w:t>–</w:t>
      </w:r>
      <w:r w:rsidRPr="000B3F80">
        <w:rPr>
          <w:rFonts w:ascii="Georgia" w:hAnsi="Georgia" w:cs="Times New Roman"/>
          <w:sz w:val="24"/>
          <w:szCs w:val="24"/>
        </w:rPr>
        <w:t xml:space="preserve"> the major grant bodies in the UK that su</w:t>
      </w:r>
      <w:r>
        <w:rPr>
          <w:rFonts w:ascii="Georgia" w:hAnsi="Georgia" w:cs="Times New Roman"/>
          <w:sz w:val="24"/>
          <w:szCs w:val="24"/>
        </w:rPr>
        <w:t>pport history-related research –</w:t>
      </w:r>
      <w:r w:rsidRPr="000B3F80">
        <w:rPr>
          <w:rFonts w:ascii="Georgia" w:hAnsi="Georgia" w:cs="Times New Roman"/>
          <w:sz w:val="24"/>
          <w:szCs w:val="24"/>
        </w:rPr>
        <w:t xml:space="preserve"> all historical projects can be categorised chronologically (as relevant to the fourteenth-century, twentieth century, medieval or modern periods), geographically (the history of a specific country), thematically as women’s history or the history of medicine, or in terms of disciplinary types (political, social or economic history).</w:t>
      </w:r>
      <w:r w:rsidRPr="000B3F80">
        <w:rPr>
          <w:rStyle w:val="EndnoteReference"/>
          <w:rFonts w:ascii="Georgia" w:hAnsi="Georgia" w:cs="Times New Roman"/>
          <w:sz w:val="24"/>
          <w:szCs w:val="24"/>
        </w:rPr>
        <w:endnoteReference w:id="10"/>
      </w:r>
      <w:r w:rsidRPr="000B3F80">
        <w:rPr>
          <w:rFonts w:ascii="Georgia" w:hAnsi="Georgia" w:cs="Times New Roman"/>
          <w:sz w:val="24"/>
          <w:szCs w:val="24"/>
        </w:rPr>
        <w:t xml:space="preserve"> </w:t>
      </w:r>
      <w:r w:rsidRPr="000B3F80">
        <w:rPr>
          <w:rFonts w:ascii="Georgia" w:hAnsi="Georgia" w:cs="Times New Roman"/>
          <w:sz w:val="24"/>
          <w:szCs w:val="24"/>
        </w:rPr>
        <w:lastRenderedPageBreak/>
        <w:t xml:space="preserve">While there are categories for the history of ideas or intellectual history on the </w:t>
      </w:r>
      <w:r>
        <w:rPr>
          <w:rFonts w:ascii="Georgia" w:hAnsi="Georgia" w:cs="Times New Roman"/>
          <w:sz w:val="24"/>
          <w:szCs w:val="24"/>
        </w:rPr>
        <w:t xml:space="preserve">British Academy </w:t>
      </w:r>
      <w:r w:rsidRPr="000B3F80">
        <w:rPr>
          <w:rFonts w:ascii="Georgia" w:hAnsi="Georgia" w:cs="Times New Roman"/>
          <w:sz w:val="24"/>
          <w:szCs w:val="24"/>
        </w:rPr>
        <w:t>e-gap form there is nothing that corresponds to historiography</w:t>
      </w:r>
      <w:r>
        <w:rPr>
          <w:rFonts w:ascii="Georgia" w:hAnsi="Georgia" w:cs="Times New Roman"/>
          <w:sz w:val="24"/>
          <w:szCs w:val="24"/>
        </w:rPr>
        <w:t xml:space="preserve"> or theory</w:t>
      </w:r>
      <w:r w:rsidRPr="000B3F80">
        <w:rPr>
          <w:rFonts w:ascii="Georgia" w:hAnsi="Georgia" w:cs="Times New Roman"/>
          <w:sz w:val="24"/>
          <w:szCs w:val="24"/>
        </w:rPr>
        <w:t>. Similarly on the AHRC Je-S form t</w:t>
      </w:r>
      <w:r w:rsidRPr="000B3F80">
        <w:rPr>
          <w:rFonts w:ascii="Georgia" w:hAnsi="Georgia" w:cs="Times New Roman"/>
          <w:sz w:val="24"/>
          <w:szCs w:val="24"/>
          <w:lang w:val="en-US"/>
        </w:rPr>
        <w:t>here is no category for research that takes as its primary focus the way in which we c</w:t>
      </w:r>
      <w:r>
        <w:rPr>
          <w:rFonts w:ascii="Georgia" w:hAnsi="Georgia" w:cs="Times New Roman"/>
          <w:sz w:val="24"/>
          <w:szCs w:val="24"/>
          <w:lang w:val="en-US"/>
        </w:rPr>
        <w:t>onstruct historical knowledge,</w:t>
      </w:r>
      <w:r w:rsidRPr="000B3F80">
        <w:rPr>
          <w:rFonts w:ascii="Georgia" w:hAnsi="Georgia" w:cs="Times New Roman"/>
          <w:sz w:val="24"/>
          <w:szCs w:val="24"/>
          <w:lang w:val="en-US"/>
        </w:rPr>
        <w:t xml:space="preserve"> the socio-political, ethico-aesthetic role that historical discourses have</w:t>
      </w:r>
      <w:r>
        <w:rPr>
          <w:rFonts w:ascii="Georgia" w:hAnsi="Georgia" w:cs="Times New Roman"/>
          <w:sz w:val="24"/>
          <w:szCs w:val="24"/>
          <w:lang w:val="en-US"/>
        </w:rPr>
        <w:t xml:space="preserve"> or the cultural politics of historicisation</w:t>
      </w:r>
      <w:r w:rsidRPr="000B3F80">
        <w:rPr>
          <w:rFonts w:ascii="Georgia" w:hAnsi="Georgia" w:cs="Times New Roman"/>
          <w:sz w:val="24"/>
          <w:szCs w:val="24"/>
          <w:lang w:val="en-US"/>
        </w:rPr>
        <w:t>.</w:t>
      </w:r>
      <w:r>
        <w:rPr>
          <w:rFonts w:ascii="Georgia" w:hAnsi="Georgia" w:cs="Times New Roman"/>
          <w:sz w:val="24"/>
          <w:szCs w:val="24"/>
          <w:lang w:val="en-US"/>
        </w:rPr>
        <w:t xml:space="preserve"> </w:t>
      </w:r>
      <w:r w:rsidRPr="00FA7624">
        <w:rPr>
          <w:rFonts w:ascii="Georgia" w:hAnsi="Georgia" w:cs="Times New Roman"/>
          <w:sz w:val="24"/>
          <w:szCs w:val="24"/>
          <w:lang w:val="en-US"/>
        </w:rPr>
        <w:t xml:space="preserve">It does, however, </w:t>
      </w:r>
      <w:r w:rsidRPr="00FA7624">
        <w:rPr>
          <w:rFonts w:ascii="Georgia" w:eastAsia="Times New Roman" w:hAnsi="Georgia" w:cs="Times New Roman"/>
          <w:sz w:val="24"/>
          <w:szCs w:val="24"/>
          <w:lang w:val="en-GB"/>
        </w:rPr>
        <w:t>at least permit the applicant to add their own new keyword.</w:t>
      </w:r>
    </w:p>
    <w:p w14:paraId="7608208D" w14:textId="77777777" w:rsidR="00643967" w:rsidRPr="000B3F80" w:rsidRDefault="00643967" w:rsidP="00527FB2">
      <w:pPr>
        <w:spacing w:after="0"/>
        <w:ind w:firstLine="720"/>
        <w:rPr>
          <w:rFonts w:ascii="Georgia" w:hAnsi="Georgia" w:cs="Times New Roman"/>
          <w:sz w:val="24"/>
          <w:szCs w:val="24"/>
        </w:rPr>
      </w:pPr>
      <w:r>
        <w:rPr>
          <w:rFonts w:ascii="Georgia" w:hAnsi="Georgia" w:cs="Times New Roman"/>
          <w:sz w:val="24"/>
          <w:szCs w:val="24"/>
        </w:rPr>
        <w:t>The categorisation of your project is crucial because as the e-gap British Academy</w:t>
      </w:r>
      <w:r w:rsidRPr="000B3F80">
        <w:rPr>
          <w:rFonts w:ascii="Georgia" w:hAnsi="Georgia" w:cs="Times New Roman"/>
          <w:sz w:val="24"/>
          <w:szCs w:val="24"/>
        </w:rPr>
        <w:t xml:space="preserve"> application form guidance notes advise</w:t>
      </w:r>
      <w:r>
        <w:rPr>
          <w:rFonts w:ascii="Georgia" w:hAnsi="Georgia" w:cs="Times New Roman"/>
          <w:sz w:val="24"/>
          <w:szCs w:val="24"/>
        </w:rPr>
        <w:t xml:space="preserve">, your selection directly affects the choice of assessors. </w:t>
      </w:r>
      <w:r w:rsidRPr="000B3F80">
        <w:rPr>
          <w:rFonts w:ascii="Georgia" w:hAnsi="Georgia" w:cs="Times New Roman"/>
          <w:sz w:val="24"/>
          <w:szCs w:val="24"/>
        </w:rPr>
        <w:t xml:space="preserve">Moreover, the assessors, drawn as they are from among practising academic historians tend, as people do, to reproduce their own positions, assumptions and perspectives in their decisions. So while universalizing categories such as history, memory, ethnicity, gender, identity, society and alterity are regarded as commonplace, socially relevant and </w:t>
      </w:r>
      <w:r>
        <w:rPr>
          <w:rFonts w:ascii="Georgia" w:hAnsi="Georgia" w:cs="Times New Roman"/>
          <w:sz w:val="24"/>
          <w:szCs w:val="24"/>
        </w:rPr>
        <w:t>able to</w:t>
      </w:r>
      <w:r w:rsidRPr="000B3F80">
        <w:rPr>
          <w:rFonts w:ascii="Georgia" w:hAnsi="Georgia" w:cs="Times New Roman"/>
          <w:sz w:val="24"/>
          <w:szCs w:val="24"/>
        </w:rPr>
        <w:t xml:space="preserve"> facilitate debate and </w:t>
      </w:r>
      <w:r>
        <w:rPr>
          <w:rFonts w:ascii="Georgia" w:hAnsi="Georgia" w:cs="Times New Roman"/>
          <w:sz w:val="24"/>
          <w:szCs w:val="24"/>
        </w:rPr>
        <w:t>greater comprehension</w:t>
      </w:r>
      <w:r w:rsidRPr="000B3F80">
        <w:rPr>
          <w:rFonts w:ascii="Georgia" w:hAnsi="Georgia" w:cs="Times New Roman"/>
          <w:sz w:val="24"/>
          <w:szCs w:val="24"/>
        </w:rPr>
        <w:t xml:space="preserve">, terms </w:t>
      </w:r>
      <w:r>
        <w:rPr>
          <w:rFonts w:ascii="Georgia" w:hAnsi="Georgia" w:cs="Times New Roman"/>
          <w:sz w:val="24"/>
          <w:szCs w:val="24"/>
        </w:rPr>
        <w:t xml:space="preserve">such as ontology, epistemology and </w:t>
      </w:r>
      <w:r w:rsidRPr="000B3F80">
        <w:rPr>
          <w:rFonts w:ascii="Georgia" w:hAnsi="Georgia" w:cs="Times New Roman"/>
          <w:sz w:val="24"/>
          <w:szCs w:val="24"/>
        </w:rPr>
        <w:t>scepticism are viewed with greater suspicion</w:t>
      </w:r>
      <w:r>
        <w:rPr>
          <w:rFonts w:ascii="Georgia" w:hAnsi="Georgia" w:cs="Times New Roman"/>
          <w:sz w:val="24"/>
          <w:szCs w:val="24"/>
        </w:rPr>
        <w:t xml:space="preserve"> (Davies, 2012, p. 473 for mention of the universalizing nature of the aforementioned terms)</w:t>
      </w:r>
      <w:r w:rsidRPr="000B3F80">
        <w:rPr>
          <w:rFonts w:ascii="Georgia" w:hAnsi="Georgia" w:cs="Times New Roman"/>
          <w:sz w:val="24"/>
          <w:szCs w:val="24"/>
        </w:rPr>
        <w:t>.</w:t>
      </w:r>
    </w:p>
    <w:p w14:paraId="30D5C04D" w14:textId="77777777" w:rsidR="00643967" w:rsidRPr="002657C2" w:rsidRDefault="00643967" w:rsidP="00527FB2">
      <w:pPr>
        <w:spacing w:after="0"/>
        <w:rPr>
          <w:rFonts w:ascii="Georgia" w:hAnsi="Georgia" w:cs="Times New Roman"/>
          <w:sz w:val="24"/>
          <w:szCs w:val="24"/>
        </w:rPr>
      </w:pPr>
      <w:r>
        <w:rPr>
          <w:rFonts w:ascii="Georgia" w:hAnsi="Georgia" w:cs="Times New Roman"/>
          <w:sz w:val="24"/>
          <w:szCs w:val="24"/>
        </w:rPr>
        <w:tab/>
        <w:t>The r</w:t>
      </w:r>
      <w:r w:rsidRPr="000B3F80">
        <w:rPr>
          <w:rFonts w:ascii="Georgia" w:hAnsi="Georgia" w:cs="Times New Roman"/>
          <w:sz w:val="24"/>
          <w:szCs w:val="24"/>
        </w:rPr>
        <w:t xml:space="preserve">esearch </w:t>
      </w:r>
      <w:r>
        <w:rPr>
          <w:rFonts w:ascii="Georgia" w:hAnsi="Georgia" w:cs="Times New Roman"/>
          <w:sz w:val="24"/>
          <w:szCs w:val="24"/>
        </w:rPr>
        <w:t>exercises</w:t>
      </w:r>
      <w:r w:rsidRPr="000B3F80">
        <w:rPr>
          <w:rFonts w:ascii="Georgia" w:hAnsi="Georgia" w:cs="Times New Roman"/>
          <w:sz w:val="24"/>
          <w:szCs w:val="24"/>
        </w:rPr>
        <w:t xml:space="preserve"> (</w:t>
      </w:r>
      <w:r>
        <w:rPr>
          <w:rFonts w:ascii="Georgia" w:hAnsi="Georgia" w:cs="Times New Roman"/>
          <w:sz w:val="24"/>
          <w:szCs w:val="24"/>
        </w:rPr>
        <w:t xml:space="preserve">RAE2008, </w:t>
      </w:r>
      <w:r w:rsidRPr="000B3F80">
        <w:rPr>
          <w:rFonts w:ascii="Georgia" w:hAnsi="Georgia" w:cs="Times New Roman"/>
          <w:sz w:val="24"/>
          <w:szCs w:val="24"/>
        </w:rPr>
        <w:t>REF2014)</w:t>
      </w:r>
      <w:r>
        <w:rPr>
          <w:rFonts w:ascii="Georgia" w:hAnsi="Georgia" w:cs="Times New Roman"/>
          <w:sz w:val="24"/>
          <w:szCs w:val="24"/>
        </w:rPr>
        <w:t xml:space="preserve"> </w:t>
      </w:r>
      <w:r w:rsidRPr="000B3F80">
        <w:rPr>
          <w:rFonts w:ascii="Georgia" w:hAnsi="Georgia" w:cs="Times New Roman"/>
          <w:sz w:val="24"/>
          <w:szCs w:val="24"/>
        </w:rPr>
        <w:t>that are periodically unde</w:t>
      </w:r>
      <w:r>
        <w:rPr>
          <w:rFonts w:ascii="Georgia" w:hAnsi="Georgia" w:cs="Times New Roman"/>
          <w:sz w:val="24"/>
          <w:szCs w:val="24"/>
        </w:rPr>
        <w:t>rtaken as a means of assessing ‘</w:t>
      </w:r>
      <w:r w:rsidRPr="000B3F80">
        <w:rPr>
          <w:rFonts w:ascii="Georgia" w:hAnsi="Georgia" w:cs="Times New Roman"/>
          <w:sz w:val="24"/>
          <w:szCs w:val="24"/>
        </w:rPr>
        <w:t>the quality of submitted rese</w:t>
      </w:r>
      <w:r>
        <w:rPr>
          <w:rFonts w:ascii="Georgia" w:hAnsi="Georgia" w:cs="Times New Roman"/>
          <w:sz w:val="24"/>
          <w:szCs w:val="24"/>
        </w:rPr>
        <w:t>arch outputs in terms of their “</w:t>
      </w:r>
      <w:r w:rsidRPr="000B3F80">
        <w:rPr>
          <w:rFonts w:ascii="Georgia" w:hAnsi="Georgia" w:cs="Times New Roman"/>
          <w:sz w:val="24"/>
          <w:szCs w:val="24"/>
        </w:rPr>
        <w:t>origi</w:t>
      </w:r>
      <w:r>
        <w:rPr>
          <w:rFonts w:ascii="Georgia" w:hAnsi="Georgia" w:cs="Times New Roman"/>
          <w:sz w:val="24"/>
          <w:szCs w:val="24"/>
        </w:rPr>
        <w:t>nality, significance and rigour”</w:t>
      </w:r>
      <w:r w:rsidRPr="000B3F80">
        <w:rPr>
          <w:rFonts w:ascii="Georgia" w:hAnsi="Georgia" w:cs="Times New Roman"/>
          <w:sz w:val="24"/>
          <w:szCs w:val="24"/>
        </w:rPr>
        <w:t>, with reference to internati</w:t>
      </w:r>
      <w:r>
        <w:rPr>
          <w:rFonts w:ascii="Georgia" w:hAnsi="Georgia" w:cs="Times New Roman"/>
          <w:sz w:val="24"/>
          <w:szCs w:val="24"/>
        </w:rPr>
        <w:t>onal research quality standards’</w:t>
      </w:r>
      <w:r w:rsidRPr="000B3F80">
        <w:rPr>
          <w:rFonts w:ascii="Georgia" w:hAnsi="Georgia" w:cs="Times New Roman"/>
          <w:sz w:val="24"/>
          <w:szCs w:val="24"/>
        </w:rPr>
        <w:t xml:space="preserve"> of aca</w:t>
      </w:r>
      <w:r w:rsidRPr="000B3F80">
        <w:rPr>
          <w:rFonts w:ascii="Georgia" w:hAnsi="Georgia" w:cs="Times New Roman"/>
          <w:sz w:val="24"/>
          <w:szCs w:val="24"/>
        </w:rPr>
        <w:lastRenderedPageBreak/>
        <w:t>demics at UK universities also reinforce the normative view of historical knowledge among academic historians.</w:t>
      </w:r>
      <w:r w:rsidRPr="000B3F80">
        <w:rPr>
          <w:rStyle w:val="EndnoteReference"/>
          <w:rFonts w:ascii="Georgia" w:hAnsi="Georgia" w:cs="Times New Roman"/>
          <w:sz w:val="24"/>
          <w:szCs w:val="24"/>
        </w:rPr>
        <w:endnoteReference w:id="11"/>
      </w:r>
      <w:r w:rsidRPr="000B3F80">
        <w:rPr>
          <w:rFonts w:ascii="Georgia" w:hAnsi="Georgia" w:cs="Times New Roman"/>
          <w:sz w:val="24"/>
          <w:szCs w:val="24"/>
        </w:rPr>
        <w:t xml:space="preserve"> Although the </w:t>
      </w:r>
      <w:r>
        <w:rPr>
          <w:rFonts w:ascii="Georgia" w:hAnsi="Georgia" w:cs="Times New Roman"/>
          <w:sz w:val="24"/>
          <w:szCs w:val="24"/>
        </w:rPr>
        <w:t xml:space="preserve">REF2014 </w:t>
      </w:r>
      <w:r w:rsidRPr="000B3F80">
        <w:rPr>
          <w:rFonts w:ascii="Georgia" w:hAnsi="Georgia" w:cs="Times New Roman"/>
          <w:sz w:val="24"/>
          <w:szCs w:val="24"/>
        </w:rPr>
        <w:t>g</w:t>
      </w:r>
      <w:r>
        <w:rPr>
          <w:rFonts w:ascii="Georgia" w:hAnsi="Georgia" w:cs="Times New Roman"/>
          <w:sz w:val="24"/>
          <w:szCs w:val="24"/>
        </w:rPr>
        <w:t>uidance notes for the sub-panel</w:t>
      </w:r>
      <w:r w:rsidRPr="000B3F80">
        <w:rPr>
          <w:rFonts w:ascii="Georgia" w:hAnsi="Georgia" w:cs="Times New Roman"/>
          <w:sz w:val="24"/>
          <w:szCs w:val="24"/>
        </w:rPr>
        <w:t xml:space="preserve"> UOS 30: History states that submissions are welcome from all areas of history including that of historiography, a number of factors militate against scholars who wish to submit work on this subject matter. Firstly, none of the academics who </w:t>
      </w:r>
      <w:r>
        <w:rPr>
          <w:rFonts w:ascii="Georgia" w:hAnsi="Georgia" w:cs="Times New Roman"/>
          <w:sz w:val="24"/>
          <w:szCs w:val="24"/>
        </w:rPr>
        <w:t xml:space="preserve">sit on Panel D for REF2014 has </w:t>
      </w:r>
      <w:r w:rsidRPr="000B3F80">
        <w:rPr>
          <w:rFonts w:ascii="Georgia" w:hAnsi="Georgia" w:cs="Times New Roman"/>
          <w:sz w:val="24"/>
          <w:szCs w:val="24"/>
        </w:rPr>
        <w:t>an expertise in this area. While this should not, and perhaps does not</w:t>
      </w:r>
      <w:r>
        <w:rPr>
          <w:rFonts w:ascii="Georgia" w:hAnsi="Georgia" w:cs="Times New Roman"/>
          <w:sz w:val="24"/>
          <w:szCs w:val="24"/>
        </w:rPr>
        <w:t>,</w:t>
      </w:r>
      <w:r w:rsidRPr="000B3F80">
        <w:rPr>
          <w:rFonts w:ascii="Georgia" w:hAnsi="Georgia" w:cs="Times New Roman"/>
          <w:sz w:val="24"/>
          <w:szCs w:val="24"/>
        </w:rPr>
        <w:t xml:space="preserve"> mean that they will respond less favourably to published works that are historiographical in nature or that seek to question the norms and practices underlying the current discipline o</w:t>
      </w:r>
      <w:r>
        <w:rPr>
          <w:rFonts w:ascii="Georgia" w:hAnsi="Georgia" w:cs="Times New Roman"/>
          <w:sz w:val="24"/>
          <w:szCs w:val="24"/>
        </w:rPr>
        <w:t>f history it does mean that the assessors</w:t>
      </w:r>
      <w:r w:rsidRPr="000B3F80">
        <w:rPr>
          <w:rFonts w:ascii="Georgia" w:hAnsi="Georgia" w:cs="Times New Roman"/>
          <w:sz w:val="24"/>
          <w:szCs w:val="24"/>
        </w:rPr>
        <w:t xml:space="preserve"> are probably </w:t>
      </w:r>
      <w:r>
        <w:rPr>
          <w:rFonts w:ascii="Georgia" w:hAnsi="Georgia" w:cs="Times New Roman"/>
          <w:sz w:val="24"/>
          <w:szCs w:val="24"/>
        </w:rPr>
        <w:t xml:space="preserve">less </w:t>
      </w:r>
      <w:r w:rsidRPr="000B3F80">
        <w:rPr>
          <w:rFonts w:ascii="Georgia" w:hAnsi="Georgia" w:cs="Times New Roman"/>
          <w:sz w:val="24"/>
          <w:szCs w:val="24"/>
        </w:rPr>
        <w:t>familiar with the relevant vocabulary, literature</w:t>
      </w:r>
      <w:r>
        <w:rPr>
          <w:rFonts w:ascii="Georgia" w:hAnsi="Georgia" w:cs="Times New Roman"/>
          <w:sz w:val="24"/>
          <w:szCs w:val="24"/>
        </w:rPr>
        <w:t>,</w:t>
      </w:r>
      <w:r w:rsidRPr="000B3F80">
        <w:rPr>
          <w:rFonts w:ascii="Georgia" w:hAnsi="Georgia" w:cs="Times New Roman"/>
          <w:sz w:val="24"/>
          <w:szCs w:val="24"/>
        </w:rPr>
        <w:t xml:space="preserve"> </w:t>
      </w:r>
      <w:r>
        <w:rPr>
          <w:rFonts w:ascii="Georgia" w:hAnsi="Georgia" w:cs="Times New Roman"/>
          <w:sz w:val="24"/>
          <w:szCs w:val="24"/>
        </w:rPr>
        <w:t>and relevance of research in this area</w:t>
      </w:r>
      <w:r w:rsidRPr="000B3F80">
        <w:rPr>
          <w:rFonts w:ascii="Georgia" w:hAnsi="Georgia" w:cs="Times New Roman"/>
          <w:sz w:val="24"/>
          <w:szCs w:val="24"/>
        </w:rPr>
        <w:t xml:space="preserve">. Moreover, universities are required to construct a narrative linking together the research outputs of the various academics who form part of the submitted unit in the REF exercise. If your research concentrates on historiography or theory rather than ostensibly directly contributing to our </w:t>
      </w:r>
      <w:r>
        <w:rPr>
          <w:rFonts w:ascii="Georgia" w:hAnsi="Georgia" w:cs="Times New Roman"/>
          <w:sz w:val="24"/>
          <w:szCs w:val="24"/>
        </w:rPr>
        <w:t xml:space="preserve">ever-increasing </w:t>
      </w:r>
      <w:r w:rsidRPr="000B3F80">
        <w:rPr>
          <w:rFonts w:ascii="Georgia" w:hAnsi="Georgia" w:cs="Times New Roman"/>
          <w:sz w:val="24"/>
          <w:szCs w:val="24"/>
        </w:rPr>
        <w:t>knowledge of the past, it is less likely that it will fit with the work of</w:t>
      </w:r>
      <w:r>
        <w:rPr>
          <w:rFonts w:ascii="Georgia" w:hAnsi="Georgia" w:cs="Times New Roman"/>
          <w:sz w:val="24"/>
          <w:szCs w:val="24"/>
        </w:rPr>
        <w:t xml:space="preserve"> </w:t>
      </w:r>
      <w:r w:rsidRPr="000B3F80">
        <w:rPr>
          <w:rFonts w:ascii="Georgia" w:hAnsi="Georgia" w:cs="Times New Roman"/>
          <w:sz w:val="24"/>
          <w:szCs w:val="24"/>
        </w:rPr>
        <w:t>colleagues and the institutional narrative. It is therefore possible that it will be excluded from a REF submission.</w:t>
      </w:r>
      <w:r w:rsidRPr="000B3F80">
        <w:rPr>
          <w:rStyle w:val="EndnoteReference"/>
          <w:rFonts w:ascii="Georgia" w:hAnsi="Georgia" w:cs="Times New Roman"/>
          <w:sz w:val="24"/>
          <w:szCs w:val="24"/>
        </w:rPr>
        <w:endnoteReference w:id="12"/>
      </w:r>
      <w:r w:rsidRPr="000B3F80">
        <w:rPr>
          <w:rFonts w:ascii="Georgia" w:hAnsi="Georgia" w:cs="Times New Roman"/>
          <w:sz w:val="24"/>
          <w:szCs w:val="24"/>
        </w:rPr>
        <w:t xml:space="preserve"> As promotion is often based on a successful REF performance academic historians might prefer to defer </w:t>
      </w:r>
      <w:r>
        <w:rPr>
          <w:rFonts w:ascii="Georgia" w:hAnsi="Georgia" w:cs="Times New Roman"/>
          <w:sz w:val="24"/>
          <w:szCs w:val="24"/>
        </w:rPr>
        <w:t xml:space="preserve">more theoretical </w:t>
      </w:r>
      <w:r w:rsidRPr="000B3F80">
        <w:rPr>
          <w:rFonts w:ascii="Georgia" w:hAnsi="Georgia" w:cs="Times New Roman"/>
          <w:sz w:val="24"/>
          <w:szCs w:val="24"/>
        </w:rPr>
        <w:t xml:space="preserve">projects to after they have produced their four, less controversial, required outputs. </w:t>
      </w:r>
      <w:r>
        <w:rPr>
          <w:rFonts w:ascii="Georgia" w:hAnsi="Georgia" w:cs="Times New Roman"/>
          <w:sz w:val="24"/>
          <w:szCs w:val="24"/>
        </w:rPr>
        <w:t>A</w:t>
      </w:r>
      <w:r w:rsidRPr="000B3F80">
        <w:rPr>
          <w:rFonts w:ascii="Georgia" w:hAnsi="Georgia" w:cs="Times New Roman"/>
          <w:sz w:val="24"/>
          <w:szCs w:val="24"/>
        </w:rPr>
        <w:t>n article discussing an aspect of conversio</w:t>
      </w:r>
      <w:r>
        <w:rPr>
          <w:rFonts w:ascii="Georgia" w:hAnsi="Georgia" w:cs="Times New Roman"/>
          <w:sz w:val="24"/>
          <w:szCs w:val="24"/>
        </w:rPr>
        <w:t>n to or from Islam in the early-</w:t>
      </w:r>
      <w:r w:rsidRPr="000B3F80">
        <w:rPr>
          <w:rFonts w:ascii="Georgia" w:hAnsi="Georgia" w:cs="Times New Roman"/>
          <w:sz w:val="24"/>
          <w:szCs w:val="24"/>
        </w:rPr>
        <w:t>modern Mediterranean might just be easier to wri</w:t>
      </w:r>
      <w:r>
        <w:rPr>
          <w:rFonts w:ascii="Georgia" w:hAnsi="Georgia" w:cs="Times New Roman"/>
          <w:sz w:val="24"/>
          <w:szCs w:val="24"/>
        </w:rPr>
        <w:t>te in terms of time commitment,</w:t>
      </w:r>
      <w:r w:rsidRPr="000B3F80">
        <w:rPr>
          <w:rFonts w:ascii="Georgia" w:hAnsi="Georgia" w:cs="Times New Roman"/>
          <w:sz w:val="24"/>
          <w:szCs w:val="24"/>
        </w:rPr>
        <w:t xml:space="preserve"> </w:t>
      </w:r>
      <w:r w:rsidRPr="000B3F80">
        <w:rPr>
          <w:rFonts w:ascii="Georgia" w:hAnsi="Georgia" w:cs="Times New Roman"/>
          <w:sz w:val="24"/>
          <w:szCs w:val="24"/>
        </w:rPr>
        <w:lastRenderedPageBreak/>
        <w:t>possible publishing options</w:t>
      </w:r>
      <w:r>
        <w:rPr>
          <w:rFonts w:ascii="Georgia" w:hAnsi="Georgia" w:cs="Times New Roman"/>
          <w:sz w:val="24"/>
          <w:szCs w:val="24"/>
        </w:rPr>
        <w:t xml:space="preserve"> and inclusion in research exercises</w:t>
      </w:r>
      <w:r w:rsidRPr="000B3F80">
        <w:rPr>
          <w:rFonts w:ascii="Georgia" w:hAnsi="Georgia" w:cs="Times New Roman"/>
          <w:sz w:val="24"/>
          <w:szCs w:val="24"/>
        </w:rPr>
        <w:t xml:space="preserve"> than one on </w:t>
      </w:r>
      <w:r>
        <w:rPr>
          <w:rFonts w:ascii="Georgia" w:hAnsi="Georgia" w:cs="Times New Roman"/>
          <w:sz w:val="24"/>
          <w:szCs w:val="24"/>
        </w:rPr>
        <w:t>theory, particularly</w:t>
      </w:r>
      <w:r w:rsidRPr="000B3F80">
        <w:rPr>
          <w:rFonts w:ascii="Georgia" w:hAnsi="Georgia" w:cs="Times New Roman"/>
          <w:sz w:val="24"/>
          <w:szCs w:val="24"/>
        </w:rPr>
        <w:t xml:space="preserve"> </w:t>
      </w:r>
      <w:r>
        <w:rPr>
          <w:rFonts w:ascii="Georgia" w:hAnsi="Georgia" w:cs="Times New Roman"/>
          <w:sz w:val="24"/>
          <w:szCs w:val="24"/>
        </w:rPr>
        <w:t>if it</w:t>
      </w:r>
      <w:r w:rsidRPr="000B3F80">
        <w:rPr>
          <w:rFonts w:ascii="Georgia" w:hAnsi="Georgia" w:cs="Times New Roman"/>
          <w:sz w:val="24"/>
          <w:szCs w:val="24"/>
        </w:rPr>
        <w:t xml:space="preserve"> challenge</w:t>
      </w:r>
      <w:r>
        <w:rPr>
          <w:rFonts w:ascii="Georgia" w:hAnsi="Georgia" w:cs="Times New Roman"/>
          <w:sz w:val="24"/>
          <w:szCs w:val="24"/>
        </w:rPr>
        <w:t>s</w:t>
      </w:r>
      <w:r w:rsidRPr="000B3F80">
        <w:rPr>
          <w:rFonts w:ascii="Georgia" w:hAnsi="Georgia" w:cs="Times New Roman"/>
          <w:sz w:val="24"/>
          <w:szCs w:val="24"/>
        </w:rPr>
        <w:t xml:space="preserve"> the core precepts of the discipline.</w:t>
      </w:r>
    </w:p>
    <w:p w14:paraId="133F2636" w14:textId="77777777" w:rsidR="00643967" w:rsidRDefault="00643967" w:rsidP="00FA7624">
      <w:pPr>
        <w:spacing w:after="0"/>
        <w:ind w:firstLine="720"/>
        <w:rPr>
          <w:rFonts w:ascii="Georgia" w:hAnsi="Georgia" w:cs="Times New Roman"/>
          <w:sz w:val="24"/>
          <w:szCs w:val="24"/>
        </w:rPr>
      </w:pPr>
      <w:r>
        <w:rPr>
          <w:rFonts w:ascii="Georgia" w:hAnsi="Georgia" w:cs="Times New Roman"/>
          <w:sz w:val="24"/>
          <w:szCs w:val="24"/>
        </w:rPr>
        <w:t>‘</w:t>
      </w:r>
      <w:r w:rsidRPr="000B3F80">
        <w:rPr>
          <w:rFonts w:ascii="Georgia" w:hAnsi="Georgia" w:cs="Times New Roman"/>
          <w:sz w:val="24"/>
          <w:szCs w:val="24"/>
        </w:rPr>
        <w:t>Heritage is acknowledged to make a valuable contribution to society through its contribution to national identity and well-being as well as for its intrinsic value and its role in deliverin</w:t>
      </w:r>
      <w:r>
        <w:rPr>
          <w:rFonts w:ascii="Georgia" w:hAnsi="Georgia" w:cs="Times New Roman"/>
          <w:sz w:val="24"/>
          <w:szCs w:val="24"/>
        </w:rPr>
        <w:t xml:space="preserve">g social and economic progress.’ (Davies, 2010, p.25 quoting The National Trust, 2006, p. 9). </w:t>
      </w:r>
      <w:r w:rsidRPr="000B3F80">
        <w:rPr>
          <w:rFonts w:ascii="Georgia" w:hAnsi="Georgia" w:cs="Times New Roman"/>
          <w:sz w:val="24"/>
          <w:szCs w:val="24"/>
        </w:rPr>
        <w:t xml:space="preserve">The REF2014 exercise also contained a component termed </w:t>
      </w:r>
      <w:r w:rsidRPr="000B3F80">
        <w:rPr>
          <w:rFonts w:ascii="Georgia" w:hAnsi="Georgia" w:cs="Times New Roman"/>
          <w:i/>
          <w:sz w:val="24"/>
          <w:szCs w:val="24"/>
        </w:rPr>
        <w:t>impact</w:t>
      </w:r>
      <w:r>
        <w:rPr>
          <w:rFonts w:ascii="Georgia" w:hAnsi="Georgia" w:cs="Times New Roman"/>
          <w:sz w:val="24"/>
          <w:szCs w:val="24"/>
        </w:rPr>
        <w:t xml:space="preserve"> carrying a weighting of 20 per cent. This category measures ‘the “reach and significance”</w:t>
      </w:r>
      <w:r w:rsidRPr="000B3F80">
        <w:rPr>
          <w:rFonts w:ascii="Georgia" w:hAnsi="Georgia" w:cs="Times New Roman"/>
          <w:sz w:val="24"/>
          <w:szCs w:val="24"/>
        </w:rPr>
        <w:t xml:space="preserve"> of impacts on the economy, society and/or culture that were underpinned by excellent research c</w:t>
      </w:r>
      <w:r>
        <w:rPr>
          <w:rFonts w:ascii="Georgia" w:hAnsi="Georgia" w:cs="Times New Roman"/>
          <w:sz w:val="24"/>
          <w:szCs w:val="24"/>
        </w:rPr>
        <w:t>onducted in the submitted unit.’</w:t>
      </w:r>
      <w:r w:rsidRPr="000B3F80">
        <w:rPr>
          <w:rStyle w:val="EndnoteReference"/>
          <w:rFonts w:ascii="Georgia" w:hAnsi="Georgia" w:cs="Times New Roman"/>
          <w:sz w:val="24"/>
          <w:szCs w:val="24"/>
        </w:rPr>
        <w:endnoteReference w:id="13"/>
      </w:r>
      <w:r>
        <w:rPr>
          <w:rFonts w:ascii="Georgia" w:hAnsi="Georgia" w:cs="Times New Roman"/>
          <w:sz w:val="24"/>
          <w:szCs w:val="24"/>
        </w:rPr>
        <w:t xml:space="preserve"> ‘</w:t>
      </w:r>
      <w:r w:rsidRPr="000B3F80">
        <w:rPr>
          <w:rFonts w:ascii="Georgia" w:hAnsi="Georgia" w:cs="Times New Roman"/>
          <w:sz w:val="24"/>
          <w:szCs w:val="24"/>
        </w:rPr>
        <w:t>Impact is defined as an effect on, change or benefit to the economy, society, culture, public policy or services, health, the environment or q</w:t>
      </w:r>
      <w:r>
        <w:rPr>
          <w:rFonts w:ascii="Georgia" w:hAnsi="Georgia" w:cs="Times New Roman"/>
          <w:sz w:val="24"/>
          <w:szCs w:val="24"/>
        </w:rPr>
        <w:t>uality of life, beyond academia.’  A</w:t>
      </w:r>
      <w:r w:rsidRPr="000B3F80">
        <w:rPr>
          <w:rFonts w:ascii="Georgia" w:hAnsi="Georgia" w:cs="Times New Roman"/>
          <w:sz w:val="24"/>
          <w:szCs w:val="24"/>
        </w:rPr>
        <w:t>s such it encourage</w:t>
      </w:r>
      <w:r>
        <w:rPr>
          <w:rFonts w:ascii="Georgia" w:hAnsi="Georgia" w:cs="Times New Roman"/>
          <w:sz w:val="24"/>
          <w:szCs w:val="24"/>
        </w:rPr>
        <w:t>s</w:t>
      </w:r>
      <w:r w:rsidRPr="000B3F80">
        <w:rPr>
          <w:rFonts w:ascii="Georgia" w:hAnsi="Georgia" w:cs="Times New Roman"/>
          <w:sz w:val="24"/>
          <w:szCs w:val="24"/>
        </w:rPr>
        <w:t xml:space="preserve"> the discipline of history and history departments to set social-eugenic and</w:t>
      </w:r>
      <w:r>
        <w:rPr>
          <w:rFonts w:ascii="Georgia" w:hAnsi="Georgia" w:cs="Times New Roman"/>
          <w:sz w:val="24"/>
          <w:szCs w:val="24"/>
        </w:rPr>
        <w:t xml:space="preserve"> economic objectives – to make</w:t>
      </w:r>
      <w:r w:rsidRPr="000B3F80">
        <w:rPr>
          <w:rFonts w:ascii="Georgia" w:hAnsi="Georgia" w:cs="Times New Roman"/>
          <w:sz w:val="24"/>
          <w:szCs w:val="24"/>
        </w:rPr>
        <w:t xml:space="preserve"> change</w:t>
      </w:r>
      <w:r>
        <w:rPr>
          <w:rFonts w:ascii="Georgia" w:hAnsi="Georgia" w:cs="Times New Roman"/>
          <w:sz w:val="24"/>
          <w:szCs w:val="24"/>
        </w:rPr>
        <w:t>s</w:t>
      </w:r>
      <w:r w:rsidRPr="000B3F80">
        <w:rPr>
          <w:rFonts w:ascii="Georgia" w:hAnsi="Georgia" w:cs="Times New Roman"/>
          <w:sz w:val="24"/>
          <w:szCs w:val="24"/>
        </w:rPr>
        <w:t xml:space="preserve"> in the ‘real’ world. </w:t>
      </w:r>
      <w:r w:rsidRPr="003F4CAE">
        <w:rPr>
          <w:rFonts w:ascii="Georgia" w:hAnsi="Georgia" w:cs="Times New Roman"/>
          <w:i/>
          <w:sz w:val="24"/>
          <w:szCs w:val="24"/>
        </w:rPr>
        <w:t>Impact</w:t>
      </w:r>
      <w:r w:rsidRPr="000B3F80">
        <w:rPr>
          <w:rFonts w:ascii="Georgia" w:hAnsi="Georgia" w:cs="Times New Roman"/>
          <w:sz w:val="24"/>
          <w:szCs w:val="24"/>
        </w:rPr>
        <w:t xml:space="preserve"> on students, teaching, or other academic activities including research and the advancement of academic knowledge are specifically excluded.</w:t>
      </w:r>
      <w:r w:rsidRPr="000B3F80">
        <w:rPr>
          <w:rStyle w:val="EndnoteReference"/>
          <w:rFonts w:ascii="Georgia" w:hAnsi="Georgia" w:cs="Times New Roman"/>
          <w:sz w:val="24"/>
          <w:szCs w:val="24"/>
        </w:rPr>
        <w:endnoteReference w:id="14"/>
      </w:r>
      <w:r>
        <w:rPr>
          <w:rFonts w:ascii="Georgia" w:hAnsi="Georgia" w:cs="Times New Roman"/>
          <w:sz w:val="24"/>
          <w:szCs w:val="24"/>
        </w:rPr>
        <w:t xml:space="preserve"> </w:t>
      </w:r>
      <w:r w:rsidRPr="003F4CAE">
        <w:rPr>
          <w:rFonts w:ascii="Georgia" w:hAnsi="Georgia" w:cs="Times New Roman"/>
          <w:i/>
          <w:sz w:val="24"/>
          <w:szCs w:val="24"/>
        </w:rPr>
        <w:t>Impact</w:t>
      </w:r>
      <w:r>
        <w:rPr>
          <w:rFonts w:ascii="Georgia" w:hAnsi="Georgia" w:cs="Times New Roman"/>
          <w:sz w:val="24"/>
          <w:szCs w:val="24"/>
        </w:rPr>
        <w:t xml:space="preserve"> criteria encourage</w:t>
      </w:r>
      <w:r w:rsidRPr="000B3F80">
        <w:rPr>
          <w:rFonts w:ascii="Georgia" w:hAnsi="Georgia" w:cs="Times New Roman"/>
          <w:sz w:val="24"/>
          <w:szCs w:val="24"/>
        </w:rPr>
        <w:t xml:space="preserve"> academic historians </w:t>
      </w:r>
      <w:r>
        <w:rPr>
          <w:rFonts w:ascii="Georgia" w:hAnsi="Georgia" w:cs="Times New Roman"/>
          <w:sz w:val="24"/>
          <w:szCs w:val="24"/>
        </w:rPr>
        <w:t xml:space="preserve">to </w:t>
      </w:r>
      <w:r w:rsidRPr="000B3F80">
        <w:rPr>
          <w:rFonts w:ascii="Georgia" w:hAnsi="Georgia" w:cs="Times New Roman"/>
          <w:sz w:val="24"/>
          <w:szCs w:val="24"/>
        </w:rPr>
        <w:t xml:space="preserve">ask how their work can deliver social and economic progress and contribute to national identity and well-being – how it can benefit people as </w:t>
      </w:r>
      <w:r>
        <w:rPr>
          <w:rFonts w:ascii="Georgia" w:hAnsi="Georgia" w:cs="Times New Roman"/>
          <w:sz w:val="24"/>
          <w:szCs w:val="24"/>
        </w:rPr>
        <w:t>consumers of heritage ‘goods’. It</w:t>
      </w:r>
      <w:r w:rsidRPr="000B3F80">
        <w:rPr>
          <w:rFonts w:ascii="Georgia" w:hAnsi="Georgia" w:cs="Times New Roman"/>
          <w:sz w:val="24"/>
          <w:szCs w:val="24"/>
        </w:rPr>
        <w:t xml:space="preserve"> encourage</w:t>
      </w:r>
      <w:r>
        <w:rPr>
          <w:rFonts w:ascii="Georgia" w:hAnsi="Georgia" w:cs="Times New Roman"/>
          <w:sz w:val="24"/>
          <w:szCs w:val="24"/>
        </w:rPr>
        <w:t>s</w:t>
      </w:r>
      <w:r w:rsidRPr="000B3F80">
        <w:rPr>
          <w:rFonts w:ascii="Georgia" w:hAnsi="Georgia" w:cs="Times New Roman"/>
          <w:sz w:val="24"/>
          <w:szCs w:val="24"/>
        </w:rPr>
        <w:t xml:space="preserve"> universities and history departments to present themselves, their research outputs and the value of their practice in pri</w:t>
      </w:r>
      <w:r w:rsidRPr="000B3F80">
        <w:rPr>
          <w:rFonts w:ascii="Georgia" w:hAnsi="Georgia" w:cs="Times New Roman"/>
          <w:sz w:val="24"/>
          <w:szCs w:val="24"/>
        </w:rPr>
        <w:lastRenderedPageBreak/>
        <w:t>marily capitalist eco</w:t>
      </w:r>
      <w:r>
        <w:rPr>
          <w:rFonts w:ascii="Georgia" w:hAnsi="Georgia" w:cs="Times New Roman"/>
          <w:sz w:val="24"/>
          <w:szCs w:val="24"/>
        </w:rPr>
        <w:t>nomic terms – as commodities. ‘[H]</w:t>
      </w:r>
      <w:r w:rsidRPr="000B3F80">
        <w:rPr>
          <w:rFonts w:ascii="Georgia" w:hAnsi="Georgia" w:cs="Times New Roman"/>
          <w:sz w:val="24"/>
          <w:szCs w:val="24"/>
        </w:rPr>
        <w:t>istorical culture […] is the inexhaustible “raw material” of the post-industrial economy […] a plentiful resource like oil, coal, gas, or minerals to be refined by academic scholarship for ideol</w:t>
      </w:r>
      <w:r>
        <w:rPr>
          <w:rFonts w:ascii="Georgia" w:hAnsi="Georgia" w:cs="Times New Roman"/>
          <w:sz w:val="24"/>
          <w:szCs w:val="24"/>
        </w:rPr>
        <w:t>ogical and economic exploitation’</w:t>
      </w:r>
      <w:r w:rsidRPr="000B3F80">
        <w:rPr>
          <w:rFonts w:ascii="Georgia" w:hAnsi="Georgia" w:cs="Times New Roman"/>
          <w:sz w:val="24"/>
          <w:szCs w:val="24"/>
        </w:rPr>
        <w:t xml:space="preserve"> and universities ensure a continuous supply</w:t>
      </w:r>
      <w:r>
        <w:rPr>
          <w:rFonts w:ascii="Georgia" w:hAnsi="Georgia" w:cs="Times New Roman"/>
          <w:sz w:val="24"/>
          <w:szCs w:val="24"/>
        </w:rPr>
        <w:t xml:space="preserve"> (Davies, 2010, p. 24)</w:t>
      </w:r>
      <w:r w:rsidRPr="000B3F80">
        <w:rPr>
          <w:rFonts w:ascii="Georgia" w:hAnsi="Georgia" w:cs="Times New Roman"/>
          <w:sz w:val="24"/>
          <w:szCs w:val="24"/>
        </w:rPr>
        <w:t xml:space="preserve">. </w:t>
      </w:r>
      <w:r>
        <w:rPr>
          <w:rFonts w:ascii="Georgia" w:hAnsi="Georgia" w:cs="Times New Roman"/>
          <w:sz w:val="24"/>
          <w:szCs w:val="24"/>
        </w:rPr>
        <w:t>Arguably t</w:t>
      </w:r>
      <w:r w:rsidRPr="000B3F80">
        <w:rPr>
          <w:rFonts w:ascii="Georgia" w:hAnsi="Georgia" w:cs="Times New Roman"/>
          <w:sz w:val="24"/>
          <w:szCs w:val="24"/>
        </w:rPr>
        <w:t>his is most easily achieved by working in partnership with heritage institutions and producing narratives predicated upon realist epistemologies that unquestionably and uncritically reify the past ready for consumption.</w:t>
      </w:r>
    </w:p>
    <w:p w14:paraId="78A9B018" w14:textId="77777777" w:rsidR="00643967" w:rsidRPr="000B3F80" w:rsidRDefault="00643967" w:rsidP="00527FB2">
      <w:pPr>
        <w:spacing w:after="0"/>
        <w:ind w:firstLine="720"/>
        <w:rPr>
          <w:rFonts w:ascii="Georgia" w:hAnsi="Georgia" w:cs="Times New Roman"/>
          <w:sz w:val="24"/>
          <w:szCs w:val="24"/>
        </w:rPr>
      </w:pPr>
      <w:r>
        <w:rPr>
          <w:rFonts w:ascii="Georgia" w:hAnsi="Georgia" w:cs="Times New Roman"/>
          <w:sz w:val="24"/>
          <w:szCs w:val="24"/>
        </w:rPr>
        <w:t>Furthermore</w:t>
      </w:r>
      <w:r w:rsidRPr="000B3F80">
        <w:rPr>
          <w:rFonts w:ascii="Georgia" w:hAnsi="Georgia" w:cs="Times New Roman"/>
          <w:sz w:val="24"/>
          <w:szCs w:val="24"/>
        </w:rPr>
        <w:t>, the type of historicisation that can be used to cut crime, promote inclusion, improve educational achievement, encourage active citizenship and social cohesion and slay the poverty of aspiration – that is the type of research most ame</w:t>
      </w:r>
      <w:r>
        <w:rPr>
          <w:rFonts w:ascii="Georgia" w:hAnsi="Georgia" w:cs="Times New Roman"/>
          <w:sz w:val="24"/>
          <w:szCs w:val="24"/>
        </w:rPr>
        <w:t>nable to an impact case study –</w:t>
      </w:r>
      <w:r w:rsidRPr="000B3F80">
        <w:rPr>
          <w:rFonts w:ascii="Georgia" w:hAnsi="Georgia" w:cs="Times New Roman"/>
          <w:sz w:val="24"/>
          <w:szCs w:val="24"/>
        </w:rPr>
        <w:t xml:space="preserve"> is precisely, according to Davies</w:t>
      </w:r>
      <w:r>
        <w:rPr>
          <w:rFonts w:ascii="Georgia" w:hAnsi="Georgia" w:cs="Times New Roman"/>
          <w:sz w:val="24"/>
          <w:szCs w:val="24"/>
        </w:rPr>
        <w:t>,</w:t>
      </w:r>
      <w:r w:rsidRPr="000B3F80">
        <w:rPr>
          <w:rFonts w:ascii="Georgia" w:hAnsi="Georgia" w:cs="Times New Roman"/>
          <w:sz w:val="24"/>
          <w:szCs w:val="24"/>
        </w:rPr>
        <w:t xml:space="preserve"> a non-reflective, anaesthetising, coercive, realist retelling of historical facts churned out by the historian as information technician and resource manager</w:t>
      </w:r>
      <w:r>
        <w:rPr>
          <w:rFonts w:ascii="Georgia" w:hAnsi="Georgia" w:cs="Times New Roman"/>
          <w:sz w:val="24"/>
          <w:szCs w:val="24"/>
        </w:rPr>
        <w:t xml:space="preserve"> (Davies, 2010, p. 26. The supposed impacts of history are from a speech by Tessa Jowell, 2005, pp. 23-4 quoted by Davies)</w:t>
      </w:r>
      <w:r w:rsidRPr="000B3F80">
        <w:rPr>
          <w:rFonts w:ascii="Georgia" w:hAnsi="Georgia" w:cs="Times New Roman"/>
          <w:sz w:val="24"/>
          <w:szCs w:val="24"/>
        </w:rPr>
        <w:t>. History teaching and research is</w:t>
      </w:r>
      <w:r>
        <w:rPr>
          <w:rFonts w:ascii="Georgia" w:hAnsi="Georgia" w:cs="Times New Roman"/>
          <w:sz w:val="24"/>
          <w:szCs w:val="24"/>
        </w:rPr>
        <w:t xml:space="preserve"> therefore</w:t>
      </w:r>
      <w:r w:rsidRPr="000B3F80">
        <w:rPr>
          <w:rFonts w:ascii="Georgia" w:hAnsi="Georgia" w:cs="Times New Roman"/>
          <w:sz w:val="24"/>
          <w:szCs w:val="24"/>
        </w:rPr>
        <w:t xml:space="preserve"> </w:t>
      </w:r>
      <w:r>
        <w:rPr>
          <w:rFonts w:ascii="Georgia" w:hAnsi="Georgia" w:cs="Times New Roman"/>
          <w:sz w:val="24"/>
          <w:szCs w:val="24"/>
        </w:rPr>
        <w:t>increasingly articulated</w:t>
      </w:r>
      <w:r w:rsidRPr="000B3F80">
        <w:rPr>
          <w:rFonts w:ascii="Georgia" w:hAnsi="Georgia" w:cs="Times New Roman"/>
          <w:sz w:val="24"/>
          <w:szCs w:val="24"/>
        </w:rPr>
        <w:t xml:space="preserve"> in the bureaucratic or technical-managerial jargon of the ‘administered world’ – there are frameworks, productivity targets, objectives that are calibrated according to value drivers, optimized delivery, benchmark performance, indicative measures, sector outputs and cost effectiveness </w:t>
      </w:r>
      <w:r w:rsidRPr="000B3F80">
        <w:rPr>
          <w:rFonts w:ascii="Georgia" w:hAnsi="Georgia" w:cs="Times New Roman"/>
          <w:sz w:val="24"/>
          <w:szCs w:val="24"/>
        </w:rPr>
        <w:lastRenderedPageBreak/>
        <w:t xml:space="preserve">scores. It thus becomes </w:t>
      </w:r>
      <w:r>
        <w:rPr>
          <w:rFonts w:ascii="Georgia" w:hAnsi="Georgia" w:cs="Times New Roman"/>
          <w:sz w:val="24"/>
          <w:szCs w:val="24"/>
        </w:rPr>
        <w:t>enmeshed within</w:t>
      </w:r>
      <w:r w:rsidRPr="000B3F80">
        <w:rPr>
          <w:rFonts w:ascii="Georgia" w:hAnsi="Georgia" w:cs="Times New Roman"/>
          <w:sz w:val="24"/>
          <w:szCs w:val="24"/>
        </w:rPr>
        <w:t xml:space="preserve"> </w:t>
      </w:r>
      <w:r>
        <w:rPr>
          <w:rFonts w:ascii="Georgia" w:hAnsi="Georgia" w:cs="Times New Roman"/>
          <w:sz w:val="24"/>
          <w:szCs w:val="24"/>
        </w:rPr>
        <w:t>neo-liberal capitalist strategies and any</w:t>
      </w:r>
      <w:r w:rsidRPr="000B3F80">
        <w:rPr>
          <w:rFonts w:ascii="Georgia" w:hAnsi="Georgia" w:cs="Times New Roman"/>
          <w:sz w:val="24"/>
          <w:szCs w:val="24"/>
        </w:rPr>
        <w:t xml:space="preserve"> values it might have</w:t>
      </w:r>
      <w:r>
        <w:rPr>
          <w:rFonts w:ascii="Georgia" w:hAnsi="Georgia" w:cs="Times New Roman"/>
          <w:sz w:val="24"/>
          <w:szCs w:val="24"/>
        </w:rPr>
        <w:t xml:space="preserve"> </w:t>
      </w:r>
      <w:r w:rsidRPr="000B3F80">
        <w:rPr>
          <w:rFonts w:ascii="Georgia" w:hAnsi="Georgia" w:cs="Times New Roman"/>
          <w:sz w:val="24"/>
          <w:szCs w:val="24"/>
        </w:rPr>
        <w:t xml:space="preserve">are refigured solely in terms of economic </w:t>
      </w:r>
      <w:r>
        <w:rPr>
          <w:rFonts w:ascii="Georgia" w:hAnsi="Georgia" w:cs="Times New Roman"/>
          <w:sz w:val="24"/>
          <w:szCs w:val="24"/>
        </w:rPr>
        <w:t>worth (Davies, 2010, pp. 96 and 126)</w:t>
      </w:r>
      <w:r w:rsidRPr="000B3F80">
        <w:rPr>
          <w:rFonts w:ascii="Georgia" w:hAnsi="Georgia" w:cs="Times New Roman"/>
          <w:sz w:val="24"/>
          <w:szCs w:val="24"/>
        </w:rPr>
        <w:t>.</w:t>
      </w:r>
    </w:p>
    <w:p w14:paraId="20D577B1" w14:textId="77777777" w:rsidR="00643967" w:rsidRDefault="00643967" w:rsidP="00BE34DF">
      <w:pPr>
        <w:spacing w:after="0"/>
        <w:rPr>
          <w:rFonts w:ascii="Georgia" w:hAnsi="Georgia"/>
          <w:b/>
          <w:sz w:val="24"/>
        </w:rPr>
      </w:pPr>
    </w:p>
    <w:p w14:paraId="385D753A" w14:textId="77777777" w:rsidR="00643967" w:rsidRPr="00535DDD" w:rsidRDefault="00643967" w:rsidP="00BE34DF">
      <w:pPr>
        <w:spacing w:after="0"/>
        <w:rPr>
          <w:rFonts w:ascii="Georgia" w:hAnsi="Georgia"/>
          <w:b/>
          <w:sz w:val="24"/>
        </w:rPr>
      </w:pPr>
      <w:r>
        <w:rPr>
          <w:rFonts w:ascii="Georgia" w:hAnsi="Georgia"/>
          <w:b/>
          <w:sz w:val="24"/>
        </w:rPr>
        <w:t>The theory gap in UK history degrees</w:t>
      </w:r>
    </w:p>
    <w:p w14:paraId="74670730" w14:textId="77777777" w:rsidR="00643967" w:rsidRPr="00AD3A84" w:rsidRDefault="00643967" w:rsidP="009C5D6A">
      <w:pPr>
        <w:spacing w:after="0"/>
        <w:rPr>
          <w:rFonts w:ascii="Georgia" w:hAnsi="Georgia" w:cs="Times New Roman"/>
          <w:sz w:val="24"/>
          <w:szCs w:val="24"/>
        </w:rPr>
      </w:pPr>
      <w:r>
        <w:rPr>
          <w:rFonts w:ascii="Georgia" w:hAnsi="Georgia" w:cs="Times New Roman"/>
          <w:sz w:val="24"/>
          <w:szCs w:val="24"/>
        </w:rPr>
        <w:t>D</w:t>
      </w:r>
      <w:r w:rsidRPr="000B3F80">
        <w:rPr>
          <w:rFonts w:ascii="Georgia" w:hAnsi="Georgia" w:cs="Times New Roman"/>
          <w:sz w:val="24"/>
          <w:szCs w:val="24"/>
        </w:rPr>
        <w:t>espite professions to the contrary in benchmark statements and programme handbooks</w:t>
      </w:r>
      <w:r>
        <w:rPr>
          <w:rFonts w:ascii="Georgia" w:hAnsi="Georgia" w:cs="Times New Roman"/>
          <w:sz w:val="24"/>
          <w:szCs w:val="24"/>
        </w:rPr>
        <w:t xml:space="preserve">, and while it is true that </w:t>
      </w:r>
      <w:r w:rsidRPr="000B3F80">
        <w:rPr>
          <w:rFonts w:ascii="Georgia" w:hAnsi="Georgia" w:cs="Times New Roman"/>
          <w:sz w:val="24"/>
          <w:szCs w:val="24"/>
        </w:rPr>
        <w:t xml:space="preserve">history as an academic discipline critiques and evaluates evidence for its knowledge claims, it rarely investigates its </w:t>
      </w:r>
      <w:r>
        <w:rPr>
          <w:rFonts w:ascii="Georgia" w:hAnsi="Georgia" w:cs="Times New Roman"/>
          <w:sz w:val="24"/>
          <w:szCs w:val="24"/>
        </w:rPr>
        <w:t>own conventions and practices. Ins</w:t>
      </w:r>
      <w:r w:rsidRPr="000B3F80">
        <w:rPr>
          <w:rFonts w:ascii="Georgia" w:hAnsi="Georgia" w:cs="Times New Roman"/>
          <w:sz w:val="24"/>
          <w:szCs w:val="24"/>
        </w:rPr>
        <w:t xml:space="preserve">tead </w:t>
      </w:r>
      <w:r>
        <w:rPr>
          <w:rFonts w:ascii="Georgia" w:hAnsi="Georgia" w:cs="Times New Roman"/>
          <w:sz w:val="24"/>
          <w:szCs w:val="24"/>
        </w:rPr>
        <w:t xml:space="preserve">it assumes that such practices </w:t>
      </w:r>
      <w:r w:rsidRPr="000B3F80">
        <w:rPr>
          <w:rFonts w:ascii="Georgia" w:hAnsi="Georgia" w:cs="Times New Roman"/>
          <w:sz w:val="24"/>
          <w:szCs w:val="24"/>
        </w:rPr>
        <w:t>are self-evidently appropriate as means of guaranteeing objective knowledge.</w:t>
      </w:r>
      <w:r>
        <w:rPr>
          <w:rFonts w:ascii="Georgia" w:hAnsi="Georgia" w:cs="Times New Roman"/>
          <w:sz w:val="24"/>
          <w:szCs w:val="24"/>
        </w:rPr>
        <w:t xml:space="preserve"> Martin </w:t>
      </w:r>
      <w:r w:rsidRPr="000B3F80">
        <w:rPr>
          <w:rFonts w:ascii="Georgia" w:hAnsi="Georgia" w:cs="Times New Roman"/>
          <w:sz w:val="24"/>
          <w:szCs w:val="24"/>
        </w:rPr>
        <w:t>Davies</w:t>
      </w:r>
      <w:r>
        <w:rPr>
          <w:rFonts w:ascii="Georgia" w:hAnsi="Georgia" w:cs="Times New Roman"/>
          <w:sz w:val="24"/>
          <w:szCs w:val="24"/>
        </w:rPr>
        <w:t xml:space="preserve"> argues </w:t>
      </w:r>
      <w:r w:rsidRPr="000B3F80">
        <w:rPr>
          <w:rFonts w:ascii="Georgia" w:hAnsi="Georgia" w:cs="Times New Roman"/>
          <w:sz w:val="24"/>
          <w:szCs w:val="24"/>
        </w:rPr>
        <w:t>that social institutions such as universities (</w:t>
      </w:r>
      <w:r>
        <w:rPr>
          <w:rFonts w:ascii="Georgia" w:hAnsi="Georgia" w:cs="Times New Roman"/>
          <w:sz w:val="24"/>
          <w:szCs w:val="24"/>
        </w:rPr>
        <w:t xml:space="preserve">and also </w:t>
      </w:r>
      <w:r w:rsidRPr="000B3F80">
        <w:rPr>
          <w:rFonts w:ascii="Georgia" w:hAnsi="Georgia" w:cs="Times New Roman"/>
          <w:sz w:val="24"/>
          <w:szCs w:val="24"/>
        </w:rPr>
        <w:t>museums, galleries and archives) are sociogenic</w:t>
      </w:r>
      <w:r>
        <w:rPr>
          <w:rFonts w:ascii="Georgia" w:hAnsi="Georgia" w:cs="Times New Roman"/>
          <w:sz w:val="24"/>
          <w:szCs w:val="24"/>
        </w:rPr>
        <w:t xml:space="preserve"> in so far as ‘</w:t>
      </w:r>
      <w:r w:rsidRPr="000B3F80">
        <w:rPr>
          <w:rFonts w:ascii="Georgia" w:hAnsi="Georgia" w:cs="Times New Roman"/>
          <w:sz w:val="24"/>
          <w:szCs w:val="24"/>
        </w:rPr>
        <w:t>they reproduce their own ethos and purpose: they perpetuate their own sense of thin</w:t>
      </w:r>
      <w:r>
        <w:rPr>
          <w:rFonts w:ascii="Georgia" w:hAnsi="Georgia" w:cs="Times New Roman"/>
          <w:sz w:val="24"/>
          <w:szCs w:val="24"/>
        </w:rPr>
        <w:t>gs’ (Davies, 2010, p. 61).</w:t>
      </w:r>
      <w:r w:rsidRPr="000B3F80">
        <w:rPr>
          <w:rFonts w:ascii="Georgia" w:hAnsi="Georgia" w:cs="Times New Roman"/>
          <w:sz w:val="24"/>
          <w:szCs w:val="24"/>
        </w:rPr>
        <w:t xml:space="preserve"> Their rationale also includes the selection and shaping of their own future staff</w:t>
      </w:r>
      <w:r>
        <w:rPr>
          <w:rFonts w:ascii="Georgia" w:hAnsi="Georgia" w:cs="Times New Roman"/>
          <w:sz w:val="24"/>
          <w:szCs w:val="24"/>
        </w:rPr>
        <w:t>. A</w:t>
      </w:r>
      <w:r w:rsidRPr="000B3F80">
        <w:rPr>
          <w:rFonts w:ascii="Georgia" w:hAnsi="Georgia" w:cs="Times New Roman"/>
          <w:sz w:val="24"/>
          <w:szCs w:val="24"/>
        </w:rPr>
        <w:t>s Collini observes, a history education abov</w:t>
      </w:r>
      <w:r>
        <w:rPr>
          <w:rFonts w:ascii="Georgia" w:hAnsi="Georgia" w:cs="Times New Roman"/>
          <w:sz w:val="24"/>
          <w:szCs w:val="24"/>
        </w:rPr>
        <w:t>e a minimum introductory level ‘</w:t>
      </w:r>
      <w:r w:rsidRPr="000B3F80">
        <w:rPr>
          <w:rFonts w:ascii="Georgia" w:hAnsi="Georgia" w:cs="Times New Roman"/>
          <w:sz w:val="24"/>
          <w:szCs w:val="24"/>
        </w:rPr>
        <w:t>largely consis</w:t>
      </w:r>
      <w:r>
        <w:rPr>
          <w:rFonts w:ascii="Georgia" w:hAnsi="Georgia" w:cs="Times New Roman"/>
          <w:sz w:val="24"/>
          <w:szCs w:val="24"/>
        </w:rPr>
        <w:t xml:space="preserve">ts in a form of apprenticeship’. (2012, pp. 8, 81). </w:t>
      </w:r>
      <w:r w:rsidRPr="0037118C">
        <w:rPr>
          <w:rFonts w:ascii="Georgia" w:hAnsi="Georgia" w:cs="Times New Roman"/>
          <w:sz w:val="24"/>
          <w:szCs w:val="24"/>
        </w:rPr>
        <w:t>See also Gunn and Rawnsley, 2006, p.</w:t>
      </w:r>
      <w:r>
        <w:rPr>
          <w:rFonts w:ascii="Georgia" w:hAnsi="Georgia" w:cs="Times New Roman"/>
          <w:sz w:val="24"/>
          <w:szCs w:val="24"/>
        </w:rPr>
        <w:t xml:space="preserve"> 387 who argue that ‘</w:t>
      </w:r>
      <w:r w:rsidRPr="0037118C">
        <w:rPr>
          <w:rFonts w:ascii="Georgia" w:hAnsi="Georgia" w:cs="Times New Roman"/>
          <w:sz w:val="24"/>
          <w:szCs w:val="24"/>
        </w:rPr>
        <w:t>Historians are condemned to reproduce</w:t>
      </w:r>
      <w:r>
        <w:rPr>
          <w:rFonts w:ascii="Georgia" w:hAnsi="Georgia" w:cs="Times New Roman"/>
          <w:sz w:val="24"/>
          <w:szCs w:val="24"/>
        </w:rPr>
        <w:t xml:space="preserve"> an academy in their own image’.</w:t>
      </w:r>
      <w:r w:rsidRPr="0037118C">
        <w:rPr>
          <w:rFonts w:ascii="Georgia" w:hAnsi="Georgia" w:cs="Times New Roman"/>
          <w:sz w:val="24"/>
          <w:szCs w:val="24"/>
        </w:rPr>
        <w:t>)</w:t>
      </w:r>
      <w:r>
        <w:rPr>
          <w:rFonts w:ascii="Georgia" w:hAnsi="Georgia" w:cs="Times New Roman"/>
          <w:sz w:val="24"/>
          <w:szCs w:val="24"/>
        </w:rPr>
        <w:t xml:space="preserve"> </w:t>
      </w:r>
      <w:r w:rsidRPr="000B3F80">
        <w:rPr>
          <w:rFonts w:ascii="Georgia" w:hAnsi="Georgia" w:cs="Times New Roman"/>
          <w:sz w:val="24"/>
          <w:szCs w:val="24"/>
        </w:rPr>
        <w:t>Moreover, university teaching is not primarily concerned with the transference of a body of information, but rather seeks to impa</w:t>
      </w:r>
      <w:r>
        <w:rPr>
          <w:rFonts w:ascii="Georgia" w:hAnsi="Georgia" w:cs="Times New Roman"/>
          <w:sz w:val="24"/>
          <w:szCs w:val="24"/>
        </w:rPr>
        <w:t>rt the ‘</w:t>
      </w:r>
      <w:r w:rsidRPr="000B3F80">
        <w:rPr>
          <w:rFonts w:ascii="Georgia" w:hAnsi="Georgia" w:cs="Times New Roman"/>
          <w:sz w:val="24"/>
          <w:szCs w:val="24"/>
        </w:rPr>
        <w:t>capacity to challenge or extend the received unde</w:t>
      </w:r>
      <w:r>
        <w:rPr>
          <w:rFonts w:ascii="Georgia" w:hAnsi="Georgia" w:cs="Times New Roman"/>
          <w:sz w:val="24"/>
          <w:szCs w:val="24"/>
        </w:rPr>
        <w:t>rstanding of a particular topic’,</w:t>
      </w:r>
      <w:r w:rsidRPr="000B3F80">
        <w:rPr>
          <w:rFonts w:ascii="Georgia" w:hAnsi="Georgia" w:cs="Times New Roman"/>
          <w:sz w:val="24"/>
          <w:szCs w:val="24"/>
        </w:rPr>
        <w:t xml:space="preserve"> something it does by exposing students to examples of such work and encouraging them to take part in the discussion</w:t>
      </w:r>
      <w:r>
        <w:rPr>
          <w:rFonts w:ascii="Georgia" w:hAnsi="Georgia" w:cs="Times New Roman"/>
          <w:sz w:val="24"/>
          <w:szCs w:val="24"/>
        </w:rPr>
        <w:t xml:space="preserve"> (2012 pp. 9, 81)</w:t>
      </w:r>
      <w:r w:rsidRPr="000B3F80">
        <w:rPr>
          <w:rFonts w:ascii="Georgia" w:hAnsi="Georgia" w:cs="Times New Roman"/>
          <w:sz w:val="24"/>
          <w:szCs w:val="24"/>
        </w:rPr>
        <w:t xml:space="preserve">. This being </w:t>
      </w:r>
      <w:r w:rsidRPr="000B3F80">
        <w:rPr>
          <w:rFonts w:ascii="Georgia" w:hAnsi="Georgia" w:cs="Times New Roman"/>
          <w:sz w:val="24"/>
          <w:szCs w:val="24"/>
        </w:rPr>
        <w:lastRenderedPageBreak/>
        <w:t xml:space="preserve">the case, if our history modules, the means of assessment, and the discussions we encourage </w:t>
      </w:r>
      <w:r>
        <w:rPr>
          <w:rFonts w:ascii="Georgia" w:hAnsi="Georgia" w:cs="Times New Roman"/>
          <w:sz w:val="24"/>
          <w:szCs w:val="24"/>
        </w:rPr>
        <w:t>lack any substantial, critical self-reflexivity and are more concerned with how history can support the neo-liberal capitalist knowledge economy,</w:t>
      </w:r>
      <w:r w:rsidRPr="000B3F80">
        <w:rPr>
          <w:rFonts w:ascii="Georgia" w:hAnsi="Georgia" w:cs="Times New Roman"/>
          <w:sz w:val="24"/>
          <w:szCs w:val="24"/>
        </w:rPr>
        <w:t xml:space="preserve"> then students</w:t>
      </w:r>
      <w:r>
        <w:rPr>
          <w:rFonts w:ascii="Georgia" w:hAnsi="Georgia" w:cs="Times New Roman"/>
          <w:sz w:val="24"/>
          <w:szCs w:val="24"/>
        </w:rPr>
        <w:t xml:space="preserve"> </w:t>
      </w:r>
      <w:r w:rsidRPr="000B3F80">
        <w:rPr>
          <w:rFonts w:ascii="Georgia" w:hAnsi="Georgia" w:cs="Times New Roman"/>
          <w:sz w:val="24"/>
          <w:szCs w:val="24"/>
        </w:rPr>
        <w:t>and future academics</w:t>
      </w:r>
      <w:r>
        <w:rPr>
          <w:rFonts w:ascii="Georgia" w:hAnsi="Georgia" w:cs="Times New Roman"/>
          <w:sz w:val="24"/>
          <w:szCs w:val="24"/>
        </w:rPr>
        <w:t xml:space="preserve"> are likely to unconsciously </w:t>
      </w:r>
      <w:r w:rsidRPr="000B3F80">
        <w:rPr>
          <w:rFonts w:ascii="Georgia" w:hAnsi="Georgia" w:cs="Times New Roman"/>
          <w:sz w:val="24"/>
          <w:szCs w:val="24"/>
        </w:rPr>
        <w:t xml:space="preserve">repeat </w:t>
      </w:r>
      <w:r>
        <w:rPr>
          <w:rFonts w:ascii="Georgia" w:hAnsi="Georgia" w:cs="Times New Roman"/>
          <w:sz w:val="24"/>
          <w:szCs w:val="24"/>
        </w:rPr>
        <w:t>the epistemological certainties that indiscriminately reinforce</w:t>
      </w:r>
      <w:r w:rsidRPr="000B3F80">
        <w:rPr>
          <w:rFonts w:ascii="Georgia" w:hAnsi="Georgia" w:cs="Times New Roman"/>
          <w:sz w:val="24"/>
          <w:szCs w:val="24"/>
        </w:rPr>
        <w:t xml:space="preserve"> </w:t>
      </w:r>
      <w:r>
        <w:rPr>
          <w:rFonts w:ascii="Georgia" w:hAnsi="Georgia" w:cs="Times New Roman"/>
          <w:sz w:val="24"/>
          <w:szCs w:val="24"/>
        </w:rPr>
        <w:t>articulations</w:t>
      </w:r>
      <w:r w:rsidRPr="000B3F80">
        <w:rPr>
          <w:rFonts w:ascii="Georgia" w:hAnsi="Georgia" w:cs="Times New Roman"/>
          <w:sz w:val="24"/>
          <w:szCs w:val="24"/>
        </w:rPr>
        <w:t xml:space="preserve"> of power in our societies</w:t>
      </w:r>
      <w:r>
        <w:rPr>
          <w:rFonts w:ascii="Georgia" w:hAnsi="Georgia" w:cs="Times New Roman"/>
          <w:sz w:val="24"/>
          <w:szCs w:val="24"/>
        </w:rPr>
        <w:t>.</w:t>
      </w:r>
    </w:p>
    <w:p w14:paraId="2F8BA377" w14:textId="77777777" w:rsidR="00643967" w:rsidRDefault="00643967" w:rsidP="009C5D6A">
      <w:pPr>
        <w:spacing w:after="0"/>
        <w:ind w:firstLine="720"/>
        <w:rPr>
          <w:rFonts w:ascii="Georgia" w:hAnsi="Georgia" w:cs="Times New Roman"/>
          <w:sz w:val="24"/>
          <w:szCs w:val="24"/>
        </w:rPr>
      </w:pPr>
      <w:r>
        <w:rPr>
          <w:rFonts w:ascii="Georgia" w:hAnsi="Georgia" w:cs="Times New Roman"/>
          <w:sz w:val="24"/>
          <w:szCs w:val="24"/>
        </w:rPr>
        <w:t>I</w:t>
      </w:r>
      <w:r w:rsidRPr="000B3F80">
        <w:rPr>
          <w:rFonts w:ascii="Georgia" w:hAnsi="Georgia" w:cs="Times New Roman"/>
          <w:sz w:val="24"/>
          <w:szCs w:val="24"/>
        </w:rPr>
        <w:t>n</w:t>
      </w:r>
      <w:r>
        <w:rPr>
          <w:rFonts w:ascii="Georgia" w:hAnsi="Georgia" w:cs="Times New Roman"/>
          <w:sz w:val="24"/>
          <w:szCs w:val="24"/>
        </w:rPr>
        <w:t xml:space="preserve"> a </w:t>
      </w:r>
      <w:r w:rsidRPr="000B3F80">
        <w:rPr>
          <w:rFonts w:ascii="Georgia" w:hAnsi="Georgia" w:cs="Times New Roman"/>
          <w:sz w:val="24"/>
          <w:szCs w:val="24"/>
        </w:rPr>
        <w:t xml:space="preserve">2006 </w:t>
      </w:r>
      <w:r>
        <w:rPr>
          <w:rFonts w:ascii="Georgia" w:hAnsi="Georgia" w:cs="Times New Roman"/>
          <w:sz w:val="24"/>
          <w:szCs w:val="24"/>
        </w:rPr>
        <w:t xml:space="preserve">survey of the profession, </w:t>
      </w:r>
      <w:r w:rsidRPr="000B3F80">
        <w:rPr>
          <w:rFonts w:ascii="Georgia" w:hAnsi="Georgia" w:cs="Times New Roman"/>
          <w:sz w:val="24"/>
          <w:szCs w:val="24"/>
        </w:rPr>
        <w:t xml:space="preserve">Gunn and Rawnsley </w:t>
      </w:r>
      <w:r>
        <w:rPr>
          <w:rFonts w:ascii="Georgia" w:hAnsi="Georgia" w:cs="Times New Roman"/>
          <w:sz w:val="24"/>
          <w:szCs w:val="24"/>
        </w:rPr>
        <w:t>confirmed that historians were reluctant to reflect critically on their own disciplinary habits. The authors a</w:t>
      </w:r>
      <w:r w:rsidRPr="000B3F80">
        <w:rPr>
          <w:rFonts w:ascii="Georgia" w:hAnsi="Georgia" w:cs="Times New Roman"/>
          <w:sz w:val="24"/>
          <w:szCs w:val="24"/>
        </w:rPr>
        <w:t xml:space="preserve">rgued that the majority </w:t>
      </w:r>
      <w:r>
        <w:rPr>
          <w:rFonts w:ascii="Georgia" w:hAnsi="Georgia" w:cs="Times New Roman"/>
          <w:sz w:val="24"/>
          <w:szCs w:val="24"/>
        </w:rPr>
        <w:t>of history programmes preferred ‘</w:t>
      </w:r>
      <w:r w:rsidRPr="000B3F80">
        <w:rPr>
          <w:rFonts w:ascii="Georgia" w:hAnsi="Georgia" w:cs="Times New Roman"/>
          <w:sz w:val="24"/>
          <w:szCs w:val="24"/>
        </w:rPr>
        <w:t>a traditional, empirically-based model of history</w:t>
      </w:r>
      <w:r>
        <w:rPr>
          <w:rFonts w:ascii="Georgia" w:hAnsi="Georgia" w:cs="Times New Roman"/>
          <w:sz w:val="24"/>
          <w:szCs w:val="24"/>
        </w:rPr>
        <w:t>’</w:t>
      </w:r>
      <w:r w:rsidRPr="000B3F80">
        <w:rPr>
          <w:rFonts w:ascii="Georgia" w:hAnsi="Georgia" w:cs="Times New Roman"/>
          <w:sz w:val="24"/>
          <w:szCs w:val="24"/>
        </w:rPr>
        <w:t xml:space="preserve">, that the postmodern and theoretical turn had had a limited impact on university history teaching which </w:t>
      </w:r>
      <w:r>
        <w:rPr>
          <w:rFonts w:ascii="Georgia" w:hAnsi="Georgia" w:cs="Times New Roman"/>
          <w:sz w:val="24"/>
          <w:szCs w:val="24"/>
        </w:rPr>
        <w:t>‘</w:t>
      </w:r>
      <w:r w:rsidRPr="000B3F80">
        <w:rPr>
          <w:rFonts w:ascii="Georgia" w:hAnsi="Georgia" w:cs="Times New Roman"/>
          <w:sz w:val="24"/>
          <w:szCs w:val="24"/>
        </w:rPr>
        <w:t>was dominated by traditional concerns with ‘coverage</w:t>
      </w:r>
      <w:r>
        <w:rPr>
          <w:rFonts w:ascii="Georgia" w:hAnsi="Georgia" w:cs="Times New Roman"/>
          <w:sz w:val="24"/>
          <w:szCs w:val="24"/>
        </w:rPr>
        <w:t>’</w:t>
      </w:r>
      <w:r w:rsidRPr="000B3F80">
        <w:rPr>
          <w:rFonts w:ascii="Georgia" w:hAnsi="Georgia" w:cs="Times New Roman"/>
          <w:sz w:val="24"/>
          <w:szCs w:val="24"/>
        </w:rPr>
        <w:t>, subject specialisation</w:t>
      </w:r>
      <w:r>
        <w:rPr>
          <w:rFonts w:ascii="Georgia" w:hAnsi="Georgia" w:cs="Times New Roman"/>
          <w:sz w:val="24"/>
          <w:szCs w:val="24"/>
        </w:rPr>
        <w:t xml:space="preserve"> and the lecture/seminar format’ (Gunn and Rawnsley, 2006, pp. 376, 384)</w:t>
      </w:r>
      <w:r w:rsidRPr="000B3F80">
        <w:rPr>
          <w:rFonts w:ascii="Georgia" w:hAnsi="Georgia" w:cs="Times New Roman"/>
          <w:sz w:val="24"/>
          <w:szCs w:val="24"/>
        </w:rPr>
        <w:t xml:space="preserve">. Their findings demonstrate that although theory is taught at quite a few universities in England </w:t>
      </w:r>
      <w:r>
        <w:rPr>
          <w:rFonts w:ascii="Georgia" w:hAnsi="Georgia" w:cs="Times New Roman"/>
          <w:sz w:val="24"/>
          <w:szCs w:val="24"/>
        </w:rPr>
        <w:t>and Wales, it is either a stand-</w:t>
      </w:r>
      <w:r w:rsidRPr="000B3F80">
        <w:rPr>
          <w:rFonts w:ascii="Georgia" w:hAnsi="Georgia" w:cs="Times New Roman"/>
          <w:sz w:val="24"/>
          <w:szCs w:val="24"/>
        </w:rPr>
        <w:t>alone module that once taught is essentially forgotten about or, in degrees with a more sustained taught theoretical component</w:t>
      </w:r>
      <w:r>
        <w:rPr>
          <w:rFonts w:ascii="Georgia" w:hAnsi="Georgia" w:cs="Times New Roman"/>
          <w:sz w:val="24"/>
          <w:szCs w:val="24"/>
        </w:rPr>
        <w:t>,</w:t>
      </w:r>
      <w:r w:rsidRPr="000B3F80">
        <w:rPr>
          <w:rFonts w:ascii="Georgia" w:hAnsi="Georgia" w:cs="Times New Roman"/>
          <w:sz w:val="24"/>
          <w:szCs w:val="24"/>
        </w:rPr>
        <w:t xml:space="preserve"> the approach is based on ways of doing history (i.e. micro-history, feminist history, postcolonial history) rather than an analysis of the socio-political functions of historicisation in academia, </w:t>
      </w:r>
      <w:r>
        <w:rPr>
          <w:rFonts w:ascii="Georgia" w:hAnsi="Georgia" w:cs="Times New Roman"/>
          <w:sz w:val="24"/>
          <w:szCs w:val="24"/>
        </w:rPr>
        <w:t xml:space="preserve">the </w:t>
      </w:r>
      <w:r w:rsidRPr="000B3F80">
        <w:rPr>
          <w:rFonts w:ascii="Georgia" w:hAnsi="Georgia" w:cs="Times New Roman"/>
          <w:sz w:val="24"/>
          <w:szCs w:val="24"/>
        </w:rPr>
        <w:t xml:space="preserve">media, government and popular culture. There is not much evidence that anything has significantly changed in the last eight years. </w:t>
      </w:r>
    </w:p>
    <w:p w14:paraId="1B0ADCC8" w14:textId="77777777" w:rsidR="002657C2" w:rsidRDefault="00643967" w:rsidP="002657C2">
      <w:pPr>
        <w:spacing w:after="0"/>
        <w:ind w:firstLine="720"/>
        <w:rPr>
          <w:rFonts w:ascii="Georgia" w:eastAsia="Times New Roman" w:hAnsi="Georgia" w:cs="Times New Roman"/>
          <w:sz w:val="24"/>
          <w:szCs w:val="24"/>
          <w:lang w:eastAsia="en-GB"/>
        </w:rPr>
      </w:pPr>
      <w:r>
        <w:rPr>
          <w:rFonts w:ascii="Georgia" w:hAnsi="Georgia" w:cs="Times New Roman"/>
          <w:sz w:val="24"/>
          <w:szCs w:val="24"/>
        </w:rPr>
        <w:lastRenderedPageBreak/>
        <w:t>The benchmark statement’s elision of theory with historiography and method discussed above is – not surprisingly – reproduced in university programmes’ own courses. To cite one example, t</w:t>
      </w:r>
      <w:r w:rsidRPr="000B3F80">
        <w:rPr>
          <w:rFonts w:ascii="Georgia" w:hAnsi="Georgia" w:cs="Times New Roman"/>
          <w:sz w:val="24"/>
          <w:szCs w:val="24"/>
        </w:rPr>
        <w:t xml:space="preserve">he website description of the </w:t>
      </w:r>
      <w:r>
        <w:rPr>
          <w:rFonts w:ascii="Georgia" w:hAnsi="Georgia" w:cs="Times New Roman"/>
          <w:sz w:val="24"/>
          <w:szCs w:val="24"/>
        </w:rPr>
        <w:t xml:space="preserve">two part, </w:t>
      </w:r>
      <w:r w:rsidRPr="000B3F80">
        <w:rPr>
          <w:rFonts w:ascii="Georgia" w:hAnsi="Georgia" w:cs="Times New Roman"/>
          <w:sz w:val="24"/>
          <w:szCs w:val="24"/>
        </w:rPr>
        <w:t xml:space="preserve">level one </w:t>
      </w:r>
      <w:r>
        <w:rPr>
          <w:rFonts w:ascii="Georgia" w:hAnsi="Georgia" w:cs="Times New Roman"/>
          <w:sz w:val="24"/>
          <w:szCs w:val="24"/>
        </w:rPr>
        <w:t xml:space="preserve">history </w:t>
      </w:r>
      <w:r w:rsidRPr="000B3F80">
        <w:rPr>
          <w:rFonts w:ascii="Georgia" w:eastAsia="Times New Roman" w:hAnsi="Georgia" w:cs="Times New Roman"/>
          <w:sz w:val="24"/>
          <w:szCs w:val="24"/>
          <w:lang w:eastAsia="en-GB"/>
        </w:rPr>
        <w:t xml:space="preserve">module </w:t>
      </w:r>
      <w:r>
        <w:rPr>
          <w:rFonts w:ascii="Georgia" w:eastAsia="Times New Roman" w:hAnsi="Georgia" w:cs="Times New Roman"/>
          <w:sz w:val="24"/>
          <w:szCs w:val="24"/>
          <w:lang w:eastAsia="en-GB"/>
        </w:rPr>
        <w:t>‘</w:t>
      </w:r>
      <w:r w:rsidRPr="000B3F80">
        <w:rPr>
          <w:rFonts w:ascii="Georgia" w:eastAsia="Times New Roman" w:hAnsi="Georgia" w:cs="Times New Roman"/>
          <w:sz w:val="24"/>
          <w:szCs w:val="24"/>
          <w:lang w:eastAsia="en-GB"/>
        </w:rPr>
        <w:t>History and Meani</w:t>
      </w:r>
      <w:r>
        <w:rPr>
          <w:rFonts w:ascii="Georgia" w:eastAsia="Times New Roman" w:hAnsi="Georgia" w:cs="Times New Roman"/>
          <w:sz w:val="24"/>
          <w:szCs w:val="24"/>
          <w:lang w:eastAsia="en-GB"/>
        </w:rPr>
        <w:t>ngs’</w:t>
      </w:r>
      <w:r w:rsidRPr="000B3F80">
        <w:rPr>
          <w:rFonts w:ascii="Georgia" w:eastAsia="Times New Roman" w:hAnsi="Georgia" w:cs="Times New Roman"/>
          <w:sz w:val="24"/>
          <w:szCs w:val="24"/>
          <w:lang w:eastAsia="en-GB"/>
        </w:rPr>
        <w:t xml:space="preserve"> </w:t>
      </w:r>
      <w:r>
        <w:rPr>
          <w:rFonts w:ascii="Georgia" w:eastAsia="Times New Roman" w:hAnsi="Georgia" w:cs="Times New Roman"/>
          <w:sz w:val="24"/>
          <w:szCs w:val="24"/>
          <w:lang w:eastAsia="en-GB"/>
        </w:rPr>
        <w:t xml:space="preserve">at Royal Holloway, University of London </w:t>
      </w:r>
      <w:r w:rsidRPr="000B3F80">
        <w:rPr>
          <w:rFonts w:ascii="Georgia" w:eastAsia="Times New Roman" w:hAnsi="Georgia" w:cs="Times New Roman"/>
          <w:sz w:val="24"/>
          <w:szCs w:val="24"/>
          <w:lang w:eastAsia="en-GB"/>
        </w:rPr>
        <w:t>offers a chronological overview of the development of (mainly) western European historical writing before considering the professionalization of history writing from the nineteenth century onwards</w:t>
      </w:r>
      <w:r>
        <w:rPr>
          <w:rFonts w:ascii="Georgia" w:eastAsia="Times New Roman" w:hAnsi="Georgia" w:cs="Times New Roman"/>
          <w:sz w:val="24"/>
          <w:szCs w:val="24"/>
          <w:lang w:eastAsia="en-GB"/>
        </w:rPr>
        <w:t>,</w:t>
      </w:r>
      <w:r w:rsidRPr="000B3F80">
        <w:rPr>
          <w:rFonts w:ascii="Georgia" w:eastAsia="Times New Roman" w:hAnsi="Georgia" w:cs="Times New Roman"/>
          <w:sz w:val="24"/>
          <w:szCs w:val="24"/>
          <w:lang w:eastAsia="en-GB"/>
        </w:rPr>
        <w:t xml:space="preserve"> including the impact of Marxism, anthropology, gender studies and postmodernism. The module summa</w:t>
      </w:r>
      <w:r>
        <w:rPr>
          <w:rFonts w:ascii="Georgia" w:eastAsia="Times New Roman" w:hAnsi="Georgia" w:cs="Times New Roman"/>
          <w:sz w:val="24"/>
          <w:szCs w:val="24"/>
          <w:lang w:eastAsia="en-GB"/>
        </w:rPr>
        <w:t>ry specifically notes that ‘</w:t>
      </w:r>
      <w:r w:rsidRPr="000B3F80">
        <w:rPr>
          <w:rFonts w:ascii="Georgia" w:eastAsia="Times New Roman" w:hAnsi="Georgia" w:cs="Times New Roman"/>
          <w:sz w:val="24"/>
          <w:szCs w:val="24"/>
        </w:rPr>
        <w:t>[a] philosophy of total doubt is rejected, as making it impossible for historians to oppose (say) Holocaust deniers</w:t>
      </w:r>
      <w:r>
        <w:rPr>
          <w:rFonts w:ascii="Georgia" w:eastAsia="Times New Roman" w:hAnsi="Georgia" w:cs="Times New Roman"/>
          <w:sz w:val="24"/>
          <w:szCs w:val="24"/>
        </w:rPr>
        <w:t>’.</w:t>
      </w:r>
      <w:r w:rsidRPr="00BC6BC8">
        <w:rPr>
          <w:rStyle w:val="EndnoteReference"/>
          <w:rFonts w:ascii="Georgia" w:eastAsia="Times New Roman" w:hAnsi="Georgia" w:cs="Times New Roman"/>
          <w:sz w:val="24"/>
          <w:szCs w:val="24"/>
        </w:rPr>
        <w:endnoteReference w:id="15"/>
      </w:r>
      <w:r w:rsidRPr="00BC6BC8">
        <w:rPr>
          <w:rFonts w:ascii="Georgia" w:eastAsia="Times New Roman" w:hAnsi="Georgia" w:cs="Times New Roman"/>
          <w:sz w:val="24"/>
          <w:szCs w:val="24"/>
        </w:rPr>
        <w:t xml:space="preserve">  </w:t>
      </w:r>
      <w:r w:rsidRPr="00BC6BC8">
        <w:rPr>
          <w:rFonts w:ascii="Georgia" w:hAnsi="Georgia" w:cs="Times New Roman"/>
          <w:sz w:val="24"/>
          <w:szCs w:val="24"/>
        </w:rPr>
        <w:t>Part two of the module does broaden out in</w:t>
      </w:r>
      <w:r>
        <w:rPr>
          <w:rFonts w:ascii="Georgia" w:hAnsi="Georgia" w:cs="Times New Roman"/>
          <w:sz w:val="24"/>
          <w:szCs w:val="24"/>
        </w:rPr>
        <w:t xml:space="preserve"> terms of scope, exploring how ‘</w:t>
      </w:r>
      <w:r w:rsidRPr="00BC6BC8">
        <w:rPr>
          <w:rFonts w:ascii="Georgia" w:hAnsi="Georgia" w:cs="Times New Roman"/>
          <w:sz w:val="24"/>
          <w:szCs w:val="24"/>
        </w:rPr>
        <w:t>historians, politicians and communities make</w:t>
      </w:r>
      <w:r>
        <w:rPr>
          <w:rFonts w:ascii="Georgia" w:hAnsi="Georgia" w:cs="Times New Roman"/>
          <w:sz w:val="24"/>
          <w:szCs w:val="24"/>
        </w:rPr>
        <w:t xml:space="preserve"> use of the past in the present’</w:t>
      </w:r>
      <w:r w:rsidRPr="00BC6BC8">
        <w:rPr>
          <w:rFonts w:ascii="Georgia" w:hAnsi="Georgia" w:cs="Times New Roman"/>
          <w:sz w:val="24"/>
          <w:szCs w:val="24"/>
        </w:rPr>
        <w:t>. However, the assessment for this module ensures that the historian’s critical gaze is firmly directed away from their own pract</w:t>
      </w:r>
      <w:r>
        <w:rPr>
          <w:rFonts w:ascii="Georgia" w:hAnsi="Georgia" w:cs="Times New Roman"/>
          <w:sz w:val="24"/>
          <w:szCs w:val="24"/>
        </w:rPr>
        <w:t>ice and onto the ‘historying’ practices of others: ‘</w:t>
      </w:r>
      <w:r w:rsidRPr="00BC6BC8">
        <w:rPr>
          <w:rFonts w:ascii="Georgia" w:eastAsia="Times New Roman" w:hAnsi="Georgia" w:cs="Times New Roman"/>
          <w:sz w:val="24"/>
          <w:szCs w:val="24"/>
        </w:rPr>
        <w:t>[a]s part of their assessment, students will critique a manifestation of public engagement with History. This might focus on a controversy which attracted significant media coverage, or an attempt to revise public views of a historical event, or the establishment or refurb</w:t>
      </w:r>
      <w:r>
        <w:rPr>
          <w:rFonts w:ascii="Georgia" w:eastAsia="Times New Roman" w:hAnsi="Georgia" w:cs="Times New Roman"/>
          <w:sz w:val="24"/>
          <w:szCs w:val="24"/>
        </w:rPr>
        <w:t>ishment of a monument or museum’,</w:t>
      </w:r>
      <w:r w:rsidRPr="00BC6BC8">
        <w:rPr>
          <w:rFonts w:ascii="Georgia" w:eastAsia="Times New Roman" w:hAnsi="Georgia" w:cs="Times New Roman"/>
          <w:sz w:val="24"/>
          <w:szCs w:val="24"/>
        </w:rPr>
        <w:t xml:space="preserve"> but not</w:t>
      </w:r>
      <w:r>
        <w:rPr>
          <w:rFonts w:ascii="Georgia" w:eastAsia="Times New Roman" w:hAnsi="Georgia" w:cs="Times New Roman"/>
          <w:sz w:val="24"/>
          <w:szCs w:val="24"/>
        </w:rPr>
        <w:t>, presumably,</w:t>
      </w:r>
      <w:r w:rsidRPr="00BC6BC8">
        <w:rPr>
          <w:rFonts w:ascii="Georgia" w:eastAsia="Times New Roman" w:hAnsi="Georgia" w:cs="Times New Roman"/>
          <w:sz w:val="24"/>
          <w:szCs w:val="24"/>
        </w:rPr>
        <w:t xml:space="preserve"> the practices of professional historians.</w:t>
      </w:r>
      <w:r>
        <w:rPr>
          <w:rStyle w:val="EndnoteReference"/>
          <w:rFonts w:ascii="Georgia" w:eastAsia="Times New Roman" w:hAnsi="Georgia" w:cs="Times New Roman"/>
          <w:sz w:val="24"/>
          <w:szCs w:val="24"/>
        </w:rPr>
        <w:endnoteReference w:id="16"/>
      </w:r>
      <w:r w:rsidRPr="00BC6BC8">
        <w:rPr>
          <w:rFonts w:ascii="Georgia" w:hAnsi="Georgia" w:cs="Times New Roman"/>
          <w:sz w:val="24"/>
          <w:szCs w:val="24"/>
        </w:rPr>
        <w:t xml:space="preserve"> </w:t>
      </w:r>
    </w:p>
    <w:p w14:paraId="0AC4A240" w14:textId="77777777" w:rsidR="000E18B3" w:rsidRDefault="000E18B3" w:rsidP="009C5D6A">
      <w:pPr>
        <w:spacing w:after="0"/>
        <w:ind w:firstLine="720"/>
        <w:rPr>
          <w:rFonts w:ascii="Georgia" w:eastAsia="Times New Roman" w:hAnsi="Georgia" w:cs="Times New Roman"/>
          <w:sz w:val="24"/>
          <w:szCs w:val="24"/>
        </w:rPr>
      </w:pPr>
    </w:p>
    <w:p w14:paraId="34913091" w14:textId="77777777" w:rsidR="0070646F" w:rsidRPr="002B4A85" w:rsidRDefault="0070646F" w:rsidP="002B4A85">
      <w:pPr>
        <w:spacing w:after="0"/>
        <w:rPr>
          <w:rFonts w:ascii="Georgia" w:hAnsi="Georgia"/>
          <w:i/>
          <w:sz w:val="24"/>
        </w:rPr>
      </w:pPr>
      <w:r w:rsidRPr="000B3F80">
        <w:rPr>
          <w:rFonts w:ascii="Georgia" w:hAnsi="Georgia" w:cs="Times New Roman"/>
          <w:b/>
          <w:sz w:val="24"/>
          <w:szCs w:val="24"/>
        </w:rPr>
        <w:t>Conclusion</w:t>
      </w:r>
    </w:p>
    <w:p w14:paraId="4100F0CF" w14:textId="77777777" w:rsidR="00A7020E" w:rsidRPr="000B3F80" w:rsidRDefault="008A20C8" w:rsidP="00BE34DF">
      <w:pPr>
        <w:spacing w:after="0"/>
        <w:rPr>
          <w:rFonts w:ascii="Georgia" w:hAnsi="Georgia" w:cs="Times New Roman"/>
          <w:sz w:val="24"/>
          <w:szCs w:val="24"/>
        </w:rPr>
      </w:pPr>
      <w:r w:rsidRPr="000B3F80">
        <w:rPr>
          <w:rFonts w:ascii="Georgia" w:hAnsi="Georgia" w:cs="Times New Roman"/>
          <w:sz w:val="24"/>
          <w:szCs w:val="24"/>
        </w:rPr>
        <w:lastRenderedPageBreak/>
        <w:t>Historians as technicians, resource managers, inf</w:t>
      </w:r>
      <w:r w:rsidR="009574F5">
        <w:rPr>
          <w:rFonts w:ascii="Georgia" w:hAnsi="Georgia" w:cs="Times New Roman"/>
          <w:sz w:val="24"/>
          <w:szCs w:val="24"/>
        </w:rPr>
        <w:t xml:space="preserve">ormation engineers </w:t>
      </w:r>
      <w:r w:rsidRPr="000B3F80">
        <w:rPr>
          <w:rFonts w:ascii="Georgia" w:hAnsi="Georgia" w:cs="Times New Roman"/>
          <w:sz w:val="24"/>
          <w:szCs w:val="24"/>
        </w:rPr>
        <w:t xml:space="preserve">encourage a </w:t>
      </w:r>
      <w:r w:rsidR="00A7020E" w:rsidRPr="000B3F80">
        <w:rPr>
          <w:rFonts w:ascii="Georgia" w:hAnsi="Georgia" w:cs="Times New Roman"/>
          <w:sz w:val="24"/>
          <w:szCs w:val="24"/>
        </w:rPr>
        <w:t>disinterested, passive attitude;</w:t>
      </w:r>
      <w:r w:rsidRPr="000B3F80">
        <w:rPr>
          <w:rFonts w:ascii="Georgia" w:hAnsi="Georgia" w:cs="Times New Roman"/>
          <w:sz w:val="24"/>
          <w:szCs w:val="24"/>
        </w:rPr>
        <w:t xml:space="preserve"> their work functions as mirroring</w:t>
      </w:r>
      <w:r w:rsidR="00A7020E" w:rsidRPr="000B3F80">
        <w:rPr>
          <w:rFonts w:ascii="Georgia" w:hAnsi="Georgia" w:cs="Times New Roman"/>
          <w:sz w:val="24"/>
          <w:szCs w:val="24"/>
        </w:rPr>
        <w:t>,</w:t>
      </w:r>
      <w:r w:rsidRPr="000B3F80">
        <w:rPr>
          <w:rFonts w:ascii="Georgia" w:hAnsi="Georgia" w:cs="Times New Roman"/>
          <w:sz w:val="24"/>
          <w:szCs w:val="24"/>
        </w:rPr>
        <w:t xml:space="preserve"> ostensibly reflecting what happened before, but in reality reflecting and reaffirming what happens now</w:t>
      </w:r>
      <w:r w:rsidR="00EB1660">
        <w:rPr>
          <w:rFonts w:ascii="Georgia" w:hAnsi="Georgia" w:cs="Times New Roman"/>
          <w:sz w:val="24"/>
          <w:szCs w:val="24"/>
        </w:rPr>
        <w:t xml:space="preserve"> (Davies, 2012 p.</w:t>
      </w:r>
      <w:r w:rsidR="00E2243A">
        <w:rPr>
          <w:rFonts w:ascii="Georgia" w:hAnsi="Georgia" w:cs="Times New Roman"/>
          <w:sz w:val="24"/>
          <w:szCs w:val="24"/>
        </w:rPr>
        <w:t xml:space="preserve"> </w:t>
      </w:r>
      <w:r w:rsidR="00EB1660">
        <w:rPr>
          <w:rFonts w:ascii="Georgia" w:hAnsi="Georgia" w:cs="Times New Roman"/>
          <w:sz w:val="24"/>
          <w:szCs w:val="24"/>
        </w:rPr>
        <w:t>468 quoting 2006, pp.</w:t>
      </w:r>
      <w:r w:rsidR="00E2243A">
        <w:rPr>
          <w:rFonts w:ascii="Georgia" w:hAnsi="Georgia" w:cs="Times New Roman"/>
          <w:sz w:val="24"/>
          <w:szCs w:val="24"/>
        </w:rPr>
        <w:t xml:space="preserve"> </w:t>
      </w:r>
      <w:r w:rsidR="00EB1660" w:rsidRPr="00EB1660">
        <w:rPr>
          <w:rFonts w:ascii="Georgia" w:hAnsi="Georgia" w:cs="Times New Roman"/>
          <w:sz w:val="24"/>
          <w:szCs w:val="24"/>
        </w:rPr>
        <w:t>120, 132</w:t>
      </w:r>
      <w:r w:rsidR="00A53398">
        <w:rPr>
          <w:rFonts w:ascii="Georgia" w:hAnsi="Georgia" w:cs="Times New Roman"/>
          <w:sz w:val="24"/>
          <w:szCs w:val="24"/>
        </w:rPr>
        <w:t xml:space="preserve">–6, </w:t>
      </w:r>
      <w:r w:rsidR="00EB1660" w:rsidRPr="00EB1660">
        <w:rPr>
          <w:rFonts w:ascii="Georgia" w:hAnsi="Georgia" w:cs="Times New Roman"/>
          <w:sz w:val="24"/>
          <w:szCs w:val="24"/>
        </w:rPr>
        <w:t>469)</w:t>
      </w:r>
      <w:r w:rsidRPr="000B3F80">
        <w:rPr>
          <w:rFonts w:ascii="Georgia" w:hAnsi="Georgia" w:cs="Times New Roman"/>
          <w:sz w:val="24"/>
          <w:szCs w:val="24"/>
        </w:rPr>
        <w:t>.</w:t>
      </w:r>
      <w:r w:rsidR="00EB1660" w:rsidRPr="000B3F80">
        <w:rPr>
          <w:rFonts w:ascii="Georgia" w:hAnsi="Georgia" w:cs="Times New Roman"/>
          <w:sz w:val="24"/>
          <w:szCs w:val="24"/>
        </w:rPr>
        <w:t xml:space="preserve"> </w:t>
      </w:r>
      <w:r w:rsidRPr="000B3F80">
        <w:rPr>
          <w:rFonts w:ascii="Georgia" w:hAnsi="Georgia" w:cs="Times New Roman"/>
          <w:sz w:val="24"/>
          <w:szCs w:val="24"/>
        </w:rPr>
        <w:t>They conflate institutio</w:t>
      </w:r>
      <w:r w:rsidR="00A7020E" w:rsidRPr="000B3F80">
        <w:rPr>
          <w:rFonts w:ascii="Georgia" w:hAnsi="Georgia" w:cs="Times New Roman"/>
          <w:sz w:val="24"/>
          <w:szCs w:val="24"/>
        </w:rPr>
        <w:t>nal with cognitive legitimacy: t</w:t>
      </w:r>
      <w:r w:rsidRPr="000B3F80">
        <w:rPr>
          <w:rFonts w:ascii="Georgia" w:hAnsi="Georgia" w:cs="Times New Roman"/>
          <w:sz w:val="24"/>
          <w:szCs w:val="24"/>
        </w:rPr>
        <w:t xml:space="preserve">he managerial strategies (peer review process, QAA benchmarking, Research Excellence Frameworks, applications to state-sponsored grant bodies or corporate-based educational trusts) they use to evaluate and authorise their work do not equate to epistemological certainty. </w:t>
      </w:r>
      <w:r w:rsidR="00A7020E" w:rsidRPr="000B3F80">
        <w:rPr>
          <w:rFonts w:ascii="Georgia" w:hAnsi="Georgia" w:cs="Times New Roman"/>
          <w:sz w:val="24"/>
          <w:szCs w:val="24"/>
        </w:rPr>
        <w:t>Rather t</w:t>
      </w:r>
      <w:r w:rsidRPr="000B3F80">
        <w:rPr>
          <w:rFonts w:ascii="Georgia" w:hAnsi="Georgia" w:cs="Times New Roman"/>
          <w:sz w:val="24"/>
          <w:szCs w:val="24"/>
        </w:rPr>
        <w:t>he structures of academic practice, the vocabulary of professionalism (their use of evidence, critical approach and clear narrative) is suffused with rhetorical cliche that provides a (pseudo) guarantee of veracity and objective, neutral, non-ideological knowledge</w:t>
      </w:r>
      <w:r w:rsidR="00EB1660">
        <w:rPr>
          <w:rFonts w:ascii="Georgia" w:hAnsi="Georgia" w:cs="Times New Roman"/>
          <w:sz w:val="24"/>
          <w:szCs w:val="24"/>
        </w:rPr>
        <w:t xml:space="preserve"> (Davies, 2012, p.</w:t>
      </w:r>
      <w:r w:rsidR="00E2243A">
        <w:rPr>
          <w:rFonts w:ascii="Georgia" w:hAnsi="Georgia" w:cs="Times New Roman"/>
          <w:sz w:val="24"/>
          <w:szCs w:val="24"/>
        </w:rPr>
        <w:t xml:space="preserve"> </w:t>
      </w:r>
      <w:r w:rsidR="00EB1660">
        <w:rPr>
          <w:rFonts w:ascii="Georgia" w:hAnsi="Georgia" w:cs="Times New Roman"/>
          <w:sz w:val="24"/>
          <w:szCs w:val="24"/>
        </w:rPr>
        <w:t>471)</w:t>
      </w:r>
      <w:r w:rsidRPr="000B3F80">
        <w:rPr>
          <w:rFonts w:ascii="Georgia" w:hAnsi="Georgia" w:cs="Times New Roman"/>
          <w:sz w:val="24"/>
          <w:szCs w:val="24"/>
        </w:rPr>
        <w:t>.</w:t>
      </w:r>
      <w:r w:rsidR="00A7020E" w:rsidRPr="000B3F80">
        <w:rPr>
          <w:rFonts w:ascii="Georgia" w:hAnsi="Georgia" w:cs="Times New Roman"/>
          <w:sz w:val="24"/>
          <w:szCs w:val="24"/>
        </w:rPr>
        <w:t xml:space="preserve"> Yet history degree curricula do</w:t>
      </w:r>
      <w:r w:rsidR="0068511B">
        <w:rPr>
          <w:rFonts w:ascii="Georgia" w:hAnsi="Georgia" w:cs="Times New Roman"/>
          <w:sz w:val="24"/>
          <w:szCs w:val="24"/>
        </w:rPr>
        <w:t xml:space="preserve"> not provide space to unpack ‘</w:t>
      </w:r>
      <w:r w:rsidR="0070646F" w:rsidRPr="000B3F80">
        <w:rPr>
          <w:rFonts w:ascii="Georgia" w:hAnsi="Georgia" w:cs="Times New Roman"/>
          <w:sz w:val="24"/>
          <w:szCs w:val="24"/>
        </w:rPr>
        <w:t xml:space="preserve">what history does rather than </w:t>
      </w:r>
      <w:r w:rsidR="009574F5">
        <w:rPr>
          <w:rFonts w:ascii="Georgia" w:hAnsi="Georgia" w:cs="Times New Roman"/>
          <w:sz w:val="24"/>
          <w:szCs w:val="24"/>
        </w:rPr>
        <w:t xml:space="preserve">[…] </w:t>
      </w:r>
      <w:r w:rsidR="0068511B">
        <w:rPr>
          <w:rFonts w:ascii="Georgia" w:hAnsi="Georgia" w:cs="Times New Roman"/>
          <w:sz w:val="24"/>
          <w:szCs w:val="24"/>
        </w:rPr>
        <w:t>what historians say it is’</w:t>
      </w:r>
      <w:r w:rsidR="00EB1660">
        <w:rPr>
          <w:rFonts w:ascii="Georgia" w:hAnsi="Georgia" w:cs="Times New Roman"/>
          <w:sz w:val="24"/>
          <w:szCs w:val="24"/>
        </w:rPr>
        <w:t xml:space="preserve"> (Davies, 2006, p.</w:t>
      </w:r>
      <w:r w:rsidR="00E2243A">
        <w:rPr>
          <w:rFonts w:ascii="Georgia" w:hAnsi="Georgia" w:cs="Times New Roman"/>
          <w:sz w:val="24"/>
          <w:szCs w:val="24"/>
        </w:rPr>
        <w:t xml:space="preserve"> </w:t>
      </w:r>
      <w:r w:rsidR="00EB1660">
        <w:rPr>
          <w:rFonts w:ascii="Georgia" w:hAnsi="Georgia" w:cs="Times New Roman"/>
          <w:sz w:val="24"/>
          <w:szCs w:val="24"/>
        </w:rPr>
        <w:t>138).</w:t>
      </w:r>
      <w:r w:rsidR="00EB1660" w:rsidRPr="000B3F80">
        <w:rPr>
          <w:rFonts w:ascii="Georgia" w:hAnsi="Georgia" w:cs="Times New Roman"/>
          <w:sz w:val="24"/>
          <w:szCs w:val="24"/>
        </w:rPr>
        <w:t xml:space="preserve"> </w:t>
      </w:r>
      <w:r w:rsidR="00977E74" w:rsidRPr="000B3F80">
        <w:rPr>
          <w:rFonts w:ascii="Georgia" w:hAnsi="Georgia" w:cs="Times New Roman"/>
          <w:sz w:val="24"/>
          <w:szCs w:val="24"/>
        </w:rPr>
        <w:t>In the modules taught, the grants applied for, the REF exercises completed it is more or less implicitly ac</w:t>
      </w:r>
      <w:r w:rsidR="004B056E">
        <w:rPr>
          <w:rFonts w:ascii="Georgia" w:hAnsi="Georgia" w:cs="Times New Roman"/>
          <w:sz w:val="24"/>
          <w:szCs w:val="24"/>
        </w:rPr>
        <w:t>cepted that history provides a ‘</w:t>
      </w:r>
      <w:r w:rsidR="00977E74" w:rsidRPr="000B3F80">
        <w:rPr>
          <w:rFonts w:ascii="Georgia" w:hAnsi="Georgia" w:cs="Times New Roman"/>
          <w:sz w:val="24"/>
          <w:szCs w:val="24"/>
        </w:rPr>
        <w:t>p</w:t>
      </w:r>
      <w:r w:rsidR="004B056E">
        <w:rPr>
          <w:rFonts w:ascii="Georgia" w:hAnsi="Georgia" w:cs="Times New Roman"/>
          <w:sz w:val="24"/>
          <w:szCs w:val="24"/>
        </w:rPr>
        <w:t>an-optical focal-point of truth’</w:t>
      </w:r>
      <w:r w:rsidR="00977E74" w:rsidRPr="000B3F80">
        <w:rPr>
          <w:rFonts w:ascii="Georgia" w:hAnsi="Georgia" w:cs="Times New Roman"/>
          <w:sz w:val="24"/>
          <w:szCs w:val="24"/>
        </w:rPr>
        <w:t xml:space="preserve"> – it scrutinises</w:t>
      </w:r>
      <w:r w:rsidR="00A7020E" w:rsidRPr="000B3F80">
        <w:rPr>
          <w:rFonts w:ascii="Georgia" w:hAnsi="Georgia" w:cs="Times New Roman"/>
          <w:sz w:val="24"/>
          <w:szCs w:val="24"/>
        </w:rPr>
        <w:t>,</w:t>
      </w:r>
      <w:r w:rsidR="00977E74" w:rsidRPr="000B3F80">
        <w:rPr>
          <w:rFonts w:ascii="Georgia" w:hAnsi="Georgia" w:cs="Times New Roman"/>
          <w:sz w:val="24"/>
          <w:szCs w:val="24"/>
        </w:rPr>
        <w:t xml:space="preserve"> but is not scrutinised</w:t>
      </w:r>
      <w:r w:rsidR="00EB1660">
        <w:rPr>
          <w:rFonts w:ascii="Georgia" w:hAnsi="Georgia" w:cs="Times New Roman"/>
          <w:sz w:val="24"/>
          <w:szCs w:val="24"/>
        </w:rPr>
        <w:t xml:space="preserve"> (Davies, 2006, p.</w:t>
      </w:r>
      <w:r w:rsidR="00E2243A">
        <w:rPr>
          <w:rFonts w:ascii="Georgia" w:hAnsi="Georgia" w:cs="Times New Roman"/>
          <w:sz w:val="24"/>
          <w:szCs w:val="24"/>
        </w:rPr>
        <w:t xml:space="preserve"> </w:t>
      </w:r>
      <w:r w:rsidR="00EB1660">
        <w:rPr>
          <w:rFonts w:ascii="Georgia" w:hAnsi="Georgia" w:cs="Times New Roman"/>
          <w:sz w:val="24"/>
          <w:szCs w:val="24"/>
        </w:rPr>
        <w:t>174)</w:t>
      </w:r>
      <w:r w:rsidR="00977E74" w:rsidRPr="000B3F80">
        <w:rPr>
          <w:rFonts w:ascii="Georgia" w:hAnsi="Georgia" w:cs="Times New Roman"/>
          <w:sz w:val="24"/>
          <w:szCs w:val="24"/>
        </w:rPr>
        <w:t xml:space="preserve">. The institutional, systemic discouragement of self-reflection means that we as historians and our students do not critically analyse </w:t>
      </w:r>
      <w:r w:rsidR="00C013E9" w:rsidRPr="000B3F80">
        <w:rPr>
          <w:rFonts w:ascii="Georgia" w:hAnsi="Georgia" w:cs="Times New Roman"/>
          <w:sz w:val="24"/>
          <w:szCs w:val="24"/>
        </w:rPr>
        <w:t xml:space="preserve">the elements that make it </w:t>
      </w:r>
      <w:r w:rsidR="00A170BF" w:rsidRPr="000B3F80">
        <w:rPr>
          <w:rFonts w:ascii="Georgia" w:hAnsi="Georgia" w:cs="Times New Roman"/>
          <w:sz w:val="24"/>
          <w:szCs w:val="24"/>
        </w:rPr>
        <w:t xml:space="preserve">so </w:t>
      </w:r>
      <w:r w:rsidR="00C013E9" w:rsidRPr="000B3F80">
        <w:rPr>
          <w:rFonts w:ascii="Georgia" w:hAnsi="Georgia" w:cs="Times New Roman"/>
          <w:sz w:val="24"/>
          <w:szCs w:val="24"/>
        </w:rPr>
        <w:t>persuasive,</w:t>
      </w:r>
      <w:r w:rsidR="00977E74" w:rsidRPr="000B3F80">
        <w:rPr>
          <w:rFonts w:ascii="Georgia" w:hAnsi="Georgia" w:cs="Times New Roman"/>
          <w:sz w:val="24"/>
          <w:szCs w:val="24"/>
        </w:rPr>
        <w:t xml:space="preserve"> reveal</w:t>
      </w:r>
      <w:r w:rsidR="00C013E9" w:rsidRPr="000B3F80">
        <w:rPr>
          <w:rFonts w:ascii="Georgia" w:hAnsi="Georgia" w:cs="Times New Roman"/>
          <w:sz w:val="24"/>
          <w:szCs w:val="24"/>
        </w:rPr>
        <w:t xml:space="preserve"> its self-affirming tautolog</w:t>
      </w:r>
      <w:r w:rsidR="00A7020E" w:rsidRPr="000B3F80">
        <w:rPr>
          <w:rFonts w:ascii="Georgia" w:hAnsi="Georgia" w:cs="Times New Roman"/>
          <w:sz w:val="24"/>
          <w:szCs w:val="24"/>
        </w:rPr>
        <w:t>ies and comprehensive intention. Nor do we</w:t>
      </w:r>
      <w:r w:rsidR="00A170BF" w:rsidRPr="000B3F80">
        <w:rPr>
          <w:rFonts w:ascii="Georgia" w:hAnsi="Georgia" w:cs="Times New Roman"/>
          <w:sz w:val="24"/>
          <w:szCs w:val="24"/>
        </w:rPr>
        <w:t xml:space="preserve"> disclose how it derives it</w:t>
      </w:r>
      <w:r w:rsidR="00A7020E" w:rsidRPr="000B3F80">
        <w:rPr>
          <w:rFonts w:ascii="Georgia" w:hAnsi="Georgia" w:cs="Times New Roman"/>
          <w:sz w:val="24"/>
          <w:szCs w:val="24"/>
        </w:rPr>
        <w:t>s</w:t>
      </w:r>
      <w:r w:rsidR="00A170BF" w:rsidRPr="000B3F80">
        <w:rPr>
          <w:rFonts w:ascii="Georgia" w:hAnsi="Georgia" w:cs="Times New Roman"/>
          <w:sz w:val="24"/>
          <w:szCs w:val="24"/>
        </w:rPr>
        <w:t xml:space="preserve"> symbolic authority, endorses affirmative so</w:t>
      </w:r>
      <w:r w:rsidR="00A170BF" w:rsidRPr="000B3F80">
        <w:rPr>
          <w:rFonts w:ascii="Georgia" w:hAnsi="Georgia" w:cs="Times New Roman"/>
          <w:sz w:val="24"/>
          <w:szCs w:val="24"/>
        </w:rPr>
        <w:lastRenderedPageBreak/>
        <w:t>cial interests</w:t>
      </w:r>
      <w:r w:rsidR="00A7020E" w:rsidRPr="000B3F80">
        <w:rPr>
          <w:rFonts w:ascii="Georgia" w:hAnsi="Georgia" w:cs="Times New Roman"/>
          <w:sz w:val="24"/>
          <w:szCs w:val="24"/>
        </w:rPr>
        <w:t>,</w:t>
      </w:r>
      <w:r w:rsidR="00A170BF" w:rsidRPr="000B3F80">
        <w:rPr>
          <w:rFonts w:ascii="Georgia" w:hAnsi="Georgia" w:cs="Times New Roman"/>
          <w:sz w:val="24"/>
          <w:szCs w:val="24"/>
        </w:rPr>
        <w:t xml:space="preserve"> and why it is so valuable to</w:t>
      </w:r>
      <w:r w:rsidR="00C013E9" w:rsidRPr="000B3F80">
        <w:rPr>
          <w:rFonts w:ascii="Georgia" w:hAnsi="Georgia" w:cs="Times New Roman"/>
          <w:sz w:val="24"/>
          <w:szCs w:val="24"/>
        </w:rPr>
        <w:t xml:space="preserve"> </w:t>
      </w:r>
      <w:r w:rsidR="00A170BF" w:rsidRPr="000B3F80">
        <w:rPr>
          <w:rFonts w:ascii="Georgia" w:hAnsi="Georgia" w:cs="Times New Roman"/>
          <w:sz w:val="24"/>
          <w:szCs w:val="24"/>
        </w:rPr>
        <w:t>government decision makers</w:t>
      </w:r>
      <w:r w:rsidR="00EB1660">
        <w:rPr>
          <w:rFonts w:ascii="Georgia" w:hAnsi="Georgia" w:cs="Times New Roman"/>
          <w:sz w:val="24"/>
          <w:szCs w:val="24"/>
        </w:rPr>
        <w:t xml:space="preserve"> (Davies, 2006, p.</w:t>
      </w:r>
      <w:r w:rsidR="00E2243A">
        <w:rPr>
          <w:rFonts w:ascii="Georgia" w:hAnsi="Georgia" w:cs="Times New Roman"/>
          <w:sz w:val="24"/>
          <w:szCs w:val="24"/>
        </w:rPr>
        <w:t xml:space="preserve"> </w:t>
      </w:r>
      <w:r w:rsidR="00EB1660">
        <w:rPr>
          <w:rFonts w:ascii="Georgia" w:hAnsi="Georgia" w:cs="Times New Roman"/>
          <w:sz w:val="24"/>
          <w:szCs w:val="24"/>
        </w:rPr>
        <w:t>174)</w:t>
      </w:r>
      <w:r w:rsidR="00A170BF" w:rsidRPr="000B3F80">
        <w:rPr>
          <w:rFonts w:ascii="Georgia" w:hAnsi="Georgia" w:cs="Times New Roman"/>
          <w:sz w:val="24"/>
          <w:szCs w:val="24"/>
        </w:rPr>
        <w:t>. W</w:t>
      </w:r>
      <w:r w:rsidR="00C013E9" w:rsidRPr="000B3F80">
        <w:rPr>
          <w:rFonts w:ascii="Georgia" w:hAnsi="Georgia" w:cs="Times New Roman"/>
          <w:sz w:val="24"/>
          <w:szCs w:val="24"/>
        </w:rPr>
        <w:t xml:space="preserve">e are </w:t>
      </w:r>
      <w:r w:rsidR="00A170BF" w:rsidRPr="000B3F80">
        <w:rPr>
          <w:rFonts w:ascii="Georgia" w:hAnsi="Georgia" w:cs="Times New Roman"/>
          <w:sz w:val="24"/>
          <w:szCs w:val="24"/>
        </w:rPr>
        <w:t xml:space="preserve">therefore </w:t>
      </w:r>
      <w:r w:rsidR="00C013E9" w:rsidRPr="000B3F80">
        <w:rPr>
          <w:rFonts w:ascii="Georgia" w:hAnsi="Georgia" w:cs="Times New Roman"/>
          <w:sz w:val="24"/>
          <w:szCs w:val="24"/>
        </w:rPr>
        <w:t xml:space="preserve">merely </w:t>
      </w:r>
      <w:r w:rsidR="00A170BF" w:rsidRPr="000B3F80">
        <w:rPr>
          <w:rFonts w:ascii="Georgia" w:hAnsi="Georgia" w:cs="Times New Roman"/>
          <w:sz w:val="24"/>
          <w:szCs w:val="24"/>
        </w:rPr>
        <w:t xml:space="preserve">inculcating </w:t>
      </w:r>
      <w:r w:rsidR="00C013E9" w:rsidRPr="000B3F80">
        <w:rPr>
          <w:rFonts w:ascii="Georgia" w:hAnsi="Georgia" w:cs="Times New Roman"/>
          <w:sz w:val="24"/>
          <w:szCs w:val="24"/>
        </w:rPr>
        <w:t>our students to be the next generation of technocratic managers implicit in reproducing and affirming the ‘same old thing’</w:t>
      </w:r>
      <w:r w:rsidR="002B4A85">
        <w:rPr>
          <w:rFonts w:ascii="Georgia" w:hAnsi="Georgia" w:cs="Times New Roman"/>
          <w:sz w:val="24"/>
          <w:szCs w:val="24"/>
        </w:rPr>
        <w:t xml:space="preserve"> – using history as </w:t>
      </w:r>
      <w:r w:rsidR="004B056E">
        <w:rPr>
          <w:rFonts w:ascii="Georgia" w:hAnsi="Georgia"/>
          <w:sz w:val="24"/>
        </w:rPr>
        <w:t>‘a social management technology’</w:t>
      </w:r>
      <w:r w:rsidR="002B4A85">
        <w:rPr>
          <w:rFonts w:ascii="Georgia" w:hAnsi="Georgia"/>
          <w:sz w:val="24"/>
        </w:rPr>
        <w:t xml:space="preserve"> in the service of the neo-liberal state to fabricate social cohesion and anesthetize people against socio-economic inequalities, by depicting the status quo as inevitable</w:t>
      </w:r>
      <w:r w:rsidR="00EB1660">
        <w:rPr>
          <w:rFonts w:ascii="Georgia" w:hAnsi="Georgia"/>
          <w:sz w:val="24"/>
        </w:rPr>
        <w:t xml:space="preserve"> (Davies, 2006, p.</w:t>
      </w:r>
      <w:r w:rsidR="00E2243A">
        <w:rPr>
          <w:rFonts w:ascii="Georgia" w:hAnsi="Georgia"/>
          <w:sz w:val="24"/>
        </w:rPr>
        <w:t xml:space="preserve"> </w:t>
      </w:r>
      <w:r w:rsidR="00EB1660">
        <w:rPr>
          <w:rFonts w:ascii="Georgia" w:hAnsi="Georgia"/>
          <w:sz w:val="24"/>
        </w:rPr>
        <w:t>137; Davies, 2010, pp.</w:t>
      </w:r>
      <w:r w:rsidR="00E2243A">
        <w:rPr>
          <w:rFonts w:ascii="Georgia" w:hAnsi="Georgia"/>
          <w:sz w:val="24"/>
        </w:rPr>
        <w:t xml:space="preserve"> </w:t>
      </w:r>
      <w:r w:rsidR="004B056E">
        <w:rPr>
          <w:rFonts w:ascii="Georgia" w:hAnsi="Georgia"/>
          <w:sz w:val="24"/>
        </w:rPr>
        <w:t xml:space="preserve">134, 131, </w:t>
      </w:r>
      <w:r w:rsidR="00EB1660">
        <w:rPr>
          <w:rFonts w:ascii="Georgia" w:hAnsi="Georgia"/>
          <w:sz w:val="24"/>
        </w:rPr>
        <w:t>30)</w:t>
      </w:r>
      <w:r w:rsidR="002B4A85">
        <w:rPr>
          <w:rFonts w:ascii="Georgia" w:hAnsi="Georgia"/>
          <w:sz w:val="24"/>
        </w:rPr>
        <w:t>.</w:t>
      </w:r>
    </w:p>
    <w:p w14:paraId="5C230FA3" w14:textId="77777777" w:rsidR="00C26752" w:rsidRPr="000B3F80" w:rsidRDefault="00C26752" w:rsidP="00BE34DF">
      <w:pPr>
        <w:spacing w:after="0"/>
        <w:ind w:firstLine="720"/>
        <w:rPr>
          <w:rFonts w:ascii="Georgia" w:hAnsi="Georgia" w:cs="Times New Roman"/>
          <w:sz w:val="24"/>
          <w:szCs w:val="24"/>
        </w:rPr>
      </w:pPr>
      <w:r w:rsidRPr="000B3F80">
        <w:rPr>
          <w:rFonts w:ascii="Georgia" w:hAnsi="Georgia" w:cs="Times New Roman"/>
          <w:sz w:val="24"/>
          <w:szCs w:val="24"/>
        </w:rPr>
        <w:t xml:space="preserve">History degrees could perhaps </w:t>
      </w:r>
      <w:r w:rsidR="002823C5" w:rsidRPr="000B3F80">
        <w:rPr>
          <w:rFonts w:ascii="Georgia" w:hAnsi="Georgia" w:cs="Times New Roman"/>
          <w:sz w:val="24"/>
          <w:szCs w:val="24"/>
        </w:rPr>
        <w:t>be comprised of theory-led, as opposed to content-led</w:t>
      </w:r>
      <w:r w:rsidR="002B4A85">
        <w:rPr>
          <w:rFonts w:ascii="Georgia" w:hAnsi="Georgia" w:cs="Times New Roman"/>
          <w:sz w:val="24"/>
          <w:szCs w:val="24"/>
        </w:rPr>
        <w:t>,</w:t>
      </w:r>
      <w:r w:rsidR="002823C5" w:rsidRPr="000B3F80">
        <w:rPr>
          <w:rFonts w:ascii="Georgia" w:hAnsi="Georgia" w:cs="Times New Roman"/>
          <w:sz w:val="24"/>
          <w:szCs w:val="24"/>
        </w:rPr>
        <w:t xml:space="preserve"> teaching. They might </w:t>
      </w:r>
      <w:r w:rsidRPr="000B3F80">
        <w:rPr>
          <w:rFonts w:ascii="Georgia" w:hAnsi="Georgia" w:cs="Times New Roman"/>
          <w:sz w:val="24"/>
          <w:szCs w:val="24"/>
        </w:rPr>
        <w:t xml:space="preserve">more usefully explore how and why historical knowledge is constituted, transmitted and used; what makes it so persuasive; </w:t>
      </w:r>
      <w:r w:rsidR="00833BB7" w:rsidRPr="000B3F80">
        <w:rPr>
          <w:rFonts w:ascii="Georgia" w:hAnsi="Georgia" w:cs="Times New Roman"/>
          <w:sz w:val="24"/>
          <w:szCs w:val="24"/>
        </w:rPr>
        <w:t xml:space="preserve">the role it actually has in our society rather than that ascribed to it by historians; </w:t>
      </w:r>
      <w:r w:rsidRPr="000B3F80">
        <w:rPr>
          <w:rFonts w:ascii="Georgia" w:hAnsi="Georgia" w:cs="Times New Roman"/>
          <w:sz w:val="24"/>
          <w:szCs w:val="24"/>
        </w:rPr>
        <w:t>why it is so useful to, and interwoven with, dominant socio-political inst</w:t>
      </w:r>
      <w:r w:rsidR="00A017D1">
        <w:rPr>
          <w:rFonts w:ascii="Georgia" w:hAnsi="Georgia" w:cs="Times New Roman"/>
          <w:sz w:val="24"/>
          <w:szCs w:val="24"/>
        </w:rPr>
        <w:t>itutions; and in what ways the ‘technics of academic practice’</w:t>
      </w:r>
      <w:r w:rsidRPr="000B3F80">
        <w:rPr>
          <w:rFonts w:ascii="Georgia" w:hAnsi="Georgia" w:cs="Times New Roman"/>
          <w:sz w:val="24"/>
          <w:szCs w:val="24"/>
        </w:rPr>
        <w:t xml:space="preserve"> sustain or reinforce a wider historicised culture and the complacency it engenders</w:t>
      </w:r>
      <w:r w:rsidR="00EB1660">
        <w:rPr>
          <w:rFonts w:ascii="Georgia" w:hAnsi="Georgia" w:cs="Times New Roman"/>
          <w:sz w:val="24"/>
          <w:szCs w:val="24"/>
        </w:rPr>
        <w:t xml:space="preserve"> (Davies, 2006, p.</w:t>
      </w:r>
      <w:r w:rsidR="00E2243A">
        <w:rPr>
          <w:rFonts w:ascii="Georgia" w:hAnsi="Georgia" w:cs="Times New Roman"/>
          <w:sz w:val="24"/>
          <w:szCs w:val="24"/>
        </w:rPr>
        <w:t xml:space="preserve"> </w:t>
      </w:r>
      <w:r w:rsidR="00EB1660">
        <w:rPr>
          <w:rFonts w:ascii="Georgia" w:hAnsi="Georgia" w:cs="Times New Roman"/>
          <w:sz w:val="24"/>
          <w:szCs w:val="24"/>
        </w:rPr>
        <w:t>139)</w:t>
      </w:r>
      <w:r w:rsidRPr="000B3F80">
        <w:rPr>
          <w:rFonts w:ascii="Georgia" w:hAnsi="Georgia" w:cs="Times New Roman"/>
          <w:sz w:val="24"/>
          <w:szCs w:val="24"/>
        </w:rPr>
        <w:t xml:space="preserve">. They could investigate the ways in which styles of reasoning </w:t>
      </w:r>
      <w:r w:rsidR="00E51B42">
        <w:rPr>
          <w:rFonts w:ascii="Georgia" w:hAnsi="Georgia" w:cs="Times New Roman"/>
          <w:sz w:val="24"/>
          <w:szCs w:val="24"/>
        </w:rPr>
        <w:t>embody and create</w:t>
      </w:r>
      <w:r w:rsidRPr="000B3F80">
        <w:rPr>
          <w:rFonts w:ascii="Georgia" w:hAnsi="Georgia" w:cs="Times New Roman"/>
          <w:sz w:val="24"/>
          <w:szCs w:val="24"/>
        </w:rPr>
        <w:t xml:space="preserve"> the standards of objectivity rather than uncover the objective truth</w:t>
      </w:r>
      <w:r w:rsidR="00833BB7" w:rsidRPr="000B3F80">
        <w:rPr>
          <w:rFonts w:ascii="Georgia" w:hAnsi="Georgia" w:cs="Times New Roman"/>
          <w:sz w:val="24"/>
          <w:szCs w:val="24"/>
        </w:rPr>
        <w:t>,</w:t>
      </w:r>
      <w:r w:rsidRPr="000B3F80">
        <w:rPr>
          <w:rFonts w:ascii="Georgia" w:hAnsi="Georgia" w:cs="Times New Roman"/>
          <w:sz w:val="24"/>
          <w:szCs w:val="24"/>
        </w:rPr>
        <w:t xml:space="preserve"> and recognise history as simply another style of reasoning</w:t>
      </w:r>
      <w:r w:rsidR="00833BB7" w:rsidRPr="000B3F80">
        <w:rPr>
          <w:rFonts w:ascii="Georgia" w:hAnsi="Georgia" w:cs="Times New Roman"/>
          <w:sz w:val="24"/>
          <w:szCs w:val="24"/>
        </w:rPr>
        <w:t xml:space="preserve"> with determinate socio-cultural and political uses</w:t>
      </w:r>
      <w:r w:rsidR="00EB1660">
        <w:rPr>
          <w:rFonts w:ascii="Georgia" w:hAnsi="Georgia" w:cs="Times New Roman"/>
          <w:sz w:val="24"/>
          <w:szCs w:val="24"/>
        </w:rPr>
        <w:t xml:space="preserve"> (Davies, 2006, p.</w:t>
      </w:r>
      <w:r w:rsidR="00E2243A">
        <w:rPr>
          <w:rFonts w:ascii="Georgia" w:hAnsi="Georgia" w:cs="Times New Roman"/>
          <w:sz w:val="24"/>
          <w:szCs w:val="24"/>
        </w:rPr>
        <w:t xml:space="preserve"> </w:t>
      </w:r>
      <w:r w:rsidR="00EB1660">
        <w:rPr>
          <w:rFonts w:ascii="Georgia" w:hAnsi="Georgia" w:cs="Times New Roman"/>
          <w:sz w:val="24"/>
          <w:szCs w:val="24"/>
        </w:rPr>
        <w:t xml:space="preserve">151 </w:t>
      </w:r>
      <w:r w:rsidR="00EB1660" w:rsidRPr="00EB1660">
        <w:rPr>
          <w:rFonts w:ascii="Georgia" w:hAnsi="Georgia" w:cs="Times New Roman"/>
          <w:sz w:val="24"/>
          <w:szCs w:val="24"/>
          <w:lang w:val="en-US"/>
        </w:rPr>
        <w:t>responding to and building upon Hacking</w:t>
      </w:r>
      <w:r w:rsidR="00EB1660">
        <w:rPr>
          <w:rFonts w:ascii="Georgia" w:hAnsi="Georgia" w:cs="Times New Roman"/>
          <w:sz w:val="24"/>
          <w:szCs w:val="24"/>
          <w:lang w:val="en-US"/>
        </w:rPr>
        <w:t>,</w:t>
      </w:r>
      <w:r w:rsidR="00EB1660" w:rsidRPr="00EB1660">
        <w:rPr>
          <w:rFonts w:ascii="Georgia" w:hAnsi="Georgia" w:cs="Times New Roman"/>
          <w:sz w:val="24"/>
          <w:szCs w:val="24"/>
          <w:lang w:val="en-US"/>
        </w:rPr>
        <w:t xml:space="preserve"> 2002, </w:t>
      </w:r>
      <w:r w:rsidR="00EB1660">
        <w:rPr>
          <w:rFonts w:ascii="Georgia" w:hAnsi="Georgia" w:cs="Times New Roman"/>
          <w:sz w:val="24"/>
          <w:szCs w:val="24"/>
          <w:lang w:val="en-US"/>
        </w:rPr>
        <w:t>p.</w:t>
      </w:r>
      <w:r w:rsidR="00E2243A">
        <w:rPr>
          <w:rFonts w:ascii="Georgia" w:hAnsi="Georgia" w:cs="Times New Roman"/>
          <w:sz w:val="24"/>
          <w:szCs w:val="24"/>
          <w:lang w:val="en-US"/>
        </w:rPr>
        <w:t xml:space="preserve"> </w:t>
      </w:r>
      <w:r w:rsidR="00EB1660" w:rsidRPr="00EB1660">
        <w:rPr>
          <w:rFonts w:ascii="Georgia" w:hAnsi="Georgia" w:cs="Times New Roman"/>
          <w:sz w:val="24"/>
          <w:szCs w:val="24"/>
          <w:lang w:val="en-US"/>
        </w:rPr>
        <w:t>198</w:t>
      </w:r>
      <w:r w:rsidR="00EB1660">
        <w:rPr>
          <w:rFonts w:ascii="Georgia" w:hAnsi="Georgia" w:cs="Times New Roman"/>
          <w:sz w:val="24"/>
          <w:szCs w:val="24"/>
        </w:rPr>
        <w:t>)</w:t>
      </w:r>
      <w:r w:rsidRPr="000B3F80">
        <w:rPr>
          <w:rFonts w:ascii="Georgia" w:hAnsi="Georgia" w:cs="Times New Roman"/>
          <w:sz w:val="24"/>
          <w:szCs w:val="24"/>
        </w:rPr>
        <w:t>.</w:t>
      </w:r>
    </w:p>
    <w:p w14:paraId="481BC345" w14:textId="77777777" w:rsidR="004A17B5" w:rsidRDefault="00B65EBB" w:rsidP="00BE34DF">
      <w:pPr>
        <w:spacing w:after="0"/>
        <w:ind w:firstLine="720"/>
        <w:rPr>
          <w:rFonts w:ascii="Georgia" w:hAnsi="Georgia" w:cs="Times New Roman"/>
          <w:sz w:val="24"/>
          <w:szCs w:val="24"/>
        </w:rPr>
      </w:pPr>
      <w:r w:rsidRPr="000B3F80">
        <w:rPr>
          <w:rFonts w:ascii="Georgia" w:hAnsi="Georgia" w:cs="Times New Roman"/>
          <w:sz w:val="24"/>
          <w:szCs w:val="24"/>
        </w:rPr>
        <w:t xml:space="preserve">We should </w:t>
      </w:r>
      <w:r w:rsidR="00833BB7" w:rsidRPr="000B3F80">
        <w:rPr>
          <w:rFonts w:ascii="Georgia" w:hAnsi="Georgia" w:cs="Times New Roman"/>
          <w:sz w:val="24"/>
          <w:szCs w:val="24"/>
        </w:rPr>
        <w:t xml:space="preserve">encourage our students to </w:t>
      </w:r>
      <w:r w:rsidRPr="000B3F80">
        <w:rPr>
          <w:rFonts w:ascii="Georgia" w:hAnsi="Georgia" w:cs="Times New Roman"/>
          <w:sz w:val="24"/>
          <w:szCs w:val="24"/>
        </w:rPr>
        <w:t xml:space="preserve">ask what </w:t>
      </w:r>
      <w:r w:rsidRPr="000B3F80">
        <w:rPr>
          <w:rFonts w:ascii="Georgia" w:hAnsi="Georgia" w:cs="Times New Roman"/>
          <w:i/>
          <w:sz w:val="24"/>
          <w:szCs w:val="24"/>
        </w:rPr>
        <w:t>really</w:t>
      </w:r>
      <w:r w:rsidRPr="000B3F80">
        <w:rPr>
          <w:rFonts w:ascii="Georgia" w:hAnsi="Georgia" w:cs="Times New Roman"/>
          <w:sz w:val="24"/>
          <w:szCs w:val="24"/>
        </w:rPr>
        <w:t xml:space="preserve"> is the educational value of history. And in answering that p</w:t>
      </w:r>
      <w:r w:rsidR="007A26E3" w:rsidRPr="000B3F80">
        <w:rPr>
          <w:rFonts w:ascii="Georgia" w:hAnsi="Georgia" w:cs="Times New Roman"/>
          <w:sz w:val="24"/>
          <w:szCs w:val="24"/>
        </w:rPr>
        <w:t xml:space="preserve">erhaps our history </w:t>
      </w:r>
      <w:r w:rsidR="007A26E3" w:rsidRPr="000B3F80">
        <w:rPr>
          <w:rFonts w:ascii="Georgia" w:hAnsi="Georgia" w:cs="Times New Roman"/>
          <w:sz w:val="24"/>
          <w:szCs w:val="24"/>
        </w:rPr>
        <w:lastRenderedPageBreak/>
        <w:t xml:space="preserve">teaching needs to include </w:t>
      </w:r>
      <w:r w:rsidR="003A7F1C">
        <w:rPr>
          <w:rFonts w:ascii="Georgia" w:hAnsi="Georgia" w:cs="Times New Roman"/>
          <w:sz w:val="24"/>
          <w:szCs w:val="24"/>
        </w:rPr>
        <w:t xml:space="preserve">not only a greater theoretical, more self-reflexive component, but also </w:t>
      </w:r>
      <w:r w:rsidR="007A26E3" w:rsidRPr="000B3F80">
        <w:rPr>
          <w:rFonts w:ascii="Georgia" w:hAnsi="Georgia" w:cs="Times New Roman"/>
          <w:sz w:val="24"/>
          <w:szCs w:val="24"/>
        </w:rPr>
        <w:t xml:space="preserve">the work of artists, film-makers, activists, poets, novelists and photographers, people who </w:t>
      </w:r>
      <w:r w:rsidR="00296FAF" w:rsidRPr="000B3F80">
        <w:rPr>
          <w:rFonts w:ascii="Georgia" w:hAnsi="Georgia" w:cs="Times New Roman"/>
          <w:sz w:val="24"/>
          <w:szCs w:val="24"/>
        </w:rPr>
        <w:t>tell stories about real people with real lives, stories that do not encourage passive complacency, but which incite us to anger and action.</w:t>
      </w:r>
      <w:r w:rsidR="00A7020E" w:rsidRPr="000B3F80">
        <w:rPr>
          <w:rFonts w:ascii="Georgia" w:hAnsi="Georgia" w:cs="Times New Roman"/>
          <w:sz w:val="24"/>
          <w:szCs w:val="24"/>
        </w:rPr>
        <w:t xml:space="preserve"> The current cognitive conventions of historical research and university history teaching through their normalisation of teleological and identitary thinking produce and compel complacency, affirm social conventions and instantiate dominant ideologies. A more radical education would encourage our students</w:t>
      </w:r>
      <w:r w:rsidR="002B4A85">
        <w:rPr>
          <w:rFonts w:ascii="Georgia" w:hAnsi="Georgia" w:cs="Times New Roman"/>
          <w:sz w:val="24"/>
          <w:szCs w:val="24"/>
        </w:rPr>
        <w:t xml:space="preserve"> not simply to acquire work-based skills, but</w:t>
      </w:r>
      <w:r w:rsidR="00A7020E" w:rsidRPr="000B3F80">
        <w:rPr>
          <w:rFonts w:ascii="Georgia" w:hAnsi="Georgia" w:cs="Times New Roman"/>
          <w:sz w:val="24"/>
          <w:szCs w:val="24"/>
        </w:rPr>
        <w:t xml:space="preserve"> to challenge </w:t>
      </w:r>
      <w:r w:rsidR="00C26752" w:rsidRPr="000B3F80">
        <w:rPr>
          <w:rFonts w:ascii="Georgia" w:hAnsi="Georgia" w:cs="Times New Roman"/>
          <w:sz w:val="24"/>
          <w:szCs w:val="24"/>
        </w:rPr>
        <w:t>normative customs and reified practices</w:t>
      </w:r>
      <w:r w:rsidR="00A7020E" w:rsidRPr="000B3F80">
        <w:rPr>
          <w:rFonts w:ascii="Georgia" w:hAnsi="Georgia" w:cs="Times New Roman"/>
          <w:sz w:val="24"/>
          <w:szCs w:val="24"/>
        </w:rPr>
        <w:t xml:space="preserve"> and </w:t>
      </w:r>
      <w:r w:rsidR="00C26752" w:rsidRPr="000B3F80">
        <w:rPr>
          <w:rFonts w:ascii="Georgia" w:hAnsi="Georgia" w:cs="Times New Roman"/>
          <w:sz w:val="24"/>
          <w:szCs w:val="24"/>
        </w:rPr>
        <w:t>to</w:t>
      </w:r>
      <w:r w:rsidR="002B4A85">
        <w:rPr>
          <w:rFonts w:ascii="Georgia" w:hAnsi="Georgia" w:cs="Times New Roman"/>
          <w:sz w:val="24"/>
          <w:szCs w:val="24"/>
        </w:rPr>
        <w:t xml:space="preserve"> </w:t>
      </w:r>
      <w:r w:rsidR="008A73B5">
        <w:rPr>
          <w:rFonts w:ascii="Georgia" w:hAnsi="Georgia" w:cs="Times New Roman"/>
          <w:sz w:val="24"/>
          <w:szCs w:val="24"/>
        </w:rPr>
        <w:t xml:space="preserve">ask </w:t>
      </w:r>
      <w:r w:rsidR="002B4A85">
        <w:rPr>
          <w:rFonts w:ascii="Georgia" w:hAnsi="Georgia" w:cs="Times New Roman"/>
          <w:sz w:val="24"/>
          <w:szCs w:val="24"/>
        </w:rPr>
        <w:t xml:space="preserve">not how </w:t>
      </w:r>
      <w:r w:rsidR="008A73B5">
        <w:rPr>
          <w:rFonts w:ascii="Georgia" w:hAnsi="Georgia" w:cs="Times New Roman"/>
          <w:sz w:val="24"/>
          <w:szCs w:val="24"/>
        </w:rPr>
        <w:t xml:space="preserve">society got the </w:t>
      </w:r>
      <w:r w:rsidR="002B4A85">
        <w:rPr>
          <w:rFonts w:ascii="Georgia" w:hAnsi="Georgia" w:cs="Times New Roman"/>
          <w:sz w:val="24"/>
          <w:szCs w:val="24"/>
        </w:rPr>
        <w:t>way</w:t>
      </w:r>
      <w:r w:rsidR="008A73B5">
        <w:rPr>
          <w:rFonts w:ascii="Georgia" w:hAnsi="Georgia" w:cs="Times New Roman"/>
          <w:sz w:val="24"/>
          <w:szCs w:val="24"/>
        </w:rPr>
        <w:t xml:space="preserve"> it is</w:t>
      </w:r>
      <w:r w:rsidR="002B4A85">
        <w:rPr>
          <w:rFonts w:ascii="Georgia" w:hAnsi="Georgia" w:cs="Times New Roman"/>
          <w:sz w:val="24"/>
          <w:szCs w:val="24"/>
        </w:rPr>
        <w:t xml:space="preserve">, but how </w:t>
      </w:r>
      <w:r w:rsidR="008A73B5">
        <w:rPr>
          <w:rFonts w:ascii="Georgia" w:hAnsi="Georgia" w:cs="Times New Roman"/>
          <w:sz w:val="24"/>
          <w:szCs w:val="24"/>
        </w:rPr>
        <w:t>we can</w:t>
      </w:r>
      <w:r w:rsidR="002B4A85">
        <w:rPr>
          <w:rFonts w:ascii="Georgia" w:hAnsi="Georgia" w:cs="Times New Roman"/>
          <w:sz w:val="24"/>
          <w:szCs w:val="24"/>
        </w:rPr>
        <w:t xml:space="preserve"> change society and make it better. </w:t>
      </w:r>
    </w:p>
    <w:p w14:paraId="6C1F0CD9" w14:textId="77777777" w:rsidR="00085DF7" w:rsidRDefault="00085DF7" w:rsidP="00BE34DF">
      <w:pPr>
        <w:spacing w:after="120"/>
        <w:rPr>
          <w:rFonts w:ascii="Georgia" w:hAnsi="Georgia"/>
          <w:b/>
          <w:sz w:val="24"/>
        </w:rPr>
      </w:pPr>
    </w:p>
    <w:p w14:paraId="7E3CD86A" w14:textId="77777777" w:rsidR="004A17B5" w:rsidRPr="004A17B5" w:rsidRDefault="004A17B5" w:rsidP="00BE34DF">
      <w:pPr>
        <w:spacing w:after="120"/>
        <w:rPr>
          <w:rFonts w:ascii="Georgia" w:hAnsi="Georgia"/>
          <w:b/>
          <w:sz w:val="24"/>
        </w:rPr>
      </w:pPr>
      <w:r w:rsidRPr="004A17B5">
        <w:rPr>
          <w:rFonts w:ascii="Georgia" w:hAnsi="Georgia"/>
          <w:b/>
          <w:sz w:val="24"/>
        </w:rPr>
        <w:t>References</w:t>
      </w:r>
    </w:p>
    <w:p w14:paraId="7F4756CF" w14:textId="77777777" w:rsidR="009C2890" w:rsidRPr="005F5D35" w:rsidRDefault="00AC2D85" w:rsidP="00BE34DF">
      <w:pPr>
        <w:spacing w:after="120"/>
        <w:rPr>
          <w:rFonts w:ascii="Georgia" w:hAnsi="Georgia"/>
          <w:sz w:val="24"/>
        </w:rPr>
      </w:pPr>
      <w:r>
        <w:rPr>
          <w:rFonts w:ascii="Georgia" w:hAnsi="Georgia"/>
          <w:sz w:val="24"/>
        </w:rPr>
        <w:t xml:space="preserve">Barnett R., </w:t>
      </w:r>
      <w:r w:rsidR="009F6945">
        <w:rPr>
          <w:rFonts w:ascii="Georgia" w:hAnsi="Georgia"/>
          <w:sz w:val="24"/>
        </w:rPr>
        <w:t xml:space="preserve">&amp; </w:t>
      </w:r>
      <w:r w:rsidR="004A17B5" w:rsidRPr="005F5D35">
        <w:rPr>
          <w:rFonts w:ascii="Georgia" w:hAnsi="Georgia"/>
          <w:sz w:val="24"/>
        </w:rPr>
        <w:t xml:space="preserve">Coate, K. </w:t>
      </w:r>
      <w:r w:rsidR="005F5D35" w:rsidRPr="005F5D35">
        <w:rPr>
          <w:rFonts w:ascii="Georgia" w:hAnsi="Georgia"/>
          <w:sz w:val="24"/>
        </w:rPr>
        <w:t>(2005)</w:t>
      </w:r>
      <w:r w:rsidR="009F6945">
        <w:rPr>
          <w:rFonts w:ascii="Georgia" w:hAnsi="Georgia"/>
          <w:sz w:val="24"/>
        </w:rPr>
        <w:t>.</w:t>
      </w:r>
      <w:r w:rsidR="005F5D35" w:rsidRPr="005F5D35">
        <w:rPr>
          <w:rFonts w:ascii="Georgia" w:hAnsi="Georgia"/>
          <w:sz w:val="24"/>
        </w:rPr>
        <w:t xml:space="preserve"> </w:t>
      </w:r>
      <w:r w:rsidR="009F6945">
        <w:rPr>
          <w:rFonts w:ascii="Georgia" w:hAnsi="Georgia"/>
          <w:i/>
          <w:sz w:val="24"/>
        </w:rPr>
        <w:t>Engaging the curriculum in higher e</w:t>
      </w:r>
      <w:r w:rsidR="004A17B5" w:rsidRPr="005F5D35">
        <w:rPr>
          <w:rFonts w:ascii="Georgia" w:hAnsi="Georgia"/>
          <w:i/>
          <w:sz w:val="24"/>
        </w:rPr>
        <w:t>ducation</w:t>
      </w:r>
      <w:r w:rsidR="009F6945">
        <w:rPr>
          <w:rFonts w:ascii="Georgia" w:hAnsi="Georgia"/>
          <w:sz w:val="24"/>
        </w:rPr>
        <w:t>.</w:t>
      </w:r>
      <w:r w:rsidR="004A17B5" w:rsidRPr="005F5D35">
        <w:rPr>
          <w:rFonts w:ascii="Georgia" w:hAnsi="Georgia"/>
          <w:sz w:val="24"/>
        </w:rPr>
        <w:t xml:space="preserve"> </w:t>
      </w:r>
      <w:r w:rsidR="004A17B5" w:rsidRPr="005F5D35">
        <w:rPr>
          <w:rFonts w:ascii="Georgia" w:hAnsi="Georgia"/>
          <w:sz w:val="24"/>
          <w:szCs w:val="24"/>
        </w:rPr>
        <w:t>Berkshire: Society for Research into Higher Educati</w:t>
      </w:r>
      <w:r w:rsidR="005F5D35">
        <w:rPr>
          <w:rFonts w:ascii="Georgia" w:hAnsi="Georgia"/>
          <w:sz w:val="24"/>
          <w:szCs w:val="24"/>
        </w:rPr>
        <w:t>on &amp; Open University Press</w:t>
      </w:r>
      <w:r w:rsidR="009F6945">
        <w:rPr>
          <w:rFonts w:ascii="Georgia" w:hAnsi="Georgia"/>
          <w:sz w:val="24"/>
          <w:szCs w:val="24"/>
        </w:rPr>
        <w:t>.</w:t>
      </w:r>
    </w:p>
    <w:p w14:paraId="6EDA5096" w14:textId="77777777" w:rsidR="009C2890" w:rsidRDefault="00AC2D85" w:rsidP="00BE34DF">
      <w:pPr>
        <w:spacing w:after="120"/>
        <w:rPr>
          <w:rFonts w:ascii="Georgia" w:hAnsi="Georgia" w:cs="Times New Roman"/>
          <w:sz w:val="24"/>
          <w:szCs w:val="24"/>
          <w:lang w:val="en-US"/>
        </w:rPr>
      </w:pPr>
      <w:r>
        <w:rPr>
          <w:rFonts w:ascii="Georgia" w:hAnsi="Georgia" w:cs="Times New Roman"/>
          <w:sz w:val="24"/>
          <w:szCs w:val="24"/>
          <w:lang w:val="en-US"/>
        </w:rPr>
        <w:t>Bourdieu, P.,</w:t>
      </w:r>
      <w:r w:rsidR="009F6945">
        <w:rPr>
          <w:rFonts w:ascii="Georgia" w:hAnsi="Georgia" w:cs="Times New Roman"/>
          <w:sz w:val="24"/>
          <w:szCs w:val="24"/>
          <w:lang w:val="en-US"/>
        </w:rPr>
        <w:t xml:space="preserve"> &amp;</w:t>
      </w:r>
      <w:r>
        <w:rPr>
          <w:rFonts w:ascii="Georgia" w:hAnsi="Georgia" w:cs="Times New Roman"/>
          <w:sz w:val="24"/>
          <w:szCs w:val="24"/>
          <w:lang w:val="en-US"/>
        </w:rPr>
        <w:t xml:space="preserve"> </w:t>
      </w:r>
      <w:r w:rsidR="009C2890" w:rsidRPr="00B03461">
        <w:rPr>
          <w:rFonts w:ascii="Georgia" w:hAnsi="Georgia" w:cs="Times New Roman"/>
          <w:sz w:val="24"/>
          <w:szCs w:val="24"/>
          <w:lang w:val="en-US"/>
        </w:rPr>
        <w:t>Wacquant</w:t>
      </w:r>
      <w:r>
        <w:rPr>
          <w:rFonts w:ascii="Georgia" w:hAnsi="Georgia" w:cs="Times New Roman"/>
          <w:sz w:val="24"/>
          <w:szCs w:val="24"/>
          <w:lang w:val="en-US"/>
        </w:rPr>
        <w:t>, L</w:t>
      </w:r>
      <w:r w:rsidR="009C2890" w:rsidRPr="00B03461">
        <w:rPr>
          <w:rFonts w:ascii="Georgia" w:hAnsi="Georgia" w:cs="Times New Roman"/>
          <w:sz w:val="24"/>
          <w:szCs w:val="24"/>
          <w:lang w:val="en-US"/>
        </w:rPr>
        <w:t>. (1992)</w:t>
      </w:r>
      <w:r w:rsidR="009F6945">
        <w:rPr>
          <w:rFonts w:ascii="Georgia" w:hAnsi="Georgia" w:cs="Times New Roman"/>
          <w:sz w:val="24"/>
          <w:szCs w:val="24"/>
          <w:lang w:val="en-US"/>
        </w:rPr>
        <w:t>.</w:t>
      </w:r>
      <w:r w:rsidR="009C2890" w:rsidRPr="00B03461">
        <w:rPr>
          <w:rFonts w:ascii="Georgia" w:hAnsi="Georgia" w:cs="Times New Roman"/>
          <w:sz w:val="24"/>
          <w:szCs w:val="24"/>
          <w:lang w:val="en-US"/>
        </w:rPr>
        <w:t xml:space="preserve"> </w:t>
      </w:r>
      <w:r w:rsidR="009F6945">
        <w:rPr>
          <w:rFonts w:ascii="Georgia" w:hAnsi="Georgia" w:cs="Times New Roman"/>
          <w:i/>
          <w:sz w:val="24"/>
          <w:szCs w:val="24"/>
          <w:lang w:val="en-US"/>
        </w:rPr>
        <w:t>Invitation to reflexive s</w:t>
      </w:r>
      <w:r w:rsidR="009C2890" w:rsidRPr="00B03461">
        <w:rPr>
          <w:rFonts w:ascii="Georgia" w:hAnsi="Georgia" w:cs="Times New Roman"/>
          <w:i/>
          <w:sz w:val="24"/>
          <w:szCs w:val="24"/>
          <w:lang w:val="en-US"/>
        </w:rPr>
        <w:t>ociology.</w:t>
      </w:r>
      <w:r w:rsidR="009C2890" w:rsidRPr="00B03461">
        <w:rPr>
          <w:rFonts w:ascii="Georgia" w:hAnsi="Georgia" w:cs="Times New Roman"/>
          <w:sz w:val="24"/>
          <w:szCs w:val="24"/>
          <w:lang w:val="en-US"/>
        </w:rPr>
        <w:t xml:space="preserve"> Cambridge: University of Chicago Press.</w:t>
      </w:r>
    </w:p>
    <w:p w14:paraId="48528167" w14:textId="77777777" w:rsidR="00B03461" w:rsidRDefault="00AC2D85" w:rsidP="00BE34DF">
      <w:pPr>
        <w:spacing w:after="120"/>
        <w:rPr>
          <w:rFonts w:ascii="Georgia" w:hAnsi="Georgia" w:cs="Times New Roman"/>
          <w:sz w:val="24"/>
          <w:szCs w:val="24"/>
        </w:rPr>
      </w:pPr>
      <w:r>
        <w:rPr>
          <w:rFonts w:ascii="Georgia" w:hAnsi="Georgia" w:cs="Times New Roman"/>
          <w:sz w:val="24"/>
          <w:szCs w:val="24"/>
        </w:rPr>
        <w:t xml:space="preserve">Brown, R., </w:t>
      </w:r>
      <w:r w:rsidR="00A9545E">
        <w:rPr>
          <w:rFonts w:ascii="Georgia" w:hAnsi="Georgia" w:cs="Times New Roman"/>
          <w:sz w:val="24"/>
          <w:szCs w:val="24"/>
        </w:rPr>
        <w:t xml:space="preserve">&amp; </w:t>
      </w:r>
      <w:r w:rsidR="00B03461" w:rsidRPr="00B03461">
        <w:rPr>
          <w:rFonts w:ascii="Georgia" w:hAnsi="Georgia" w:cs="Times New Roman"/>
          <w:sz w:val="24"/>
          <w:szCs w:val="24"/>
        </w:rPr>
        <w:t>Carasso</w:t>
      </w:r>
      <w:r>
        <w:rPr>
          <w:rFonts w:ascii="Georgia" w:hAnsi="Georgia" w:cs="Times New Roman"/>
          <w:sz w:val="24"/>
          <w:szCs w:val="24"/>
        </w:rPr>
        <w:t>, H</w:t>
      </w:r>
      <w:r w:rsidR="00B03461" w:rsidRPr="00B03461">
        <w:rPr>
          <w:rFonts w:ascii="Georgia" w:hAnsi="Georgia" w:cs="Times New Roman"/>
          <w:sz w:val="24"/>
          <w:szCs w:val="24"/>
        </w:rPr>
        <w:t xml:space="preserve">. (2013). </w:t>
      </w:r>
      <w:r w:rsidR="00A9545E">
        <w:rPr>
          <w:rFonts w:ascii="Georgia" w:hAnsi="Georgia" w:cs="Times New Roman"/>
          <w:i/>
          <w:sz w:val="24"/>
          <w:szCs w:val="24"/>
        </w:rPr>
        <w:t>Everything for s</w:t>
      </w:r>
      <w:r w:rsidR="00B03461" w:rsidRPr="00B03461">
        <w:rPr>
          <w:rFonts w:ascii="Georgia" w:hAnsi="Georgia" w:cs="Times New Roman"/>
          <w:i/>
          <w:sz w:val="24"/>
          <w:szCs w:val="24"/>
        </w:rPr>
        <w:t xml:space="preserve">ale? The marketisation of UK higher education. </w:t>
      </w:r>
      <w:r w:rsidR="00B03461" w:rsidRPr="00B03461">
        <w:rPr>
          <w:rFonts w:ascii="Georgia" w:hAnsi="Georgia" w:cs="Times New Roman"/>
          <w:sz w:val="24"/>
          <w:szCs w:val="24"/>
        </w:rPr>
        <w:t>Abingdon: Routledge.</w:t>
      </w:r>
    </w:p>
    <w:p w14:paraId="203B3073" w14:textId="77777777" w:rsidR="00FA7624" w:rsidRDefault="00AC2D85" w:rsidP="00BE34DF">
      <w:pPr>
        <w:spacing w:after="120"/>
        <w:rPr>
          <w:rFonts w:ascii="Georgia" w:hAnsi="Georgia" w:cs="Times New Roman"/>
          <w:sz w:val="24"/>
          <w:szCs w:val="24"/>
          <w:lang w:val="en-US"/>
        </w:rPr>
      </w:pPr>
      <w:r>
        <w:rPr>
          <w:rFonts w:ascii="Georgia" w:hAnsi="Georgia" w:cs="Times New Roman"/>
          <w:sz w:val="24"/>
          <w:szCs w:val="24"/>
          <w:lang w:val="en-US"/>
        </w:rPr>
        <w:t>Cohen, S</w:t>
      </w:r>
      <w:r w:rsidR="00A9545E">
        <w:rPr>
          <w:rFonts w:ascii="Georgia" w:hAnsi="Georgia" w:cs="Times New Roman"/>
          <w:sz w:val="24"/>
          <w:szCs w:val="24"/>
          <w:lang w:val="en-US"/>
        </w:rPr>
        <w:t>. (2013). On intellecticide or university driven politics of h</w:t>
      </w:r>
      <w:r w:rsidR="00FA7624" w:rsidRPr="00FA7624">
        <w:rPr>
          <w:rFonts w:ascii="Georgia" w:hAnsi="Georgia" w:cs="Times New Roman"/>
          <w:sz w:val="24"/>
          <w:szCs w:val="24"/>
          <w:lang w:val="en-US"/>
        </w:rPr>
        <w:t xml:space="preserve">istory. </w:t>
      </w:r>
      <w:r w:rsidR="00FA7624" w:rsidRPr="00FA7624">
        <w:rPr>
          <w:rFonts w:ascii="Georgia" w:hAnsi="Georgia" w:cs="Times New Roman"/>
          <w:i/>
          <w:sz w:val="24"/>
          <w:szCs w:val="24"/>
          <w:lang w:val="en-US"/>
        </w:rPr>
        <w:t>Rethinking History</w:t>
      </w:r>
      <w:r w:rsidR="00FA7624" w:rsidRPr="000F0E25">
        <w:rPr>
          <w:rFonts w:ascii="Georgia" w:hAnsi="Georgia" w:cs="Times New Roman"/>
          <w:i/>
          <w:sz w:val="24"/>
          <w:szCs w:val="24"/>
          <w:lang w:val="en-US"/>
        </w:rPr>
        <w:t>, 17</w:t>
      </w:r>
      <w:r w:rsidR="0092598F">
        <w:rPr>
          <w:rFonts w:ascii="Georgia" w:hAnsi="Georgia" w:cs="Times New Roman"/>
          <w:sz w:val="24"/>
          <w:szCs w:val="24"/>
          <w:lang w:val="en-US"/>
        </w:rPr>
        <w:t>, 1–</w:t>
      </w:r>
      <w:r w:rsidR="00FA7624" w:rsidRPr="00FA7624">
        <w:rPr>
          <w:rFonts w:ascii="Georgia" w:hAnsi="Georgia" w:cs="Times New Roman"/>
          <w:sz w:val="24"/>
          <w:szCs w:val="24"/>
          <w:lang w:val="en-US"/>
        </w:rPr>
        <w:t>20.</w:t>
      </w:r>
    </w:p>
    <w:p w14:paraId="19BE7210" w14:textId="77777777" w:rsidR="0059584A" w:rsidRPr="0059584A" w:rsidRDefault="0059584A" w:rsidP="00BE34DF">
      <w:pPr>
        <w:spacing w:after="120"/>
        <w:rPr>
          <w:rFonts w:ascii="Georgia" w:hAnsi="Georgia"/>
          <w:sz w:val="24"/>
          <w:szCs w:val="24"/>
        </w:rPr>
      </w:pPr>
      <w:r w:rsidRPr="0059584A">
        <w:rPr>
          <w:rFonts w:ascii="Georgia" w:hAnsi="Georgia" w:cs="Times New Roman"/>
          <w:sz w:val="24"/>
          <w:szCs w:val="24"/>
        </w:rPr>
        <w:lastRenderedPageBreak/>
        <w:t xml:space="preserve">Collini, </w:t>
      </w:r>
      <w:r w:rsidR="00AC2D85">
        <w:rPr>
          <w:rFonts w:ascii="Georgia" w:hAnsi="Georgia" w:cs="Times New Roman"/>
          <w:sz w:val="24"/>
          <w:szCs w:val="24"/>
        </w:rPr>
        <w:t>S</w:t>
      </w:r>
      <w:r>
        <w:rPr>
          <w:rFonts w:ascii="Georgia" w:hAnsi="Georgia" w:cs="Times New Roman"/>
          <w:sz w:val="24"/>
          <w:szCs w:val="24"/>
        </w:rPr>
        <w:t xml:space="preserve">. (2012). </w:t>
      </w:r>
      <w:r w:rsidR="000F0E25">
        <w:rPr>
          <w:rFonts w:ascii="Georgia" w:hAnsi="Georgia" w:cs="Times New Roman"/>
          <w:i/>
          <w:sz w:val="24"/>
          <w:szCs w:val="24"/>
        </w:rPr>
        <w:t>What are universities f</w:t>
      </w:r>
      <w:r w:rsidRPr="0059584A">
        <w:rPr>
          <w:rFonts w:ascii="Georgia" w:hAnsi="Georgia" w:cs="Times New Roman"/>
          <w:i/>
          <w:sz w:val="24"/>
          <w:szCs w:val="24"/>
        </w:rPr>
        <w:t>or?</w:t>
      </w:r>
      <w:r>
        <w:rPr>
          <w:rFonts w:ascii="Georgia" w:hAnsi="Georgia" w:cs="Times New Roman"/>
          <w:sz w:val="24"/>
          <w:szCs w:val="24"/>
        </w:rPr>
        <w:t xml:space="preserve"> London: Penguin. </w:t>
      </w:r>
    </w:p>
    <w:p w14:paraId="3A2A91D3" w14:textId="77777777" w:rsidR="009C2890" w:rsidRPr="00B03461" w:rsidRDefault="00AC2D85" w:rsidP="00BE34DF">
      <w:pPr>
        <w:spacing w:after="120"/>
        <w:rPr>
          <w:rFonts w:ascii="Georgia" w:hAnsi="Georgia"/>
          <w:i/>
          <w:sz w:val="24"/>
          <w:szCs w:val="24"/>
        </w:rPr>
      </w:pPr>
      <w:r>
        <w:rPr>
          <w:rFonts w:ascii="Georgia" w:hAnsi="Georgia"/>
          <w:sz w:val="24"/>
          <w:szCs w:val="24"/>
        </w:rPr>
        <w:t>Davies, M</w:t>
      </w:r>
      <w:r w:rsidR="009C2890" w:rsidRPr="00B03461">
        <w:rPr>
          <w:rFonts w:ascii="Georgia" w:hAnsi="Georgia"/>
          <w:sz w:val="24"/>
          <w:szCs w:val="24"/>
        </w:rPr>
        <w:t xml:space="preserve">. (2006). </w:t>
      </w:r>
      <w:r w:rsidR="000F0E25">
        <w:rPr>
          <w:rFonts w:ascii="Georgia" w:hAnsi="Georgia"/>
          <w:i/>
          <w:sz w:val="24"/>
          <w:szCs w:val="24"/>
        </w:rPr>
        <w:t>Historics: Why history dominates contemporary s</w:t>
      </w:r>
      <w:r w:rsidR="009C2890" w:rsidRPr="00B03461">
        <w:rPr>
          <w:rFonts w:ascii="Georgia" w:hAnsi="Georgia"/>
          <w:i/>
          <w:sz w:val="24"/>
          <w:szCs w:val="24"/>
        </w:rPr>
        <w:t>ociety.</w:t>
      </w:r>
      <w:r w:rsidR="00486073">
        <w:rPr>
          <w:rFonts w:ascii="Georgia" w:hAnsi="Georgia"/>
          <w:sz w:val="24"/>
          <w:szCs w:val="24"/>
        </w:rPr>
        <w:t xml:space="preserve"> Abing</w:t>
      </w:r>
      <w:r w:rsidR="009C2890" w:rsidRPr="00B03461">
        <w:rPr>
          <w:rFonts w:ascii="Georgia" w:hAnsi="Georgia"/>
          <w:sz w:val="24"/>
          <w:szCs w:val="24"/>
        </w:rPr>
        <w:t>don: Routledge.</w:t>
      </w:r>
      <w:r w:rsidR="009C2890" w:rsidRPr="00B03461">
        <w:rPr>
          <w:rFonts w:ascii="Georgia" w:hAnsi="Georgia"/>
          <w:i/>
          <w:sz w:val="24"/>
          <w:szCs w:val="24"/>
        </w:rPr>
        <w:t xml:space="preserve"> </w:t>
      </w:r>
    </w:p>
    <w:p w14:paraId="0E292678" w14:textId="77777777" w:rsidR="00A53978" w:rsidRPr="00B03461" w:rsidRDefault="00AC2D85" w:rsidP="00BE34DF">
      <w:pPr>
        <w:spacing w:after="120"/>
        <w:rPr>
          <w:rFonts w:ascii="Georgia" w:hAnsi="Georgia"/>
          <w:sz w:val="24"/>
          <w:szCs w:val="24"/>
        </w:rPr>
      </w:pPr>
      <w:r>
        <w:rPr>
          <w:rFonts w:ascii="Georgia" w:hAnsi="Georgia"/>
          <w:sz w:val="24"/>
          <w:szCs w:val="24"/>
        </w:rPr>
        <w:t>Davies, M</w:t>
      </w:r>
      <w:r w:rsidR="00A53978" w:rsidRPr="00B03461">
        <w:rPr>
          <w:rFonts w:ascii="Georgia" w:hAnsi="Georgia"/>
          <w:sz w:val="24"/>
          <w:szCs w:val="24"/>
        </w:rPr>
        <w:t>. (2010).</w:t>
      </w:r>
      <w:r w:rsidR="00250E17">
        <w:rPr>
          <w:rFonts w:ascii="Georgia" w:hAnsi="Georgia"/>
          <w:i/>
          <w:sz w:val="24"/>
          <w:szCs w:val="24"/>
        </w:rPr>
        <w:t xml:space="preserve"> Imprisoned by history: Aspects of a historicized l</w:t>
      </w:r>
      <w:r w:rsidR="00A53978" w:rsidRPr="00B03461">
        <w:rPr>
          <w:rFonts w:ascii="Georgia" w:hAnsi="Georgia"/>
          <w:i/>
          <w:sz w:val="24"/>
          <w:szCs w:val="24"/>
        </w:rPr>
        <w:t>ife.</w:t>
      </w:r>
      <w:r w:rsidR="00486073">
        <w:rPr>
          <w:rFonts w:ascii="Georgia" w:hAnsi="Georgia"/>
          <w:sz w:val="24"/>
          <w:szCs w:val="24"/>
        </w:rPr>
        <w:t xml:space="preserve"> Abing</w:t>
      </w:r>
      <w:r w:rsidR="00A53978" w:rsidRPr="00B03461">
        <w:rPr>
          <w:rFonts w:ascii="Georgia" w:hAnsi="Georgia"/>
          <w:sz w:val="24"/>
          <w:szCs w:val="24"/>
        </w:rPr>
        <w:t>don: Routledge.</w:t>
      </w:r>
    </w:p>
    <w:p w14:paraId="5BB582C3" w14:textId="77777777" w:rsidR="009C2890" w:rsidRPr="00B03461" w:rsidRDefault="00AC2D85" w:rsidP="00BE34DF">
      <w:pPr>
        <w:spacing w:after="120"/>
        <w:rPr>
          <w:rFonts w:ascii="Georgia" w:hAnsi="Georgia"/>
          <w:sz w:val="24"/>
          <w:szCs w:val="24"/>
        </w:rPr>
      </w:pPr>
      <w:r>
        <w:rPr>
          <w:rFonts w:ascii="Georgia" w:hAnsi="Georgia"/>
          <w:sz w:val="24"/>
          <w:szCs w:val="24"/>
        </w:rPr>
        <w:t>Davies, M</w:t>
      </w:r>
      <w:r w:rsidR="009C2890" w:rsidRPr="00B03461">
        <w:rPr>
          <w:rFonts w:ascii="Georgia" w:hAnsi="Georgia"/>
          <w:sz w:val="24"/>
          <w:szCs w:val="24"/>
        </w:rPr>
        <w:t>. (2012)</w:t>
      </w:r>
      <w:r w:rsidR="0092598F">
        <w:rPr>
          <w:rFonts w:ascii="Georgia" w:hAnsi="Georgia"/>
          <w:sz w:val="24"/>
          <w:szCs w:val="24"/>
        </w:rPr>
        <w:t>. Institutionalized nihilism: An outline of the academic f</w:t>
      </w:r>
      <w:r w:rsidR="009C2890" w:rsidRPr="00B03461">
        <w:rPr>
          <w:rFonts w:ascii="Georgia" w:hAnsi="Georgia"/>
          <w:sz w:val="24"/>
          <w:szCs w:val="24"/>
        </w:rPr>
        <w:t xml:space="preserve">unction. </w:t>
      </w:r>
      <w:r w:rsidR="0092598F">
        <w:rPr>
          <w:rFonts w:ascii="Georgia" w:hAnsi="Georgia"/>
          <w:i/>
          <w:sz w:val="24"/>
          <w:szCs w:val="24"/>
        </w:rPr>
        <w:t>Rethinking History</w:t>
      </w:r>
      <w:r w:rsidR="0092598F" w:rsidRPr="0092598F">
        <w:rPr>
          <w:rFonts w:ascii="Georgia" w:hAnsi="Georgia"/>
          <w:i/>
          <w:sz w:val="24"/>
          <w:szCs w:val="24"/>
        </w:rPr>
        <w:t>,</w:t>
      </w:r>
      <w:r w:rsidR="009C2890" w:rsidRPr="0092598F">
        <w:rPr>
          <w:rFonts w:ascii="Georgia" w:hAnsi="Georgia"/>
          <w:i/>
          <w:sz w:val="24"/>
          <w:szCs w:val="24"/>
        </w:rPr>
        <w:t xml:space="preserve"> </w:t>
      </w:r>
      <w:r w:rsidR="0092598F" w:rsidRPr="0092598F">
        <w:rPr>
          <w:rFonts w:ascii="Georgia" w:hAnsi="Georgia"/>
          <w:i/>
          <w:sz w:val="24"/>
          <w:szCs w:val="24"/>
        </w:rPr>
        <w:t>12</w:t>
      </w:r>
      <w:r w:rsidR="0092598F">
        <w:rPr>
          <w:rFonts w:ascii="Georgia" w:hAnsi="Georgia"/>
          <w:sz w:val="24"/>
          <w:szCs w:val="24"/>
        </w:rPr>
        <w:t>, 463–</w:t>
      </w:r>
      <w:r w:rsidR="009C2890" w:rsidRPr="00B03461">
        <w:rPr>
          <w:rFonts w:ascii="Georgia" w:hAnsi="Georgia"/>
          <w:sz w:val="24"/>
          <w:szCs w:val="24"/>
        </w:rPr>
        <w:t>481.</w:t>
      </w:r>
    </w:p>
    <w:p w14:paraId="5D666361" w14:textId="77777777" w:rsidR="002B1205" w:rsidRPr="00B03461" w:rsidRDefault="002B1205" w:rsidP="00BE34DF">
      <w:pPr>
        <w:spacing w:after="120"/>
        <w:rPr>
          <w:rFonts w:ascii="Georgia" w:hAnsi="Georgia"/>
          <w:sz w:val="24"/>
          <w:szCs w:val="24"/>
        </w:rPr>
      </w:pPr>
      <w:r w:rsidRPr="00B03461">
        <w:rPr>
          <w:rFonts w:ascii="Georgia" w:hAnsi="Georgia" w:cs="Times New Roman"/>
          <w:sz w:val="24"/>
          <w:szCs w:val="24"/>
          <w:lang w:val="en-US"/>
        </w:rPr>
        <w:t>Deleuze</w:t>
      </w:r>
      <w:r w:rsidR="00AC2D85">
        <w:rPr>
          <w:rFonts w:ascii="Georgia" w:hAnsi="Georgia" w:cs="Times New Roman"/>
          <w:sz w:val="24"/>
          <w:szCs w:val="24"/>
          <w:lang w:val="en-US"/>
        </w:rPr>
        <w:t>, G.</w:t>
      </w:r>
      <w:r w:rsidR="00486073">
        <w:rPr>
          <w:rFonts w:ascii="Georgia" w:hAnsi="Georgia" w:cs="Times New Roman"/>
          <w:sz w:val="24"/>
          <w:szCs w:val="24"/>
          <w:lang w:val="en-US"/>
        </w:rPr>
        <w:t xml:space="preserve">, </w:t>
      </w:r>
      <w:r w:rsidR="00C61701">
        <w:rPr>
          <w:rFonts w:ascii="Georgia" w:hAnsi="Georgia" w:cs="Times New Roman"/>
          <w:sz w:val="24"/>
          <w:szCs w:val="24"/>
          <w:lang w:val="en-US"/>
        </w:rPr>
        <w:t xml:space="preserve">&amp; </w:t>
      </w:r>
      <w:r w:rsidRPr="00B03461">
        <w:rPr>
          <w:rFonts w:ascii="Georgia" w:hAnsi="Georgia" w:cs="Times New Roman"/>
          <w:sz w:val="24"/>
          <w:szCs w:val="24"/>
          <w:lang w:val="en-US"/>
        </w:rPr>
        <w:t>Guattari</w:t>
      </w:r>
      <w:r w:rsidR="00AC2D85">
        <w:rPr>
          <w:rFonts w:ascii="Georgia" w:hAnsi="Georgia" w:cs="Times New Roman"/>
          <w:sz w:val="24"/>
          <w:szCs w:val="24"/>
          <w:lang w:val="en-US"/>
        </w:rPr>
        <w:t>, F.</w:t>
      </w:r>
      <w:r w:rsidRPr="00B03461">
        <w:rPr>
          <w:rFonts w:ascii="Georgia" w:hAnsi="Georgia" w:cs="Times New Roman"/>
          <w:sz w:val="24"/>
          <w:szCs w:val="24"/>
          <w:lang w:val="en-US"/>
        </w:rPr>
        <w:t xml:space="preserve"> </w:t>
      </w:r>
      <w:r w:rsidR="00AC2D85">
        <w:rPr>
          <w:rFonts w:ascii="Georgia" w:hAnsi="Georgia" w:cs="Times New Roman"/>
          <w:sz w:val="24"/>
          <w:szCs w:val="24"/>
          <w:lang w:val="en-US"/>
        </w:rPr>
        <w:t>(</w:t>
      </w:r>
      <w:r w:rsidRPr="00B03461">
        <w:rPr>
          <w:rFonts w:ascii="Georgia" w:hAnsi="Georgia" w:cs="Times New Roman"/>
          <w:sz w:val="24"/>
          <w:szCs w:val="24"/>
          <w:lang w:val="en-US"/>
        </w:rPr>
        <w:t>1980</w:t>
      </w:r>
      <w:r w:rsidR="00AC2D85">
        <w:rPr>
          <w:rFonts w:ascii="Georgia" w:hAnsi="Georgia" w:cs="Times New Roman"/>
          <w:sz w:val="24"/>
          <w:szCs w:val="24"/>
          <w:lang w:val="en-US"/>
        </w:rPr>
        <w:t>)</w:t>
      </w:r>
      <w:r w:rsidR="00B03461" w:rsidRPr="00B03461">
        <w:rPr>
          <w:rFonts w:ascii="Georgia" w:hAnsi="Georgia" w:cs="Times New Roman"/>
          <w:sz w:val="24"/>
          <w:szCs w:val="24"/>
          <w:lang w:val="en-US"/>
        </w:rPr>
        <w:t xml:space="preserve">. </w:t>
      </w:r>
      <w:r w:rsidR="00B03461" w:rsidRPr="00B03461">
        <w:rPr>
          <w:rFonts w:ascii="Georgia" w:hAnsi="Georgia" w:cs="Times New Roman"/>
          <w:i/>
          <w:sz w:val="24"/>
          <w:szCs w:val="24"/>
          <w:lang w:val="en-US"/>
        </w:rPr>
        <w:t>Mille plateau. Capitalisme et schizophrénie 2.</w:t>
      </w:r>
      <w:r w:rsidR="00B03461" w:rsidRPr="00B03461">
        <w:rPr>
          <w:rFonts w:ascii="Georgia" w:hAnsi="Georgia" w:cs="Times New Roman"/>
          <w:sz w:val="24"/>
          <w:szCs w:val="24"/>
          <w:lang w:val="en-US"/>
        </w:rPr>
        <w:t xml:space="preserve"> Paris: Les Éditions de Minuit.</w:t>
      </w:r>
    </w:p>
    <w:p w14:paraId="3BFF79B3" w14:textId="77777777" w:rsidR="0098147F" w:rsidRPr="0098147F" w:rsidRDefault="0098147F" w:rsidP="00BE34DF">
      <w:pPr>
        <w:spacing w:after="120"/>
        <w:rPr>
          <w:rFonts w:ascii="Georgia" w:hAnsi="Georgia"/>
          <w:sz w:val="24"/>
          <w:szCs w:val="24"/>
        </w:rPr>
      </w:pPr>
      <w:r>
        <w:rPr>
          <w:rFonts w:ascii="Georgia" w:hAnsi="Georgia"/>
          <w:sz w:val="24"/>
        </w:rPr>
        <w:t xml:space="preserve">Department of Business, Innovation and Skills. (2012). </w:t>
      </w:r>
      <w:r w:rsidRPr="0098147F">
        <w:rPr>
          <w:rFonts w:ascii="Georgia" w:hAnsi="Georgia"/>
          <w:i/>
          <w:sz w:val="24"/>
        </w:rPr>
        <w:t>Business-university collaboration: the Wilson review</w:t>
      </w:r>
      <w:r>
        <w:rPr>
          <w:rFonts w:ascii="Georgia" w:hAnsi="Georgia"/>
          <w:i/>
          <w:sz w:val="24"/>
        </w:rPr>
        <w:t xml:space="preserve">. </w:t>
      </w:r>
      <w:r>
        <w:rPr>
          <w:rFonts w:ascii="Georgia" w:hAnsi="Georgia"/>
          <w:sz w:val="24"/>
        </w:rPr>
        <w:t>London.</w:t>
      </w:r>
    </w:p>
    <w:p w14:paraId="52EC8C5C" w14:textId="77777777" w:rsidR="004A17B5" w:rsidRPr="00B03461" w:rsidRDefault="004A17B5" w:rsidP="00BE34DF">
      <w:pPr>
        <w:spacing w:after="120"/>
        <w:rPr>
          <w:rFonts w:ascii="Georgia" w:hAnsi="Georgia"/>
          <w:sz w:val="24"/>
          <w:szCs w:val="24"/>
        </w:rPr>
      </w:pPr>
      <w:r w:rsidRPr="00B03461">
        <w:rPr>
          <w:rFonts w:ascii="Georgia" w:hAnsi="Georgia"/>
          <w:sz w:val="24"/>
          <w:szCs w:val="24"/>
        </w:rPr>
        <w:t xml:space="preserve">Fisher, M. </w:t>
      </w:r>
      <w:r w:rsidR="008C734F">
        <w:rPr>
          <w:rFonts w:ascii="Georgia" w:hAnsi="Georgia"/>
          <w:sz w:val="24"/>
          <w:szCs w:val="24"/>
        </w:rPr>
        <w:t xml:space="preserve">(2009). </w:t>
      </w:r>
      <w:r w:rsidR="007C25F7">
        <w:rPr>
          <w:rFonts w:ascii="Georgia" w:hAnsi="Georgia"/>
          <w:i/>
          <w:sz w:val="24"/>
          <w:szCs w:val="24"/>
        </w:rPr>
        <w:t>Capitalist realism: Is there no a</w:t>
      </w:r>
      <w:r w:rsidRPr="00B03461">
        <w:rPr>
          <w:rFonts w:ascii="Georgia" w:hAnsi="Georgia"/>
          <w:i/>
          <w:sz w:val="24"/>
          <w:szCs w:val="24"/>
        </w:rPr>
        <w:t xml:space="preserve">lternative? </w:t>
      </w:r>
      <w:r w:rsidR="008C734F">
        <w:rPr>
          <w:rFonts w:ascii="Georgia" w:hAnsi="Georgia"/>
          <w:sz w:val="24"/>
          <w:szCs w:val="24"/>
        </w:rPr>
        <w:t>Winchester: Zero Books.</w:t>
      </w:r>
      <w:r w:rsidRPr="00B03461">
        <w:rPr>
          <w:rFonts w:ascii="Georgia" w:hAnsi="Georgia"/>
          <w:sz w:val="24"/>
          <w:szCs w:val="24"/>
        </w:rPr>
        <w:t xml:space="preserve"> </w:t>
      </w:r>
    </w:p>
    <w:p w14:paraId="57D19870" w14:textId="77777777" w:rsidR="00A53978" w:rsidRDefault="00AC2D85" w:rsidP="00BE34DF">
      <w:pPr>
        <w:spacing w:after="120"/>
        <w:rPr>
          <w:rFonts w:ascii="Georgia" w:hAnsi="Georgia" w:cs="Times New Roman"/>
          <w:sz w:val="24"/>
          <w:szCs w:val="24"/>
          <w:lang w:val="en-US"/>
        </w:rPr>
      </w:pPr>
      <w:r>
        <w:rPr>
          <w:rFonts w:ascii="Georgia" w:hAnsi="Georgia" w:cs="Times New Roman"/>
          <w:sz w:val="24"/>
          <w:szCs w:val="24"/>
          <w:lang w:val="en-US"/>
        </w:rPr>
        <w:t xml:space="preserve">Gunn, S., </w:t>
      </w:r>
      <w:r w:rsidR="00914954">
        <w:rPr>
          <w:rFonts w:ascii="Georgia" w:hAnsi="Georgia" w:cs="Times New Roman"/>
          <w:sz w:val="24"/>
          <w:szCs w:val="24"/>
          <w:lang w:val="en-US"/>
        </w:rPr>
        <w:t xml:space="preserve">&amp; </w:t>
      </w:r>
      <w:r w:rsidR="00A53978" w:rsidRPr="00A53978">
        <w:rPr>
          <w:rFonts w:ascii="Georgia" w:hAnsi="Georgia" w:cs="Times New Roman"/>
          <w:sz w:val="24"/>
          <w:szCs w:val="24"/>
          <w:lang w:val="en-US"/>
        </w:rPr>
        <w:t>Rawnsley</w:t>
      </w:r>
      <w:r>
        <w:rPr>
          <w:rFonts w:ascii="Georgia" w:hAnsi="Georgia" w:cs="Times New Roman"/>
          <w:sz w:val="24"/>
          <w:szCs w:val="24"/>
          <w:lang w:val="en-US"/>
        </w:rPr>
        <w:t>, S</w:t>
      </w:r>
      <w:r w:rsidR="00914954">
        <w:rPr>
          <w:rFonts w:ascii="Georgia" w:hAnsi="Georgia" w:cs="Times New Roman"/>
          <w:sz w:val="24"/>
          <w:szCs w:val="24"/>
          <w:lang w:val="en-US"/>
        </w:rPr>
        <w:t>. (2006). Practising r</w:t>
      </w:r>
      <w:r w:rsidR="00A53978" w:rsidRPr="00A53978">
        <w:rPr>
          <w:rFonts w:ascii="Georgia" w:hAnsi="Georgia" w:cs="Times New Roman"/>
          <w:sz w:val="24"/>
          <w:szCs w:val="24"/>
          <w:lang w:val="en-US"/>
        </w:rPr>
        <w:t>eflexiv</w:t>
      </w:r>
      <w:r w:rsidR="00914954">
        <w:rPr>
          <w:rFonts w:ascii="Georgia" w:hAnsi="Georgia" w:cs="Times New Roman"/>
          <w:sz w:val="24"/>
          <w:szCs w:val="24"/>
          <w:lang w:val="en-US"/>
        </w:rPr>
        <w:t>ity: The place of theory in university h</w:t>
      </w:r>
      <w:r w:rsidR="00A53978" w:rsidRPr="00A53978">
        <w:rPr>
          <w:rFonts w:ascii="Georgia" w:hAnsi="Georgia" w:cs="Times New Roman"/>
          <w:sz w:val="24"/>
          <w:szCs w:val="24"/>
          <w:lang w:val="en-US"/>
        </w:rPr>
        <w:t xml:space="preserve">istory. </w:t>
      </w:r>
      <w:r w:rsidR="00A53978" w:rsidRPr="00A53978">
        <w:rPr>
          <w:rFonts w:ascii="Georgia" w:hAnsi="Georgia" w:cs="Times New Roman"/>
          <w:i/>
          <w:sz w:val="24"/>
          <w:szCs w:val="24"/>
          <w:lang w:val="en-US"/>
        </w:rPr>
        <w:t>Rethinking History</w:t>
      </w:r>
      <w:r w:rsidR="00A53978" w:rsidRPr="00914954">
        <w:rPr>
          <w:rFonts w:ascii="Georgia" w:hAnsi="Georgia" w:cs="Times New Roman"/>
          <w:i/>
          <w:sz w:val="24"/>
          <w:szCs w:val="24"/>
          <w:lang w:val="en-US"/>
        </w:rPr>
        <w:t>, 10</w:t>
      </w:r>
      <w:r w:rsidR="00914954">
        <w:rPr>
          <w:rFonts w:ascii="Georgia" w:hAnsi="Georgia" w:cs="Times New Roman"/>
          <w:sz w:val="24"/>
          <w:szCs w:val="24"/>
          <w:lang w:val="en-US"/>
        </w:rPr>
        <w:t>, 369–</w:t>
      </w:r>
      <w:r w:rsidR="00A53978" w:rsidRPr="00A53978">
        <w:rPr>
          <w:rFonts w:ascii="Georgia" w:hAnsi="Georgia" w:cs="Times New Roman"/>
          <w:sz w:val="24"/>
          <w:szCs w:val="24"/>
          <w:lang w:val="en-US"/>
        </w:rPr>
        <w:t>390.</w:t>
      </w:r>
    </w:p>
    <w:p w14:paraId="1ED1D38F" w14:textId="77777777" w:rsidR="00BF4583" w:rsidRPr="00BF4583" w:rsidRDefault="00BF4583" w:rsidP="00BE34DF">
      <w:pPr>
        <w:spacing w:after="120"/>
        <w:rPr>
          <w:rFonts w:ascii="Georgia" w:hAnsi="Georgia" w:cs="Times New Roman"/>
          <w:sz w:val="24"/>
          <w:szCs w:val="24"/>
          <w:lang w:val="en-US"/>
        </w:rPr>
      </w:pPr>
      <w:r>
        <w:rPr>
          <w:rFonts w:ascii="Georgia" w:hAnsi="Georgia" w:cs="Times New Roman"/>
          <w:sz w:val="24"/>
          <w:szCs w:val="24"/>
          <w:lang w:val="en-US"/>
        </w:rPr>
        <w:t xml:space="preserve">Hacking, I. (2002). </w:t>
      </w:r>
      <w:r w:rsidR="00E25F36">
        <w:rPr>
          <w:rFonts w:ascii="Georgia" w:hAnsi="Georgia" w:cs="Times New Roman"/>
          <w:i/>
          <w:sz w:val="24"/>
          <w:szCs w:val="24"/>
          <w:lang w:val="en-US"/>
        </w:rPr>
        <w:t>Historical o</w:t>
      </w:r>
      <w:r>
        <w:rPr>
          <w:rFonts w:ascii="Georgia" w:hAnsi="Georgia" w:cs="Times New Roman"/>
          <w:i/>
          <w:sz w:val="24"/>
          <w:szCs w:val="24"/>
          <w:lang w:val="en-US"/>
        </w:rPr>
        <w:t>ntology.</w:t>
      </w:r>
      <w:r>
        <w:rPr>
          <w:rFonts w:ascii="Georgia" w:hAnsi="Georgia" w:cs="Times New Roman"/>
          <w:sz w:val="24"/>
          <w:szCs w:val="24"/>
          <w:lang w:val="en-US"/>
        </w:rPr>
        <w:t xml:space="preserve"> Cambridge, MA and London: Harvard University Press.</w:t>
      </w:r>
    </w:p>
    <w:p w14:paraId="72ADEABD" w14:textId="77777777" w:rsidR="00FA7624" w:rsidRPr="0059584A" w:rsidRDefault="00AC2D85" w:rsidP="00BE34DF">
      <w:pPr>
        <w:spacing w:after="120"/>
        <w:rPr>
          <w:rFonts w:ascii="Georgia" w:hAnsi="Georgia" w:cs="Times New Roman"/>
          <w:sz w:val="24"/>
          <w:szCs w:val="24"/>
        </w:rPr>
      </w:pPr>
      <w:r>
        <w:rPr>
          <w:rFonts w:ascii="Georgia" w:hAnsi="Georgia" w:cs="Times New Roman"/>
          <w:sz w:val="24"/>
          <w:szCs w:val="24"/>
        </w:rPr>
        <w:t>Jowell, T</w:t>
      </w:r>
      <w:r w:rsidR="00FA7624">
        <w:rPr>
          <w:rFonts w:ascii="Georgia" w:hAnsi="Georgia" w:cs="Times New Roman"/>
          <w:sz w:val="24"/>
          <w:szCs w:val="24"/>
        </w:rPr>
        <w:t xml:space="preserve">. (2005). </w:t>
      </w:r>
      <w:r w:rsidR="00E25F36">
        <w:rPr>
          <w:rFonts w:ascii="Georgia" w:hAnsi="Georgia" w:cs="Times New Roman"/>
          <w:i/>
          <w:sz w:val="24"/>
          <w:szCs w:val="24"/>
        </w:rPr>
        <w:t>Better places to l</w:t>
      </w:r>
      <w:r w:rsidR="00FA7624">
        <w:rPr>
          <w:rFonts w:ascii="Georgia" w:hAnsi="Georgia" w:cs="Times New Roman"/>
          <w:i/>
          <w:sz w:val="24"/>
          <w:szCs w:val="24"/>
        </w:rPr>
        <w:t>ive</w:t>
      </w:r>
      <w:r w:rsidR="00E25F36">
        <w:rPr>
          <w:rFonts w:ascii="Georgia" w:hAnsi="Georgia" w:cs="Times New Roman"/>
          <w:i/>
          <w:sz w:val="24"/>
          <w:szCs w:val="24"/>
        </w:rPr>
        <w:t>. Government, identity and the v</w:t>
      </w:r>
      <w:r w:rsidR="00FA7624">
        <w:rPr>
          <w:rFonts w:ascii="Georgia" w:hAnsi="Georgia" w:cs="Times New Roman"/>
          <w:i/>
          <w:sz w:val="24"/>
          <w:szCs w:val="24"/>
        </w:rPr>
        <w:t xml:space="preserve">alue of </w:t>
      </w:r>
      <w:r w:rsidR="00E25F36">
        <w:rPr>
          <w:rFonts w:ascii="Georgia" w:hAnsi="Georgia" w:cs="Times New Roman"/>
          <w:i/>
          <w:sz w:val="24"/>
          <w:szCs w:val="24"/>
        </w:rPr>
        <w:t>the historic and built e</w:t>
      </w:r>
      <w:r w:rsidR="00FA7624">
        <w:rPr>
          <w:rFonts w:ascii="Georgia" w:hAnsi="Georgia" w:cs="Times New Roman"/>
          <w:i/>
          <w:sz w:val="24"/>
          <w:szCs w:val="24"/>
        </w:rPr>
        <w:t>nvironment</w:t>
      </w:r>
      <w:r w:rsidR="0059584A">
        <w:rPr>
          <w:rFonts w:ascii="Georgia" w:hAnsi="Georgia" w:cs="Times New Roman"/>
          <w:sz w:val="24"/>
          <w:szCs w:val="24"/>
        </w:rPr>
        <w:t>. London: DCMS.</w:t>
      </w:r>
    </w:p>
    <w:p w14:paraId="1513540B" w14:textId="77777777" w:rsidR="000E376C" w:rsidRDefault="00AC2D85" w:rsidP="00BE34DF">
      <w:pPr>
        <w:spacing w:after="120"/>
        <w:rPr>
          <w:rFonts w:ascii="Georgia" w:hAnsi="Georgia"/>
          <w:sz w:val="24"/>
          <w:szCs w:val="24"/>
        </w:rPr>
      </w:pPr>
      <w:r>
        <w:rPr>
          <w:rFonts w:ascii="Georgia" w:hAnsi="Georgia" w:cs="Times New Roman"/>
          <w:sz w:val="24"/>
          <w:szCs w:val="24"/>
        </w:rPr>
        <w:t>McCaig, C</w:t>
      </w:r>
      <w:r w:rsidR="000E376C" w:rsidRPr="000E376C">
        <w:rPr>
          <w:rFonts w:ascii="Georgia" w:hAnsi="Georgia" w:cs="Times New Roman"/>
          <w:sz w:val="24"/>
          <w:szCs w:val="24"/>
        </w:rPr>
        <w:t>. (2012). Trajectories of higher education system differentiation: structural policy-making and the impact of tuition fees in Eng</w:t>
      </w:r>
      <w:r w:rsidR="000E376C" w:rsidRPr="000E376C">
        <w:rPr>
          <w:rFonts w:ascii="Georgia" w:hAnsi="Georgia" w:cs="Times New Roman"/>
          <w:sz w:val="24"/>
          <w:szCs w:val="24"/>
        </w:rPr>
        <w:lastRenderedPageBreak/>
        <w:t>land and Australia.</w:t>
      </w:r>
      <w:r>
        <w:rPr>
          <w:rFonts w:ascii="Georgia" w:hAnsi="Georgia" w:cs="Times New Roman"/>
          <w:sz w:val="24"/>
          <w:szCs w:val="24"/>
        </w:rPr>
        <w:t xml:space="preserve"> In A. </w:t>
      </w:r>
      <w:r w:rsidR="000E376C" w:rsidRPr="000E376C">
        <w:rPr>
          <w:rFonts w:ascii="Georgia" w:hAnsi="Georgia" w:cs="Times New Roman"/>
          <w:sz w:val="24"/>
          <w:szCs w:val="24"/>
        </w:rPr>
        <w:t>Kupfer</w:t>
      </w:r>
      <w:r>
        <w:rPr>
          <w:rFonts w:ascii="Georgia" w:hAnsi="Georgia" w:cs="Times New Roman"/>
          <w:sz w:val="24"/>
          <w:szCs w:val="24"/>
        </w:rPr>
        <w:t xml:space="preserve"> </w:t>
      </w:r>
      <w:r w:rsidR="000B54D1">
        <w:rPr>
          <w:rFonts w:ascii="Georgia" w:hAnsi="Georgia" w:cs="Times New Roman"/>
          <w:sz w:val="24"/>
          <w:szCs w:val="24"/>
        </w:rPr>
        <w:t>(E</w:t>
      </w:r>
      <w:r w:rsidR="000E376C" w:rsidRPr="000E376C">
        <w:rPr>
          <w:rFonts w:ascii="Georgia" w:hAnsi="Georgia" w:cs="Times New Roman"/>
          <w:sz w:val="24"/>
          <w:szCs w:val="24"/>
        </w:rPr>
        <w:t xml:space="preserve">d.), </w:t>
      </w:r>
      <w:r w:rsidR="000B54D1">
        <w:rPr>
          <w:rFonts w:ascii="Georgia" w:hAnsi="Georgia" w:cs="Times New Roman"/>
          <w:i/>
          <w:sz w:val="24"/>
          <w:szCs w:val="24"/>
        </w:rPr>
        <w:t>Globalisation, higher e</w:t>
      </w:r>
      <w:r w:rsidR="000E376C" w:rsidRPr="000E376C">
        <w:rPr>
          <w:rFonts w:ascii="Georgia" w:hAnsi="Georgia" w:cs="Times New Roman"/>
          <w:i/>
          <w:sz w:val="24"/>
          <w:szCs w:val="24"/>
        </w:rPr>
        <w:t>duca</w:t>
      </w:r>
      <w:r w:rsidR="000B54D1">
        <w:rPr>
          <w:rFonts w:ascii="Georgia" w:hAnsi="Georgia" w:cs="Times New Roman"/>
          <w:i/>
          <w:sz w:val="24"/>
          <w:szCs w:val="24"/>
        </w:rPr>
        <w:t>tion, the labour market and i</w:t>
      </w:r>
      <w:r w:rsidR="000E376C" w:rsidRPr="000E376C">
        <w:rPr>
          <w:rFonts w:ascii="Georgia" w:hAnsi="Georgia" w:cs="Times New Roman"/>
          <w:i/>
          <w:sz w:val="24"/>
          <w:szCs w:val="24"/>
        </w:rPr>
        <w:t xml:space="preserve">nequality </w:t>
      </w:r>
      <w:r w:rsidR="000B54D1">
        <w:rPr>
          <w:rFonts w:ascii="Georgia" w:hAnsi="Georgia" w:cs="Times New Roman"/>
          <w:sz w:val="24"/>
          <w:szCs w:val="24"/>
        </w:rPr>
        <w:t>(pp. 29–</w:t>
      </w:r>
      <w:r w:rsidR="000E376C" w:rsidRPr="000E376C">
        <w:rPr>
          <w:rFonts w:ascii="Georgia" w:hAnsi="Georgia" w:cs="Times New Roman"/>
          <w:sz w:val="24"/>
          <w:szCs w:val="24"/>
        </w:rPr>
        <w:t>47)</w:t>
      </w:r>
      <w:r w:rsidR="000E376C" w:rsidRPr="000E376C">
        <w:rPr>
          <w:rFonts w:ascii="Georgia" w:hAnsi="Georgia" w:cs="Times New Roman"/>
          <w:i/>
          <w:sz w:val="24"/>
          <w:szCs w:val="24"/>
        </w:rPr>
        <w:t xml:space="preserve">. </w:t>
      </w:r>
      <w:r w:rsidR="000B54D1">
        <w:rPr>
          <w:rFonts w:ascii="Georgia" w:hAnsi="Georgia" w:cs="Times New Roman"/>
          <w:sz w:val="24"/>
          <w:szCs w:val="24"/>
        </w:rPr>
        <w:t xml:space="preserve">Abingdon: Routledge. </w:t>
      </w:r>
      <w:r w:rsidR="000E376C" w:rsidRPr="000E376C">
        <w:rPr>
          <w:rFonts w:ascii="Georgia" w:hAnsi="Georgia" w:cs="Times New Roman"/>
          <w:sz w:val="24"/>
          <w:szCs w:val="24"/>
        </w:rPr>
        <w:t xml:space="preserve"> </w:t>
      </w:r>
    </w:p>
    <w:p w14:paraId="218BD562" w14:textId="77777777" w:rsidR="004A17B5" w:rsidRDefault="004A17B5" w:rsidP="00BE34DF">
      <w:pPr>
        <w:spacing w:after="120"/>
        <w:rPr>
          <w:rFonts w:ascii="Georgia" w:hAnsi="Georgia"/>
          <w:sz w:val="24"/>
        </w:rPr>
      </w:pPr>
      <w:r w:rsidRPr="004A17B5">
        <w:rPr>
          <w:rFonts w:ascii="Georgia" w:hAnsi="Georgia"/>
          <w:sz w:val="24"/>
        </w:rPr>
        <w:t>Oxenham, M.</w:t>
      </w:r>
      <w:r w:rsidR="0098488F">
        <w:rPr>
          <w:rFonts w:ascii="Georgia" w:hAnsi="Georgia"/>
          <w:sz w:val="24"/>
        </w:rPr>
        <w:t xml:space="preserve"> (2013).</w:t>
      </w:r>
      <w:r w:rsidRPr="004A17B5">
        <w:rPr>
          <w:rFonts w:ascii="Georgia" w:hAnsi="Georgia"/>
          <w:sz w:val="24"/>
        </w:rPr>
        <w:t xml:space="preserve"> </w:t>
      </w:r>
      <w:r w:rsidR="00A3454E">
        <w:rPr>
          <w:rFonts w:ascii="Georgia" w:hAnsi="Georgia"/>
          <w:i/>
          <w:sz w:val="24"/>
        </w:rPr>
        <w:t>Higher education in liquid m</w:t>
      </w:r>
      <w:r w:rsidRPr="004A17B5">
        <w:rPr>
          <w:rFonts w:ascii="Georgia" w:hAnsi="Georgia"/>
          <w:i/>
          <w:sz w:val="24"/>
        </w:rPr>
        <w:t>odernity</w:t>
      </w:r>
      <w:r w:rsidR="0098488F">
        <w:rPr>
          <w:rFonts w:ascii="Georgia" w:hAnsi="Georgia"/>
          <w:sz w:val="24"/>
        </w:rPr>
        <w:t>. Abingdon: Routledge.</w:t>
      </w:r>
    </w:p>
    <w:p w14:paraId="0C85CA99" w14:textId="77777777" w:rsidR="00533977" w:rsidRPr="00F35AE8" w:rsidRDefault="00533977" w:rsidP="00BE34DF">
      <w:pPr>
        <w:spacing w:after="120"/>
        <w:rPr>
          <w:rFonts w:ascii="Georgia" w:hAnsi="Georgia"/>
          <w:i/>
          <w:sz w:val="24"/>
        </w:rPr>
      </w:pPr>
      <w:r w:rsidRPr="00F35AE8">
        <w:rPr>
          <w:rFonts w:ascii="Georgia" w:hAnsi="Georgia"/>
          <w:sz w:val="24"/>
        </w:rPr>
        <w:t>QAA</w:t>
      </w:r>
      <w:r w:rsidR="00F35AE8">
        <w:rPr>
          <w:rFonts w:ascii="Georgia" w:hAnsi="Georgia"/>
          <w:sz w:val="24"/>
        </w:rPr>
        <w:t>.</w:t>
      </w:r>
      <w:r w:rsidRPr="00F35AE8">
        <w:rPr>
          <w:rFonts w:ascii="Georgia" w:hAnsi="Georgia"/>
          <w:sz w:val="24"/>
        </w:rPr>
        <w:t xml:space="preserve"> </w:t>
      </w:r>
      <w:r w:rsidR="00F35AE8">
        <w:rPr>
          <w:rFonts w:ascii="Georgia" w:hAnsi="Georgia"/>
          <w:sz w:val="24"/>
        </w:rPr>
        <w:t xml:space="preserve">(2007). </w:t>
      </w:r>
      <w:r w:rsidR="00AC7146">
        <w:rPr>
          <w:rFonts w:ascii="Georgia" w:hAnsi="Georgia"/>
          <w:i/>
          <w:sz w:val="24"/>
        </w:rPr>
        <w:t>Subject benchmark statement: H</w:t>
      </w:r>
      <w:r w:rsidR="00F35AE8">
        <w:rPr>
          <w:rFonts w:ascii="Georgia" w:hAnsi="Georgia"/>
          <w:i/>
          <w:sz w:val="24"/>
        </w:rPr>
        <w:t>istory</w:t>
      </w:r>
    </w:p>
    <w:p w14:paraId="03BA19B1" w14:textId="77777777" w:rsidR="00533977" w:rsidRDefault="00AC7146" w:rsidP="00BE34DF">
      <w:pPr>
        <w:spacing w:after="120"/>
        <w:rPr>
          <w:rFonts w:ascii="Georgia" w:hAnsi="Georgia"/>
          <w:sz w:val="24"/>
        </w:rPr>
      </w:pPr>
      <w:r>
        <w:rPr>
          <w:rFonts w:ascii="Georgia" w:hAnsi="Georgia"/>
          <w:sz w:val="24"/>
        </w:rPr>
        <w:t>QAA. (</w:t>
      </w:r>
      <w:r w:rsidR="00533977" w:rsidRPr="00F35AE8">
        <w:rPr>
          <w:rFonts w:ascii="Georgia" w:hAnsi="Georgia"/>
          <w:sz w:val="24"/>
        </w:rPr>
        <w:t>2014</w:t>
      </w:r>
      <w:r>
        <w:rPr>
          <w:rFonts w:ascii="Georgia" w:hAnsi="Georgia"/>
          <w:sz w:val="24"/>
        </w:rPr>
        <w:t xml:space="preserve">). </w:t>
      </w:r>
      <w:r>
        <w:rPr>
          <w:rFonts w:ascii="Georgia" w:hAnsi="Georgia"/>
          <w:i/>
          <w:sz w:val="24"/>
        </w:rPr>
        <w:t xml:space="preserve">Subject benchmark statement: History – </w:t>
      </w:r>
      <w:r>
        <w:rPr>
          <w:rFonts w:ascii="Georgia" w:hAnsi="Georgia"/>
          <w:sz w:val="24"/>
        </w:rPr>
        <w:t>draft for consultation</w:t>
      </w:r>
    </w:p>
    <w:p w14:paraId="15784111" w14:textId="77777777" w:rsidR="003F5EA0" w:rsidRPr="00533977" w:rsidRDefault="00AC2D85" w:rsidP="00BE34DF">
      <w:pPr>
        <w:spacing w:after="120"/>
        <w:rPr>
          <w:rFonts w:ascii="Georgia" w:hAnsi="Georgia"/>
          <w:sz w:val="24"/>
          <w:szCs w:val="24"/>
        </w:rPr>
      </w:pPr>
      <w:r>
        <w:rPr>
          <w:rFonts w:ascii="Georgia" w:hAnsi="Georgia" w:cs="Times New Roman"/>
          <w:sz w:val="24"/>
          <w:szCs w:val="24"/>
        </w:rPr>
        <w:t>Readings, B</w:t>
      </w:r>
      <w:r w:rsidR="003F5EA0" w:rsidRPr="00533977">
        <w:rPr>
          <w:rFonts w:ascii="Georgia" w:hAnsi="Georgia" w:cs="Times New Roman"/>
          <w:sz w:val="24"/>
          <w:szCs w:val="24"/>
        </w:rPr>
        <w:t xml:space="preserve">. (1996). </w:t>
      </w:r>
      <w:r w:rsidR="00D87802">
        <w:rPr>
          <w:rFonts w:ascii="Georgia" w:hAnsi="Georgia" w:cs="Times New Roman"/>
          <w:i/>
          <w:sz w:val="24"/>
          <w:szCs w:val="24"/>
        </w:rPr>
        <w:t>The university in r</w:t>
      </w:r>
      <w:r w:rsidR="008C734F">
        <w:rPr>
          <w:rFonts w:ascii="Georgia" w:hAnsi="Georgia" w:cs="Times New Roman"/>
          <w:i/>
          <w:sz w:val="24"/>
          <w:szCs w:val="24"/>
        </w:rPr>
        <w:t>uins.</w:t>
      </w:r>
      <w:r w:rsidR="003F5EA0" w:rsidRPr="00533977">
        <w:rPr>
          <w:rFonts w:ascii="Georgia" w:hAnsi="Georgia" w:cs="Times New Roman"/>
          <w:i/>
          <w:sz w:val="24"/>
          <w:szCs w:val="24"/>
        </w:rPr>
        <w:t xml:space="preserve"> </w:t>
      </w:r>
      <w:r w:rsidR="003F5EA0" w:rsidRPr="00533977">
        <w:rPr>
          <w:rFonts w:ascii="Georgia" w:hAnsi="Georgia" w:cs="Times New Roman"/>
          <w:sz w:val="24"/>
          <w:szCs w:val="24"/>
        </w:rPr>
        <w:t>Cambridge. MA: Harvard University Press.</w:t>
      </w:r>
    </w:p>
    <w:p w14:paraId="4164F1A2" w14:textId="77777777" w:rsidR="004A17B5" w:rsidRDefault="004A17B5" w:rsidP="00BE34DF">
      <w:pPr>
        <w:spacing w:after="120"/>
        <w:rPr>
          <w:rFonts w:ascii="Georgia" w:hAnsi="Georgia"/>
          <w:sz w:val="24"/>
        </w:rPr>
      </w:pPr>
      <w:r w:rsidRPr="004A17B5">
        <w:rPr>
          <w:rFonts w:ascii="Georgia" w:hAnsi="Georgia"/>
          <w:sz w:val="24"/>
        </w:rPr>
        <w:t xml:space="preserve">Rolfe, G. </w:t>
      </w:r>
      <w:r w:rsidR="003F5EA0">
        <w:rPr>
          <w:rFonts w:ascii="Georgia" w:hAnsi="Georgia"/>
          <w:sz w:val="24"/>
        </w:rPr>
        <w:t xml:space="preserve">(2013). </w:t>
      </w:r>
      <w:r w:rsidR="00D87802">
        <w:rPr>
          <w:rFonts w:ascii="Georgia" w:hAnsi="Georgia"/>
          <w:i/>
          <w:sz w:val="24"/>
        </w:rPr>
        <w:t>The university in d</w:t>
      </w:r>
      <w:r w:rsidRPr="004A17B5">
        <w:rPr>
          <w:rFonts w:ascii="Georgia" w:hAnsi="Georgia"/>
          <w:i/>
          <w:sz w:val="24"/>
        </w:rPr>
        <w:t>issent</w:t>
      </w:r>
      <w:r w:rsidRPr="004A17B5">
        <w:rPr>
          <w:rFonts w:ascii="Georgia" w:hAnsi="Georgia"/>
          <w:sz w:val="24"/>
        </w:rPr>
        <w:t xml:space="preserve">: </w:t>
      </w:r>
      <w:r w:rsidRPr="004A17B5">
        <w:rPr>
          <w:rFonts w:ascii="Georgia" w:hAnsi="Georgia"/>
          <w:i/>
          <w:sz w:val="24"/>
        </w:rPr>
        <w:t>Scholarship in the corporate university</w:t>
      </w:r>
      <w:r w:rsidR="003F5EA0">
        <w:rPr>
          <w:rFonts w:ascii="Georgia" w:hAnsi="Georgia"/>
          <w:sz w:val="24"/>
        </w:rPr>
        <w:t>. Abingdon: Routledge.</w:t>
      </w:r>
    </w:p>
    <w:p w14:paraId="5896A021" w14:textId="77777777" w:rsidR="009C2890" w:rsidRPr="009C2890" w:rsidRDefault="009C2890" w:rsidP="00BE34DF">
      <w:pPr>
        <w:spacing w:after="120"/>
        <w:rPr>
          <w:rFonts w:ascii="Georgia" w:hAnsi="Georgia"/>
          <w:sz w:val="24"/>
          <w:szCs w:val="24"/>
        </w:rPr>
      </w:pPr>
      <w:r w:rsidRPr="009C2890">
        <w:rPr>
          <w:rFonts w:ascii="Georgia" w:hAnsi="Georgia" w:cs="Times New Roman"/>
          <w:sz w:val="24"/>
          <w:szCs w:val="24"/>
          <w:lang w:val="en-US"/>
        </w:rPr>
        <w:t>Schön, D. (1983)</w:t>
      </w:r>
      <w:r w:rsidR="00D87802">
        <w:rPr>
          <w:rFonts w:ascii="Georgia" w:hAnsi="Georgia" w:cs="Times New Roman"/>
          <w:sz w:val="24"/>
          <w:szCs w:val="24"/>
          <w:lang w:val="en-US"/>
        </w:rPr>
        <w:t>.</w:t>
      </w:r>
      <w:r w:rsidRPr="009C2890">
        <w:rPr>
          <w:rFonts w:ascii="Georgia" w:hAnsi="Georgia" w:cs="Times New Roman"/>
          <w:sz w:val="24"/>
          <w:szCs w:val="24"/>
          <w:lang w:val="en-US"/>
        </w:rPr>
        <w:t xml:space="preserve"> </w:t>
      </w:r>
      <w:r w:rsidR="00D87802">
        <w:rPr>
          <w:rFonts w:ascii="Georgia" w:hAnsi="Georgia" w:cs="Times New Roman"/>
          <w:i/>
          <w:sz w:val="24"/>
          <w:szCs w:val="24"/>
          <w:lang w:val="en-US"/>
        </w:rPr>
        <w:t>The r</w:t>
      </w:r>
      <w:r w:rsidRPr="009C2890">
        <w:rPr>
          <w:rFonts w:ascii="Georgia" w:hAnsi="Georgia" w:cs="Times New Roman"/>
          <w:i/>
          <w:sz w:val="24"/>
          <w:szCs w:val="24"/>
          <w:lang w:val="en-US"/>
        </w:rPr>
        <w:t xml:space="preserve">eflexive </w:t>
      </w:r>
      <w:r w:rsidR="00D87802">
        <w:rPr>
          <w:rFonts w:ascii="Georgia" w:hAnsi="Georgia" w:cs="Times New Roman"/>
          <w:i/>
          <w:sz w:val="24"/>
          <w:szCs w:val="24"/>
          <w:lang w:val="en-US"/>
        </w:rPr>
        <w:t>p</w:t>
      </w:r>
      <w:r w:rsidRPr="009C2890">
        <w:rPr>
          <w:rFonts w:ascii="Georgia" w:hAnsi="Georgia" w:cs="Times New Roman"/>
          <w:i/>
          <w:sz w:val="24"/>
          <w:szCs w:val="24"/>
          <w:lang w:val="en-US"/>
        </w:rPr>
        <w:t>racticioner</w:t>
      </w:r>
      <w:r w:rsidRPr="009C2890">
        <w:rPr>
          <w:rFonts w:ascii="Georgia" w:hAnsi="Georgia" w:cs="Times New Roman"/>
          <w:sz w:val="24"/>
          <w:szCs w:val="24"/>
          <w:lang w:val="en-US"/>
        </w:rPr>
        <w:t>. New York: Basic Books.</w:t>
      </w:r>
    </w:p>
    <w:p w14:paraId="2589E862" w14:textId="77777777" w:rsidR="005F5D35" w:rsidRDefault="00AC2D85" w:rsidP="003A7F1C">
      <w:pPr>
        <w:spacing w:after="120"/>
        <w:rPr>
          <w:rFonts w:ascii="Georgia" w:hAnsi="Georgia"/>
          <w:sz w:val="24"/>
        </w:rPr>
      </w:pPr>
      <w:r>
        <w:rPr>
          <w:rFonts w:ascii="Georgia" w:hAnsi="Georgia"/>
          <w:sz w:val="24"/>
        </w:rPr>
        <w:t xml:space="preserve">Sterling, S., Maxey, L., </w:t>
      </w:r>
      <w:r w:rsidR="00D87802">
        <w:rPr>
          <w:rFonts w:ascii="Georgia" w:hAnsi="Georgia"/>
          <w:sz w:val="24"/>
        </w:rPr>
        <w:t xml:space="preserve">&amp; </w:t>
      </w:r>
      <w:r w:rsidR="004A17B5" w:rsidRPr="004A17B5">
        <w:rPr>
          <w:rFonts w:ascii="Georgia" w:hAnsi="Georgia"/>
          <w:sz w:val="24"/>
        </w:rPr>
        <w:t xml:space="preserve">Luna, H. </w:t>
      </w:r>
      <w:r w:rsidR="008C734F">
        <w:rPr>
          <w:rFonts w:ascii="Georgia" w:hAnsi="Georgia"/>
          <w:sz w:val="24"/>
        </w:rPr>
        <w:t xml:space="preserve">(2013). </w:t>
      </w:r>
      <w:r w:rsidR="00D87802">
        <w:rPr>
          <w:rFonts w:ascii="Georgia" w:hAnsi="Georgia"/>
          <w:i/>
          <w:sz w:val="24"/>
        </w:rPr>
        <w:t>The sustainable university: Progress and p</w:t>
      </w:r>
      <w:r w:rsidR="004A17B5" w:rsidRPr="004A17B5">
        <w:rPr>
          <w:rFonts w:ascii="Georgia" w:hAnsi="Georgia"/>
          <w:i/>
          <w:sz w:val="24"/>
        </w:rPr>
        <w:t>rospects</w:t>
      </w:r>
      <w:r w:rsidR="008C734F">
        <w:rPr>
          <w:rFonts w:ascii="Georgia" w:hAnsi="Georgia"/>
          <w:sz w:val="24"/>
        </w:rPr>
        <w:t>. Abingdon: Routledge.</w:t>
      </w:r>
    </w:p>
    <w:p w14:paraId="36A4BBA3" w14:textId="77777777" w:rsidR="004A17B5" w:rsidRPr="008150C8" w:rsidRDefault="00AC2D85" w:rsidP="003A7F1C">
      <w:pPr>
        <w:spacing w:after="120"/>
        <w:rPr>
          <w:rFonts w:ascii="Georgia" w:hAnsi="Georgia"/>
          <w:sz w:val="24"/>
          <w:szCs w:val="24"/>
        </w:rPr>
      </w:pPr>
      <w:r>
        <w:rPr>
          <w:rFonts w:ascii="Georgia" w:hAnsi="Georgia"/>
          <w:sz w:val="24"/>
        </w:rPr>
        <w:t xml:space="preserve">Taylor, R., Barr. J., </w:t>
      </w:r>
      <w:r w:rsidR="00D87802">
        <w:rPr>
          <w:rFonts w:ascii="Georgia" w:hAnsi="Georgia"/>
          <w:sz w:val="24"/>
        </w:rPr>
        <w:t xml:space="preserve">&amp; </w:t>
      </w:r>
      <w:r>
        <w:rPr>
          <w:rFonts w:ascii="Georgia" w:hAnsi="Georgia"/>
          <w:sz w:val="24"/>
        </w:rPr>
        <w:t>Steele, T.</w:t>
      </w:r>
      <w:r w:rsidR="005F5D35">
        <w:rPr>
          <w:rFonts w:ascii="Georgia" w:hAnsi="Georgia"/>
          <w:sz w:val="24"/>
        </w:rPr>
        <w:t xml:space="preserve"> (2002). </w:t>
      </w:r>
      <w:r w:rsidR="00D87802">
        <w:rPr>
          <w:rFonts w:ascii="Georgia" w:hAnsi="Georgia"/>
          <w:i/>
          <w:sz w:val="24"/>
        </w:rPr>
        <w:t>For a radical higher education: After postmodernism</w:t>
      </w:r>
      <w:r w:rsidR="00D87802" w:rsidRPr="00D87802">
        <w:rPr>
          <w:rFonts w:ascii="Georgia" w:hAnsi="Georgia"/>
          <w:sz w:val="24"/>
        </w:rPr>
        <w:t>.</w:t>
      </w:r>
      <w:r w:rsidR="005F5D35">
        <w:rPr>
          <w:rFonts w:ascii="Georgia" w:hAnsi="Georgia"/>
          <w:i/>
          <w:sz w:val="24"/>
        </w:rPr>
        <w:t xml:space="preserve"> </w:t>
      </w:r>
      <w:r w:rsidR="005F5D35" w:rsidRPr="005F5D35">
        <w:rPr>
          <w:rFonts w:ascii="Georgia" w:hAnsi="Georgia"/>
          <w:sz w:val="24"/>
          <w:szCs w:val="24"/>
        </w:rPr>
        <w:t>Berkshire: Society for Research into Higher Educati</w:t>
      </w:r>
      <w:r w:rsidR="005F5D35">
        <w:rPr>
          <w:rFonts w:ascii="Georgia" w:hAnsi="Georgia"/>
          <w:sz w:val="24"/>
          <w:szCs w:val="24"/>
        </w:rPr>
        <w:t>on &amp; Open University Press</w:t>
      </w:r>
      <w:r w:rsidR="00D87802">
        <w:rPr>
          <w:rFonts w:ascii="Georgia" w:hAnsi="Georgia"/>
          <w:sz w:val="24"/>
          <w:szCs w:val="24"/>
        </w:rPr>
        <w:t>.</w:t>
      </w:r>
    </w:p>
    <w:p w14:paraId="68BF335B" w14:textId="77777777" w:rsidR="0098147F" w:rsidRDefault="00FA7624" w:rsidP="003A7F1C">
      <w:pPr>
        <w:spacing w:after="120"/>
        <w:rPr>
          <w:rFonts w:ascii="Georgia" w:hAnsi="Georgia" w:cs="Times New Roman"/>
          <w:sz w:val="24"/>
          <w:szCs w:val="24"/>
        </w:rPr>
      </w:pPr>
      <w:r w:rsidRPr="00FA7624">
        <w:rPr>
          <w:rFonts w:ascii="Georgia" w:hAnsi="Georgia" w:cs="Times New Roman"/>
          <w:sz w:val="24"/>
          <w:szCs w:val="24"/>
        </w:rPr>
        <w:t>The National Trust + Accenture. (2006)</w:t>
      </w:r>
      <w:r w:rsidR="00D30214">
        <w:rPr>
          <w:rFonts w:ascii="Georgia" w:hAnsi="Georgia" w:cs="Times New Roman"/>
          <w:sz w:val="24"/>
          <w:szCs w:val="24"/>
        </w:rPr>
        <w:t>.</w:t>
      </w:r>
      <w:r w:rsidRPr="00FA7624">
        <w:rPr>
          <w:rFonts w:ascii="Georgia" w:hAnsi="Georgia" w:cs="Times New Roman"/>
          <w:sz w:val="24"/>
          <w:szCs w:val="24"/>
        </w:rPr>
        <w:t xml:space="preserve"> </w:t>
      </w:r>
      <w:r w:rsidR="00D30214">
        <w:rPr>
          <w:rFonts w:ascii="Georgia" w:hAnsi="Georgia" w:cs="Times New Roman"/>
          <w:i/>
          <w:sz w:val="24"/>
          <w:szCs w:val="24"/>
        </w:rPr>
        <w:t>Demonstrating the public value of heritage</w:t>
      </w:r>
      <w:r w:rsidR="00D30214">
        <w:rPr>
          <w:rFonts w:ascii="Georgia" w:hAnsi="Georgia" w:cs="Times New Roman"/>
          <w:sz w:val="24"/>
          <w:szCs w:val="24"/>
        </w:rPr>
        <w:t>.</w:t>
      </w:r>
      <w:r w:rsidRPr="00FA7624">
        <w:rPr>
          <w:rFonts w:ascii="Georgia" w:hAnsi="Georgia" w:cs="Times New Roman"/>
          <w:sz w:val="24"/>
          <w:szCs w:val="24"/>
        </w:rPr>
        <w:t xml:space="preserve"> London: National Trust.</w:t>
      </w:r>
    </w:p>
    <w:p w14:paraId="0A220D6B" w14:textId="77777777" w:rsidR="00FA7624" w:rsidRDefault="0098147F" w:rsidP="003A7F1C">
      <w:pPr>
        <w:spacing w:after="120"/>
        <w:rPr>
          <w:rFonts w:ascii="Georgia" w:hAnsi="Georgia"/>
          <w:sz w:val="24"/>
        </w:rPr>
      </w:pPr>
      <w:r>
        <w:rPr>
          <w:rFonts w:ascii="Georgia" w:hAnsi="Georgia"/>
          <w:sz w:val="24"/>
        </w:rPr>
        <w:lastRenderedPageBreak/>
        <w:t xml:space="preserve">Universities UK and the UK Commission for Employment and Skills. (2014). </w:t>
      </w:r>
      <w:r w:rsidRPr="0098147F">
        <w:rPr>
          <w:rFonts w:ascii="Georgia" w:hAnsi="Georgia"/>
          <w:i/>
          <w:sz w:val="24"/>
        </w:rPr>
        <w:t xml:space="preserve">Forging </w:t>
      </w:r>
      <w:r w:rsidR="00D30214">
        <w:rPr>
          <w:rFonts w:ascii="Georgia" w:hAnsi="Georgia"/>
          <w:i/>
          <w:sz w:val="24"/>
        </w:rPr>
        <w:t>f</w:t>
      </w:r>
      <w:r w:rsidRPr="0098147F">
        <w:rPr>
          <w:rFonts w:ascii="Georgia" w:hAnsi="Georgia"/>
          <w:i/>
          <w:sz w:val="24"/>
        </w:rPr>
        <w:t>utures: Building higher level skills through university and employer collaboration</w:t>
      </w:r>
      <w:r>
        <w:rPr>
          <w:rFonts w:ascii="Georgia" w:hAnsi="Georgia"/>
          <w:i/>
          <w:sz w:val="24"/>
        </w:rPr>
        <w:t xml:space="preserve">. </w:t>
      </w:r>
      <w:r>
        <w:rPr>
          <w:rFonts w:ascii="Georgia" w:hAnsi="Georgia"/>
          <w:sz w:val="24"/>
        </w:rPr>
        <w:t xml:space="preserve">London. </w:t>
      </w:r>
    </w:p>
    <w:p w14:paraId="57696FCD" w14:textId="77777777" w:rsidR="00643967" w:rsidRDefault="00643967" w:rsidP="003A7F1C">
      <w:pPr>
        <w:spacing w:after="120"/>
        <w:rPr>
          <w:rFonts w:ascii="Georgia" w:hAnsi="Georgia"/>
          <w:sz w:val="24"/>
        </w:rPr>
      </w:pPr>
    </w:p>
    <w:p w14:paraId="02F2F294" w14:textId="77777777" w:rsidR="00273724" w:rsidRDefault="00273724" w:rsidP="003A7F1C">
      <w:pPr>
        <w:spacing w:after="120"/>
        <w:rPr>
          <w:rFonts w:ascii="Georgia" w:hAnsi="Georgia"/>
          <w:sz w:val="24"/>
          <w:szCs w:val="24"/>
        </w:rPr>
      </w:pPr>
    </w:p>
    <w:p w14:paraId="3D50C8D8" w14:textId="77777777" w:rsidR="00273724" w:rsidRPr="00273724" w:rsidRDefault="00273724" w:rsidP="003A7F1C">
      <w:pPr>
        <w:spacing w:after="120"/>
        <w:rPr>
          <w:rFonts w:ascii="Georgia" w:hAnsi="Georgia"/>
          <w:sz w:val="24"/>
          <w:szCs w:val="24"/>
        </w:rPr>
      </w:pPr>
    </w:p>
    <w:p w14:paraId="5F35DF56" w14:textId="77777777" w:rsidR="00273724" w:rsidRDefault="00273724" w:rsidP="00273724">
      <w:pPr>
        <w:spacing w:after="0"/>
        <w:jc w:val="both"/>
        <w:rPr>
          <w:rFonts w:ascii="Georgia" w:hAnsi="Georgia" w:cs="Times New Roman"/>
          <w:b/>
          <w:bCs/>
          <w:sz w:val="24"/>
          <w:szCs w:val="24"/>
        </w:rPr>
      </w:pPr>
    </w:p>
    <w:p w14:paraId="30C5C10E" w14:textId="77777777" w:rsidR="00273724" w:rsidRPr="00273724" w:rsidRDefault="00273724" w:rsidP="003A7F1C">
      <w:pPr>
        <w:spacing w:after="120"/>
        <w:rPr>
          <w:rFonts w:ascii="Georgia" w:eastAsia="Times New Roman" w:hAnsi="Georgia"/>
          <w:sz w:val="24"/>
          <w:szCs w:val="24"/>
        </w:rPr>
      </w:pPr>
    </w:p>
    <w:p w14:paraId="2D8C159F" w14:textId="77777777" w:rsidR="00273724" w:rsidRDefault="00273724" w:rsidP="00273724">
      <w:pPr>
        <w:spacing w:after="0"/>
        <w:rPr>
          <w:rFonts w:ascii="Georgia" w:hAnsi="Georgia" w:cs="Times New Roman"/>
          <w:sz w:val="24"/>
          <w:szCs w:val="24"/>
        </w:rPr>
      </w:pPr>
    </w:p>
    <w:p w14:paraId="72263EF0" w14:textId="77777777" w:rsidR="00273724" w:rsidRDefault="00273724" w:rsidP="00273724">
      <w:pPr>
        <w:spacing w:after="0"/>
        <w:rPr>
          <w:rFonts w:ascii="Georgia" w:hAnsi="Georgia"/>
          <w:sz w:val="24"/>
        </w:rPr>
      </w:pPr>
      <w:r>
        <w:rPr>
          <w:rFonts w:ascii="Georgia" w:hAnsi="Georgia"/>
          <w:sz w:val="24"/>
        </w:rPr>
        <w:t xml:space="preserve"> </w:t>
      </w:r>
    </w:p>
    <w:p w14:paraId="404976A6" w14:textId="77777777" w:rsidR="00273724" w:rsidRPr="00273724" w:rsidRDefault="00273724" w:rsidP="003A7F1C">
      <w:pPr>
        <w:spacing w:after="120"/>
        <w:rPr>
          <w:rFonts w:ascii="Georgia" w:hAnsi="Georgia"/>
          <w:sz w:val="24"/>
          <w:szCs w:val="24"/>
        </w:rPr>
      </w:pPr>
    </w:p>
    <w:sectPr w:rsidR="00273724" w:rsidRPr="00273724" w:rsidSect="00187731">
      <w:headerReference w:type="default" r:id="rId8"/>
      <w:endnotePr>
        <w:numFmt w:val="decimal"/>
      </w:endnotePr>
      <w:pgSz w:w="11900" w:h="16840"/>
      <w:pgMar w:top="1440" w:right="1800" w:bottom="1440" w:left="180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80AA5" w14:textId="77777777" w:rsidR="00C9329B" w:rsidRDefault="00C9329B" w:rsidP="00F17382">
      <w:r>
        <w:separator/>
      </w:r>
    </w:p>
  </w:endnote>
  <w:endnote w:type="continuationSeparator" w:id="0">
    <w:p w14:paraId="71FE9D8B" w14:textId="77777777" w:rsidR="00C9329B" w:rsidRDefault="00C9329B" w:rsidP="00F17382">
      <w:r>
        <w:continuationSeparator/>
      </w:r>
    </w:p>
  </w:endnote>
  <w:endnote w:id="1">
    <w:p w14:paraId="4A51B4C5" w14:textId="77777777" w:rsidR="00643967" w:rsidRPr="002B4A85" w:rsidRDefault="00643967" w:rsidP="002B4A85">
      <w:pPr>
        <w:pStyle w:val="EndnoteText"/>
        <w:rPr>
          <w:rFonts w:ascii="Times New Roman" w:hAnsi="Times New Roman" w:cs="Times New Roman"/>
          <w:sz w:val="20"/>
          <w:szCs w:val="20"/>
        </w:rPr>
      </w:pPr>
      <w:r w:rsidRPr="002B4A85">
        <w:rPr>
          <w:rStyle w:val="EndnoteReference"/>
          <w:rFonts w:ascii="Times New Roman" w:hAnsi="Times New Roman" w:cs="Times New Roman"/>
          <w:sz w:val="20"/>
          <w:szCs w:val="20"/>
        </w:rPr>
        <w:endnoteRef/>
      </w:r>
      <w:r w:rsidRPr="002B4A85">
        <w:rPr>
          <w:rFonts w:ascii="Times New Roman" w:hAnsi="Times New Roman" w:cs="Times New Roman"/>
          <w:sz w:val="20"/>
          <w:szCs w:val="20"/>
        </w:rPr>
        <w:t xml:space="preserve"> Davies</w:t>
      </w:r>
      <w:r>
        <w:rPr>
          <w:rFonts w:ascii="Times New Roman" w:hAnsi="Times New Roman" w:cs="Times New Roman"/>
          <w:sz w:val="20"/>
          <w:szCs w:val="20"/>
        </w:rPr>
        <w:t>, 2012, pp. 464-5</w:t>
      </w:r>
      <w:r w:rsidRPr="002B4A85">
        <w:rPr>
          <w:rFonts w:ascii="Times New Roman" w:hAnsi="Times New Roman" w:cs="Times New Roman"/>
          <w:sz w:val="20"/>
          <w:szCs w:val="20"/>
        </w:rPr>
        <w:t xml:space="preserve"> quoting Deleuze and Guattari 1980, 456 expan</w:t>
      </w:r>
      <w:r>
        <w:rPr>
          <w:rFonts w:ascii="Times New Roman" w:hAnsi="Times New Roman" w:cs="Times New Roman"/>
          <w:sz w:val="20"/>
          <w:szCs w:val="20"/>
        </w:rPr>
        <w:t>ds this point arguing that the ‘</w:t>
      </w:r>
      <w:r w:rsidRPr="002B4A85">
        <w:rPr>
          <w:rFonts w:ascii="Times New Roman" w:hAnsi="Times New Roman" w:cs="Times New Roman"/>
          <w:sz w:val="20"/>
          <w:szCs w:val="20"/>
        </w:rPr>
        <w:t>academic function, sponsored as it is by the st</w:t>
      </w:r>
      <w:r>
        <w:rPr>
          <w:rFonts w:ascii="Times New Roman" w:hAnsi="Times New Roman" w:cs="Times New Roman"/>
          <w:sz w:val="20"/>
          <w:szCs w:val="20"/>
        </w:rPr>
        <w:t>ate, blocks any knowledge that “</w:t>
      </w:r>
      <w:r w:rsidRPr="002B4A85">
        <w:rPr>
          <w:rFonts w:ascii="Times New Roman" w:hAnsi="Times New Roman" w:cs="Times New Roman"/>
          <w:sz w:val="20"/>
          <w:szCs w:val="20"/>
        </w:rPr>
        <w:t>won’t</w:t>
      </w:r>
      <w:r>
        <w:rPr>
          <w:rFonts w:ascii="Times New Roman" w:hAnsi="Times New Roman" w:cs="Times New Roman"/>
          <w:sz w:val="20"/>
          <w:szCs w:val="20"/>
        </w:rPr>
        <w:t xml:space="preserve"> reproduce the prevailing order”</w:t>
      </w:r>
      <w:r w:rsidRPr="002B4A85">
        <w:rPr>
          <w:rFonts w:ascii="Times New Roman" w:hAnsi="Times New Roman" w:cs="Times New Roman"/>
          <w:sz w:val="20"/>
          <w:szCs w:val="20"/>
        </w:rPr>
        <w:t xml:space="preserve"> o</w:t>
      </w:r>
      <w:r>
        <w:rPr>
          <w:rFonts w:ascii="Times New Roman" w:hAnsi="Times New Roman" w:cs="Times New Roman"/>
          <w:sz w:val="20"/>
          <w:szCs w:val="20"/>
        </w:rPr>
        <w:t>r won’t affirm received values.’</w:t>
      </w:r>
    </w:p>
  </w:endnote>
  <w:endnote w:id="2">
    <w:p w14:paraId="3B90BD1D" w14:textId="77777777" w:rsidR="00643967" w:rsidRPr="002B4A85" w:rsidRDefault="00643967" w:rsidP="002B4A85">
      <w:pPr>
        <w:pStyle w:val="EndnoteText"/>
        <w:rPr>
          <w:rFonts w:ascii="Times New Roman" w:hAnsi="Times New Roman" w:cs="Times New Roman"/>
          <w:sz w:val="20"/>
          <w:szCs w:val="20"/>
        </w:rPr>
      </w:pPr>
      <w:r w:rsidRPr="002B4A85">
        <w:rPr>
          <w:rStyle w:val="EndnoteReference"/>
          <w:rFonts w:ascii="Times New Roman" w:hAnsi="Times New Roman" w:cs="Times New Roman"/>
          <w:sz w:val="20"/>
          <w:szCs w:val="20"/>
        </w:rPr>
        <w:endnoteRef/>
      </w:r>
      <w:r w:rsidRPr="002B4A85">
        <w:rPr>
          <w:rFonts w:ascii="Times New Roman" w:hAnsi="Times New Roman" w:cs="Times New Roman"/>
          <w:sz w:val="20"/>
          <w:szCs w:val="20"/>
        </w:rPr>
        <w:t xml:space="preserve"> Referring to these ‘directives’ might be seen as a pejorative and provocative piece of naming. </w:t>
      </w:r>
    </w:p>
  </w:endnote>
  <w:endnote w:id="3">
    <w:p w14:paraId="3AB3C951" w14:textId="77777777" w:rsidR="00643967" w:rsidRPr="002B4A85" w:rsidRDefault="00643967" w:rsidP="002B4A85">
      <w:pPr>
        <w:pStyle w:val="EndnoteText"/>
        <w:rPr>
          <w:rFonts w:ascii="Times New Roman" w:hAnsi="Times New Roman" w:cs="Times New Roman"/>
          <w:sz w:val="20"/>
          <w:szCs w:val="20"/>
        </w:rPr>
      </w:pPr>
      <w:r w:rsidRPr="002B4A85">
        <w:rPr>
          <w:rStyle w:val="EndnoteReference"/>
          <w:rFonts w:ascii="Times New Roman" w:hAnsi="Times New Roman" w:cs="Times New Roman"/>
          <w:sz w:val="20"/>
          <w:szCs w:val="20"/>
        </w:rPr>
        <w:endnoteRef/>
      </w:r>
      <w:r w:rsidRPr="002B4A85">
        <w:rPr>
          <w:rFonts w:ascii="Times New Roman" w:hAnsi="Times New Roman" w:cs="Times New Roman"/>
          <w:sz w:val="20"/>
          <w:szCs w:val="20"/>
        </w:rPr>
        <w:t xml:space="preserve"> See Quality Assurance Agency, ‘About Us’, </w:t>
      </w:r>
      <w:hyperlink r:id="rId1" w:history="1">
        <w:r w:rsidRPr="002B4A85">
          <w:rPr>
            <w:rStyle w:val="Hyperlink"/>
            <w:rFonts w:ascii="Times New Roman" w:hAnsi="Times New Roman" w:cs="Times New Roman"/>
            <w:sz w:val="20"/>
            <w:szCs w:val="20"/>
          </w:rPr>
          <w:t>http://www.qaa.ac.uk/about-us</w:t>
        </w:r>
      </w:hyperlink>
      <w:r>
        <w:rPr>
          <w:rFonts w:ascii="Times New Roman" w:hAnsi="Times New Roman" w:cs="Times New Roman"/>
          <w:sz w:val="20"/>
          <w:szCs w:val="20"/>
        </w:rPr>
        <w:t xml:space="preserve"> last accessed 17 November 2014</w:t>
      </w:r>
    </w:p>
  </w:endnote>
  <w:endnote w:id="4">
    <w:p w14:paraId="1E3F02B7" w14:textId="77777777" w:rsidR="00643967" w:rsidRPr="002B4A85" w:rsidRDefault="00643967" w:rsidP="002B4A85">
      <w:pPr>
        <w:pStyle w:val="EndnoteText"/>
        <w:rPr>
          <w:rFonts w:ascii="Times New Roman" w:hAnsi="Times New Roman" w:cs="Times New Roman"/>
          <w:sz w:val="20"/>
          <w:szCs w:val="20"/>
        </w:rPr>
      </w:pPr>
      <w:r w:rsidRPr="002B4A85">
        <w:rPr>
          <w:rStyle w:val="EndnoteReference"/>
          <w:rFonts w:ascii="Times New Roman" w:hAnsi="Times New Roman" w:cs="Times New Roman"/>
          <w:sz w:val="20"/>
          <w:szCs w:val="20"/>
        </w:rPr>
        <w:endnoteRef/>
      </w:r>
      <w:r w:rsidRPr="002B4A85">
        <w:rPr>
          <w:rFonts w:ascii="Times New Roman" w:hAnsi="Times New Roman" w:cs="Times New Roman"/>
          <w:sz w:val="20"/>
          <w:szCs w:val="20"/>
        </w:rPr>
        <w:t xml:space="preserve"> </w:t>
      </w:r>
      <w:hyperlink r:id="rId2" w:history="1">
        <w:r w:rsidRPr="002B4A85">
          <w:rPr>
            <w:rStyle w:val="Hyperlink"/>
            <w:rFonts w:ascii="Times New Roman" w:hAnsi="Times New Roman" w:cs="Times New Roman"/>
            <w:sz w:val="20"/>
            <w:szCs w:val="20"/>
          </w:rPr>
          <w:t>https://www.heacademy.ac.uk/search/resource/history%2520employability</w:t>
        </w:r>
      </w:hyperlink>
      <w:r w:rsidRPr="002B4A85">
        <w:rPr>
          <w:rFonts w:ascii="Times New Roman" w:hAnsi="Times New Roman" w:cs="Times New Roman"/>
          <w:sz w:val="20"/>
          <w:szCs w:val="20"/>
        </w:rPr>
        <w:t>, last accessed 18/12/14</w:t>
      </w:r>
    </w:p>
  </w:endnote>
  <w:endnote w:id="5">
    <w:p w14:paraId="7257FB99" w14:textId="77777777" w:rsidR="00643967" w:rsidRPr="002B4A85" w:rsidRDefault="00643967" w:rsidP="002B4A85">
      <w:pPr>
        <w:pStyle w:val="EndnoteText"/>
        <w:rPr>
          <w:rFonts w:ascii="Times New Roman" w:hAnsi="Times New Roman" w:cs="Times New Roman"/>
          <w:sz w:val="20"/>
          <w:szCs w:val="20"/>
        </w:rPr>
      </w:pPr>
      <w:r w:rsidRPr="002B4A85">
        <w:rPr>
          <w:rStyle w:val="EndnoteReference"/>
          <w:rFonts w:ascii="Times New Roman" w:hAnsi="Times New Roman" w:cs="Times New Roman"/>
          <w:sz w:val="20"/>
          <w:szCs w:val="20"/>
        </w:rPr>
        <w:endnoteRef/>
      </w:r>
      <w:hyperlink r:id="rId3" w:history="1">
        <w:r w:rsidRPr="002B4A85">
          <w:rPr>
            <w:rStyle w:val="Hyperlink"/>
            <w:rFonts w:ascii="Times New Roman" w:hAnsi="Times New Roman" w:cs="Times New Roman"/>
            <w:sz w:val="20"/>
            <w:szCs w:val="20"/>
          </w:rPr>
          <w:t>http://www.strath.ac.uk/humanities/schoolofhumanities/history/careerswithyourhistorydegree/whatmakeshistorygraduatesemployable/</w:t>
        </w:r>
      </w:hyperlink>
      <w:r w:rsidRPr="002B4A85">
        <w:rPr>
          <w:rFonts w:ascii="Times New Roman" w:hAnsi="Times New Roman" w:cs="Times New Roman"/>
          <w:sz w:val="20"/>
          <w:szCs w:val="20"/>
        </w:rPr>
        <w:t>, last accessed 18/12/14</w:t>
      </w:r>
    </w:p>
  </w:endnote>
  <w:endnote w:id="6">
    <w:p w14:paraId="345C039C" w14:textId="77777777" w:rsidR="00643967" w:rsidRPr="00137E05" w:rsidRDefault="00643967" w:rsidP="00137E05">
      <w:pPr>
        <w:pStyle w:val="EndnoteText"/>
        <w:spacing w:line="20" w:lineRule="atLeast"/>
        <w:rPr>
          <w:rFonts w:ascii="Times New Roman" w:hAnsi="Times New Roman"/>
          <w:sz w:val="20"/>
        </w:rPr>
      </w:pPr>
      <w:r>
        <w:rPr>
          <w:rStyle w:val="EndnoteReference"/>
        </w:rPr>
        <w:endnoteRef/>
      </w:r>
      <w:r>
        <w:t xml:space="preserve"> </w:t>
      </w:r>
      <w:hyperlink r:id="rId4" w:anchor="CourseOverviewTab" w:history="1">
        <w:r w:rsidRPr="00137E05">
          <w:rPr>
            <w:rStyle w:val="Hyperlink"/>
            <w:rFonts w:ascii="Times New Roman" w:hAnsi="Times New Roman"/>
            <w:sz w:val="20"/>
          </w:rPr>
          <w:t>http://www.birmingham.ac.uk/undergraduate/courses/history/history.aspx#CourseOverviewTab</w:t>
        </w:r>
      </w:hyperlink>
      <w:r>
        <w:rPr>
          <w:rFonts w:ascii="Times New Roman" w:hAnsi="Times New Roman"/>
          <w:sz w:val="20"/>
        </w:rPr>
        <w:t>, last accessed 29/12/14</w:t>
      </w:r>
    </w:p>
  </w:endnote>
  <w:endnote w:id="7">
    <w:p w14:paraId="49034838" w14:textId="77777777" w:rsidR="00643967" w:rsidRPr="002B4A85" w:rsidRDefault="00643967" w:rsidP="00137E05">
      <w:pPr>
        <w:pStyle w:val="EndnoteText"/>
        <w:spacing w:line="20" w:lineRule="atLeast"/>
        <w:rPr>
          <w:rFonts w:ascii="Times New Roman" w:hAnsi="Times New Roman" w:cs="Times New Roman"/>
          <w:sz w:val="20"/>
          <w:szCs w:val="20"/>
        </w:rPr>
      </w:pPr>
      <w:r w:rsidRPr="002B4A85">
        <w:rPr>
          <w:rStyle w:val="EndnoteReference"/>
          <w:rFonts w:ascii="Times New Roman" w:hAnsi="Times New Roman" w:cs="Times New Roman"/>
          <w:sz w:val="20"/>
          <w:szCs w:val="20"/>
        </w:rPr>
        <w:endnoteRef/>
      </w:r>
      <w:r w:rsidRPr="002B4A85">
        <w:rPr>
          <w:rFonts w:ascii="Times New Roman" w:hAnsi="Times New Roman" w:cs="Times New Roman"/>
          <w:sz w:val="20"/>
          <w:szCs w:val="20"/>
        </w:rPr>
        <w:t xml:space="preserve"> </w:t>
      </w:r>
      <w:hyperlink r:id="rId5" w:history="1">
        <w:r w:rsidRPr="002B4A85">
          <w:rPr>
            <w:rStyle w:val="Hyperlink"/>
            <w:rFonts w:ascii="Times New Roman" w:hAnsi="Times New Roman" w:cs="Times New Roman"/>
            <w:sz w:val="20"/>
            <w:szCs w:val="20"/>
          </w:rPr>
          <w:t>http://www2.le.ac.uk/departments/history/careers/the-history-apprentice-2012</w:t>
        </w:r>
      </w:hyperlink>
    </w:p>
  </w:endnote>
  <w:endnote w:id="8">
    <w:p w14:paraId="1DF6704D" w14:textId="77777777" w:rsidR="00643967" w:rsidRPr="002B4A85" w:rsidRDefault="00643967" w:rsidP="00137E05">
      <w:pPr>
        <w:pStyle w:val="EndnoteText"/>
        <w:spacing w:line="20" w:lineRule="atLeast"/>
        <w:rPr>
          <w:rFonts w:ascii="Times New Roman" w:hAnsi="Times New Roman" w:cs="Times New Roman"/>
          <w:sz w:val="20"/>
          <w:szCs w:val="20"/>
        </w:rPr>
      </w:pPr>
      <w:r w:rsidRPr="002B4A85">
        <w:rPr>
          <w:rStyle w:val="EndnoteReference"/>
          <w:rFonts w:ascii="Times New Roman" w:hAnsi="Times New Roman" w:cs="Times New Roman"/>
          <w:sz w:val="20"/>
          <w:szCs w:val="20"/>
        </w:rPr>
        <w:endnoteRef/>
      </w:r>
      <w:r w:rsidRPr="002B4A85">
        <w:rPr>
          <w:rFonts w:ascii="Times New Roman" w:hAnsi="Times New Roman" w:cs="Times New Roman"/>
          <w:sz w:val="20"/>
          <w:szCs w:val="20"/>
        </w:rPr>
        <w:t xml:space="preserve"> </w:t>
      </w:r>
      <w:hyperlink r:id="rId6" w:history="1">
        <w:r w:rsidRPr="002B4A85">
          <w:rPr>
            <w:rStyle w:val="Hyperlink"/>
            <w:rFonts w:ascii="Times New Roman" w:hAnsi="Times New Roman" w:cs="Times New Roman"/>
            <w:sz w:val="20"/>
            <w:szCs w:val="20"/>
          </w:rPr>
          <w:t>http://www2.hull.ac.uk/fass/department-of-history/employability2.aspx</w:t>
        </w:r>
      </w:hyperlink>
      <w:r w:rsidRPr="002B4A85">
        <w:rPr>
          <w:rFonts w:ascii="Times New Roman" w:hAnsi="Times New Roman" w:cs="Times New Roman"/>
          <w:sz w:val="20"/>
          <w:szCs w:val="20"/>
        </w:rPr>
        <w:t>, last accessed 18/12/14</w:t>
      </w:r>
    </w:p>
  </w:endnote>
  <w:endnote w:id="9">
    <w:p w14:paraId="123EF94A" w14:textId="77777777" w:rsidR="00643967" w:rsidRPr="002B4A85" w:rsidRDefault="00643967" w:rsidP="002B4A85">
      <w:pPr>
        <w:pStyle w:val="EndnoteText"/>
        <w:rPr>
          <w:rFonts w:ascii="Times New Roman" w:hAnsi="Times New Roman" w:cs="Times New Roman"/>
          <w:sz w:val="20"/>
          <w:szCs w:val="20"/>
        </w:rPr>
      </w:pPr>
      <w:r w:rsidRPr="002B4A85">
        <w:rPr>
          <w:rStyle w:val="EndnoteReference"/>
          <w:rFonts w:ascii="Times New Roman" w:hAnsi="Times New Roman" w:cs="Times New Roman"/>
          <w:sz w:val="20"/>
          <w:szCs w:val="20"/>
        </w:rPr>
        <w:endnoteRef/>
      </w:r>
      <w:r>
        <w:rPr>
          <w:rFonts w:ascii="Times New Roman" w:hAnsi="Times New Roman" w:cs="Times New Roman"/>
          <w:sz w:val="20"/>
          <w:szCs w:val="20"/>
        </w:rPr>
        <w:t xml:space="preserve"> For the ideas of academia</w:t>
      </w:r>
      <w:r w:rsidRPr="002B4A85">
        <w:rPr>
          <w:rFonts w:ascii="Times New Roman" w:hAnsi="Times New Roman" w:cs="Times New Roman"/>
          <w:sz w:val="20"/>
          <w:szCs w:val="20"/>
        </w:rPr>
        <w:t xml:space="preserve"> as a machine </w:t>
      </w:r>
      <w:r>
        <w:rPr>
          <w:rFonts w:ascii="Times New Roman" w:hAnsi="Times New Roman" w:cs="Times New Roman"/>
          <w:sz w:val="20"/>
          <w:szCs w:val="20"/>
        </w:rPr>
        <w:t xml:space="preserve">see </w:t>
      </w:r>
      <w:r w:rsidRPr="002B4A85">
        <w:rPr>
          <w:rFonts w:ascii="Times New Roman" w:hAnsi="Times New Roman" w:cs="Times New Roman"/>
          <w:sz w:val="20"/>
          <w:szCs w:val="20"/>
        </w:rPr>
        <w:t>Davies</w:t>
      </w:r>
      <w:r>
        <w:rPr>
          <w:rFonts w:ascii="Times New Roman" w:hAnsi="Times New Roman" w:cs="Times New Roman"/>
          <w:sz w:val="20"/>
          <w:szCs w:val="20"/>
        </w:rPr>
        <w:t>, 2012, p. 466 and ‘totalitarian capitalism’</w:t>
      </w:r>
      <w:r w:rsidRPr="002B4A85">
        <w:rPr>
          <w:rFonts w:ascii="Times New Roman" w:hAnsi="Times New Roman" w:cs="Times New Roman"/>
          <w:sz w:val="20"/>
          <w:szCs w:val="20"/>
        </w:rPr>
        <w:t xml:space="preserve"> see Davie</w:t>
      </w:r>
      <w:r>
        <w:rPr>
          <w:rFonts w:ascii="Times New Roman" w:hAnsi="Times New Roman" w:cs="Times New Roman"/>
          <w:sz w:val="20"/>
          <w:szCs w:val="20"/>
        </w:rPr>
        <w:t>s</w:t>
      </w:r>
      <w:r w:rsidRPr="002B4A85">
        <w:rPr>
          <w:rFonts w:ascii="Times New Roman" w:hAnsi="Times New Roman" w:cs="Times New Roman"/>
          <w:sz w:val="20"/>
          <w:szCs w:val="20"/>
        </w:rPr>
        <w:t>,</w:t>
      </w:r>
      <w:r>
        <w:rPr>
          <w:rFonts w:ascii="Times New Roman" w:hAnsi="Times New Roman" w:cs="Times New Roman"/>
          <w:sz w:val="20"/>
          <w:szCs w:val="20"/>
        </w:rPr>
        <w:t xml:space="preserve"> 2010,</w:t>
      </w:r>
      <w:r w:rsidRPr="002B4A85">
        <w:rPr>
          <w:rFonts w:ascii="Times New Roman" w:hAnsi="Times New Roman" w:cs="Times New Roman"/>
          <w:sz w:val="20"/>
          <w:szCs w:val="20"/>
        </w:rPr>
        <w:t xml:space="preserve"> </w:t>
      </w:r>
      <w:r>
        <w:rPr>
          <w:rFonts w:ascii="Times New Roman" w:hAnsi="Times New Roman" w:cs="Times New Roman"/>
          <w:sz w:val="20"/>
          <w:szCs w:val="20"/>
        </w:rPr>
        <w:t xml:space="preserve">p. </w:t>
      </w:r>
      <w:r w:rsidRPr="002B4A85">
        <w:rPr>
          <w:rFonts w:ascii="Times New Roman" w:hAnsi="Times New Roman" w:cs="Times New Roman"/>
          <w:sz w:val="20"/>
          <w:szCs w:val="20"/>
        </w:rPr>
        <w:t>30.</w:t>
      </w:r>
    </w:p>
  </w:endnote>
  <w:endnote w:id="10">
    <w:p w14:paraId="14EE5205" w14:textId="77777777" w:rsidR="00643967" w:rsidRPr="002B4A85" w:rsidRDefault="00643967" w:rsidP="002B4A85">
      <w:pPr>
        <w:spacing w:after="0" w:line="240" w:lineRule="auto"/>
        <w:rPr>
          <w:rFonts w:ascii="Times New Roman" w:hAnsi="Times New Roman" w:cs="Times New Roman"/>
          <w:sz w:val="20"/>
          <w:szCs w:val="20"/>
          <w:lang w:val="en-US"/>
        </w:rPr>
      </w:pPr>
      <w:r w:rsidRPr="002B4A85">
        <w:rPr>
          <w:rStyle w:val="EndnoteReference"/>
          <w:rFonts w:ascii="Times New Roman" w:hAnsi="Times New Roman" w:cs="Times New Roman"/>
          <w:sz w:val="20"/>
          <w:szCs w:val="20"/>
        </w:rPr>
        <w:endnoteRef/>
      </w:r>
      <w:r w:rsidRPr="002B4A85">
        <w:rPr>
          <w:rFonts w:ascii="Times New Roman" w:hAnsi="Times New Roman" w:cs="Times New Roman"/>
          <w:sz w:val="20"/>
          <w:szCs w:val="20"/>
        </w:rPr>
        <w:t xml:space="preserve"> </w:t>
      </w:r>
      <w:r>
        <w:rPr>
          <w:rFonts w:ascii="Times New Roman" w:hAnsi="Times New Roman" w:cs="Times New Roman"/>
          <w:sz w:val="20"/>
          <w:szCs w:val="20"/>
          <w:lang w:val="en-US"/>
        </w:rPr>
        <w:t>See the on-line British Academy</w:t>
      </w:r>
      <w:r w:rsidRPr="002B4A85">
        <w:rPr>
          <w:rFonts w:ascii="Times New Roman" w:hAnsi="Times New Roman" w:cs="Times New Roman"/>
          <w:sz w:val="20"/>
          <w:szCs w:val="20"/>
          <w:lang w:val="en-US"/>
        </w:rPr>
        <w:t xml:space="preserve"> e-GAP system </w:t>
      </w:r>
      <w:r>
        <w:rPr>
          <w:rFonts w:ascii="Times New Roman" w:hAnsi="Times New Roman" w:cs="Times New Roman"/>
          <w:sz w:val="20"/>
          <w:szCs w:val="20"/>
          <w:lang w:val="en-US"/>
        </w:rPr>
        <w:t xml:space="preserve">and </w:t>
      </w:r>
      <w:r w:rsidRPr="002B4A85">
        <w:rPr>
          <w:rFonts w:ascii="Times New Roman" w:hAnsi="Times New Roman" w:cs="Times New Roman"/>
          <w:sz w:val="20"/>
          <w:szCs w:val="20"/>
          <w:lang w:val="en-US"/>
        </w:rPr>
        <w:t>the AHRC Je-S system</w:t>
      </w:r>
      <w:r>
        <w:rPr>
          <w:rFonts w:ascii="Times New Roman" w:hAnsi="Times New Roman" w:cs="Times New Roman"/>
          <w:sz w:val="20"/>
          <w:szCs w:val="20"/>
          <w:lang w:val="en-US"/>
        </w:rPr>
        <w:t>.</w:t>
      </w:r>
      <w:r w:rsidRPr="002B4A85">
        <w:rPr>
          <w:rFonts w:ascii="Times New Roman" w:hAnsi="Times New Roman" w:cs="Times New Roman"/>
          <w:sz w:val="20"/>
          <w:szCs w:val="20"/>
          <w:lang w:val="en-US"/>
        </w:rPr>
        <w:t xml:space="preserve"> </w:t>
      </w:r>
    </w:p>
  </w:endnote>
  <w:endnote w:id="11">
    <w:p w14:paraId="15CD3DE5" w14:textId="77777777" w:rsidR="00643967" w:rsidRPr="002B4A85" w:rsidRDefault="00643967" w:rsidP="002B4A85">
      <w:pPr>
        <w:pStyle w:val="EndnoteText"/>
        <w:rPr>
          <w:rFonts w:ascii="Times New Roman" w:hAnsi="Times New Roman" w:cs="Times New Roman"/>
          <w:sz w:val="20"/>
          <w:szCs w:val="20"/>
        </w:rPr>
      </w:pPr>
      <w:r w:rsidRPr="002B4A85">
        <w:rPr>
          <w:rStyle w:val="EndnoteReference"/>
          <w:rFonts w:ascii="Times New Roman" w:hAnsi="Times New Roman" w:cs="Times New Roman"/>
          <w:sz w:val="20"/>
          <w:szCs w:val="20"/>
        </w:rPr>
        <w:endnoteRef/>
      </w:r>
      <w:hyperlink r:id="rId7" w:history="1">
        <w:r w:rsidRPr="002B4A85">
          <w:rPr>
            <w:rStyle w:val="Hyperlink"/>
            <w:rFonts w:ascii="Times New Roman" w:hAnsi="Times New Roman" w:cs="Times New Roman"/>
            <w:sz w:val="20"/>
            <w:szCs w:val="20"/>
          </w:rPr>
          <w:t>http://www.ref.ac.uk/media/ref/content/pub/assessmentframeworkandguidanceonsubmissions/GOS%20including%20addendum.pdf</w:t>
        </w:r>
      </w:hyperlink>
      <w:r w:rsidRPr="002B4A85">
        <w:rPr>
          <w:rFonts w:ascii="Times New Roman" w:hAnsi="Times New Roman" w:cs="Times New Roman"/>
          <w:sz w:val="20"/>
          <w:szCs w:val="20"/>
        </w:rPr>
        <w:t xml:space="preserve"> last accessed 15/12/14.</w:t>
      </w:r>
    </w:p>
  </w:endnote>
  <w:endnote w:id="12">
    <w:p w14:paraId="7DCC36E1" w14:textId="77777777" w:rsidR="00643967" w:rsidRPr="002B4A85" w:rsidRDefault="00643967" w:rsidP="002B4A85">
      <w:pPr>
        <w:pStyle w:val="EndnoteText"/>
        <w:rPr>
          <w:rFonts w:ascii="Times New Roman" w:hAnsi="Times New Roman" w:cs="Times New Roman"/>
          <w:sz w:val="20"/>
          <w:szCs w:val="20"/>
        </w:rPr>
      </w:pPr>
      <w:r w:rsidRPr="002B4A85">
        <w:rPr>
          <w:rStyle w:val="EndnoteReference"/>
          <w:rFonts w:ascii="Times New Roman" w:hAnsi="Times New Roman" w:cs="Times New Roman"/>
          <w:sz w:val="20"/>
          <w:szCs w:val="20"/>
        </w:rPr>
        <w:endnoteRef/>
      </w:r>
      <w:r w:rsidRPr="002B4A85">
        <w:rPr>
          <w:rFonts w:ascii="Times New Roman" w:hAnsi="Times New Roman" w:cs="Times New Roman"/>
          <w:sz w:val="20"/>
          <w:szCs w:val="20"/>
        </w:rPr>
        <w:t xml:space="preserve"> There are few ‘formal’ sources that discuss the intransigence and sometimes hostility with which history departments view scholars who wish to teach or write about theory. Gunn and Rawnsley</w:t>
      </w:r>
      <w:r>
        <w:rPr>
          <w:rFonts w:ascii="Times New Roman" w:hAnsi="Times New Roman" w:cs="Times New Roman"/>
          <w:sz w:val="20"/>
          <w:szCs w:val="20"/>
        </w:rPr>
        <w:t xml:space="preserve"> (2006, p. 379)</w:t>
      </w:r>
      <w:r w:rsidRPr="002B4A85">
        <w:rPr>
          <w:rFonts w:ascii="Times New Roman" w:hAnsi="Times New Roman" w:cs="Times New Roman"/>
          <w:sz w:val="20"/>
          <w:szCs w:val="20"/>
        </w:rPr>
        <w:t xml:space="preserve"> quote a number of academics who met </w:t>
      </w:r>
      <w:r>
        <w:rPr>
          <w:rFonts w:ascii="Times New Roman" w:hAnsi="Times New Roman" w:cs="Times New Roman"/>
          <w:sz w:val="20"/>
          <w:szCs w:val="20"/>
        </w:rPr>
        <w:t>enmity</w:t>
      </w:r>
      <w:r w:rsidRPr="002B4A85">
        <w:rPr>
          <w:rFonts w:ascii="Times New Roman" w:hAnsi="Times New Roman" w:cs="Times New Roman"/>
          <w:sz w:val="20"/>
          <w:szCs w:val="20"/>
        </w:rPr>
        <w:t xml:space="preserve"> in their departments for their interest in theo</w:t>
      </w:r>
      <w:r>
        <w:rPr>
          <w:rFonts w:ascii="Times New Roman" w:hAnsi="Times New Roman" w:cs="Times New Roman"/>
          <w:sz w:val="20"/>
          <w:szCs w:val="20"/>
        </w:rPr>
        <w:t>ry and they note that at times ‘</w:t>
      </w:r>
      <w:r w:rsidRPr="002B4A85">
        <w:rPr>
          <w:rFonts w:ascii="Times New Roman" w:hAnsi="Times New Roman" w:cs="Times New Roman"/>
          <w:sz w:val="20"/>
          <w:szCs w:val="20"/>
        </w:rPr>
        <w:t>opposition to theory among senior staff clearly meant that opportunities for extendi</w:t>
      </w:r>
      <w:r>
        <w:rPr>
          <w:rFonts w:ascii="Times New Roman" w:hAnsi="Times New Roman" w:cs="Times New Roman"/>
          <w:sz w:val="20"/>
          <w:szCs w:val="20"/>
        </w:rPr>
        <w:t>ng it in teaching were limited’.</w:t>
      </w:r>
      <w:r w:rsidRPr="002B4A85">
        <w:rPr>
          <w:rFonts w:ascii="Times New Roman" w:hAnsi="Times New Roman" w:cs="Times New Roman"/>
          <w:sz w:val="20"/>
          <w:szCs w:val="20"/>
        </w:rPr>
        <w:t xml:space="preserve"> </w:t>
      </w:r>
      <w:r>
        <w:rPr>
          <w:rFonts w:ascii="Times New Roman" w:hAnsi="Times New Roman" w:cs="Times New Roman"/>
          <w:sz w:val="20"/>
          <w:szCs w:val="20"/>
        </w:rPr>
        <w:t xml:space="preserve">They </w:t>
      </w:r>
      <w:r w:rsidRPr="002B4A85">
        <w:rPr>
          <w:rFonts w:ascii="Times New Roman" w:hAnsi="Times New Roman" w:cs="Times New Roman"/>
          <w:sz w:val="20"/>
          <w:szCs w:val="20"/>
        </w:rPr>
        <w:t>also</w:t>
      </w:r>
      <w:r>
        <w:rPr>
          <w:rFonts w:ascii="Times New Roman" w:hAnsi="Times New Roman" w:cs="Times New Roman"/>
          <w:sz w:val="20"/>
          <w:szCs w:val="20"/>
        </w:rPr>
        <w:t xml:space="preserve"> note that for some historians ‘their theoretical interests’ were an ‘</w:t>
      </w:r>
      <w:r w:rsidRPr="002B4A85">
        <w:rPr>
          <w:rFonts w:ascii="Times New Roman" w:hAnsi="Times New Roman" w:cs="Times New Roman"/>
          <w:sz w:val="20"/>
          <w:szCs w:val="20"/>
        </w:rPr>
        <w:t>issue in</w:t>
      </w:r>
      <w:r>
        <w:rPr>
          <w:rFonts w:ascii="Times New Roman" w:hAnsi="Times New Roman" w:cs="Times New Roman"/>
          <w:sz w:val="20"/>
          <w:szCs w:val="20"/>
        </w:rPr>
        <w:t xml:space="preserve"> trying to get a full-time post’ (2006, p. 384). Cohen (2013, p. 11) </w:t>
      </w:r>
      <w:r w:rsidRPr="002B4A85">
        <w:rPr>
          <w:rFonts w:ascii="Times New Roman" w:hAnsi="Times New Roman" w:cs="Times New Roman"/>
          <w:sz w:val="20"/>
          <w:szCs w:val="20"/>
        </w:rPr>
        <w:t>describes that after publishing the theoretical work</w:t>
      </w:r>
      <w:r w:rsidRPr="002B4A85">
        <w:rPr>
          <w:rFonts w:ascii="Times New Roman" w:hAnsi="Times New Roman" w:cs="Times New Roman"/>
          <w:i/>
          <w:sz w:val="20"/>
          <w:szCs w:val="20"/>
        </w:rPr>
        <w:t xml:space="preserve"> Historical Culture</w:t>
      </w:r>
      <w:r w:rsidRPr="002B4A85">
        <w:rPr>
          <w:rFonts w:ascii="Times New Roman" w:hAnsi="Times New Roman" w:cs="Times New Roman"/>
          <w:sz w:val="20"/>
          <w:szCs w:val="20"/>
        </w:rPr>
        <w:t>, although he was recommended for an on-going three-year appointment that was supported by the history department at UCLA, the administration denied it and then got rid of historiography as a field. Since the 1980s Cohen has only taught historiog</w:t>
      </w:r>
      <w:r>
        <w:rPr>
          <w:rFonts w:ascii="Times New Roman" w:hAnsi="Times New Roman" w:cs="Times New Roman"/>
          <w:sz w:val="20"/>
          <w:szCs w:val="20"/>
        </w:rPr>
        <w:t>raphy in an Art School context.</w:t>
      </w:r>
      <w:r w:rsidRPr="002B4A85">
        <w:rPr>
          <w:rFonts w:ascii="Times New Roman" w:hAnsi="Times New Roman" w:cs="Times New Roman"/>
          <w:sz w:val="20"/>
          <w:szCs w:val="20"/>
        </w:rPr>
        <w:t xml:space="preserve"> He argues that the kind of historiography he did was </w:t>
      </w:r>
      <w:r>
        <w:rPr>
          <w:rFonts w:ascii="Times New Roman" w:hAnsi="Times New Roman" w:cs="Times New Roman"/>
          <w:sz w:val="20"/>
          <w:szCs w:val="20"/>
        </w:rPr>
        <w:t>tied to criticism and was thus ‘</w:t>
      </w:r>
      <w:r w:rsidRPr="002B4A85">
        <w:rPr>
          <w:rFonts w:ascii="Times New Roman" w:hAnsi="Times New Roman" w:cs="Times New Roman"/>
          <w:sz w:val="20"/>
          <w:szCs w:val="20"/>
        </w:rPr>
        <w:t>out of synch with the politics of a discipline of history […] research units in the arts and humanities were businesses as much as i</w:t>
      </w:r>
      <w:r>
        <w:rPr>
          <w:rFonts w:ascii="Times New Roman" w:hAnsi="Times New Roman" w:cs="Times New Roman"/>
          <w:sz w:val="20"/>
          <w:szCs w:val="20"/>
        </w:rPr>
        <w:t>ntellectual knowledge exchanges’</w:t>
      </w:r>
      <w:r w:rsidRPr="002B4A85">
        <w:rPr>
          <w:rFonts w:ascii="Times New Roman" w:hAnsi="Times New Roman" w:cs="Times New Roman"/>
          <w:sz w:val="20"/>
          <w:szCs w:val="20"/>
        </w:rPr>
        <w:t xml:space="preserve"> </w:t>
      </w:r>
      <w:r>
        <w:rPr>
          <w:rFonts w:ascii="Times New Roman" w:hAnsi="Times New Roman" w:cs="Times New Roman"/>
          <w:sz w:val="20"/>
          <w:szCs w:val="20"/>
        </w:rPr>
        <w:t xml:space="preserve">(2013, p. </w:t>
      </w:r>
      <w:r w:rsidRPr="002B4A85">
        <w:rPr>
          <w:rFonts w:ascii="Times New Roman" w:hAnsi="Times New Roman" w:cs="Times New Roman"/>
          <w:sz w:val="20"/>
          <w:szCs w:val="20"/>
        </w:rPr>
        <w:t>11</w:t>
      </w:r>
      <w:r>
        <w:rPr>
          <w:rFonts w:ascii="Times New Roman" w:hAnsi="Times New Roman" w:cs="Times New Roman"/>
          <w:sz w:val="20"/>
          <w:szCs w:val="20"/>
        </w:rPr>
        <w:t>)</w:t>
      </w:r>
      <w:r w:rsidRPr="002B4A85">
        <w:rPr>
          <w:rFonts w:ascii="Times New Roman" w:hAnsi="Times New Roman" w:cs="Times New Roman"/>
          <w:sz w:val="20"/>
          <w:szCs w:val="20"/>
        </w:rPr>
        <w:t>. We are also not aware of any history departments in the UK advertising for specialists in historiography or the cultural politics of historicisation. Historians with an interest in this area get jobs on the basis of their other, more historically-focused research areas such as the early-modern Islamic world or twentieth century Britain.</w:t>
      </w:r>
    </w:p>
  </w:endnote>
  <w:endnote w:id="13">
    <w:p w14:paraId="1E625AE3" w14:textId="77777777" w:rsidR="00643967" w:rsidRPr="002B4A85" w:rsidRDefault="00643967" w:rsidP="002B4A85">
      <w:pPr>
        <w:pStyle w:val="EndnoteText"/>
        <w:rPr>
          <w:rFonts w:ascii="Times New Roman" w:hAnsi="Times New Roman" w:cs="Times New Roman"/>
          <w:sz w:val="20"/>
          <w:szCs w:val="20"/>
        </w:rPr>
      </w:pPr>
      <w:r w:rsidRPr="002B4A85">
        <w:rPr>
          <w:rStyle w:val="EndnoteReference"/>
          <w:rFonts w:ascii="Times New Roman" w:hAnsi="Times New Roman" w:cs="Times New Roman"/>
          <w:sz w:val="20"/>
          <w:szCs w:val="20"/>
        </w:rPr>
        <w:endnoteRef/>
      </w:r>
      <w:hyperlink r:id="rId8" w:history="1">
        <w:r w:rsidRPr="002B4A85">
          <w:rPr>
            <w:rStyle w:val="Hyperlink"/>
            <w:rFonts w:ascii="Times New Roman" w:hAnsi="Times New Roman" w:cs="Times New Roman"/>
            <w:sz w:val="20"/>
            <w:szCs w:val="20"/>
          </w:rPr>
          <w:t>http://www.ref.ac.uk/media/ref/content/pub/assessmentframeworkandguidanceonsubmissions/GOS%20including%20addendum.pdf</w:t>
        </w:r>
      </w:hyperlink>
      <w:r w:rsidRPr="002B4A85">
        <w:rPr>
          <w:rFonts w:ascii="Times New Roman" w:hAnsi="Times New Roman" w:cs="Times New Roman"/>
          <w:sz w:val="20"/>
          <w:szCs w:val="20"/>
        </w:rPr>
        <w:t xml:space="preserve"> page 6 last accessed 15/12/14.</w:t>
      </w:r>
    </w:p>
  </w:endnote>
  <w:endnote w:id="14">
    <w:p w14:paraId="3E4587C3" w14:textId="77777777" w:rsidR="00643967" w:rsidRPr="002B4A85" w:rsidRDefault="00643967" w:rsidP="002B4A85">
      <w:pPr>
        <w:pStyle w:val="EndnoteText"/>
        <w:rPr>
          <w:rFonts w:ascii="Times New Roman" w:hAnsi="Times New Roman" w:cs="Times New Roman"/>
          <w:sz w:val="20"/>
          <w:szCs w:val="20"/>
        </w:rPr>
      </w:pPr>
      <w:r w:rsidRPr="002B4A85">
        <w:rPr>
          <w:rStyle w:val="EndnoteReference"/>
          <w:rFonts w:ascii="Times New Roman" w:hAnsi="Times New Roman" w:cs="Times New Roman"/>
          <w:sz w:val="20"/>
          <w:szCs w:val="20"/>
        </w:rPr>
        <w:endnoteRef/>
      </w:r>
      <w:hyperlink r:id="rId9" w:history="1">
        <w:r w:rsidRPr="002B4A85">
          <w:rPr>
            <w:rStyle w:val="Hyperlink"/>
            <w:rFonts w:ascii="Times New Roman" w:hAnsi="Times New Roman" w:cs="Times New Roman"/>
            <w:sz w:val="20"/>
            <w:szCs w:val="20"/>
          </w:rPr>
          <w:t>http://www.ref.ac.uk/media/ref/content/pub/assessmentframeworkandguidanceonsubmissions/GOS%20including%20addendum.pdf</w:t>
        </w:r>
      </w:hyperlink>
      <w:r w:rsidRPr="002B4A85">
        <w:rPr>
          <w:rFonts w:ascii="Times New Roman" w:hAnsi="Times New Roman" w:cs="Times New Roman"/>
          <w:sz w:val="20"/>
          <w:szCs w:val="20"/>
        </w:rPr>
        <w:t xml:space="preserve"> Annex C page 48, last accessed 15/12/14.</w:t>
      </w:r>
    </w:p>
  </w:endnote>
  <w:endnote w:id="15">
    <w:p w14:paraId="0C7620C1" w14:textId="77777777" w:rsidR="00643967" w:rsidRPr="002B4A85" w:rsidRDefault="00643967" w:rsidP="002B4A85">
      <w:pPr>
        <w:pStyle w:val="EndnoteText"/>
        <w:rPr>
          <w:rFonts w:ascii="Times New Roman" w:hAnsi="Times New Roman" w:cs="Times New Roman"/>
          <w:sz w:val="20"/>
          <w:szCs w:val="20"/>
        </w:rPr>
      </w:pPr>
      <w:r w:rsidRPr="002B4A85">
        <w:rPr>
          <w:rStyle w:val="EndnoteReference"/>
          <w:rFonts w:ascii="Times New Roman" w:hAnsi="Times New Roman" w:cs="Times New Roman"/>
          <w:sz w:val="20"/>
          <w:szCs w:val="20"/>
        </w:rPr>
        <w:endnoteRef/>
      </w:r>
      <w:r w:rsidRPr="002B4A85">
        <w:rPr>
          <w:rFonts w:ascii="Times New Roman" w:hAnsi="Times New Roman" w:cs="Times New Roman"/>
          <w:sz w:val="20"/>
          <w:szCs w:val="20"/>
        </w:rPr>
        <w:t xml:space="preserve"> </w:t>
      </w:r>
      <w:hyperlink r:id="rId10" w:history="1">
        <w:r w:rsidRPr="002B4A85">
          <w:rPr>
            <w:rStyle w:val="Hyperlink"/>
            <w:rFonts w:ascii="Times New Roman" w:hAnsi="Times New Roman" w:cs="Times New Roman"/>
            <w:sz w:val="20"/>
            <w:szCs w:val="20"/>
          </w:rPr>
          <w:t>https://www.royalholloway.ac.uk/history/prospectivestudents/undergraduate/first-yearcourses/historyandmeaningspart1.aspx</w:t>
        </w:r>
      </w:hyperlink>
      <w:r w:rsidRPr="002B4A85">
        <w:rPr>
          <w:rFonts w:ascii="Times New Roman" w:hAnsi="Times New Roman" w:cs="Times New Roman"/>
          <w:sz w:val="20"/>
          <w:szCs w:val="20"/>
        </w:rPr>
        <w:t xml:space="preserve"> last accessed 15/12/14. </w:t>
      </w:r>
    </w:p>
  </w:endnote>
  <w:endnote w:id="16">
    <w:p w14:paraId="2AD34895" w14:textId="77777777" w:rsidR="00643967" w:rsidRPr="002B4A85" w:rsidRDefault="00643967" w:rsidP="002B4A85">
      <w:pPr>
        <w:pStyle w:val="EndnoteText"/>
        <w:rPr>
          <w:rFonts w:ascii="Times New Roman" w:hAnsi="Times New Roman" w:cs="Times New Roman"/>
          <w:sz w:val="20"/>
          <w:szCs w:val="20"/>
        </w:rPr>
      </w:pPr>
      <w:r w:rsidRPr="002B4A85">
        <w:rPr>
          <w:rStyle w:val="EndnoteReference"/>
          <w:rFonts w:ascii="Times New Roman" w:hAnsi="Times New Roman" w:cs="Times New Roman"/>
          <w:sz w:val="20"/>
          <w:szCs w:val="20"/>
        </w:rPr>
        <w:endnoteRef/>
      </w:r>
      <w:r w:rsidRPr="002B4A85">
        <w:rPr>
          <w:rFonts w:ascii="Times New Roman" w:hAnsi="Times New Roman" w:cs="Times New Roman"/>
          <w:sz w:val="20"/>
          <w:szCs w:val="20"/>
        </w:rPr>
        <w:t xml:space="preserve"> </w:t>
      </w:r>
      <w:hyperlink r:id="rId11" w:history="1">
        <w:r w:rsidRPr="002B4A85">
          <w:rPr>
            <w:rStyle w:val="Hyperlink"/>
            <w:rFonts w:ascii="Times New Roman" w:hAnsi="Times New Roman" w:cs="Times New Roman"/>
            <w:sz w:val="20"/>
            <w:szCs w:val="20"/>
          </w:rPr>
          <w:t>https://www.royalholloway.ac.uk/history/prospectivestudents/undergraduate/first-yearcourses/historyandmeaningspart2.aspx</w:t>
        </w:r>
      </w:hyperlink>
      <w:r w:rsidRPr="002B4A85">
        <w:rPr>
          <w:rFonts w:ascii="Times New Roman" w:hAnsi="Times New Roman" w:cs="Times New Roman"/>
          <w:sz w:val="20"/>
          <w:szCs w:val="20"/>
        </w:rPr>
        <w:t xml:space="preserve"> last accessed 15/12/14.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6E6C0" w14:textId="77777777" w:rsidR="00C9329B" w:rsidRDefault="00C9329B" w:rsidP="00F17382">
      <w:r>
        <w:separator/>
      </w:r>
    </w:p>
  </w:footnote>
  <w:footnote w:type="continuationSeparator" w:id="0">
    <w:p w14:paraId="7D5CD3CD" w14:textId="77777777" w:rsidR="00C9329B" w:rsidRDefault="00C9329B" w:rsidP="00F17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329899"/>
      <w:docPartObj>
        <w:docPartGallery w:val="Page Numbers (Top of Page)"/>
        <w:docPartUnique/>
      </w:docPartObj>
    </w:sdtPr>
    <w:sdtEndPr>
      <w:rPr>
        <w:noProof/>
      </w:rPr>
    </w:sdtEndPr>
    <w:sdtContent>
      <w:p w14:paraId="63D6FD04" w14:textId="77777777" w:rsidR="00483814" w:rsidRDefault="00596CD3">
        <w:pPr>
          <w:pStyle w:val="Header"/>
          <w:jc w:val="right"/>
        </w:pPr>
        <w:r>
          <w:fldChar w:fldCharType="begin"/>
        </w:r>
        <w:r>
          <w:instrText xml:space="preserve"> PAGE   \* MERGEFORMAT </w:instrText>
        </w:r>
        <w:r>
          <w:fldChar w:fldCharType="separate"/>
        </w:r>
        <w:r w:rsidR="008C43E9">
          <w:rPr>
            <w:noProof/>
          </w:rPr>
          <w:t>3</w:t>
        </w:r>
        <w:r>
          <w:rPr>
            <w:noProof/>
          </w:rPr>
          <w:fldChar w:fldCharType="end"/>
        </w:r>
      </w:p>
    </w:sdtContent>
  </w:sdt>
  <w:p w14:paraId="49B562F6" w14:textId="77777777" w:rsidR="00483814" w:rsidRDefault="004838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40962"/>
    <w:multiLevelType w:val="hybridMultilevel"/>
    <w:tmpl w:val="4D58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7510C"/>
    <w:multiLevelType w:val="multilevel"/>
    <w:tmpl w:val="0100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707B44"/>
    <w:multiLevelType w:val="multilevel"/>
    <w:tmpl w:val="81F4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5C5E3C"/>
    <w:multiLevelType w:val="multilevel"/>
    <w:tmpl w:val="0290C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EC1284"/>
    <w:multiLevelType w:val="multilevel"/>
    <w:tmpl w:val="F7C0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82"/>
    <w:rsid w:val="00004D45"/>
    <w:rsid w:val="000112D9"/>
    <w:rsid w:val="00026E8A"/>
    <w:rsid w:val="0003116D"/>
    <w:rsid w:val="00046057"/>
    <w:rsid w:val="0005245B"/>
    <w:rsid w:val="0006272B"/>
    <w:rsid w:val="00065389"/>
    <w:rsid w:val="000710A1"/>
    <w:rsid w:val="00085DF7"/>
    <w:rsid w:val="000905AA"/>
    <w:rsid w:val="000A2A79"/>
    <w:rsid w:val="000A5DF6"/>
    <w:rsid w:val="000B15BB"/>
    <w:rsid w:val="000B3F80"/>
    <w:rsid w:val="000B54D1"/>
    <w:rsid w:val="000B6F68"/>
    <w:rsid w:val="000B7BFE"/>
    <w:rsid w:val="000C076E"/>
    <w:rsid w:val="000C1CFC"/>
    <w:rsid w:val="000D0AF2"/>
    <w:rsid w:val="000E18B3"/>
    <w:rsid w:val="000E376C"/>
    <w:rsid w:val="000E5BB3"/>
    <w:rsid w:val="000F0E25"/>
    <w:rsid w:val="000F5C75"/>
    <w:rsid w:val="00104FE5"/>
    <w:rsid w:val="00112643"/>
    <w:rsid w:val="001146B7"/>
    <w:rsid w:val="00120963"/>
    <w:rsid w:val="001233A1"/>
    <w:rsid w:val="00124E9A"/>
    <w:rsid w:val="001312FF"/>
    <w:rsid w:val="00134709"/>
    <w:rsid w:val="00135E5A"/>
    <w:rsid w:val="00137E05"/>
    <w:rsid w:val="00140510"/>
    <w:rsid w:val="0014122D"/>
    <w:rsid w:val="001438D5"/>
    <w:rsid w:val="001453A7"/>
    <w:rsid w:val="00152449"/>
    <w:rsid w:val="001528CA"/>
    <w:rsid w:val="00166707"/>
    <w:rsid w:val="00166FA0"/>
    <w:rsid w:val="00171FF2"/>
    <w:rsid w:val="00173728"/>
    <w:rsid w:val="00181C7A"/>
    <w:rsid w:val="00187731"/>
    <w:rsid w:val="00191AAD"/>
    <w:rsid w:val="001B15C4"/>
    <w:rsid w:val="001B2915"/>
    <w:rsid w:val="001C02B5"/>
    <w:rsid w:val="001D48C1"/>
    <w:rsid w:val="001D5D83"/>
    <w:rsid w:val="001E308C"/>
    <w:rsid w:val="001F3FB8"/>
    <w:rsid w:val="00200E11"/>
    <w:rsid w:val="00202CCF"/>
    <w:rsid w:val="00206896"/>
    <w:rsid w:val="0022367D"/>
    <w:rsid w:val="00227165"/>
    <w:rsid w:val="002338CB"/>
    <w:rsid w:val="00250E17"/>
    <w:rsid w:val="00254EE9"/>
    <w:rsid w:val="00256344"/>
    <w:rsid w:val="00257B66"/>
    <w:rsid w:val="0026106B"/>
    <w:rsid w:val="002611D3"/>
    <w:rsid w:val="002616F8"/>
    <w:rsid w:val="00261D99"/>
    <w:rsid w:val="00263FF9"/>
    <w:rsid w:val="00264113"/>
    <w:rsid w:val="002657C2"/>
    <w:rsid w:val="002672CB"/>
    <w:rsid w:val="00273724"/>
    <w:rsid w:val="00275B4A"/>
    <w:rsid w:val="00281AE3"/>
    <w:rsid w:val="002823C5"/>
    <w:rsid w:val="00290B43"/>
    <w:rsid w:val="00294E07"/>
    <w:rsid w:val="0029663D"/>
    <w:rsid w:val="00296FAF"/>
    <w:rsid w:val="002B1205"/>
    <w:rsid w:val="002B4A85"/>
    <w:rsid w:val="002C5F94"/>
    <w:rsid w:val="002D24DD"/>
    <w:rsid w:val="002D3693"/>
    <w:rsid w:val="002E119C"/>
    <w:rsid w:val="002F0F5A"/>
    <w:rsid w:val="002F3915"/>
    <w:rsid w:val="002F5BAB"/>
    <w:rsid w:val="00317FD5"/>
    <w:rsid w:val="00321D3C"/>
    <w:rsid w:val="003258E2"/>
    <w:rsid w:val="00326773"/>
    <w:rsid w:val="00340865"/>
    <w:rsid w:val="00342E27"/>
    <w:rsid w:val="00343190"/>
    <w:rsid w:val="00345DB8"/>
    <w:rsid w:val="00350AAE"/>
    <w:rsid w:val="003532FD"/>
    <w:rsid w:val="0035493C"/>
    <w:rsid w:val="003576AD"/>
    <w:rsid w:val="0037118C"/>
    <w:rsid w:val="003974EB"/>
    <w:rsid w:val="003A7F1C"/>
    <w:rsid w:val="003C15B5"/>
    <w:rsid w:val="003C1A9B"/>
    <w:rsid w:val="003C1BA8"/>
    <w:rsid w:val="003C3B99"/>
    <w:rsid w:val="003E1E5A"/>
    <w:rsid w:val="003E3262"/>
    <w:rsid w:val="003E4AE7"/>
    <w:rsid w:val="003F16D4"/>
    <w:rsid w:val="003F29BB"/>
    <w:rsid w:val="003F4CAE"/>
    <w:rsid w:val="003F5EA0"/>
    <w:rsid w:val="004108E4"/>
    <w:rsid w:val="00424DB2"/>
    <w:rsid w:val="00426392"/>
    <w:rsid w:val="00427FE8"/>
    <w:rsid w:val="00430CB6"/>
    <w:rsid w:val="00431C87"/>
    <w:rsid w:val="00432ABD"/>
    <w:rsid w:val="0043686D"/>
    <w:rsid w:val="00460C79"/>
    <w:rsid w:val="0046132B"/>
    <w:rsid w:val="004645F4"/>
    <w:rsid w:val="004706C6"/>
    <w:rsid w:val="00476ECF"/>
    <w:rsid w:val="00483814"/>
    <w:rsid w:val="00486073"/>
    <w:rsid w:val="0049474C"/>
    <w:rsid w:val="004A17B5"/>
    <w:rsid w:val="004A1BF5"/>
    <w:rsid w:val="004A245B"/>
    <w:rsid w:val="004B056E"/>
    <w:rsid w:val="004B0B2B"/>
    <w:rsid w:val="004C54C9"/>
    <w:rsid w:val="004D0163"/>
    <w:rsid w:val="004D0C9D"/>
    <w:rsid w:val="004D63E3"/>
    <w:rsid w:val="004F40BE"/>
    <w:rsid w:val="004F7A01"/>
    <w:rsid w:val="004F7A9B"/>
    <w:rsid w:val="0050784D"/>
    <w:rsid w:val="00507B4E"/>
    <w:rsid w:val="005114A7"/>
    <w:rsid w:val="00527FB2"/>
    <w:rsid w:val="00533977"/>
    <w:rsid w:val="00535DDD"/>
    <w:rsid w:val="00542769"/>
    <w:rsid w:val="005608AB"/>
    <w:rsid w:val="005618FE"/>
    <w:rsid w:val="00562FB2"/>
    <w:rsid w:val="00577F47"/>
    <w:rsid w:val="00586C5F"/>
    <w:rsid w:val="0059584A"/>
    <w:rsid w:val="00596CD3"/>
    <w:rsid w:val="005A1958"/>
    <w:rsid w:val="005A5152"/>
    <w:rsid w:val="005B5001"/>
    <w:rsid w:val="005B7F30"/>
    <w:rsid w:val="005C5BB7"/>
    <w:rsid w:val="005D5FD8"/>
    <w:rsid w:val="005E34CA"/>
    <w:rsid w:val="005E6DD7"/>
    <w:rsid w:val="005F587D"/>
    <w:rsid w:val="005F5D35"/>
    <w:rsid w:val="0060127D"/>
    <w:rsid w:val="006065AA"/>
    <w:rsid w:val="00622302"/>
    <w:rsid w:val="00623D02"/>
    <w:rsid w:val="00626C6B"/>
    <w:rsid w:val="00643967"/>
    <w:rsid w:val="00651118"/>
    <w:rsid w:val="006511B4"/>
    <w:rsid w:val="006568FC"/>
    <w:rsid w:val="00671EAA"/>
    <w:rsid w:val="00674A1E"/>
    <w:rsid w:val="0068038C"/>
    <w:rsid w:val="0068511B"/>
    <w:rsid w:val="00685A89"/>
    <w:rsid w:val="00687D5D"/>
    <w:rsid w:val="00692073"/>
    <w:rsid w:val="00692ACF"/>
    <w:rsid w:val="006C10FD"/>
    <w:rsid w:val="006D5CD9"/>
    <w:rsid w:val="006D687C"/>
    <w:rsid w:val="006E28BD"/>
    <w:rsid w:val="006F595B"/>
    <w:rsid w:val="0070646F"/>
    <w:rsid w:val="00716BC0"/>
    <w:rsid w:val="0072561E"/>
    <w:rsid w:val="00732AB7"/>
    <w:rsid w:val="0075604E"/>
    <w:rsid w:val="007843B4"/>
    <w:rsid w:val="007A26E3"/>
    <w:rsid w:val="007B00E1"/>
    <w:rsid w:val="007B0B6A"/>
    <w:rsid w:val="007B616C"/>
    <w:rsid w:val="007C25F7"/>
    <w:rsid w:val="007C396D"/>
    <w:rsid w:val="007C4BAB"/>
    <w:rsid w:val="007D7F05"/>
    <w:rsid w:val="007E69A0"/>
    <w:rsid w:val="007F0DC5"/>
    <w:rsid w:val="007F61DC"/>
    <w:rsid w:val="008045F9"/>
    <w:rsid w:val="008128CB"/>
    <w:rsid w:val="00812AFF"/>
    <w:rsid w:val="008150C8"/>
    <w:rsid w:val="00821A59"/>
    <w:rsid w:val="00833BB7"/>
    <w:rsid w:val="00837346"/>
    <w:rsid w:val="00844917"/>
    <w:rsid w:val="008503D8"/>
    <w:rsid w:val="008541FF"/>
    <w:rsid w:val="00854A41"/>
    <w:rsid w:val="0087445B"/>
    <w:rsid w:val="00876EE3"/>
    <w:rsid w:val="0088618A"/>
    <w:rsid w:val="00895175"/>
    <w:rsid w:val="008A0620"/>
    <w:rsid w:val="008A20C8"/>
    <w:rsid w:val="008A73B5"/>
    <w:rsid w:val="008C43E9"/>
    <w:rsid w:val="008C734F"/>
    <w:rsid w:val="008D1FF2"/>
    <w:rsid w:val="008D5EC6"/>
    <w:rsid w:val="008D7348"/>
    <w:rsid w:val="008E1812"/>
    <w:rsid w:val="008E3FE8"/>
    <w:rsid w:val="0090046A"/>
    <w:rsid w:val="009031AA"/>
    <w:rsid w:val="00911A1E"/>
    <w:rsid w:val="00914954"/>
    <w:rsid w:val="00915185"/>
    <w:rsid w:val="00922B9D"/>
    <w:rsid w:val="0092598F"/>
    <w:rsid w:val="00935AB2"/>
    <w:rsid w:val="009455EF"/>
    <w:rsid w:val="00955A88"/>
    <w:rsid w:val="00956723"/>
    <w:rsid w:val="009574F5"/>
    <w:rsid w:val="0096669B"/>
    <w:rsid w:val="009731B2"/>
    <w:rsid w:val="00977E74"/>
    <w:rsid w:val="0098147F"/>
    <w:rsid w:val="0098488F"/>
    <w:rsid w:val="0098628B"/>
    <w:rsid w:val="009C0800"/>
    <w:rsid w:val="009C1BD7"/>
    <w:rsid w:val="009C2890"/>
    <w:rsid w:val="009C49CA"/>
    <w:rsid w:val="009C5D6A"/>
    <w:rsid w:val="009E193F"/>
    <w:rsid w:val="009E442A"/>
    <w:rsid w:val="009E5C8C"/>
    <w:rsid w:val="009F6945"/>
    <w:rsid w:val="00A017D1"/>
    <w:rsid w:val="00A06A43"/>
    <w:rsid w:val="00A06B97"/>
    <w:rsid w:val="00A147F2"/>
    <w:rsid w:val="00A16B7F"/>
    <w:rsid w:val="00A170BF"/>
    <w:rsid w:val="00A1726B"/>
    <w:rsid w:val="00A230D3"/>
    <w:rsid w:val="00A243EA"/>
    <w:rsid w:val="00A31AB4"/>
    <w:rsid w:val="00A3454E"/>
    <w:rsid w:val="00A41208"/>
    <w:rsid w:val="00A4321E"/>
    <w:rsid w:val="00A53398"/>
    <w:rsid w:val="00A53978"/>
    <w:rsid w:val="00A5593B"/>
    <w:rsid w:val="00A55EDF"/>
    <w:rsid w:val="00A57F24"/>
    <w:rsid w:val="00A633FB"/>
    <w:rsid w:val="00A657B2"/>
    <w:rsid w:val="00A6772B"/>
    <w:rsid w:val="00A7020E"/>
    <w:rsid w:val="00A81C20"/>
    <w:rsid w:val="00A82EB1"/>
    <w:rsid w:val="00A85F01"/>
    <w:rsid w:val="00A93457"/>
    <w:rsid w:val="00A9545E"/>
    <w:rsid w:val="00AC0260"/>
    <w:rsid w:val="00AC2D85"/>
    <w:rsid w:val="00AC5F4A"/>
    <w:rsid w:val="00AC7146"/>
    <w:rsid w:val="00AD3A84"/>
    <w:rsid w:val="00AE0985"/>
    <w:rsid w:val="00AF7118"/>
    <w:rsid w:val="00B023FF"/>
    <w:rsid w:val="00B03461"/>
    <w:rsid w:val="00B076AB"/>
    <w:rsid w:val="00B34E5B"/>
    <w:rsid w:val="00B36BBF"/>
    <w:rsid w:val="00B448CD"/>
    <w:rsid w:val="00B51B45"/>
    <w:rsid w:val="00B5774E"/>
    <w:rsid w:val="00B64F78"/>
    <w:rsid w:val="00B65EBB"/>
    <w:rsid w:val="00B66050"/>
    <w:rsid w:val="00B6743B"/>
    <w:rsid w:val="00B70FD6"/>
    <w:rsid w:val="00B7702B"/>
    <w:rsid w:val="00BB3FB3"/>
    <w:rsid w:val="00BB7A0C"/>
    <w:rsid w:val="00BC6BC8"/>
    <w:rsid w:val="00BD33B4"/>
    <w:rsid w:val="00BE2459"/>
    <w:rsid w:val="00BE29AC"/>
    <w:rsid w:val="00BE2F1A"/>
    <w:rsid w:val="00BE34DF"/>
    <w:rsid w:val="00BE3A69"/>
    <w:rsid w:val="00BE7F73"/>
    <w:rsid w:val="00BF0788"/>
    <w:rsid w:val="00BF4583"/>
    <w:rsid w:val="00BF65C3"/>
    <w:rsid w:val="00C00902"/>
    <w:rsid w:val="00C013E9"/>
    <w:rsid w:val="00C02676"/>
    <w:rsid w:val="00C028C3"/>
    <w:rsid w:val="00C048AB"/>
    <w:rsid w:val="00C053EF"/>
    <w:rsid w:val="00C05957"/>
    <w:rsid w:val="00C1517A"/>
    <w:rsid w:val="00C1616A"/>
    <w:rsid w:val="00C2106A"/>
    <w:rsid w:val="00C25E6E"/>
    <w:rsid w:val="00C26752"/>
    <w:rsid w:val="00C31BB5"/>
    <w:rsid w:val="00C4601E"/>
    <w:rsid w:val="00C51B12"/>
    <w:rsid w:val="00C57428"/>
    <w:rsid w:val="00C61701"/>
    <w:rsid w:val="00C632F0"/>
    <w:rsid w:val="00C71865"/>
    <w:rsid w:val="00C77450"/>
    <w:rsid w:val="00C81046"/>
    <w:rsid w:val="00C86266"/>
    <w:rsid w:val="00C9329B"/>
    <w:rsid w:val="00C94B9E"/>
    <w:rsid w:val="00C97F63"/>
    <w:rsid w:val="00CB1849"/>
    <w:rsid w:val="00CB2FDE"/>
    <w:rsid w:val="00CC009C"/>
    <w:rsid w:val="00CC0909"/>
    <w:rsid w:val="00CC7892"/>
    <w:rsid w:val="00CD723B"/>
    <w:rsid w:val="00CF29D1"/>
    <w:rsid w:val="00CF429D"/>
    <w:rsid w:val="00D16C54"/>
    <w:rsid w:val="00D27AD7"/>
    <w:rsid w:val="00D30214"/>
    <w:rsid w:val="00D37727"/>
    <w:rsid w:val="00D4780A"/>
    <w:rsid w:val="00D512A7"/>
    <w:rsid w:val="00D536B9"/>
    <w:rsid w:val="00D53CE5"/>
    <w:rsid w:val="00D717D0"/>
    <w:rsid w:val="00D73C76"/>
    <w:rsid w:val="00D87802"/>
    <w:rsid w:val="00DA018B"/>
    <w:rsid w:val="00DA0650"/>
    <w:rsid w:val="00DA2578"/>
    <w:rsid w:val="00DA54AC"/>
    <w:rsid w:val="00DB0DF7"/>
    <w:rsid w:val="00DB6A7C"/>
    <w:rsid w:val="00DC213D"/>
    <w:rsid w:val="00DC2559"/>
    <w:rsid w:val="00DC2708"/>
    <w:rsid w:val="00DE5BBF"/>
    <w:rsid w:val="00DE66CE"/>
    <w:rsid w:val="00DF40CD"/>
    <w:rsid w:val="00E178D3"/>
    <w:rsid w:val="00E2243A"/>
    <w:rsid w:val="00E25953"/>
    <w:rsid w:val="00E25F36"/>
    <w:rsid w:val="00E31331"/>
    <w:rsid w:val="00E51B42"/>
    <w:rsid w:val="00E5472A"/>
    <w:rsid w:val="00E60771"/>
    <w:rsid w:val="00E71BB7"/>
    <w:rsid w:val="00E81940"/>
    <w:rsid w:val="00EA0581"/>
    <w:rsid w:val="00EB1660"/>
    <w:rsid w:val="00ED65E3"/>
    <w:rsid w:val="00ED7680"/>
    <w:rsid w:val="00EE16EF"/>
    <w:rsid w:val="00EF48E1"/>
    <w:rsid w:val="00F00744"/>
    <w:rsid w:val="00F107DE"/>
    <w:rsid w:val="00F17382"/>
    <w:rsid w:val="00F216D7"/>
    <w:rsid w:val="00F31C6A"/>
    <w:rsid w:val="00F334B0"/>
    <w:rsid w:val="00F35AE8"/>
    <w:rsid w:val="00F37C1F"/>
    <w:rsid w:val="00F42B1F"/>
    <w:rsid w:val="00F53EEA"/>
    <w:rsid w:val="00F551AF"/>
    <w:rsid w:val="00F55964"/>
    <w:rsid w:val="00F622AF"/>
    <w:rsid w:val="00F6323A"/>
    <w:rsid w:val="00F65FD2"/>
    <w:rsid w:val="00F70D84"/>
    <w:rsid w:val="00F77505"/>
    <w:rsid w:val="00F80F7C"/>
    <w:rsid w:val="00F83A47"/>
    <w:rsid w:val="00F84E6B"/>
    <w:rsid w:val="00F96CEF"/>
    <w:rsid w:val="00FA1EC2"/>
    <w:rsid w:val="00FA4D85"/>
    <w:rsid w:val="00FA6170"/>
    <w:rsid w:val="00FA7624"/>
    <w:rsid w:val="00FB18B2"/>
    <w:rsid w:val="00FC46E3"/>
    <w:rsid w:val="00FD33EF"/>
    <w:rsid w:val="00FD67B4"/>
    <w:rsid w:val="00FD7845"/>
    <w:rsid w:val="00FE3279"/>
    <w:rsid w:val="00FE4F5D"/>
    <w:rsid w:val="00FF08B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3609E2"/>
  <w15:docId w15:val="{512A76DB-1D5E-48BA-8AE0-075F7A7B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DB2"/>
    <w:pPr>
      <w:spacing w:after="200" w:line="276" w:lineRule="auto"/>
    </w:pPr>
    <w:rPr>
      <w:rFonts w:asciiTheme="minorHAnsi" w:eastAsiaTheme="minorHAnsi" w:hAnsiTheme="minorHAnsi" w:cstheme="minorBidi"/>
      <w:sz w:val="22"/>
      <w:szCs w:val="22"/>
      <w:lang w:val="en-AU" w:eastAsia="en-US"/>
    </w:rPr>
  </w:style>
  <w:style w:type="paragraph" w:styleId="Heading1">
    <w:name w:val="heading 1"/>
    <w:basedOn w:val="Normal"/>
    <w:link w:val="Heading1Char"/>
    <w:uiPriority w:val="9"/>
    <w:qFormat/>
    <w:rsid w:val="00D73C76"/>
    <w:pPr>
      <w:spacing w:before="100" w:beforeAutospacing="1" w:after="100" w:afterAutospacing="1" w:line="240" w:lineRule="auto"/>
      <w:outlineLvl w:val="0"/>
    </w:pPr>
    <w:rPr>
      <w:rFonts w:ascii="Times" w:eastAsiaTheme="minorEastAsia" w:hAnsi="Times" w:cs="Times New Roman"/>
      <w:b/>
      <w:bCs/>
      <w:kern w:val="36"/>
      <w:sz w:val="48"/>
      <w:szCs w:val="48"/>
      <w:lang w:val="en-GB"/>
    </w:rPr>
  </w:style>
  <w:style w:type="paragraph" w:styleId="Heading2">
    <w:name w:val="heading 2"/>
    <w:basedOn w:val="Normal"/>
    <w:next w:val="Normal"/>
    <w:link w:val="Heading2Char"/>
    <w:uiPriority w:val="9"/>
    <w:semiHidden/>
    <w:unhideWhenUsed/>
    <w:qFormat/>
    <w:rsid w:val="003C1A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PBodyText">
    <w:name w:val="P&amp;P Body Text"/>
    <w:autoRedefine/>
    <w:rsid w:val="00FF61CD"/>
    <w:pPr>
      <w:spacing w:line="230" w:lineRule="exact"/>
    </w:pPr>
    <w:rPr>
      <w:rFonts w:ascii="Arial" w:hAnsi="Arial"/>
      <w:szCs w:val="24"/>
      <w:lang w:eastAsia="en-US"/>
    </w:rPr>
  </w:style>
  <w:style w:type="paragraph" w:customStyle="1" w:styleId="PPHeading1">
    <w:name w:val="P&amp;P Heading 1"/>
    <w:next w:val="PPBodyText"/>
    <w:autoRedefine/>
    <w:rsid w:val="00FF61CD"/>
    <w:pPr>
      <w:spacing w:line="230" w:lineRule="exact"/>
    </w:pPr>
    <w:rPr>
      <w:rFonts w:ascii="Arial" w:hAnsi="Arial"/>
      <w:b/>
      <w:szCs w:val="24"/>
      <w:lang w:eastAsia="en-US"/>
    </w:rPr>
  </w:style>
  <w:style w:type="paragraph" w:customStyle="1" w:styleId="PPFooter">
    <w:name w:val="P&amp;P Footer"/>
    <w:autoRedefine/>
    <w:rsid w:val="00FF61CD"/>
    <w:pPr>
      <w:jc w:val="right"/>
    </w:pPr>
    <w:rPr>
      <w:rFonts w:ascii="Arial" w:hAnsi="Arial"/>
      <w:sz w:val="16"/>
      <w:szCs w:val="24"/>
      <w:lang w:eastAsia="en-US" w:bidi="en-US"/>
    </w:rPr>
  </w:style>
  <w:style w:type="paragraph" w:customStyle="1" w:styleId="PPList1">
    <w:name w:val="P&amp;P List 1"/>
    <w:basedOn w:val="PPBodyText"/>
    <w:next w:val="PPBodyText"/>
    <w:rsid w:val="000D5C58"/>
    <w:pPr>
      <w:ind w:left="170" w:hanging="170"/>
    </w:pPr>
  </w:style>
  <w:style w:type="paragraph" w:styleId="BalloonText">
    <w:name w:val="Balloon Text"/>
    <w:basedOn w:val="Normal"/>
    <w:semiHidden/>
    <w:rsid w:val="0098434F"/>
    <w:rPr>
      <w:rFonts w:ascii="Lucida Grande" w:hAnsi="Lucida Grande"/>
      <w:sz w:val="18"/>
      <w:szCs w:val="18"/>
    </w:rPr>
  </w:style>
  <w:style w:type="paragraph" w:styleId="FootnoteText">
    <w:name w:val="footnote text"/>
    <w:basedOn w:val="Normal"/>
    <w:link w:val="FootnoteTextChar"/>
    <w:uiPriority w:val="99"/>
    <w:unhideWhenUsed/>
    <w:rsid w:val="00F17382"/>
  </w:style>
  <w:style w:type="character" w:customStyle="1" w:styleId="FootnoteTextChar">
    <w:name w:val="Footnote Text Char"/>
    <w:basedOn w:val="DefaultParagraphFont"/>
    <w:link w:val="FootnoteText"/>
    <w:uiPriority w:val="99"/>
    <w:rsid w:val="00F17382"/>
    <w:rPr>
      <w:sz w:val="24"/>
      <w:szCs w:val="24"/>
      <w:lang w:val="en-US" w:eastAsia="en-US"/>
    </w:rPr>
  </w:style>
  <w:style w:type="character" w:styleId="FootnoteReference">
    <w:name w:val="footnote reference"/>
    <w:basedOn w:val="DefaultParagraphFont"/>
    <w:uiPriority w:val="99"/>
    <w:unhideWhenUsed/>
    <w:rsid w:val="00F17382"/>
    <w:rPr>
      <w:vertAlign w:val="superscript"/>
    </w:rPr>
  </w:style>
  <w:style w:type="character" w:customStyle="1" w:styleId="Heading1Char">
    <w:name w:val="Heading 1 Char"/>
    <w:basedOn w:val="DefaultParagraphFont"/>
    <w:link w:val="Heading1"/>
    <w:uiPriority w:val="9"/>
    <w:rsid w:val="00D73C76"/>
    <w:rPr>
      <w:rFonts w:ascii="Times" w:hAnsi="Times"/>
      <w:b/>
      <w:bCs/>
      <w:kern w:val="36"/>
      <w:sz w:val="48"/>
      <w:szCs w:val="48"/>
      <w:lang w:eastAsia="en-US"/>
    </w:rPr>
  </w:style>
  <w:style w:type="character" w:customStyle="1" w:styleId="a-size-large">
    <w:name w:val="a-size-large"/>
    <w:basedOn w:val="DefaultParagraphFont"/>
    <w:rsid w:val="00D73C76"/>
  </w:style>
  <w:style w:type="character" w:customStyle="1" w:styleId="a-size-medium">
    <w:name w:val="a-size-medium"/>
    <w:basedOn w:val="DefaultParagraphFont"/>
    <w:rsid w:val="00D73C76"/>
  </w:style>
  <w:style w:type="character" w:customStyle="1" w:styleId="author">
    <w:name w:val="author"/>
    <w:basedOn w:val="DefaultParagraphFont"/>
    <w:rsid w:val="00D73C76"/>
  </w:style>
  <w:style w:type="character" w:styleId="Hyperlink">
    <w:name w:val="Hyperlink"/>
    <w:basedOn w:val="DefaultParagraphFont"/>
    <w:uiPriority w:val="99"/>
    <w:unhideWhenUsed/>
    <w:rsid w:val="00D73C76"/>
    <w:rPr>
      <w:color w:val="0000FF"/>
      <w:u w:val="single"/>
    </w:rPr>
  </w:style>
  <w:style w:type="character" w:customStyle="1" w:styleId="contribution">
    <w:name w:val="contribution"/>
    <w:basedOn w:val="DefaultParagraphFont"/>
    <w:rsid w:val="00D73C76"/>
  </w:style>
  <w:style w:type="character" w:customStyle="1" w:styleId="a-color-secondary">
    <w:name w:val="a-color-secondary"/>
    <w:basedOn w:val="DefaultParagraphFont"/>
    <w:rsid w:val="00D73C76"/>
  </w:style>
  <w:style w:type="paragraph" w:styleId="ListParagraph">
    <w:name w:val="List Paragraph"/>
    <w:basedOn w:val="Normal"/>
    <w:uiPriority w:val="34"/>
    <w:qFormat/>
    <w:rsid w:val="00D73C76"/>
    <w:pPr>
      <w:ind w:left="720"/>
      <w:contextualSpacing/>
    </w:pPr>
  </w:style>
  <w:style w:type="character" w:customStyle="1" w:styleId="Heading2Char">
    <w:name w:val="Heading 2 Char"/>
    <w:basedOn w:val="DefaultParagraphFont"/>
    <w:link w:val="Heading2"/>
    <w:uiPriority w:val="9"/>
    <w:semiHidden/>
    <w:rsid w:val="003C1A9B"/>
    <w:rPr>
      <w:rFonts w:asciiTheme="majorHAnsi" w:eastAsiaTheme="majorEastAsia" w:hAnsiTheme="majorHAnsi" w:cstheme="majorBidi"/>
      <w:b/>
      <w:bCs/>
      <w:color w:val="4F81BD" w:themeColor="accent1"/>
      <w:sz w:val="26"/>
      <w:szCs w:val="26"/>
      <w:lang w:val="en-AU" w:eastAsia="en-US"/>
    </w:rPr>
  </w:style>
  <w:style w:type="character" w:customStyle="1" w:styleId="jeserror">
    <w:name w:val="jeserror"/>
    <w:basedOn w:val="DefaultParagraphFont"/>
    <w:rsid w:val="003C1A9B"/>
  </w:style>
  <w:style w:type="character" w:customStyle="1" w:styleId="treeclickablenonlink">
    <w:name w:val="treeclickablenonlink"/>
    <w:basedOn w:val="DefaultParagraphFont"/>
    <w:rsid w:val="003C1A9B"/>
  </w:style>
  <w:style w:type="character" w:customStyle="1" w:styleId="treecollapse">
    <w:name w:val="treecollapse"/>
    <w:basedOn w:val="DefaultParagraphFont"/>
    <w:rsid w:val="003C1A9B"/>
  </w:style>
  <w:style w:type="character" w:customStyle="1" w:styleId="treeexpand">
    <w:name w:val="treeexpand"/>
    <w:basedOn w:val="DefaultParagraphFont"/>
    <w:rsid w:val="003C1A9B"/>
  </w:style>
  <w:style w:type="character" w:styleId="FollowedHyperlink">
    <w:name w:val="FollowedHyperlink"/>
    <w:basedOn w:val="DefaultParagraphFont"/>
    <w:uiPriority w:val="99"/>
    <w:semiHidden/>
    <w:unhideWhenUsed/>
    <w:rsid w:val="00674A1E"/>
    <w:rPr>
      <w:color w:val="800080" w:themeColor="followedHyperlink"/>
      <w:u w:val="single"/>
    </w:rPr>
  </w:style>
  <w:style w:type="paragraph" w:styleId="EndnoteText">
    <w:name w:val="endnote text"/>
    <w:basedOn w:val="Normal"/>
    <w:link w:val="EndnoteTextChar"/>
    <w:uiPriority w:val="99"/>
    <w:semiHidden/>
    <w:unhideWhenUsed/>
    <w:rsid w:val="00535DDD"/>
    <w:pPr>
      <w:spacing w:after="0" w:line="240" w:lineRule="auto"/>
    </w:pPr>
    <w:rPr>
      <w:sz w:val="24"/>
      <w:szCs w:val="24"/>
      <w:lang w:val="en-US"/>
    </w:rPr>
  </w:style>
  <w:style w:type="character" w:customStyle="1" w:styleId="EndnoteTextChar">
    <w:name w:val="Endnote Text Char"/>
    <w:basedOn w:val="DefaultParagraphFont"/>
    <w:link w:val="EndnoteText"/>
    <w:uiPriority w:val="99"/>
    <w:semiHidden/>
    <w:rsid w:val="00535DDD"/>
    <w:rPr>
      <w:rFonts w:asciiTheme="minorHAnsi" w:eastAsiaTheme="minorHAnsi" w:hAnsiTheme="minorHAnsi" w:cstheme="minorBidi"/>
      <w:sz w:val="24"/>
      <w:szCs w:val="24"/>
      <w:lang w:val="en-US" w:eastAsia="en-US"/>
    </w:rPr>
  </w:style>
  <w:style w:type="character" w:styleId="EndnoteReference">
    <w:name w:val="endnote reference"/>
    <w:basedOn w:val="DefaultParagraphFont"/>
    <w:uiPriority w:val="99"/>
    <w:semiHidden/>
    <w:unhideWhenUsed/>
    <w:rsid w:val="00535DDD"/>
    <w:rPr>
      <w:vertAlign w:val="superscript"/>
    </w:rPr>
  </w:style>
  <w:style w:type="paragraph" w:styleId="Header">
    <w:name w:val="header"/>
    <w:basedOn w:val="Normal"/>
    <w:link w:val="HeaderChar"/>
    <w:uiPriority w:val="99"/>
    <w:unhideWhenUsed/>
    <w:rsid w:val="00071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0A1"/>
    <w:rPr>
      <w:rFonts w:asciiTheme="minorHAnsi" w:eastAsiaTheme="minorHAnsi" w:hAnsiTheme="minorHAnsi" w:cstheme="minorBidi"/>
      <w:sz w:val="22"/>
      <w:szCs w:val="22"/>
      <w:lang w:val="en-AU" w:eastAsia="en-US"/>
    </w:rPr>
  </w:style>
  <w:style w:type="paragraph" w:styleId="Footer">
    <w:name w:val="footer"/>
    <w:basedOn w:val="Normal"/>
    <w:link w:val="FooterChar"/>
    <w:uiPriority w:val="99"/>
    <w:unhideWhenUsed/>
    <w:rsid w:val="00071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0A1"/>
    <w:rPr>
      <w:rFonts w:asciiTheme="minorHAnsi" w:eastAsiaTheme="minorHAnsi" w:hAnsiTheme="minorHAnsi" w:cstheme="minorBidi"/>
      <w:sz w:val="22"/>
      <w:szCs w:val="22"/>
      <w:lang w:val="en-AU" w:eastAsia="en-US"/>
    </w:rPr>
  </w:style>
  <w:style w:type="character" w:styleId="CommentReference">
    <w:name w:val="annotation reference"/>
    <w:basedOn w:val="DefaultParagraphFont"/>
    <w:uiPriority w:val="99"/>
    <w:semiHidden/>
    <w:unhideWhenUsed/>
    <w:rsid w:val="00E51B42"/>
    <w:rPr>
      <w:sz w:val="18"/>
      <w:szCs w:val="18"/>
    </w:rPr>
  </w:style>
  <w:style w:type="paragraph" w:styleId="CommentText">
    <w:name w:val="annotation text"/>
    <w:basedOn w:val="Normal"/>
    <w:link w:val="CommentTextChar"/>
    <w:uiPriority w:val="99"/>
    <w:semiHidden/>
    <w:unhideWhenUsed/>
    <w:rsid w:val="00E51B42"/>
    <w:pPr>
      <w:spacing w:line="240" w:lineRule="auto"/>
    </w:pPr>
    <w:rPr>
      <w:sz w:val="24"/>
      <w:szCs w:val="24"/>
    </w:rPr>
  </w:style>
  <w:style w:type="character" w:customStyle="1" w:styleId="CommentTextChar">
    <w:name w:val="Comment Text Char"/>
    <w:basedOn w:val="DefaultParagraphFont"/>
    <w:link w:val="CommentText"/>
    <w:uiPriority w:val="99"/>
    <w:semiHidden/>
    <w:rsid w:val="00E51B42"/>
    <w:rPr>
      <w:rFonts w:asciiTheme="minorHAnsi" w:eastAsiaTheme="minorHAnsi" w:hAnsiTheme="minorHAnsi" w:cstheme="minorBidi"/>
      <w:sz w:val="24"/>
      <w:szCs w:val="24"/>
      <w:lang w:val="en-AU" w:eastAsia="en-US"/>
    </w:rPr>
  </w:style>
  <w:style w:type="paragraph" w:styleId="CommentSubject">
    <w:name w:val="annotation subject"/>
    <w:basedOn w:val="CommentText"/>
    <w:next w:val="CommentText"/>
    <w:link w:val="CommentSubjectChar"/>
    <w:uiPriority w:val="99"/>
    <w:semiHidden/>
    <w:unhideWhenUsed/>
    <w:rsid w:val="00E51B42"/>
    <w:rPr>
      <w:b/>
      <w:bCs/>
      <w:sz w:val="20"/>
      <w:szCs w:val="20"/>
    </w:rPr>
  </w:style>
  <w:style w:type="character" w:customStyle="1" w:styleId="CommentSubjectChar">
    <w:name w:val="Comment Subject Char"/>
    <w:basedOn w:val="CommentTextChar"/>
    <w:link w:val="CommentSubject"/>
    <w:uiPriority w:val="99"/>
    <w:semiHidden/>
    <w:rsid w:val="00E51B42"/>
    <w:rPr>
      <w:rFonts w:asciiTheme="minorHAnsi" w:eastAsiaTheme="minorHAnsi" w:hAnsiTheme="minorHAnsi" w:cstheme="minorBidi"/>
      <w:b/>
      <w:bCs/>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37513">
      <w:bodyDiv w:val="1"/>
      <w:marLeft w:val="0"/>
      <w:marRight w:val="0"/>
      <w:marTop w:val="0"/>
      <w:marBottom w:val="0"/>
      <w:divBdr>
        <w:top w:val="none" w:sz="0" w:space="0" w:color="auto"/>
        <w:left w:val="none" w:sz="0" w:space="0" w:color="auto"/>
        <w:bottom w:val="none" w:sz="0" w:space="0" w:color="auto"/>
        <w:right w:val="none" w:sz="0" w:space="0" w:color="auto"/>
      </w:divBdr>
    </w:div>
    <w:div w:id="458693106">
      <w:bodyDiv w:val="1"/>
      <w:marLeft w:val="0"/>
      <w:marRight w:val="0"/>
      <w:marTop w:val="0"/>
      <w:marBottom w:val="0"/>
      <w:divBdr>
        <w:top w:val="none" w:sz="0" w:space="0" w:color="auto"/>
        <w:left w:val="none" w:sz="0" w:space="0" w:color="auto"/>
        <w:bottom w:val="none" w:sz="0" w:space="0" w:color="auto"/>
        <w:right w:val="none" w:sz="0" w:space="0" w:color="auto"/>
      </w:divBdr>
      <w:divsChild>
        <w:div w:id="1837264467">
          <w:marLeft w:val="0"/>
          <w:marRight w:val="0"/>
          <w:marTop w:val="0"/>
          <w:marBottom w:val="0"/>
          <w:divBdr>
            <w:top w:val="none" w:sz="0" w:space="0" w:color="auto"/>
            <w:left w:val="none" w:sz="0" w:space="0" w:color="auto"/>
            <w:bottom w:val="none" w:sz="0" w:space="0" w:color="auto"/>
            <w:right w:val="none" w:sz="0" w:space="0" w:color="auto"/>
          </w:divBdr>
          <w:divsChild>
            <w:div w:id="273288264">
              <w:marLeft w:val="0"/>
              <w:marRight w:val="0"/>
              <w:marTop w:val="0"/>
              <w:marBottom w:val="0"/>
              <w:divBdr>
                <w:top w:val="none" w:sz="0" w:space="0" w:color="auto"/>
                <w:left w:val="none" w:sz="0" w:space="0" w:color="auto"/>
                <w:bottom w:val="none" w:sz="0" w:space="0" w:color="auto"/>
                <w:right w:val="none" w:sz="0" w:space="0" w:color="auto"/>
              </w:divBdr>
            </w:div>
            <w:div w:id="5663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3997">
      <w:bodyDiv w:val="1"/>
      <w:marLeft w:val="0"/>
      <w:marRight w:val="0"/>
      <w:marTop w:val="0"/>
      <w:marBottom w:val="0"/>
      <w:divBdr>
        <w:top w:val="none" w:sz="0" w:space="0" w:color="auto"/>
        <w:left w:val="none" w:sz="0" w:space="0" w:color="auto"/>
        <w:bottom w:val="none" w:sz="0" w:space="0" w:color="auto"/>
        <w:right w:val="none" w:sz="0" w:space="0" w:color="auto"/>
      </w:divBdr>
    </w:div>
    <w:div w:id="1900894857">
      <w:bodyDiv w:val="1"/>
      <w:marLeft w:val="0"/>
      <w:marRight w:val="0"/>
      <w:marTop w:val="0"/>
      <w:marBottom w:val="0"/>
      <w:divBdr>
        <w:top w:val="none" w:sz="0" w:space="0" w:color="auto"/>
        <w:left w:val="none" w:sz="0" w:space="0" w:color="auto"/>
        <w:bottom w:val="none" w:sz="0" w:space="0" w:color="auto"/>
        <w:right w:val="none" w:sz="0" w:space="0" w:color="auto"/>
      </w:divBdr>
      <w:divsChild>
        <w:div w:id="665325418">
          <w:marLeft w:val="0"/>
          <w:marRight w:val="0"/>
          <w:marTop w:val="0"/>
          <w:marBottom w:val="0"/>
          <w:divBdr>
            <w:top w:val="none" w:sz="0" w:space="0" w:color="auto"/>
            <w:left w:val="none" w:sz="0" w:space="0" w:color="auto"/>
            <w:bottom w:val="none" w:sz="0" w:space="0" w:color="auto"/>
            <w:right w:val="none" w:sz="0" w:space="0" w:color="auto"/>
          </w:divBdr>
          <w:divsChild>
            <w:div w:id="1336113004">
              <w:marLeft w:val="0"/>
              <w:marRight w:val="0"/>
              <w:marTop w:val="0"/>
              <w:marBottom w:val="0"/>
              <w:divBdr>
                <w:top w:val="none" w:sz="0" w:space="0" w:color="auto"/>
                <w:left w:val="none" w:sz="0" w:space="0" w:color="auto"/>
                <w:bottom w:val="none" w:sz="0" w:space="0" w:color="auto"/>
                <w:right w:val="none" w:sz="0" w:space="0" w:color="auto"/>
              </w:divBdr>
              <w:divsChild>
                <w:div w:id="1786846978">
                  <w:marLeft w:val="0"/>
                  <w:marRight w:val="0"/>
                  <w:marTop w:val="0"/>
                  <w:marBottom w:val="0"/>
                  <w:divBdr>
                    <w:top w:val="none" w:sz="0" w:space="0" w:color="auto"/>
                    <w:left w:val="none" w:sz="0" w:space="0" w:color="auto"/>
                    <w:bottom w:val="none" w:sz="0" w:space="0" w:color="auto"/>
                    <w:right w:val="none" w:sz="0" w:space="0" w:color="auto"/>
                  </w:divBdr>
                  <w:divsChild>
                    <w:div w:id="1751808015">
                      <w:marLeft w:val="0"/>
                      <w:marRight w:val="0"/>
                      <w:marTop w:val="0"/>
                      <w:marBottom w:val="0"/>
                      <w:divBdr>
                        <w:top w:val="none" w:sz="0" w:space="0" w:color="auto"/>
                        <w:left w:val="none" w:sz="0" w:space="0" w:color="auto"/>
                        <w:bottom w:val="none" w:sz="0" w:space="0" w:color="auto"/>
                        <w:right w:val="none" w:sz="0" w:space="0" w:color="auto"/>
                      </w:divBdr>
                    </w:div>
                    <w:div w:id="300111714">
                      <w:marLeft w:val="0"/>
                      <w:marRight w:val="0"/>
                      <w:marTop w:val="0"/>
                      <w:marBottom w:val="0"/>
                      <w:divBdr>
                        <w:top w:val="none" w:sz="0" w:space="0" w:color="auto"/>
                        <w:left w:val="none" w:sz="0" w:space="0" w:color="auto"/>
                        <w:bottom w:val="none" w:sz="0" w:space="0" w:color="auto"/>
                        <w:right w:val="none" w:sz="0" w:space="0" w:color="auto"/>
                      </w:divBdr>
                    </w:div>
                  </w:divsChild>
                </w:div>
                <w:div w:id="869534848">
                  <w:marLeft w:val="0"/>
                  <w:marRight w:val="0"/>
                  <w:marTop w:val="0"/>
                  <w:marBottom w:val="0"/>
                  <w:divBdr>
                    <w:top w:val="none" w:sz="0" w:space="0" w:color="auto"/>
                    <w:left w:val="none" w:sz="0" w:space="0" w:color="auto"/>
                    <w:bottom w:val="none" w:sz="0" w:space="0" w:color="auto"/>
                    <w:right w:val="none" w:sz="0" w:space="0" w:color="auto"/>
                  </w:divBdr>
                  <w:divsChild>
                    <w:div w:id="732390535">
                      <w:marLeft w:val="0"/>
                      <w:marRight w:val="0"/>
                      <w:marTop w:val="0"/>
                      <w:marBottom w:val="0"/>
                      <w:divBdr>
                        <w:top w:val="none" w:sz="0" w:space="0" w:color="auto"/>
                        <w:left w:val="none" w:sz="0" w:space="0" w:color="auto"/>
                        <w:bottom w:val="none" w:sz="0" w:space="0" w:color="auto"/>
                        <w:right w:val="none" w:sz="0" w:space="0" w:color="auto"/>
                      </w:divBdr>
                    </w:div>
                  </w:divsChild>
                </w:div>
                <w:div w:id="204371888">
                  <w:marLeft w:val="0"/>
                  <w:marRight w:val="0"/>
                  <w:marTop w:val="0"/>
                  <w:marBottom w:val="0"/>
                  <w:divBdr>
                    <w:top w:val="none" w:sz="0" w:space="0" w:color="auto"/>
                    <w:left w:val="none" w:sz="0" w:space="0" w:color="auto"/>
                    <w:bottom w:val="none" w:sz="0" w:space="0" w:color="auto"/>
                    <w:right w:val="none" w:sz="0" w:space="0" w:color="auto"/>
                  </w:divBdr>
                  <w:divsChild>
                    <w:div w:id="2267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4528">
          <w:marLeft w:val="0"/>
          <w:marRight w:val="0"/>
          <w:marTop w:val="0"/>
          <w:marBottom w:val="0"/>
          <w:divBdr>
            <w:top w:val="none" w:sz="0" w:space="0" w:color="auto"/>
            <w:left w:val="none" w:sz="0" w:space="0" w:color="auto"/>
            <w:bottom w:val="none" w:sz="0" w:space="0" w:color="auto"/>
            <w:right w:val="none" w:sz="0" w:space="0" w:color="auto"/>
          </w:divBdr>
        </w:div>
      </w:divsChild>
    </w:div>
    <w:div w:id="1918322880">
      <w:bodyDiv w:val="1"/>
      <w:marLeft w:val="0"/>
      <w:marRight w:val="0"/>
      <w:marTop w:val="0"/>
      <w:marBottom w:val="0"/>
      <w:divBdr>
        <w:top w:val="none" w:sz="0" w:space="0" w:color="auto"/>
        <w:left w:val="none" w:sz="0" w:space="0" w:color="auto"/>
        <w:bottom w:val="none" w:sz="0" w:space="0" w:color="auto"/>
        <w:right w:val="none" w:sz="0" w:space="0" w:color="auto"/>
      </w:divBdr>
    </w:div>
    <w:div w:id="1958952298">
      <w:bodyDiv w:val="1"/>
      <w:marLeft w:val="0"/>
      <w:marRight w:val="0"/>
      <w:marTop w:val="0"/>
      <w:marBottom w:val="0"/>
      <w:divBdr>
        <w:top w:val="none" w:sz="0" w:space="0" w:color="auto"/>
        <w:left w:val="none" w:sz="0" w:space="0" w:color="auto"/>
        <w:bottom w:val="none" w:sz="0" w:space="0" w:color="auto"/>
        <w:right w:val="none" w:sz="0" w:space="0" w:color="auto"/>
      </w:divBdr>
      <w:divsChild>
        <w:div w:id="618412475">
          <w:marLeft w:val="0"/>
          <w:marRight w:val="0"/>
          <w:marTop w:val="0"/>
          <w:marBottom w:val="0"/>
          <w:divBdr>
            <w:top w:val="none" w:sz="0" w:space="0" w:color="auto"/>
            <w:left w:val="none" w:sz="0" w:space="0" w:color="auto"/>
            <w:bottom w:val="none" w:sz="0" w:space="0" w:color="auto"/>
            <w:right w:val="none" w:sz="0" w:space="0" w:color="auto"/>
          </w:divBdr>
        </w:div>
        <w:div w:id="368074715">
          <w:marLeft w:val="0"/>
          <w:marRight w:val="0"/>
          <w:marTop w:val="0"/>
          <w:marBottom w:val="0"/>
          <w:divBdr>
            <w:top w:val="none" w:sz="0" w:space="0" w:color="auto"/>
            <w:left w:val="none" w:sz="0" w:space="0" w:color="auto"/>
            <w:bottom w:val="none" w:sz="0" w:space="0" w:color="auto"/>
            <w:right w:val="none" w:sz="0" w:space="0" w:color="auto"/>
          </w:divBdr>
          <w:divsChild>
            <w:div w:id="8680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ref.ac.uk/media/ref/content/pub/assessmentframeworkandguidanceonsubmissions/GOS%20including%20addendum.pdf" TargetMode="External"/><Relationship Id="rId3" Type="http://schemas.openxmlformats.org/officeDocument/2006/relationships/hyperlink" Target="http://www.strath.ac.uk/humanities/schoolofhumanities/history/careerswithyourhistorydegree/whatmakeshistorygraduatesemployable/" TargetMode="External"/><Relationship Id="rId7" Type="http://schemas.openxmlformats.org/officeDocument/2006/relationships/hyperlink" Target="http://www.ref.ac.uk/media/ref/content/pub/assessmentframeworkandguidanceonsubmissions/GOS%20including%20addendum.pdf" TargetMode="External"/><Relationship Id="rId2" Type="http://schemas.openxmlformats.org/officeDocument/2006/relationships/hyperlink" Target="https://www.heacademy.ac.uk/search/resource/history%2520employability" TargetMode="External"/><Relationship Id="rId1" Type="http://schemas.openxmlformats.org/officeDocument/2006/relationships/hyperlink" Target="http://www.qaa.ac.uk/about-us" TargetMode="External"/><Relationship Id="rId6" Type="http://schemas.openxmlformats.org/officeDocument/2006/relationships/hyperlink" Target="http://www2.hull.ac.uk/fass/department-of-history/employability2.aspx" TargetMode="External"/><Relationship Id="rId11" Type="http://schemas.openxmlformats.org/officeDocument/2006/relationships/hyperlink" Target="https://www.royalholloway.ac.uk/history/prospectivestudents/undergraduate/first-yearcourses/historyandmeaningspart2.aspx" TargetMode="External"/><Relationship Id="rId5" Type="http://schemas.openxmlformats.org/officeDocument/2006/relationships/hyperlink" Target="http://www2.le.ac.uk/departments/history/careers/the-history-apprentice-2012" TargetMode="External"/><Relationship Id="rId10" Type="http://schemas.openxmlformats.org/officeDocument/2006/relationships/hyperlink" Target="https://www.royalholloway.ac.uk/history/prospectivestudents/undergraduate/first-yearcourses/historyandmeaningspart1.aspx" TargetMode="External"/><Relationship Id="rId4" Type="http://schemas.openxmlformats.org/officeDocument/2006/relationships/hyperlink" Target="http://www.birmingham.ac.uk/undergraduate/courses/history/history.aspx" TargetMode="External"/><Relationship Id="rId9" Type="http://schemas.openxmlformats.org/officeDocument/2006/relationships/hyperlink" Target="http://www.ref.ac.uk/media/ref/content/pub/assessmentframeworkandguidanceonsubmissions/GOS%20including%20addend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8AF4-96B0-4D6F-BD56-1FDCA579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5921</Words>
  <Characters>33755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Norton</dc:creator>
  <cp:lastModifiedBy>Kevin Sanders</cp:lastModifiedBy>
  <cp:revision>2</cp:revision>
  <dcterms:created xsi:type="dcterms:W3CDTF">2016-05-11T12:03:00Z</dcterms:created>
  <dcterms:modified xsi:type="dcterms:W3CDTF">2016-05-11T12:03:00Z</dcterms:modified>
</cp:coreProperties>
</file>