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FA8" w:rsidRDefault="00E94FA8" w:rsidP="00E94FA8">
      <w:pPr>
        <w:spacing w:line="480" w:lineRule="auto"/>
        <w:jc w:val="both"/>
      </w:pPr>
      <w:bookmarkStart w:id="0" w:name="_GoBack"/>
      <w:bookmarkEnd w:id="0"/>
      <w:r>
        <w:t xml:space="preserve">Commentary </w:t>
      </w:r>
    </w:p>
    <w:p w:rsidR="00E94FA8" w:rsidRPr="00ED2145" w:rsidRDefault="00E94FA8" w:rsidP="00E94FA8">
      <w:pPr>
        <w:spacing w:line="480" w:lineRule="auto"/>
        <w:jc w:val="both"/>
        <w:rPr>
          <w:b/>
        </w:rPr>
      </w:pPr>
      <w:r>
        <w:rPr>
          <w:b/>
        </w:rPr>
        <w:t>A Reasonable Objection?</w:t>
      </w:r>
      <w:r w:rsidRPr="00ED2145">
        <w:rPr>
          <w:b/>
        </w:rPr>
        <w:t xml:space="preserve"> Commentary on “Further Clarity on Co-operation and Morality” </w:t>
      </w:r>
    </w:p>
    <w:p w:rsidR="00E94FA8" w:rsidRDefault="00A135AE" w:rsidP="00E94FA8">
      <w:pPr>
        <w:spacing w:line="480" w:lineRule="auto"/>
        <w:jc w:val="both"/>
      </w:pPr>
      <w:r>
        <w:t>Conscientious objectors to th</w:t>
      </w:r>
      <w:r w:rsidR="00DE1374">
        <w:t xml:space="preserve">e </w:t>
      </w:r>
      <w:r w:rsidR="00E94FA8">
        <w:t xml:space="preserve">killing </w:t>
      </w:r>
      <w:r w:rsidR="00DE1374">
        <w:t xml:space="preserve">of </w:t>
      </w:r>
      <w:r w:rsidR="00E94FA8">
        <w:t xml:space="preserve">others – whether through  war, abortion, infanticide or euthanasia usually pay quite a high price for taking such a stand, if only in having to bear the opprobrium  of opposing voices;  some however lose their jobs altogether or at least the likelihood of promotion </w:t>
      </w:r>
      <w:r w:rsidR="00EA6E5D">
        <w:t xml:space="preserve">even </w:t>
      </w:r>
      <w:r w:rsidR="00E94FA8">
        <w:t>if they remain in post.</w:t>
      </w:r>
      <w:r w:rsidR="00281242">
        <w:rPr>
          <w:rStyle w:val="FootnoteReference"/>
        </w:rPr>
        <w:footnoteReference w:id="1"/>
      </w:r>
      <w:r w:rsidR="00E94FA8">
        <w:t xml:space="preserve"> Leading medical journals</w:t>
      </w:r>
      <w:r w:rsidR="00C45868">
        <w:rPr>
          <w:rStyle w:val="FootnoteReference"/>
        </w:rPr>
        <w:footnoteReference w:id="2"/>
      </w:r>
      <w:r w:rsidR="00C45868">
        <w:t xml:space="preserve"> </w:t>
      </w:r>
      <w:r w:rsidR="00C45868">
        <w:rPr>
          <w:rStyle w:val="FootnoteReference"/>
        </w:rPr>
        <w:footnoteReference w:id="3"/>
      </w:r>
      <w:r w:rsidR="00E94FA8">
        <w:t>, including this on</w:t>
      </w:r>
      <w:r w:rsidR="00C45868">
        <w:t>e</w:t>
      </w:r>
      <w:r w:rsidR="00B84ABE">
        <w:rPr>
          <w:rStyle w:val="FootnoteReference"/>
        </w:rPr>
        <w:footnoteReference w:id="4"/>
      </w:r>
      <w:r w:rsidR="00C45868">
        <w:t>, have a</w:t>
      </w:r>
      <w:r w:rsidR="00EA6E5D">
        <w:t>t least up to now</w:t>
      </w:r>
      <w:r w:rsidR="00C45868">
        <w:t xml:space="preserve"> appeared</w:t>
      </w:r>
      <w:r w:rsidR="00E94FA8">
        <w:t xml:space="preserve"> increasingly intolerant </w:t>
      </w:r>
      <w:r w:rsidR="00EA6E5D">
        <w:t xml:space="preserve">in recent years </w:t>
      </w:r>
      <w:r w:rsidR="00E94FA8">
        <w:t xml:space="preserve">of conscientious objection in medicine.  </w:t>
      </w:r>
    </w:p>
    <w:p w:rsidR="00E94FA8" w:rsidRDefault="00E94FA8" w:rsidP="00E94FA8">
      <w:pPr>
        <w:spacing w:line="480" w:lineRule="auto"/>
        <w:jc w:val="both"/>
        <w:rPr>
          <w:lang w:val="en-US"/>
        </w:rPr>
      </w:pPr>
      <w:r>
        <w:t>The recently-published consensus statement of an ethics summit on the topic begins, “</w:t>
      </w:r>
      <w:r>
        <w:rPr>
          <w:lang w:val="en-US"/>
        </w:rPr>
        <w:t xml:space="preserve">Healthcare practitioners’ primary obligations are towards their patients, not towards their own personal conscience.” </w:t>
      </w:r>
      <w:r>
        <w:rPr>
          <w:rStyle w:val="FootnoteReference"/>
          <w:lang w:val="en-US"/>
        </w:rPr>
        <w:footnoteReference w:id="5"/>
      </w:r>
      <w:r>
        <w:rPr>
          <w:lang w:val="en-US"/>
        </w:rPr>
        <w:t xml:space="preserve"> </w:t>
      </w:r>
      <w:r w:rsidR="00DE1374">
        <w:rPr>
          <w:lang w:val="en-US"/>
        </w:rPr>
        <w:t xml:space="preserve">This </w:t>
      </w:r>
      <w:r>
        <w:rPr>
          <w:lang w:val="en-US"/>
        </w:rPr>
        <w:t>a</w:t>
      </w:r>
      <w:r w:rsidR="00A135AE">
        <w:rPr>
          <w:lang w:val="en-US"/>
        </w:rPr>
        <w:t xml:space="preserve">rguably creates a </w:t>
      </w:r>
      <w:r>
        <w:rPr>
          <w:lang w:val="en-US"/>
        </w:rPr>
        <w:t xml:space="preserve">false antithesis from the start. Conscientious objection to killing is primarily about obligations to patients in the minds of most </w:t>
      </w:r>
      <w:r w:rsidR="00EA6E5D">
        <w:rPr>
          <w:lang w:val="en-US"/>
        </w:rPr>
        <w:t xml:space="preserve">such </w:t>
      </w:r>
      <w:r>
        <w:rPr>
          <w:lang w:val="en-US"/>
        </w:rPr>
        <w:t xml:space="preserve">objectors. The </w:t>
      </w:r>
      <w:r w:rsidR="00281242">
        <w:rPr>
          <w:lang w:val="en-US"/>
        </w:rPr>
        <w:t>consensus</w:t>
      </w:r>
      <w:r w:rsidR="00DE1374">
        <w:rPr>
          <w:lang w:val="en-US"/>
        </w:rPr>
        <w:t xml:space="preserve"> </w:t>
      </w:r>
      <w:r>
        <w:rPr>
          <w:lang w:val="en-US"/>
        </w:rPr>
        <w:t xml:space="preserve">statement goes on to assert that “The status quo regarding conscientious objection in healthcare in the UK and several other modern Western countries </w:t>
      </w:r>
      <w:r w:rsidR="008D797B">
        <w:rPr>
          <w:lang w:val="en-US"/>
        </w:rPr>
        <w:t>is indefensible”</w:t>
      </w:r>
      <w:proofErr w:type="gramStart"/>
      <w:r w:rsidR="00EA6E5D">
        <w:rPr>
          <w:sz w:val="16"/>
          <w:lang w:val="en-US"/>
        </w:rPr>
        <w:t xml:space="preserve">5 </w:t>
      </w:r>
      <w:r w:rsidR="008D797B">
        <w:rPr>
          <w:lang w:val="en-US"/>
        </w:rPr>
        <w:t xml:space="preserve"> in</w:t>
      </w:r>
      <w:proofErr w:type="gramEnd"/>
      <w:r w:rsidR="008D797B">
        <w:rPr>
          <w:lang w:val="en-US"/>
        </w:rPr>
        <w:t xml:space="preserve"> being too unaccountable a</w:t>
      </w:r>
      <w:r>
        <w:rPr>
          <w:lang w:val="en-US"/>
        </w:rPr>
        <w:t>nd the authors make several recommendations as</w:t>
      </w:r>
      <w:r w:rsidR="008D797B">
        <w:rPr>
          <w:lang w:val="en-US"/>
        </w:rPr>
        <w:t xml:space="preserve"> to</w:t>
      </w:r>
      <w:r>
        <w:rPr>
          <w:lang w:val="en-US"/>
        </w:rPr>
        <w:t xml:space="preserve"> ho</w:t>
      </w:r>
      <w:r w:rsidR="00A135AE">
        <w:rPr>
          <w:lang w:val="en-US"/>
        </w:rPr>
        <w:t>w t</w:t>
      </w:r>
      <w:r w:rsidR="008D797B">
        <w:rPr>
          <w:lang w:val="en-US"/>
        </w:rPr>
        <w:t>he status quo might be changed so that</w:t>
      </w:r>
      <w:r>
        <w:rPr>
          <w:lang w:val="en-US"/>
        </w:rPr>
        <w:t xml:space="preserve"> conscientious ob</w:t>
      </w:r>
      <w:r w:rsidR="008D797B">
        <w:rPr>
          <w:lang w:val="en-US"/>
        </w:rPr>
        <w:t xml:space="preserve">jectors might consequently be afforded less protection </w:t>
      </w:r>
      <w:r w:rsidR="00EA6E5D">
        <w:rPr>
          <w:lang w:val="en-US"/>
        </w:rPr>
        <w:t xml:space="preserve">than they experience </w:t>
      </w:r>
      <w:r>
        <w:rPr>
          <w:lang w:val="en-US"/>
        </w:rPr>
        <w:t xml:space="preserve">currently. </w:t>
      </w:r>
    </w:p>
    <w:p w:rsidR="00EA6E5D" w:rsidRDefault="00E94FA8" w:rsidP="00E94FA8">
      <w:pPr>
        <w:spacing w:line="480" w:lineRule="auto"/>
        <w:jc w:val="both"/>
        <w:rPr>
          <w:lang w:val="en-US"/>
        </w:rPr>
      </w:pPr>
      <w:r>
        <w:rPr>
          <w:lang w:val="en-US"/>
        </w:rPr>
        <w:t xml:space="preserve">It is good then to see such an imbalance somewhat redressed in Oderberg’s measured and thoughtful article which has as its foundational position, “not </w:t>
      </w:r>
      <w:r w:rsidRPr="00542B70">
        <w:rPr>
          <w:i/>
          <w:lang w:val="en-US"/>
        </w:rPr>
        <w:t>whether</w:t>
      </w:r>
      <w:r>
        <w:rPr>
          <w:lang w:val="en-US"/>
        </w:rPr>
        <w:t xml:space="preserve"> secular, pluralistic societies </w:t>
      </w:r>
      <w:r>
        <w:rPr>
          <w:lang w:val="en-US"/>
        </w:rPr>
        <w:lastRenderedPageBreak/>
        <w:t xml:space="preserve">should protect freedom of religion (and conscience) in health care …but </w:t>
      </w:r>
      <w:r w:rsidRPr="00542B70">
        <w:rPr>
          <w:i/>
          <w:lang w:val="en-US"/>
        </w:rPr>
        <w:t>how</w:t>
      </w:r>
      <w:r>
        <w:rPr>
          <w:lang w:val="en-US"/>
        </w:rPr>
        <w:t>”.</w:t>
      </w:r>
      <w:r>
        <w:rPr>
          <w:rStyle w:val="FootnoteReference"/>
          <w:lang w:val="en-US"/>
        </w:rPr>
        <w:footnoteReference w:id="6"/>
      </w:r>
      <w:r w:rsidR="00A135AE">
        <w:rPr>
          <w:lang w:val="en-US"/>
        </w:rPr>
        <w:t xml:space="preserve">  Even </w:t>
      </w:r>
      <w:r w:rsidR="008D797B">
        <w:rPr>
          <w:lang w:val="en-US"/>
        </w:rPr>
        <w:t>so, Oderberg in this stat</w:t>
      </w:r>
      <w:r w:rsidR="00A135AE">
        <w:rPr>
          <w:lang w:val="en-US"/>
        </w:rPr>
        <w:t>e</w:t>
      </w:r>
      <w:r w:rsidR="008D797B">
        <w:rPr>
          <w:lang w:val="en-US"/>
        </w:rPr>
        <w:t>ment</w:t>
      </w:r>
      <w:r>
        <w:rPr>
          <w:lang w:val="en-US"/>
        </w:rPr>
        <w:t xml:space="preserve"> and elsewhere in the article</w:t>
      </w:r>
      <w:r w:rsidR="008D797B">
        <w:rPr>
          <w:lang w:val="en-US"/>
        </w:rPr>
        <w:t>,</w:t>
      </w:r>
      <w:r>
        <w:rPr>
          <w:lang w:val="en-US"/>
        </w:rPr>
        <w:t xml:space="preserve"> appears to subsume conscience as part of religion or at least being closely linked to it.  I would suggest it is the other way around however. Not everyone is religious but everyone has a conscience (even if malfunctioning or stifled). Conscientious objectors may have religious or entirely </w:t>
      </w:r>
      <w:r w:rsidRPr="00470E9F">
        <w:rPr>
          <w:i/>
          <w:lang w:val="en-US"/>
        </w:rPr>
        <w:t xml:space="preserve">secular </w:t>
      </w:r>
      <w:r>
        <w:rPr>
          <w:lang w:val="en-US"/>
        </w:rPr>
        <w:t xml:space="preserve">views which they consider to be violated by the particular action to which they object. </w:t>
      </w:r>
    </w:p>
    <w:p w:rsidR="00E94FA8" w:rsidRDefault="00E94FA8" w:rsidP="00E94FA8">
      <w:pPr>
        <w:spacing w:line="480" w:lineRule="auto"/>
        <w:jc w:val="both"/>
        <w:rPr>
          <w:lang w:val="en-US"/>
        </w:rPr>
      </w:pPr>
      <w:r>
        <w:rPr>
          <w:lang w:val="en-US"/>
        </w:rPr>
        <w:t>Many of those objecting to the death penalty for convicted (but not always guilty) prisoners for example</w:t>
      </w:r>
      <w:r w:rsidR="00EA6E5D">
        <w:rPr>
          <w:lang w:val="en-US"/>
        </w:rPr>
        <w:t>,</w:t>
      </w:r>
      <w:r>
        <w:rPr>
          <w:lang w:val="en-US"/>
        </w:rPr>
        <w:t xml:space="preserve"> would not </w:t>
      </w:r>
      <w:r w:rsidR="008D797B">
        <w:rPr>
          <w:lang w:val="en-US"/>
        </w:rPr>
        <w:t xml:space="preserve">always </w:t>
      </w:r>
      <w:r w:rsidR="00A135AE">
        <w:rPr>
          <w:lang w:val="en-US"/>
        </w:rPr>
        <w:t>do s</w:t>
      </w:r>
      <w:r>
        <w:rPr>
          <w:lang w:val="en-US"/>
        </w:rPr>
        <w:t>o on religious grounds and in my experience, many secularists who support legal abortion in principle</w:t>
      </w:r>
      <w:r w:rsidR="00EA6E5D">
        <w:rPr>
          <w:lang w:val="en-US"/>
        </w:rPr>
        <w:t>,</w:t>
      </w:r>
      <w:r>
        <w:rPr>
          <w:lang w:val="en-US"/>
        </w:rPr>
        <w:t xml:space="preserve"> n</w:t>
      </w:r>
      <w:r w:rsidR="008D797B">
        <w:rPr>
          <w:lang w:val="en-US"/>
        </w:rPr>
        <w:t>everthe</w:t>
      </w:r>
      <w:r w:rsidR="00A135AE">
        <w:rPr>
          <w:lang w:val="en-US"/>
        </w:rPr>
        <w:t>less a</w:t>
      </w:r>
      <w:r>
        <w:rPr>
          <w:lang w:val="en-US"/>
        </w:rPr>
        <w:t xml:space="preserve">dmit they would not be willing to perform one. </w:t>
      </w:r>
      <w:r w:rsidR="008D797B">
        <w:rPr>
          <w:lang w:val="en-US"/>
        </w:rPr>
        <w:t xml:space="preserve"> </w:t>
      </w:r>
      <w:r>
        <w:rPr>
          <w:lang w:val="en-US"/>
        </w:rPr>
        <w:t>It is not just, as Oderberg suggests, ‘in theory’ but in practice</w:t>
      </w:r>
      <w:r w:rsidR="00A135AE">
        <w:rPr>
          <w:lang w:val="en-US"/>
        </w:rPr>
        <w:t xml:space="preserve"> too</w:t>
      </w:r>
      <w:r>
        <w:rPr>
          <w:lang w:val="en-US"/>
        </w:rPr>
        <w:t xml:space="preserve"> that the issue of conscientious objection encompasses everyon</w:t>
      </w:r>
      <w:r w:rsidR="00A135AE">
        <w:rPr>
          <w:lang w:val="en-US"/>
        </w:rPr>
        <w:t>e. Whilst it is true</w:t>
      </w:r>
      <w:r>
        <w:rPr>
          <w:lang w:val="en-US"/>
        </w:rPr>
        <w:t xml:space="preserve"> that the majority of legal cases in the Wes</w:t>
      </w:r>
      <w:r w:rsidR="006E35B2">
        <w:rPr>
          <w:lang w:val="en-US"/>
        </w:rPr>
        <w:t xml:space="preserve">t involve Christians, </w:t>
      </w:r>
      <w:r w:rsidR="00A135AE">
        <w:rPr>
          <w:lang w:val="en-US"/>
        </w:rPr>
        <w:t>perhaps</w:t>
      </w:r>
      <w:r>
        <w:rPr>
          <w:lang w:val="en-US"/>
        </w:rPr>
        <w:t xml:space="preserve"> this has more to do with their courage (or recklessness) and ability to fund costly court actions rather than the point of conscience at issue </w:t>
      </w:r>
      <w:r w:rsidRPr="008B7634">
        <w:rPr>
          <w:i/>
          <w:lang w:val="en-US"/>
        </w:rPr>
        <w:t>per se</w:t>
      </w:r>
      <w:r w:rsidR="006E35B2">
        <w:rPr>
          <w:i/>
          <w:lang w:val="en-US"/>
        </w:rPr>
        <w:t xml:space="preserve"> </w:t>
      </w:r>
      <w:r w:rsidR="006E35B2">
        <w:rPr>
          <w:lang w:val="en-US"/>
        </w:rPr>
        <w:t>being restricted to Christian</w:t>
      </w:r>
      <w:r w:rsidR="00EA6E5D">
        <w:rPr>
          <w:lang w:val="en-US"/>
        </w:rPr>
        <w:t>s</w:t>
      </w:r>
      <w:r w:rsidR="00A135AE">
        <w:rPr>
          <w:lang w:val="en-US"/>
        </w:rPr>
        <w:t xml:space="preserve">. </w:t>
      </w:r>
      <w:r>
        <w:rPr>
          <w:lang w:val="en-US"/>
        </w:rPr>
        <w:t xml:space="preserve">Oderberg’s identification of </w:t>
      </w:r>
      <w:r w:rsidRPr="00B63A1F">
        <w:rPr>
          <w:i/>
          <w:lang w:val="en-US"/>
        </w:rPr>
        <w:t>ad hoc</w:t>
      </w:r>
      <w:r w:rsidR="00A135AE">
        <w:rPr>
          <w:lang w:val="en-US"/>
        </w:rPr>
        <w:t xml:space="preserve"> conscience clauses </w:t>
      </w:r>
      <w:r>
        <w:rPr>
          <w:lang w:val="en-US"/>
        </w:rPr>
        <w:t xml:space="preserve">providing insufficient protection for conscientious objectors and of the violation of conscience by co-operation with an </w:t>
      </w:r>
      <w:r w:rsidR="00EA6E5D">
        <w:rPr>
          <w:lang w:val="en-US"/>
        </w:rPr>
        <w:t xml:space="preserve">immoral </w:t>
      </w:r>
      <w:r>
        <w:rPr>
          <w:lang w:val="en-US"/>
        </w:rPr>
        <w:t xml:space="preserve">act as well as by participation in it, are both crucial in establishing a more robust legal framework to consider specific cases arising from conscientious objection in future. </w:t>
      </w:r>
    </w:p>
    <w:p w:rsidR="00E94FA8" w:rsidRDefault="00E94FA8" w:rsidP="00E94FA8">
      <w:pPr>
        <w:spacing w:line="480" w:lineRule="auto"/>
        <w:jc w:val="both"/>
        <w:rPr>
          <w:lang w:val="en-US"/>
        </w:rPr>
      </w:pPr>
      <w:r>
        <w:rPr>
          <w:lang w:val="en-US"/>
        </w:rPr>
        <w:t xml:space="preserve">I share both Oderberg’s concerns about the ‘mere sincerity’ test basis for the judgment in </w:t>
      </w:r>
      <w:r w:rsidRPr="00FA31D3">
        <w:rPr>
          <w:i/>
          <w:lang w:val="en-US"/>
        </w:rPr>
        <w:t>Hobby Lobby</w:t>
      </w:r>
      <w:r>
        <w:rPr>
          <w:lang w:val="en-US"/>
        </w:rPr>
        <w:t xml:space="preserve"> and </w:t>
      </w:r>
      <w:r w:rsidR="00A135AE">
        <w:rPr>
          <w:lang w:val="en-US"/>
        </w:rPr>
        <w:t xml:space="preserve">also </w:t>
      </w:r>
      <w:r>
        <w:rPr>
          <w:lang w:val="en-US"/>
        </w:rPr>
        <w:t xml:space="preserve">his insistence </w:t>
      </w:r>
      <w:r w:rsidR="00A135AE">
        <w:rPr>
          <w:lang w:val="en-US"/>
        </w:rPr>
        <w:t xml:space="preserve">that </w:t>
      </w:r>
      <w:r>
        <w:rPr>
          <w:lang w:val="en-US"/>
        </w:rPr>
        <w:t>th</w:t>
      </w:r>
      <w:r w:rsidR="00A135AE">
        <w:rPr>
          <w:lang w:val="en-US"/>
        </w:rPr>
        <w:t>e r</w:t>
      </w:r>
      <w:r>
        <w:rPr>
          <w:lang w:val="en-US"/>
        </w:rPr>
        <w:t>easonableness of the belief or view should also be taken into account. This interestingly provides some common ground with those broadly opposed to conscientious objection who require that “Healthcare practitioners who wish to conscientiously object to providing medical treatment should be required to explain the rationale for their decision”.</w:t>
      </w:r>
      <w:r w:rsidR="00225ECB" w:rsidRPr="00225ECB">
        <w:rPr>
          <w:sz w:val="18"/>
          <w:lang w:val="en-US"/>
        </w:rPr>
        <w:t>5</w:t>
      </w:r>
      <w:r>
        <w:rPr>
          <w:lang w:val="en-US"/>
        </w:rPr>
        <w:t xml:space="preserve"> However</w:t>
      </w:r>
      <w:r w:rsidR="00FE139E">
        <w:rPr>
          <w:lang w:val="en-US"/>
        </w:rPr>
        <w:t xml:space="preserve">, </w:t>
      </w:r>
      <w:r>
        <w:rPr>
          <w:lang w:val="en-US"/>
        </w:rPr>
        <w:t>Oderberg may be ov</w:t>
      </w:r>
      <w:r w:rsidR="00A135AE">
        <w:rPr>
          <w:lang w:val="en-US"/>
        </w:rPr>
        <w:t>er-optimistic in assuming that his</w:t>
      </w:r>
      <w:r>
        <w:rPr>
          <w:lang w:val="en-US"/>
        </w:rPr>
        <w:t xml:space="preserve"> methodological neutralist might begin to bridle </w:t>
      </w:r>
      <w:r w:rsidR="00225ECB">
        <w:rPr>
          <w:lang w:val="en-US"/>
        </w:rPr>
        <w:t xml:space="preserve">only </w:t>
      </w:r>
      <w:r>
        <w:rPr>
          <w:lang w:val="en-US"/>
        </w:rPr>
        <w:t xml:space="preserve">as she goes down his list of his putative primary beliefs in </w:t>
      </w:r>
      <w:r w:rsidRPr="00A135AE">
        <w:rPr>
          <w:i/>
          <w:lang w:val="en-US"/>
        </w:rPr>
        <w:t xml:space="preserve">Hobby </w:t>
      </w:r>
      <w:r w:rsidRPr="00A135AE">
        <w:rPr>
          <w:i/>
          <w:lang w:val="en-US"/>
        </w:rPr>
        <w:lastRenderedPageBreak/>
        <w:t>Lobby</w:t>
      </w:r>
      <w:r w:rsidR="00225ECB">
        <w:rPr>
          <w:i/>
          <w:lang w:val="en-US"/>
        </w:rPr>
        <w:t>,</w:t>
      </w:r>
      <w:r>
        <w:rPr>
          <w:lang w:val="en-US"/>
        </w:rPr>
        <w:t xml:space="preserve"> rather than </w:t>
      </w:r>
      <w:r w:rsidR="00225ECB">
        <w:rPr>
          <w:lang w:val="en-US"/>
        </w:rPr>
        <w:t xml:space="preserve">doing so </w:t>
      </w:r>
      <w:r>
        <w:rPr>
          <w:lang w:val="en-US"/>
        </w:rPr>
        <w:t>at the very top.</w:t>
      </w:r>
      <w:r w:rsidR="00A135AE">
        <w:rPr>
          <w:rStyle w:val="CommentReference"/>
        </w:rPr>
        <w:t xml:space="preserve"> </w:t>
      </w:r>
      <w:r>
        <w:rPr>
          <w:lang w:val="en-US"/>
        </w:rPr>
        <w:t xml:space="preserve"> </w:t>
      </w:r>
      <w:r w:rsidR="00FE139E">
        <w:rPr>
          <w:lang w:val="en-US"/>
        </w:rPr>
        <w:t xml:space="preserve">I </w:t>
      </w:r>
      <w:r>
        <w:rPr>
          <w:lang w:val="en-US"/>
        </w:rPr>
        <w:t xml:space="preserve">suspect  most of those opposing what they consider </w:t>
      </w:r>
      <w:r w:rsidR="00FE139E">
        <w:rPr>
          <w:lang w:val="en-US"/>
        </w:rPr>
        <w:t>to be</w:t>
      </w:r>
      <w:r>
        <w:rPr>
          <w:lang w:val="en-US"/>
        </w:rPr>
        <w:t xml:space="preserve"> the expanding protection given by conscience clauses in the US</w:t>
      </w:r>
      <w:r>
        <w:rPr>
          <w:rStyle w:val="FootnoteReference"/>
          <w:lang w:val="en-US"/>
        </w:rPr>
        <w:footnoteReference w:id="7"/>
      </w:r>
      <w:r w:rsidR="006E35B2">
        <w:rPr>
          <w:lang w:val="en-US"/>
        </w:rPr>
        <w:t xml:space="preserve"> would struggle to be neutral about a conscientious objector </w:t>
      </w:r>
      <w:r>
        <w:rPr>
          <w:lang w:val="en-US"/>
        </w:rPr>
        <w:t>considering abortion at 12 weeks immoral,  let alone considering  ‘abortifacient contraception’ immoral.</w:t>
      </w:r>
    </w:p>
    <w:p w:rsidR="00E94FA8" w:rsidRDefault="006E35B2" w:rsidP="00E94FA8">
      <w:pPr>
        <w:spacing w:line="480" w:lineRule="auto"/>
        <w:jc w:val="both"/>
        <w:rPr>
          <w:lang w:val="en-US"/>
        </w:rPr>
      </w:pPr>
      <w:r>
        <w:rPr>
          <w:lang w:val="en-US"/>
        </w:rPr>
        <w:t>However Oderberg is surely</w:t>
      </w:r>
      <w:r w:rsidR="00E94FA8">
        <w:rPr>
          <w:lang w:val="en-US"/>
        </w:rPr>
        <w:t xml:space="preserve"> right </w:t>
      </w:r>
      <w:r>
        <w:rPr>
          <w:lang w:val="en-US"/>
        </w:rPr>
        <w:t xml:space="preserve">in </w:t>
      </w:r>
      <w:r w:rsidR="00281242">
        <w:rPr>
          <w:lang w:val="en-US"/>
        </w:rPr>
        <w:t>contending that</w:t>
      </w:r>
      <w:r>
        <w:rPr>
          <w:lang w:val="en-US"/>
        </w:rPr>
        <w:t xml:space="preserve"> in the absence of a worked-</w:t>
      </w:r>
      <w:r w:rsidR="00E94FA8">
        <w:rPr>
          <w:lang w:val="en-US"/>
        </w:rPr>
        <w:t>out jurisprudence of co-o</w:t>
      </w:r>
      <w:r>
        <w:rPr>
          <w:lang w:val="en-US"/>
        </w:rPr>
        <w:t>peration such as his carefully reasoned framework of one b</w:t>
      </w:r>
      <w:r w:rsidR="00E94FA8">
        <w:rPr>
          <w:lang w:val="en-US"/>
        </w:rPr>
        <w:t>ased on P</w:t>
      </w:r>
      <w:r>
        <w:rPr>
          <w:lang w:val="en-US"/>
        </w:rPr>
        <w:t>DE, conscientious objectors such as</w:t>
      </w:r>
      <w:r w:rsidR="00E94FA8">
        <w:rPr>
          <w:lang w:val="en-US"/>
        </w:rPr>
        <w:t xml:space="preserve"> the </w:t>
      </w:r>
      <w:r>
        <w:rPr>
          <w:lang w:val="en-US"/>
        </w:rPr>
        <w:t>midwiv</w:t>
      </w:r>
      <w:r w:rsidR="00E94FA8">
        <w:rPr>
          <w:lang w:val="en-US"/>
        </w:rPr>
        <w:t xml:space="preserve">es in </w:t>
      </w:r>
      <w:r w:rsidR="00E94FA8" w:rsidRPr="0062060B">
        <w:rPr>
          <w:i/>
          <w:lang w:val="en-US"/>
        </w:rPr>
        <w:t>Doogan and Wood</w:t>
      </w:r>
      <w:r w:rsidR="00E94FA8">
        <w:rPr>
          <w:lang w:val="en-US"/>
        </w:rPr>
        <w:t xml:space="preserve"> are more likely to find themselves out of</w:t>
      </w:r>
      <w:r>
        <w:rPr>
          <w:lang w:val="en-US"/>
        </w:rPr>
        <w:t xml:space="preserve"> job rather than getting reasonable accommodation from their employers</w:t>
      </w:r>
      <w:r w:rsidR="00E94FA8">
        <w:rPr>
          <w:lang w:val="en-US"/>
        </w:rPr>
        <w:t xml:space="preserve">. </w:t>
      </w:r>
    </w:p>
    <w:p w:rsidR="00E94FA8" w:rsidRDefault="00E94FA8" w:rsidP="00E94FA8">
      <w:pPr>
        <w:spacing w:line="480" w:lineRule="auto"/>
        <w:jc w:val="both"/>
        <w:rPr>
          <w:lang w:val="en-US"/>
        </w:rPr>
      </w:pPr>
    </w:p>
    <w:p w:rsidR="00E94FA8" w:rsidRDefault="00E94FA8" w:rsidP="00E94FA8">
      <w:pPr>
        <w:spacing w:line="480" w:lineRule="auto"/>
        <w:jc w:val="both"/>
        <w:rPr>
          <w:lang w:val="en-US"/>
        </w:rPr>
      </w:pPr>
      <w:r>
        <w:rPr>
          <w:lang w:val="en-US"/>
        </w:rPr>
        <w:t>Dr Trevor Stammers</w:t>
      </w:r>
    </w:p>
    <w:p w:rsidR="00E94FA8" w:rsidRDefault="00E94FA8" w:rsidP="00E94FA8">
      <w:pPr>
        <w:spacing w:line="480" w:lineRule="auto"/>
        <w:jc w:val="both"/>
        <w:rPr>
          <w:lang w:val="en-US"/>
        </w:rPr>
      </w:pPr>
      <w:r>
        <w:rPr>
          <w:lang w:val="en-US"/>
        </w:rPr>
        <w:t>Interim Director, Centre for Bioethics and Emerging Technologies,</w:t>
      </w:r>
    </w:p>
    <w:p w:rsidR="00E94FA8" w:rsidRDefault="00E94FA8" w:rsidP="00E94FA8">
      <w:pPr>
        <w:spacing w:line="480" w:lineRule="auto"/>
        <w:jc w:val="both"/>
        <w:rPr>
          <w:lang w:val="en-US"/>
        </w:rPr>
      </w:pPr>
      <w:r>
        <w:rPr>
          <w:lang w:val="en-US"/>
        </w:rPr>
        <w:t xml:space="preserve">St Mary’s University, Twickenham, London </w:t>
      </w:r>
    </w:p>
    <w:p w:rsidR="00E94FA8" w:rsidRDefault="00E94FA8" w:rsidP="00E94FA8">
      <w:pPr>
        <w:spacing w:line="480" w:lineRule="auto"/>
        <w:jc w:val="both"/>
        <w:rPr>
          <w:lang w:val="en-US"/>
        </w:rPr>
      </w:pPr>
      <w:r>
        <w:rPr>
          <w:lang w:val="en-US"/>
        </w:rPr>
        <w:t xml:space="preserve"> </w:t>
      </w:r>
    </w:p>
    <w:p w:rsidR="00E94FA8" w:rsidRDefault="00E94FA8" w:rsidP="00E94FA8">
      <w:pPr>
        <w:spacing w:line="480" w:lineRule="auto"/>
        <w:jc w:val="both"/>
      </w:pPr>
    </w:p>
    <w:p w:rsidR="001312C2" w:rsidRDefault="001312C2"/>
    <w:sectPr w:rsidR="001312C2" w:rsidSect="00FD37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452" w:rsidRDefault="009D2452" w:rsidP="00E94FA8">
      <w:pPr>
        <w:spacing w:after="0" w:line="240" w:lineRule="auto"/>
      </w:pPr>
      <w:r>
        <w:separator/>
      </w:r>
    </w:p>
  </w:endnote>
  <w:endnote w:type="continuationSeparator" w:id="0">
    <w:p w:rsidR="009D2452" w:rsidRDefault="009D2452" w:rsidP="00E9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452" w:rsidRDefault="009D2452" w:rsidP="00E94FA8">
      <w:pPr>
        <w:spacing w:after="0" w:line="240" w:lineRule="auto"/>
      </w:pPr>
      <w:r>
        <w:separator/>
      </w:r>
    </w:p>
  </w:footnote>
  <w:footnote w:type="continuationSeparator" w:id="0">
    <w:p w:rsidR="009D2452" w:rsidRDefault="009D2452" w:rsidP="00E94FA8">
      <w:pPr>
        <w:spacing w:after="0" w:line="240" w:lineRule="auto"/>
      </w:pPr>
      <w:r>
        <w:continuationSeparator/>
      </w:r>
    </w:p>
  </w:footnote>
  <w:footnote w:id="1">
    <w:p w:rsidR="00281242" w:rsidRDefault="00281242">
      <w:pPr>
        <w:pStyle w:val="FootnoteText"/>
      </w:pPr>
      <w:r>
        <w:rPr>
          <w:rStyle w:val="FootnoteReference"/>
        </w:rPr>
        <w:footnoteRef/>
      </w:r>
      <w:r>
        <w:t xml:space="preserve"> Stammers</w:t>
      </w:r>
      <w:r w:rsidR="00C45868">
        <w:t>,</w:t>
      </w:r>
      <w:r>
        <w:t xml:space="preserve"> T</w:t>
      </w:r>
      <w:r w:rsidR="00C45868">
        <w:t>.</w:t>
      </w:r>
      <w:r>
        <w:t>, Bullivant</w:t>
      </w:r>
      <w:r w:rsidR="00C45868">
        <w:t>,</w:t>
      </w:r>
      <w:r>
        <w:t xml:space="preserve"> </w:t>
      </w:r>
      <w:r w:rsidR="00C45868">
        <w:t xml:space="preserve"> </w:t>
      </w:r>
      <w:r>
        <w:t>S</w:t>
      </w:r>
      <w:r w:rsidR="00C45868">
        <w:t>. 2012</w:t>
      </w:r>
      <w:r>
        <w:t xml:space="preserve">  ‘Secularism’ in </w:t>
      </w:r>
      <w:r w:rsidR="00C45868">
        <w:t xml:space="preserve">Cobb M, Puchlaski C.M, Rumbold B (Eds.) </w:t>
      </w:r>
      <w:r w:rsidRPr="00C45868">
        <w:rPr>
          <w:i/>
        </w:rPr>
        <w:t>Oxford Textbook of Spirituality in Healthcare</w:t>
      </w:r>
      <w:r>
        <w:t xml:space="preserve"> </w:t>
      </w:r>
      <w:r w:rsidR="00C45868">
        <w:t xml:space="preserve">Oxford: OUP </w:t>
      </w:r>
      <w:r>
        <w:t xml:space="preserve">pp 83-88 </w:t>
      </w:r>
    </w:p>
  </w:footnote>
  <w:footnote w:id="2">
    <w:p w:rsidR="00B84ABE" w:rsidRPr="00B84ABE" w:rsidRDefault="00C45868">
      <w:pPr>
        <w:pStyle w:val="FootnoteText"/>
        <w:rPr>
          <w:i/>
          <w:iCs/>
        </w:rPr>
      </w:pPr>
      <w:r>
        <w:rPr>
          <w:rStyle w:val="FootnoteReference"/>
        </w:rPr>
        <w:footnoteRef/>
      </w:r>
      <w:r>
        <w:t xml:space="preserve"> Savulescu, J.  </w:t>
      </w:r>
      <w:r w:rsidR="00FE139E">
        <w:t>2006 Conscientious</w:t>
      </w:r>
      <w:r w:rsidRPr="00C45868">
        <w:t xml:space="preserve"> objection in </w:t>
      </w:r>
      <w:r w:rsidR="00FE139E" w:rsidRPr="00C45868">
        <w:t xml:space="preserve">medicine. </w:t>
      </w:r>
      <w:r w:rsidRPr="00C45868">
        <w:rPr>
          <w:i/>
          <w:iCs/>
        </w:rPr>
        <w:t xml:space="preserve">Br Med J </w:t>
      </w:r>
      <w:r w:rsidRPr="00C45868">
        <w:rPr>
          <w:bCs/>
        </w:rPr>
        <w:t xml:space="preserve">332 </w:t>
      </w:r>
      <w:r>
        <w:t>: 294-295</w:t>
      </w:r>
      <w:r w:rsidRPr="00C45868">
        <w:t>.</w:t>
      </w:r>
    </w:p>
  </w:footnote>
  <w:footnote w:id="3">
    <w:p w:rsidR="00C45868" w:rsidRDefault="00C45868" w:rsidP="00B84ABE">
      <w:pPr>
        <w:pStyle w:val="FootnoteText"/>
      </w:pPr>
      <w:r>
        <w:rPr>
          <w:rStyle w:val="FootnoteReference"/>
        </w:rPr>
        <w:footnoteRef/>
      </w:r>
      <w:r>
        <w:t xml:space="preserve"> </w:t>
      </w:r>
      <w:r w:rsidR="00B84ABE">
        <w:t>Cantor, J.  2009</w:t>
      </w:r>
      <w:r w:rsidR="00B84ABE" w:rsidRPr="00B84ABE">
        <w:t>. Conscientious objection gone awry — restoring</w:t>
      </w:r>
      <w:r w:rsidR="00B84ABE">
        <w:t xml:space="preserve"> s</w:t>
      </w:r>
      <w:r w:rsidR="00B84ABE" w:rsidRPr="00B84ABE">
        <w:t>elf</w:t>
      </w:r>
      <w:r w:rsidR="00B84ABE">
        <w:t>-</w:t>
      </w:r>
      <w:r w:rsidR="00B84ABE" w:rsidRPr="00B84ABE">
        <w:t xml:space="preserve">less professionalism in </w:t>
      </w:r>
      <w:r w:rsidR="00FE139E" w:rsidRPr="00B84ABE">
        <w:t xml:space="preserve">medicine. </w:t>
      </w:r>
      <w:r w:rsidR="00B84ABE" w:rsidRPr="00B84ABE">
        <w:rPr>
          <w:i/>
          <w:iCs/>
        </w:rPr>
        <w:t xml:space="preserve">N Engl J Med </w:t>
      </w:r>
      <w:r w:rsidR="00B84ABE" w:rsidRPr="00B84ABE">
        <w:rPr>
          <w:bCs/>
        </w:rPr>
        <w:t xml:space="preserve">360 </w:t>
      </w:r>
      <w:r w:rsidR="00B84ABE" w:rsidRPr="00B84ABE">
        <w:t>:</w:t>
      </w:r>
      <w:r w:rsidR="00B84ABE">
        <w:t xml:space="preserve"> 1484-8</w:t>
      </w:r>
      <w:r w:rsidR="00B84ABE" w:rsidRPr="00B84ABE">
        <w:t>5.</w:t>
      </w:r>
    </w:p>
  </w:footnote>
  <w:footnote w:id="4">
    <w:p w:rsidR="00B84ABE" w:rsidRPr="00B84ABE" w:rsidRDefault="00B84ABE">
      <w:pPr>
        <w:pStyle w:val="FootnoteText"/>
        <w:rPr>
          <w:b/>
          <w:bCs/>
        </w:rPr>
      </w:pPr>
      <w:r>
        <w:rPr>
          <w:rStyle w:val="FootnoteReference"/>
        </w:rPr>
        <w:footnoteRef/>
      </w:r>
      <w:r>
        <w:t xml:space="preserve"> Schuklenk, U., Smalling, R. 2016  </w:t>
      </w:r>
      <w:r w:rsidRPr="00B84ABE">
        <w:rPr>
          <w:bCs/>
        </w:rPr>
        <w:t>Why medical professionals have no moral claim to conscientious objection accommodation in liberal democracies</w:t>
      </w:r>
      <w:r>
        <w:rPr>
          <w:bCs/>
        </w:rPr>
        <w:t xml:space="preserve">  </w:t>
      </w:r>
      <w:r w:rsidRPr="00B84ABE">
        <w:rPr>
          <w:bCs/>
          <w:i/>
        </w:rPr>
        <w:t>J Med Ethics</w:t>
      </w:r>
      <w:r>
        <w:rPr>
          <w:bCs/>
        </w:rPr>
        <w:t xml:space="preserve"> </w:t>
      </w:r>
      <w:r w:rsidRPr="00B84ABE">
        <w:rPr>
          <w:bCs/>
        </w:rPr>
        <w:t>doi:10.1136/medethics-2016-103560</w:t>
      </w:r>
      <w:r>
        <w:rPr>
          <w:bCs/>
        </w:rPr>
        <w:t xml:space="preserve"> </w:t>
      </w:r>
    </w:p>
  </w:footnote>
  <w:footnote w:id="5">
    <w:p w:rsidR="00E94FA8" w:rsidRDefault="00E94FA8" w:rsidP="00E94FA8">
      <w:pPr>
        <w:pStyle w:val="FootnoteText"/>
      </w:pPr>
      <w:r>
        <w:rPr>
          <w:rStyle w:val="FootnoteReference"/>
        </w:rPr>
        <w:footnoteRef/>
      </w:r>
      <w:r>
        <w:t xml:space="preserve"> </w:t>
      </w:r>
      <w:r w:rsidRPr="001B36D3">
        <w:t>http://blog.practicalethics.ox.ac.uk/2016/08/consensus-statement-on-conscientious-objection-in-healthcare/</w:t>
      </w:r>
    </w:p>
  </w:footnote>
  <w:footnote w:id="6">
    <w:p w:rsidR="00E94FA8" w:rsidRDefault="00E94FA8" w:rsidP="00E94FA8">
      <w:pPr>
        <w:pStyle w:val="FootnoteText"/>
      </w:pPr>
      <w:r>
        <w:rPr>
          <w:rStyle w:val="FootnoteReference"/>
        </w:rPr>
        <w:footnoteRef/>
      </w:r>
      <w:r>
        <w:t xml:space="preserve"> Oderberg, D  2016   </w:t>
      </w:r>
      <w:r w:rsidR="00281242" w:rsidRPr="00281242">
        <w:t xml:space="preserve">Further Clarity on Co-operation and Morality </w:t>
      </w:r>
      <w:r w:rsidR="00281242">
        <w:t xml:space="preserve"> </w:t>
      </w:r>
      <w:r w:rsidRPr="00281242">
        <w:rPr>
          <w:i/>
        </w:rPr>
        <w:t xml:space="preserve">JME </w:t>
      </w:r>
      <w:r>
        <w:t xml:space="preserve">in press  </w:t>
      </w:r>
    </w:p>
  </w:footnote>
  <w:footnote w:id="7">
    <w:p w:rsidR="00E94FA8" w:rsidRDefault="00E94FA8" w:rsidP="00E94FA8">
      <w:pPr>
        <w:pStyle w:val="FootnoteText"/>
      </w:pPr>
      <w:r>
        <w:rPr>
          <w:rStyle w:val="FootnoteReference"/>
        </w:rPr>
        <w:footnoteRef/>
      </w:r>
      <w:r>
        <w:t xml:space="preserve"> Charo, R. A. 2005 The celestial fire of conscience: Refusing to deliver medical care  </w:t>
      </w:r>
      <w:r w:rsidRPr="00B84ABE">
        <w:rPr>
          <w:i/>
        </w:rPr>
        <w:t xml:space="preserve">NEJM </w:t>
      </w:r>
      <w:r>
        <w:t xml:space="preserve">  352 2471-3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1B0F00"/>
    <w:multiLevelType w:val="hybridMultilevel"/>
    <w:tmpl w:val="DA404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A8"/>
    <w:rsid w:val="00024A6B"/>
    <w:rsid w:val="001312C2"/>
    <w:rsid w:val="001C0E6A"/>
    <w:rsid w:val="00225ECB"/>
    <w:rsid w:val="00281242"/>
    <w:rsid w:val="00313591"/>
    <w:rsid w:val="0033029C"/>
    <w:rsid w:val="00366390"/>
    <w:rsid w:val="005E0E97"/>
    <w:rsid w:val="006E35B2"/>
    <w:rsid w:val="008D797B"/>
    <w:rsid w:val="009D2452"/>
    <w:rsid w:val="00A135AE"/>
    <w:rsid w:val="00A315CC"/>
    <w:rsid w:val="00A4542D"/>
    <w:rsid w:val="00AA0B16"/>
    <w:rsid w:val="00B764D5"/>
    <w:rsid w:val="00B84ABE"/>
    <w:rsid w:val="00C45868"/>
    <w:rsid w:val="00C806DD"/>
    <w:rsid w:val="00D24C2C"/>
    <w:rsid w:val="00DE1374"/>
    <w:rsid w:val="00E94FA8"/>
    <w:rsid w:val="00EA6E5D"/>
    <w:rsid w:val="00FE1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4DC05-C383-4EBE-BD40-9B96B251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FA8"/>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B84A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4F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FA8"/>
    <w:rPr>
      <w:rFonts w:asciiTheme="minorHAnsi" w:hAnsiTheme="minorHAnsi"/>
      <w:sz w:val="20"/>
      <w:szCs w:val="20"/>
    </w:rPr>
  </w:style>
  <w:style w:type="character" w:styleId="FootnoteReference">
    <w:name w:val="footnote reference"/>
    <w:basedOn w:val="DefaultParagraphFont"/>
    <w:uiPriority w:val="99"/>
    <w:semiHidden/>
    <w:unhideWhenUsed/>
    <w:rsid w:val="00E94FA8"/>
    <w:rPr>
      <w:vertAlign w:val="superscript"/>
    </w:rPr>
  </w:style>
  <w:style w:type="character" w:styleId="CommentReference">
    <w:name w:val="annotation reference"/>
    <w:basedOn w:val="DefaultParagraphFont"/>
    <w:uiPriority w:val="99"/>
    <w:semiHidden/>
    <w:unhideWhenUsed/>
    <w:rsid w:val="00E94FA8"/>
    <w:rPr>
      <w:sz w:val="16"/>
      <w:szCs w:val="16"/>
    </w:rPr>
  </w:style>
  <w:style w:type="paragraph" w:styleId="CommentText">
    <w:name w:val="annotation text"/>
    <w:basedOn w:val="Normal"/>
    <w:link w:val="CommentTextChar"/>
    <w:uiPriority w:val="99"/>
    <w:semiHidden/>
    <w:unhideWhenUsed/>
    <w:rsid w:val="00E94FA8"/>
    <w:pPr>
      <w:spacing w:line="240" w:lineRule="auto"/>
    </w:pPr>
    <w:rPr>
      <w:sz w:val="20"/>
      <w:szCs w:val="20"/>
    </w:rPr>
  </w:style>
  <w:style w:type="character" w:customStyle="1" w:styleId="CommentTextChar">
    <w:name w:val="Comment Text Char"/>
    <w:basedOn w:val="DefaultParagraphFont"/>
    <w:link w:val="CommentText"/>
    <w:uiPriority w:val="99"/>
    <w:semiHidden/>
    <w:rsid w:val="00E94FA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94FA8"/>
    <w:rPr>
      <w:b/>
      <w:bCs/>
    </w:rPr>
  </w:style>
  <w:style w:type="character" w:customStyle="1" w:styleId="CommentSubjectChar">
    <w:name w:val="Comment Subject Char"/>
    <w:basedOn w:val="CommentTextChar"/>
    <w:link w:val="CommentSubject"/>
    <w:uiPriority w:val="99"/>
    <w:semiHidden/>
    <w:rsid w:val="00E94FA8"/>
    <w:rPr>
      <w:rFonts w:asciiTheme="minorHAnsi" w:hAnsiTheme="minorHAnsi"/>
      <w:b/>
      <w:bCs/>
      <w:sz w:val="20"/>
      <w:szCs w:val="20"/>
    </w:rPr>
  </w:style>
  <w:style w:type="paragraph" w:styleId="BalloonText">
    <w:name w:val="Balloon Text"/>
    <w:basedOn w:val="Normal"/>
    <w:link w:val="BalloonTextChar"/>
    <w:uiPriority w:val="99"/>
    <w:semiHidden/>
    <w:unhideWhenUsed/>
    <w:rsid w:val="00E94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A8"/>
    <w:rPr>
      <w:rFonts w:ascii="Tahoma" w:hAnsi="Tahoma" w:cs="Tahoma"/>
      <w:sz w:val="16"/>
      <w:szCs w:val="16"/>
    </w:rPr>
  </w:style>
  <w:style w:type="paragraph" w:styleId="ListParagraph">
    <w:name w:val="List Paragraph"/>
    <w:basedOn w:val="Normal"/>
    <w:uiPriority w:val="34"/>
    <w:qFormat/>
    <w:rsid w:val="00C45868"/>
    <w:pPr>
      <w:ind w:left="720"/>
      <w:contextualSpacing/>
    </w:pPr>
  </w:style>
  <w:style w:type="paragraph" w:styleId="NormalWeb">
    <w:name w:val="Normal (Web)"/>
    <w:basedOn w:val="Normal"/>
    <w:uiPriority w:val="99"/>
    <w:semiHidden/>
    <w:unhideWhenUsed/>
    <w:rsid w:val="00B84ABE"/>
    <w:rPr>
      <w:rFonts w:ascii="Times New Roman" w:hAnsi="Times New Roman" w:cs="Times New Roman"/>
      <w:sz w:val="24"/>
      <w:szCs w:val="24"/>
    </w:rPr>
  </w:style>
  <w:style w:type="character" w:customStyle="1" w:styleId="Heading1Char">
    <w:name w:val="Heading 1 Char"/>
    <w:basedOn w:val="DefaultParagraphFont"/>
    <w:link w:val="Heading1"/>
    <w:uiPriority w:val="9"/>
    <w:rsid w:val="00B84AB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A2295-FE45-4C56-866A-C6350366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dc:creator>
  <cp:lastModifiedBy>Kevin Sanders</cp:lastModifiedBy>
  <cp:revision>2</cp:revision>
  <dcterms:created xsi:type="dcterms:W3CDTF">2016-10-31T09:10:00Z</dcterms:created>
  <dcterms:modified xsi:type="dcterms:W3CDTF">2016-10-31T09:10:00Z</dcterms:modified>
</cp:coreProperties>
</file>