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64" w:rsidRDefault="00A83D4A" w:rsidP="001A0C6E">
      <w:pPr>
        <w:jc w:val="center"/>
        <w:rPr>
          <w:b/>
        </w:rPr>
      </w:pPr>
      <w:r>
        <w:rPr>
          <w:b/>
        </w:rPr>
        <w:t xml:space="preserve"> </w:t>
      </w:r>
      <w:r w:rsidR="001A0C6E">
        <w:rPr>
          <w:b/>
        </w:rPr>
        <w:t>NEWMAN ON CONSULTING THE FAITHFUL:</w:t>
      </w:r>
    </w:p>
    <w:p w:rsidR="001A0C6E" w:rsidRDefault="001A0C6E" w:rsidP="001A0C6E">
      <w:pPr>
        <w:jc w:val="center"/>
        <w:rPr>
          <w:b/>
        </w:rPr>
      </w:pPr>
      <w:r>
        <w:rPr>
          <w:b/>
        </w:rPr>
        <w:t>CONTEXT, CONTENT, AND CONSEQUENCES</w:t>
      </w:r>
    </w:p>
    <w:p w:rsidR="001A0C6E" w:rsidRDefault="001A0C6E" w:rsidP="001A0C6E">
      <w:pPr>
        <w:jc w:val="center"/>
        <w:rPr>
          <w:b/>
        </w:rPr>
      </w:pPr>
    </w:p>
    <w:p w:rsidR="007E4C0E" w:rsidRDefault="007E4C0E" w:rsidP="001A0C6E">
      <w:pPr>
        <w:jc w:val="center"/>
        <w:rPr>
          <w:b/>
        </w:rPr>
      </w:pPr>
    </w:p>
    <w:p w:rsidR="004F5D15" w:rsidRDefault="004F5D15" w:rsidP="001A0C6E">
      <w:pPr>
        <w:jc w:val="center"/>
        <w:rPr>
          <w:b/>
        </w:rPr>
      </w:pPr>
    </w:p>
    <w:p w:rsidR="00195C98" w:rsidRDefault="00195C98" w:rsidP="00195C98">
      <w:pPr>
        <w:rPr>
          <w:b/>
        </w:rPr>
      </w:pPr>
      <w:r>
        <w:rPr>
          <w:b/>
        </w:rPr>
        <w:t>Abstract</w:t>
      </w:r>
    </w:p>
    <w:p w:rsidR="00195C98" w:rsidRDefault="00195C98" w:rsidP="00C9209C">
      <w:pPr>
        <w:spacing w:line="480" w:lineRule="auto"/>
      </w:pPr>
      <w:r>
        <w:t xml:space="preserve">Newman’s article, ‘On Consulting the Faithful in Matters of Doctrine’, which appeared in the </w:t>
      </w:r>
      <w:r w:rsidRPr="00195C98">
        <w:rPr>
          <w:i/>
        </w:rPr>
        <w:t>Rambler</w:t>
      </w:r>
      <w:r>
        <w:t xml:space="preserve"> in July, 1859, has become a natural reference point when people consider the </w:t>
      </w:r>
      <w:r w:rsidRPr="00195C98">
        <w:rPr>
          <w:i/>
        </w:rPr>
        <w:t>sensus fide</w:t>
      </w:r>
      <w:r w:rsidR="00683F0F">
        <w:rPr>
          <w:i/>
        </w:rPr>
        <w:t>l</w:t>
      </w:r>
      <w:r w:rsidRPr="00195C98">
        <w:rPr>
          <w:i/>
        </w:rPr>
        <w:t>i</w:t>
      </w:r>
      <w:r w:rsidR="00683F0F">
        <w:rPr>
          <w:i/>
        </w:rPr>
        <w:t>um</w:t>
      </w:r>
      <w:r>
        <w:t xml:space="preserve">. It is </w:t>
      </w:r>
      <w:r w:rsidR="00530DDF">
        <w:t>helpful,</w:t>
      </w:r>
      <w:r>
        <w:t xml:space="preserve"> therefore</w:t>
      </w:r>
      <w:r w:rsidR="00530DDF">
        <w:t>,</w:t>
      </w:r>
      <w:r>
        <w:t xml:space="preserve"> to </w:t>
      </w:r>
      <w:r w:rsidR="00530DDF">
        <w:t xml:space="preserve">know </w:t>
      </w:r>
      <w:r>
        <w:t>how the article came to be written and</w:t>
      </w:r>
      <w:r w:rsidR="00530DDF">
        <w:t xml:space="preserve"> important to </w:t>
      </w:r>
      <w:bookmarkStart w:id="0" w:name="_GoBack"/>
      <w:bookmarkEnd w:id="0"/>
      <w:r w:rsidR="00530DDF">
        <w:t>be clear about</w:t>
      </w:r>
      <w:r>
        <w:t xml:space="preserve"> what it actually said. Newman was not supporting some loose exe</w:t>
      </w:r>
      <w:r w:rsidR="00045841">
        <w:t xml:space="preserve">rcise in democracy, but </w:t>
      </w:r>
      <w:r>
        <w:t xml:space="preserve">was pointing to a vital process for the health of the Church, and encouraging the lay faithful and their pastors to work together. There are lessons </w:t>
      </w:r>
      <w:r w:rsidR="00530DDF">
        <w:t xml:space="preserve">too </w:t>
      </w:r>
      <w:r>
        <w:t xml:space="preserve">to be learnt from </w:t>
      </w:r>
      <w:r w:rsidR="00530DDF">
        <w:t xml:space="preserve">the way people behaved in </w:t>
      </w:r>
      <w:r>
        <w:t xml:space="preserve">the aftermath of the controversy. </w:t>
      </w:r>
      <w:r w:rsidR="00530DDF">
        <w:t>The episode may also be seen as illustrating Newman’s life in a nutshell.</w:t>
      </w:r>
    </w:p>
    <w:p w:rsidR="00195C98" w:rsidRDefault="00195C98" w:rsidP="00195C98"/>
    <w:p w:rsidR="00195C98" w:rsidRPr="00195C98" w:rsidRDefault="00195C98" w:rsidP="00195C98">
      <w:pPr>
        <w:rPr>
          <w:b/>
        </w:rPr>
      </w:pPr>
      <w:r w:rsidRPr="00195C98">
        <w:rPr>
          <w:b/>
        </w:rPr>
        <w:t>Keywords</w:t>
      </w:r>
    </w:p>
    <w:p w:rsidR="001A0C6E" w:rsidRDefault="001A0C6E" w:rsidP="001A0C6E">
      <w:pPr>
        <w:jc w:val="center"/>
        <w:rPr>
          <w:b/>
        </w:rPr>
      </w:pPr>
    </w:p>
    <w:p w:rsidR="00195C98" w:rsidRDefault="00195C98" w:rsidP="00CB46E6">
      <w:r>
        <w:t>Newman:</w:t>
      </w:r>
      <w:r w:rsidR="00045841">
        <w:t xml:space="preserve"> </w:t>
      </w:r>
      <w:r w:rsidR="00045841" w:rsidRPr="00045841">
        <w:rPr>
          <w:i/>
        </w:rPr>
        <w:t>Rambler</w:t>
      </w:r>
      <w:r w:rsidR="00045841">
        <w:t>,</w:t>
      </w:r>
      <w:r>
        <w:t xml:space="preserve"> the lay faithful</w:t>
      </w:r>
      <w:r w:rsidR="00530DDF">
        <w:t xml:space="preserve">; consultation, </w:t>
      </w:r>
      <w:r w:rsidR="00045841" w:rsidRPr="00045841">
        <w:rPr>
          <w:i/>
        </w:rPr>
        <w:t>sensus fidelium</w:t>
      </w:r>
      <w:r w:rsidR="00045841">
        <w:t xml:space="preserve">, </w:t>
      </w:r>
      <w:proofErr w:type="spellStart"/>
      <w:r w:rsidR="00530DDF" w:rsidRPr="00530DDF">
        <w:rPr>
          <w:i/>
        </w:rPr>
        <w:t>conspiratio</w:t>
      </w:r>
      <w:proofErr w:type="spellEnd"/>
      <w:r w:rsidR="00530DDF">
        <w:t xml:space="preserve">; Giovanni </w:t>
      </w:r>
      <w:proofErr w:type="spellStart"/>
      <w:r w:rsidR="00530DDF">
        <w:t>Perrone</w:t>
      </w:r>
      <w:proofErr w:type="spellEnd"/>
      <w:r w:rsidR="00530DDF">
        <w:t xml:space="preserve"> </w:t>
      </w:r>
    </w:p>
    <w:p w:rsidR="00530DDF" w:rsidRDefault="00530DDF" w:rsidP="00CB46E6"/>
    <w:p w:rsidR="00530DDF" w:rsidRDefault="00530DDF" w:rsidP="00CB46E6"/>
    <w:p w:rsidR="00CB46E6" w:rsidRDefault="00042591" w:rsidP="00F80B96">
      <w:pPr>
        <w:spacing w:line="480" w:lineRule="auto"/>
      </w:pPr>
      <w:r>
        <w:t>When people speak about</w:t>
      </w:r>
      <w:r w:rsidR="00696D6A">
        <w:t xml:space="preserve"> the</w:t>
      </w:r>
      <w:r w:rsidR="00CB46E6">
        <w:t xml:space="preserve"> </w:t>
      </w:r>
      <w:r w:rsidR="00A365CF" w:rsidRPr="00A365CF">
        <w:rPr>
          <w:i/>
        </w:rPr>
        <w:t xml:space="preserve">sensus </w:t>
      </w:r>
      <w:proofErr w:type="spellStart"/>
      <w:r w:rsidR="00A365CF" w:rsidRPr="00A365CF">
        <w:rPr>
          <w:i/>
        </w:rPr>
        <w:t>fidei</w:t>
      </w:r>
      <w:proofErr w:type="spellEnd"/>
      <w:r w:rsidR="00CB46E6">
        <w:t xml:space="preserve">, they appeal regularly to the article written by John Henry Newman for the periodical </w:t>
      </w:r>
      <w:r w:rsidR="00D45F8A">
        <w:t>the</w:t>
      </w:r>
      <w:r w:rsidR="00CB46E6" w:rsidRPr="00CB46E6">
        <w:rPr>
          <w:i/>
        </w:rPr>
        <w:t xml:space="preserve"> Rambler</w:t>
      </w:r>
      <w:r w:rsidR="00CB46E6">
        <w:t xml:space="preserve"> in July 1859</w:t>
      </w:r>
      <w:r w:rsidR="00A365CF">
        <w:t>, ‘On Consulting the Faithful in Matters of Doctrine’</w:t>
      </w:r>
      <w:r w:rsidR="00CB46E6">
        <w:t>.</w:t>
      </w:r>
      <w:r w:rsidR="00453694">
        <w:rPr>
          <w:rStyle w:val="FootnoteReference"/>
        </w:rPr>
        <w:footnoteReference w:id="1"/>
      </w:r>
      <w:r w:rsidR="00CB46E6">
        <w:t xml:space="preserve"> It has become a kind of </w:t>
      </w:r>
      <w:r w:rsidR="00CB46E6" w:rsidRPr="00CB46E6">
        <w:rPr>
          <w:i/>
        </w:rPr>
        <w:t xml:space="preserve">locus </w:t>
      </w:r>
      <w:proofErr w:type="spellStart"/>
      <w:r w:rsidR="00CB46E6" w:rsidRPr="00CB46E6">
        <w:rPr>
          <w:i/>
        </w:rPr>
        <w:t>classicus</w:t>
      </w:r>
      <w:proofErr w:type="spellEnd"/>
      <w:r w:rsidR="00CB46E6">
        <w:t xml:space="preserve">. </w:t>
      </w:r>
      <w:r>
        <w:t xml:space="preserve">Indeed the appeal can be so automatic that those making it may sometimes </w:t>
      </w:r>
      <w:r w:rsidR="001720F0">
        <w:t xml:space="preserve">have </w:t>
      </w:r>
      <w:r>
        <w:t>los</w:t>
      </w:r>
      <w:r w:rsidR="001720F0">
        <w:t>t</w:t>
      </w:r>
      <w:r>
        <w:t xml:space="preserve"> sight of what Newman actually said. It may</w:t>
      </w:r>
      <w:r w:rsidR="003F5287">
        <w:t>, therefore,</w:t>
      </w:r>
      <w:r>
        <w:t xml:space="preserve"> be helpful to recall the context, what caused him to write the piece in the first place, the content, the essential points he wished to establish, and the consequences, the response his idea received.</w:t>
      </w:r>
      <w:r w:rsidR="003F5287">
        <w:t xml:space="preserve"> </w:t>
      </w:r>
    </w:p>
    <w:p w:rsidR="00F80B96" w:rsidRDefault="00F80B96" w:rsidP="00F80B96">
      <w:pPr>
        <w:spacing w:line="480" w:lineRule="auto"/>
        <w:rPr>
          <w:i/>
        </w:rPr>
      </w:pPr>
    </w:p>
    <w:p w:rsidR="00F80B96" w:rsidRDefault="00F80B96" w:rsidP="00F80B96">
      <w:pPr>
        <w:spacing w:line="480" w:lineRule="auto"/>
        <w:rPr>
          <w:i/>
        </w:rPr>
      </w:pPr>
    </w:p>
    <w:p w:rsidR="003F5287" w:rsidRPr="003F5287" w:rsidRDefault="003F5287" w:rsidP="00F80B96">
      <w:pPr>
        <w:spacing w:line="480" w:lineRule="auto"/>
        <w:rPr>
          <w:i/>
        </w:rPr>
      </w:pPr>
      <w:r w:rsidRPr="003F5287">
        <w:rPr>
          <w:i/>
        </w:rPr>
        <w:lastRenderedPageBreak/>
        <w:t>Context</w:t>
      </w:r>
    </w:p>
    <w:p w:rsidR="00044811" w:rsidRDefault="003F5287" w:rsidP="00F80B96">
      <w:pPr>
        <w:spacing w:line="480" w:lineRule="auto"/>
      </w:pPr>
      <w:r>
        <w:t xml:space="preserve">There is a line in Newman’s Journal </w:t>
      </w:r>
      <w:r w:rsidR="001720F0">
        <w:t>for 21 January 1863</w:t>
      </w:r>
      <w:r w:rsidR="008D5716">
        <w:t xml:space="preserve"> that</w:t>
      </w:r>
      <w:r w:rsidR="001720F0">
        <w:t xml:space="preserve"> declares: ‘Now from first to last, education, in this large sense of the word, has been my line.’ It is the conc</w:t>
      </w:r>
      <w:r w:rsidR="00A365CF">
        <w:t>lusion to a passage in which he</w:t>
      </w:r>
      <w:r w:rsidR="001720F0">
        <w:t xml:space="preserve"> has been reflecting ruefully on the blindness of English Catholics to their own needs. </w:t>
      </w:r>
      <w:r w:rsidR="00644E22">
        <w:t>Their very blindness</w:t>
      </w:r>
      <w:r w:rsidR="00A365CF">
        <w:t>, he remarks,</w:t>
      </w:r>
      <w:r w:rsidR="00644E22">
        <w:t xml:space="preserve"> means they fail to see that they are blind. He is wanting to improve their condition by offering them better arguments for their position, ‘a survey of their argumentative basis’, a better awareness of contemporary culture, alerting them to ‘their position relatively to the philosophy and the character of th</w:t>
      </w:r>
      <w:r w:rsidR="00045841">
        <w:t>e day’, supplying them with idea</w:t>
      </w:r>
      <w:r w:rsidR="00644E22">
        <w:t xml:space="preserve">s more finely attuned to their purpose, ‘giving them juster views’, and so maturing their cast of mind, ‘enlarging and refining their minds’. This is the education </w:t>
      </w:r>
      <w:r w:rsidR="004F5D15">
        <w:t xml:space="preserve">in the ‘large sense of the word’ </w:t>
      </w:r>
      <w:r w:rsidR="00644E22">
        <w:t xml:space="preserve">that from first to last </w:t>
      </w:r>
      <w:r w:rsidR="00044811">
        <w:t xml:space="preserve">he had had in </w:t>
      </w:r>
      <w:proofErr w:type="gramStart"/>
      <w:r w:rsidR="00044811">
        <w:t>view, that</w:t>
      </w:r>
      <w:proofErr w:type="gramEnd"/>
      <w:r w:rsidR="00044811">
        <w:t xml:space="preserve"> </w:t>
      </w:r>
      <w:r w:rsidR="00644E22">
        <w:t>ha</w:t>
      </w:r>
      <w:r w:rsidR="00044811">
        <w:t>d</w:t>
      </w:r>
      <w:r w:rsidR="00644E22">
        <w:t xml:space="preserve"> been his line.</w:t>
      </w:r>
      <w:r w:rsidR="004F5D15" w:rsidRPr="004F5D15">
        <w:rPr>
          <w:rStyle w:val="FootnoteReference"/>
        </w:rPr>
        <w:t xml:space="preserve"> </w:t>
      </w:r>
      <w:r w:rsidR="004F5D15">
        <w:rPr>
          <w:rStyle w:val="FootnoteReference"/>
        </w:rPr>
        <w:footnoteReference w:id="2"/>
      </w:r>
      <w:r w:rsidR="00644E22">
        <w:t xml:space="preserve"> </w:t>
      </w:r>
    </w:p>
    <w:p w:rsidR="00044811" w:rsidRDefault="00044811" w:rsidP="00F80B96">
      <w:pPr>
        <w:spacing w:line="480" w:lineRule="auto"/>
      </w:pPr>
    </w:p>
    <w:p w:rsidR="008D5716" w:rsidRDefault="00044811" w:rsidP="00F80B96">
      <w:pPr>
        <w:spacing w:line="480" w:lineRule="auto"/>
      </w:pPr>
      <w:r>
        <w:tab/>
      </w:r>
      <w:r w:rsidR="00D352A9">
        <w:t xml:space="preserve">It had prompted his readiness to found a university in Dublin </w:t>
      </w:r>
      <w:r>
        <w:t xml:space="preserve">in 1851 </w:t>
      </w:r>
      <w:r w:rsidR="00D352A9">
        <w:t>at the invitation of Archbisho</w:t>
      </w:r>
      <w:r>
        <w:t>p</w:t>
      </w:r>
      <w:r w:rsidR="004F5D15">
        <w:t xml:space="preserve"> Paul Cullen. As the years passed, h</w:t>
      </w:r>
      <w:r>
        <w:t xml:space="preserve">e </w:t>
      </w:r>
      <w:r w:rsidR="004F5D15">
        <w:t xml:space="preserve">came to feel </w:t>
      </w:r>
      <w:r w:rsidR="001531E3">
        <w:t xml:space="preserve">frustrated by Cullen who, he observed to </w:t>
      </w:r>
      <w:r w:rsidR="00D352A9">
        <w:t>one</w:t>
      </w:r>
      <w:r w:rsidR="001531E3">
        <w:t xml:space="preserve"> friend, had treated him as ‘a scrub’</w:t>
      </w:r>
      <w:r w:rsidR="00D352A9">
        <w:t>.</w:t>
      </w:r>
      <w:r w:rsidR="001531E3">
        <w:rPr>
          <w:rStyle w:val="FootnoteReference"/>
        </w:rPr>
        <w:footnoteReference w:id="3"/>
      </w:r>
      <w:r w:rsidR="00D352A9">
        <w:t xml:space="preserve"> </w:t>
      </w:r>
      <w:r w:rsidR="00A365CF">
        <w:t>Finally back in England in 1858</w:t>
      </w:r>
      <w:r w:rsidR="00D352A9">
        <w:t xml:space="preserve"> he was keen to start </w:t>
      </w:r>
      <w:r w:rsidR="00536C5D">
        <w:t xml:space="preserve">a new school based at </w:t>
      </w:r>
      <w:r w:rsidR="00D352A9">
        <w:t>the Oratory</w:t>
      </w:r>
      <w:r>
        <w:t xml:space="preserve"> in Birmingham</w:t>
      </w:r>
      <w:r w:rsidR="00536C5D">
        <w:t>. But then</w:t>
      </w:r>
      <w:r w:rsidR="004F5D15">
        <w:t xml:space="preserve"> he found himself drawn into a</w:t>
      </w:r>
      <w:r w:rsidR="00A365CF">
        <w:t xml:space="preserve"> crisis concern</w:t>
      </w:r>
      <w:r w:rsidR="00536C5D">
        <w:t xml:space="preserve">ing </w:t>
      </w:r>
      <w:r w:rsidR="00D45F8A">
        <w:t xml:space="preserve">the </w:t>
      </w:r>
      <w:r w:rsidR="00536C5D" w:rsidRPr="00536C5D">
        <w:rPr>
          <w:i/>
        </w:rPr>
        <w:t>Rambler</w:t>
      </w:r>
      <w:r w:rsidR="00536C5D">
        <w:t>.</w:t>
      </w:r>
      <w:r w:rsidR="008D5716">
        <w:tab/>
      </w:r>
    </w:p>
    <w:p w:rsidR="00536C5D" w:rsidRDefault="00536C5D" w:rsidP="00F80B96">
      <w:pPr>
        <w:spacing w:line="480" w:lineRule="auto"/>
      </w:pPr>
    </w:p>
    <w:p w:rsidR="00536C5D" w:rsidRDefault="00536C5D" w:rsidP="00F80B96">
      <w:pPr>
        <w:spacing w:line="480" w:lineRule="auto"/>
      </w:pPr>
      <w:r w:rsidRPr="005D30B9">
        <w:tab/>
        <w:t>The</w:t>
      </w:r>
      <w:r w:rsidRPr="00536C5D">
        <w:rPr>
          <w:i/>
        </w:rPr>
        <w:t xml:space="preserve"> Rambler</w:t>
      </w:r>
      <w:r>
        <w:t xml:space="preserve"> was a well-regarded Catholic periodical that was be</w:t>
      </w:r>
      <w:r w:rsidR="00044811">
        <w:t>ing edited by Richard Simpson. Simpson</w:t>
      </w:r>
      <w:r>
        <w:t xml:space="preserve"> was a committed Catholic convert, but he had ruffled episcopal feathers by publishing views critical of the bishops, especially with regard to education. </w:t>
      </w:r>
      <w:proofErr w:type="spellStart"/>
      <w:r>
        <w:t>Nasmyth</w:t>
      </w:r>
      <w:proofErr w:type="spellEnd"/>
      <w:r>
        <w:t xml:space="preserve"> Scott </w:t>
      </w:r>
      <w:proofErr w:type="gramStart"/>
      <w:r>
        <w:t>Stokes</w:t>
      </w:r>
      <w:proofErr w:type="gramEnd"/>
      <w:r>
        <w:t xml:space="preserve"> who was on the Catholic Poor-Schools Committee and himself a Government Schools Inspector, had written an article, regretting the bishops’ refusal to cooperate with the Royal Commission on education. The bishops were fearful </w:t>
      </w:r>
      <w:r w:rsidR="006C0B73">
        <w:t xml:space="preserve">that the </w:t>
      </w:r>
      <w:r w:rsidR="006C0B73">
        <w:lastRenderedPageBreak/>
        <w:t xml:space="preserve">commissioners would be seen as inspectors (although they were not), and that their </w:t>
      </w:r>
      <w:r w:rsidR="00D45F8A">
        <w:t xml:space="preserve">own </w:t>
      </w:r>
      <w:r w:rsidR="006C0B73">
        <w:t>authority would thereby be compromised.</w:t>
      </w:r>
      <w:r w:rsidR="006C0B73">
        <w:rPr>
          <w:rStyle w:val="FootnoteReference"/>
        </w:rPr>
        <w:footnoteReference w:id="4"/>
      </w:r>
      <w:r w:rsidR="006C0B73">
        <w:t xml:space="preserve"> There were some bishops who planned</w:t>
      </w:r>
      <w:r w:rsidR="00D45F8A">
        <w:t xml:space="preserve"> to censure t</w:t>
      </w:r>
      <w:r w:rsidR="006C0B73">
        <w:t xml:space="preserve">he </w:t>
      </w:r>
      <w:r w:rsidR="006C0B73" w:rsidRPr="00D45F8A">
        <w:rPr>
          <w:i/>
        </w:rPr>
        <w:t>Rambler</w:t>
      </w:r>
      <w:r w:rsidR="006C0B73">
        <w:t xml:space="preserve"> in their pastoral letters. Others, however, notably William Ullathorne, the Bishop of Birmingham, wanted to avoid that action which they thought would create a scandal. So Newman was drawn in. As a friend of Simpson’s, he was asked to encourage Simpson to resign as editor which he managed to do. </w:t>
      </w:r>
      <w:r w:rsidR="00CD6E70">
        <w:t xml:space="preserve">In return </w:t>
      </w:r>
      <w:r w:rsidR="00045841">
        <w:t xml:space="preserve">it was agreed that </w:t>
      </w:r>
      <w:r w:rsidR="00CD6E70">
        <w:t xml:space="preserve">the threat of censure </w:t>
      </w:r>
      <w:r w:rsidR="00A365CF">
        <w:t>would be withdrawn</w:t>
      </w:r>
      <w:r w:rsidR="00044811">
        <w:t xml:space="preserve">. But </w:t>
      </w:r>
      <w:r w:rsidR="00045841">
        <w:t xml:space="preserve">in fact </w:t>
      </w:r>
      <w:r w:rsidR="00A365CF">
        <w:t>it was not</w:t>
      </w:r>
      <w:r w:rsidR="00045841">
        <w:t>, because</w:t>
      </w:r>
      <w:r w:rsidR="00044811">
        <w:t xml:space="preserve"> Cardinal Nicholas</w:t>
      </w:r>
      <w:r w:rsidR="00CD6E70">
        <w:t xml:space="preserve"> Wiseman</w:t>
      </w:r>
      <w:r w:rsidR="00044811">
        <w:t>, the Archbishop of Westminster,</w:t>
      </w:r>
      <w:r w:rsidR="00A365CF">
        <w:t xml:space="preserve"> s</w:t>
      </w:r>
      <w:r w:rsidR="00045841">
        <w:t>uddenly</w:t>
      </w:r>
      <w:r w:rsidR="00CD6E70">
        <w:t xml:space="preserve"> became anxious about the identity of Simpson’s successor. Might it be the young Sir John Acton</w:t>
      </w:r>
      <w:r w:rsidR="00044811">
        <w:t>, for example,</w:t>
      </w:r>
      <w:r w:rsidR="00CD6E70">
        <w:t xml:space="preserve"> who would have been as obnoxious to the Cardinal as Simpson? As the situation developed, Newman came to see that in the circumstances he was the only person who would be acceptable to both the bishops and </w:t>
      </w:r>
      <w:r w:rsidR="00044811">
        <w:t>the</w:t>
      </w:r>
      <w:r w:rsidR="00CD6E70" w:rsidRPr="00CD6E70">
        <w:rPr>
          <w:i/>
        </w:rPr>
        <w:t xml:space="preserve"> Rambler’s</w:t>
      </w:r>
      <w:r w:rsidR="00CD6E70">
        <w:t xml:space="preserve"> proprietors. </w:t>
      </w:r>
      <w:r w:rsidR="00044811">
        <w:t xml:space="preserve">He was appalled. </w:t>
      </w:r>
      <w:r w:rsidR="00CD6E70">
        <w:t xml:space="preserve">On 31 March he wrote to Henry Wilberforce, ‘I have the extreme mortification of being the Editor of the </w:t>
      </w:r>
      <w:r w:rsidR="00D45F8A">
        <w:t>R</w:t>
      </w:r>
      <w:r w:rsidR="00CD6E70">
        <w:t>ambler. I have never had in my life (in its time) so great a one. It is like a bad dream, and oppresses me at times inconceivably … I take it in an extremely ill humour.’</w:t>
      </w:r>
      <w:r w:rsidR="00CD6E70">
        <w:rPr>
          <w:rStyle w:val="FootnoteReference"/>
        </w:rPr>
        <w:footnoteReference w:id="5"/>
      </w:r>
    </w:p>
    <w:p w:rsidR="00D45F8A" w:rsidRDefault="00D45F8A" w:rsidP="00F80B96">
      <w:pPr>
        <w:spacing w:line="480" w:lineRule="auto"/>
      </w:pPr>
    </w:p>
    <w:p w:rsidR="00D45F8A" w:rsidRDefault="00D45F8A" w:rsidP="00F80B96">
      <w:pPr>
        <w:spacing w:line="480" w:lineRule="auto"/>
      </w:pPr>
      <w:r>
        <w:tab/>
        <w:t xml:space="preserve">Newman was not an unqualified supporter of the </w:t>
      </w:r>
      <w:r w:rsidRPr="00D45F8A">
        <w:rPr>
          <w:i/>
        </w:rPr>
        <w:t>Rambler’s</w:t>
      </w:r>
      <w:r>
        <w:t xml:space="preserve"> tone and style; there were times when he thought it injudicious, intemperate, and erroneous; but he was a supporter nevertheless, because its intention was precisely to raise the status of Catholics by educating them and offering that better philosophical basis of argument that was so close to his heart.</w:t>
      </w:r>
      <w:r>
        <w:rPr>
          <w:rStyle w:val="FootnoteReference"/>
        </w:rPr>
        <w:footnoteReference w:id="6"/>
      </w:r>
      <w:r w:rsidR="00044811">
        <w:t xml:space="preserve"> In spite of his misgivings, </w:t>
      </w:r>
      <w:r w:rsidR="00D5596A">
        <w:t xml:space="preserve">therefore, </w:t>
      </w:r>
      <w:r w:rsidR="00044811">
        <w:t xml:space="preserve">he </w:t>
      </w:r>
      <w:r w:rsidR="00DA4C50">
        <w:t xml:space="preserve">had </w:t>
      </w:r>
      <w:r w:rsidR="00044811">
        <w:t>accepted the position.</w:t>
      </w:r>
    </w:p>
    <w:p w:rsidR="00044811" w:rsidRDefault="00044811" w:rsidP="00F80B96">
      <w:pPr>
        <w:spacing w:line="480" w:lineRule="auto"/>
      </w:pPr>
    </w:p>
    <w:p w:rsidR="00044811" w:rsidRDefault="00044811" w:rsidP="00F80B96">
      <w:pPr>
        <w:spacing w:line="480" w:lineRule="auto"/>
      </w:pPr>
      <w:r>
        <w:lastRenderedPageBreak/>
        <w:tab/>
        <w:t xml:space="preserve">In May 1859, the first number he edited, he apologized profusely for any lack of respect that might have been shown on earlier occasions. He wished in particular to counter any offence that Scott </w:t>
      </w:r>
      <w:proofErr w:type="spellStart"/>
      <w:r>
        <w:t>Stokes’s</w:t>
      </w:r>
      <w:proofErr w:type="spellEnd"/>
      <w:r>
        <w:t xml:space="preserve"> article had aroused. </w:t>
      </w:r>
      <w:r w:rsidR="00D5596A">
        <w:t>At the same time he did not wish to sell the pass. He spoke warmly of the bishops wishing naturally to know the views of the laity on matters that concerned them. He referred to the dogmat</w:t>
      </w:r>
      <w:r w:rsidR="004F5D15">
        <w:t xml:space="preserve">ic definition of the </w:t>
      </w:r>
      <w:proofErr w:type="gramStart"/>
      <w:r w:rsidR="004F5D15">
        <w:t xml:space="preserve">immaculate </w:t>
      </w:r>
      <w:r w:rsidR="00D5596A">
        <w:t>conception</w:t>
      </w:r>
      <w:proofErr w:type="gramEnd"/>
      <w:r w:rsidR="00D5596A">
        <w:t xml:space="preserve"> five years earlier. ‘If even in the </w:t>
      </w:r>
      <w:r w:rsidR="00DA4C50">
        <w:t>preparation</w:t>
      </w:r>
      <w:r w:rsidR="00D5596A">
        <w:t xml:space="preserve"> of a dogmatic definition the faithful are consulted,’ he noted, </w:t>
      </w:r>
      <w:r w:rsidR="008767C5">
        <w:t>‘a</w:t>
      </w:r>
      <w:r w:rsidR="00D5596A">
        <w:t>s lately in the instance of the Immaculate Conception, it is at least as natural to anticipate such an act of kind feeling and sympathy in great</w:t>
      </w:r>
      <w:r w:rsidR="008767C5">
        <w:t xml:space="preserve"> practical</w:t>
      </w:r>
      <w:r w:rsidR="00D5596A">
        <w:t xml:space="preserve"> questions, out of the condescension </w:t>
      </w:r>
      <w:r w:rsidR="008767C5">
        <w:t xml:space="preserve">which belongs to those who are </w:t>
      </w:r>
      <w:r w:rsidR="008767C5" w:rsidRPr="008767C5">
        <w:rPr>
          <w:i/>
        </w:rPr>
        <w:t xml:space="preserve">forma </w:t>
      </w:r>
      <w:proofErr w:type="spellStart"/>
      <w:r w:rsidR="008767C5" w:rsidRPr="008767C5">
        <w:rPr>
          <w:i/>
        </w:rPr>
        <w:t>facti</w:t>
      </w:r>
      <w:proofErr w:type="spellEnd"/>
      <w:r w:rsidR="008767C5" w:rsidRPr="008767C5">
        <w:rPr>
          <w:i/>
        </w:rPr>
        <w:t xml:space="preserve"> </w:t>
      </w:r>
      <w:proofErr w:type="spellStart"/>
      <w:r w:rsidR="008767C5" w:rsidRPr="008767C5">
        <w:rPr>
          <w:i/>
        </w:rPr>
        <w:t>gregis</w:t>
      </w:r>
      <w:proofErr w:type="spellEnd"/>
      <w:r w:rsidR="008767C5" w:rsidRPr="008767C5">
        <w:rPr>
          <w:i/>
        </w:rPr>
        <w:t xml:space="preserve"> ex </w:t>
      </w:r>
      <w:proofErr w:type="spellStart"/>
      <w:r w:rsidR="008767C5" w:rsidRPr="008767C5">
        <w:rPr>
          <w:i/>
        </w:rPr>
        <w:t>animo</w:t>
      </w:r>
      <w:proofErr w:type="spellEnd"/>
      <w:r w:rsidR="008767C5">
        <w:t xml:space="preserve"> [acting as models of their flock].’</w:t>
      </w:r>
      <w:r w:rsidR="008767C5">
        <w:rPr>
          <w:rStyle w:val="FootnoteReference"/>
        </w:rPr>
        <w:footnoteReference w:id="7"/>
      </w:r>
      <w:r w:rsidR="008767C5">
        <w:t xml:space="preserve"> </w:t>
      </w:r>
      <w:r w:rsidR="00A661E2">
        <w:t xml:space="preserve">If the view of the laity was sought on questions of dogma, how much more might it be sought on so practically immediate a question as education? </w:t>
      </w:r>
      <w:r w:rsidR="008767C5">
        <w:t>This sentence with its reference to consultation pro</w:t>
      </w:r>
      <w:r w:rsidR="006870AA">
        <w:t>vok</w:t>
      </w:r>
      <w:r w:rsidR="008767C5">
        <w:t>ed John Gillow to write to Newman on 12 May and protest about ‘statements and principles which appear to me very objectionable’.</w:t>
      </w:r>
      <w:r w:rsidR="008767C5">
        <w:rPr>
          <w:rStyle w:val="FootnoteReference"/>
        </w:rPr>
        <w:footnoteReference w:id="8"/>
      </w:r>
      <w:r w:rsidR="006B1528">
        <w:t xml:space="preserve"> John Gillow </w:t>
      </w:r>
      <w:r w:rsidR="00A661E2">
        <w:t xml:space="preserve">was to </w:t>
      </w:r>
      <w:r w:rsidR="006B1528">
        <w:t>play a crucial part in this episode.</w:t>
      </w:r>
    </w:p>
    <w:p w:rsidR="006B1528" w:rsidRDefault="006B1528" w:rsidP="00F80B96">
      <w:pPr>
        <w:spacing w:line="480" w:lineRule="auto"/>
      </w:pPr>
    </w:p>
    <w:p w:rsidR="006B1528" w:rsidRDefault="006B1528" w:rsidP="00F80B96">
      <w:pPr>
        <w:spacing w:line="480" w:lineRule="auto"/>
      </w:pPr>
      <w:r>
        <w:tab/>
      </w:r>
      <w:r w:rsidR="00A661E2">
        <w:t>He</w:t>
      </w:r>
      <w:r>
        <w:t xml:space="preserve"> was born in 1814 and died in 1877. He had gone to </w:t>
      </w:r>
      <w:r w:rsidR="006870AA">
        <w:t xml:space="preserve">school at </w:t>
      </w:r>
      <w:proofErr w:type="spellStart"/>
      <w:r>
        <w:t>Ushaw</w:t>
      </w:r>
      <w:proofErr w:type="spellEnd"/>
      <w:r>
        <w:t xml:space="preserve"> College in 1828 </w:t>
      </w:r>
      <w:r w:rsidR="006870AA">
        <w:t xml:space="preserve">and stayed </w:t>
      </w:r>
      <w:r>
        <w:t>to prepare for ordination as a priest</w:t>
      </w:r>
      <w:r w:rsidR="006870AA">
        <w:t>. He</w:t>
      </w:r>
      <w:r>
        <w:t xml:space="preserve"> was to remain there for the rest of his life, teaching at different times Philosophy and t</w:t>
      </w:r>
      <w:r w:rsidR="006870AA">
        <w:t>hen Dogmatic and Moral Theolog</w:t>
      </w:r>
      <w:r>
        <w:t>y.</w:t>
      </w:r>
      <w:r w:rsidR="006870AA">
        <w:t xml:space="preserve"> His </w:t>
      </w:r>
      <w:r w:rsidR="008E5965">
        <w:t xml:space="preserve">lectures and </w:t>
      </w:r>
      <w:r w:rsidR="006870AA">
        <w:t>replies to questions have been described as having ‘the precision and cogency of a mathematica</w:t>
      </w:r>
      <w:r w:rsidR="008E5965">
        <w:t xml:space="preserve">l problem’. He had that </w:t>
      </w:r>
      <w:r w:rsidR="006870AA">
        <w:t>cast of mind. He relied on precise evidence, such as the ‘plain words of Scripture, the authoritative teaching of the Church, the infallible decisions of the Holy See, the testimony of reason, the irresist</w:t>
      </w:r>
      <w:r w:rsidR="00DA4C50">
        <w:t>i</w:t>
      </w:r>
      <w:r w:rsidR="006870AA">
        <w:t>ble evidence of physical or mathematical sci</w:t>
      </w:r>
      <w:r w:rsidR="00DA4C50">
        <w:t xml:space="preserve">ence’. These alone, it was </w:t>
      </w:r>
      <w:r w:rsidR="006870AA">
        <w:t>said, ‘satisfied his mind’.</w:t>
      </w:r>
      <w:r w:rsidR="006870AA">
        <w:rPr>
          <w:rStyle w:val="FootnoteReference"/>
        </w:rPr>
        <w:footnoteReference w:id="9"/>
      </w:r>
    </w:p>
    <w:p w:rsidR="006870AA" w:rsidRDefault="006870AA" w:rsidP="00F80B96">
      <w:pPr>
        <w:spacing w:line="480" w:lineRule="auto"/>
      </w:pPr>
    </w:p>
    <w:p w:rsidR="006870AA" w:rsidRDefault="006870AA" w:rsidP="00F80B96">
      <w:pPr>
        <w:spacing w:line="480" w:lineRule="auto"/>
      </w:pPr>
      <w:r>
        <w:lastRenderedPageBreak/>
        <w:tab/>
        <w:t>Newman replied the following day, asking what ‘principle’ Gillow considered ‘objectionable’, and in a friendly letter two days afterwards Gillow answered that he found objectionable the reference to the faithful which suggested the laity because, he argued, that would mean in principle that the infallible portion of the Church would be consulting the fallible in order to reach an infallible decision.</w:t>
      </w:r>
      <w:r w:rsidR="00DA4C50">
        <w:t xml:space="preserve"> He described that principle as ‘at least </w:t>
      </w:r>
      <w:proofErr w:type="spellStart"/>
      <w:r w:rsidR="00DA4C50" w:rsidRPr="00DA4C50">
        <w:rPr>
          <w:i/>
        </w:rPr>
        <w:t>haeresi</w:t>
      </w:r>
      <w:proofErr w:type="spellEnd"/>
      <w:r w:rsidR="00DA4C50" w:rsidRPr="00DA4C50">
        <w:rPr>
          <w:i/>
        </w:rPr>
        <w:t xml:space="preserve"> </w:t>
      </w:r>
      <w:proofErr w:type="spellStart"/>
      <w:r w:rsidR="00DA4C50" w:rsidRPr="00DA4C50">
        <w:rPr>
          <w:i/>
        </w:rPr>
        <w:t>proxima</w:t>
      </w:r>
      <w:proofErr w:type="spellEnd"/>
      <w:r w:rsidR="00DA4C50">
        <w:t>’.</w:t>
      </w:r>
      <w:r>
        <w:rPr>
          <w:rStyle w:val="FootnoteReference"/>
        </w:rPr>
        <w:footnoteReference w:id="10"/>
      </w:r>
    </w:p>
    <w:p w:rsidR="006870AA" w:rsidRDefault="006870AA" w:rsidP="00F80B96">
      <w:pPr>
        <w:spacing w:line="480" w:lineRule="auto"/>
      </w:pPr>
    </w:p>
    <w:p w:rsidR="006870AA" w:rsidRDefault="006870AA" w:rsidP="00F80B96">
      <w:pPr>
        <w:spacing w:line="480" w:lineRule="auto"/>
      </w:pPr>
      <w:r>
        <w:tab/>
      </w:r>
      <w:r w:rsidR="00C145CF">
        <w:t>Writing the next day, Newman referr</w:t>
      </w:r>
      <w:r>
        <w:t xml:space="preserve">ed to a difference in usage between </w:t>
      </w:r>
      <w:r w:rsidR="00C145CF">
        <w:t xml:space="preserve">English and Latin. In English, he observed, to consult is to determine a fact, not to seek an opinion. And he illustrated his point by quoting </w:t>
      </w:r>
      <w:proofErr w:type="spellStart"/>
      <w:r w:rsidR="00C145CF">
        <w:t>Ullathorne’s</w:t>
      </w:r>
      <w:proofErr w:type="spellEnd"/>
      <w:r w:rsidR="00C145CF">
        <w:t xml:space="preserve"> pastoral letter in 1849 with regard to the </w:t>
      </w:r>
      <w:proofErr w:type="gramStart"/>
      <w:r w:rsidR="00C145CF">
        <w:t>immaculate conception</w:t>
      </w:r>
      <w:proofErr w:type="gramEnd"/>
      <w:r w:rsidR="00C145CF">
        <w:t xml:space="preserve">. Ullathorne had wanted to know ‘the </w:t>
      </w:r>
      <w:r w:rsidR="00C145CF" w:rsidRPr="00C145CF">
        <w:rPr>
          <w:i/>
        </w:rPr>
        <w:t>feelings</w:t>
      </w:r>
      <w:r w:rsidR="00C145CF">
        <w:t xml:space="preserve"> of the laity’. </w:t>
      </w:r>
      <w:r w:rsidR="005D30B9">
        <w:t>Newman felt that strengthened his case. ‘Feelings’, he</w:t>
      </w:r>
      <w:r w:rsidR="00C145CF">
        <w:t xml:space="preserve"> commented, ‘implies more than testimony to a fact</w:t>
      </w:r>
      <w:r w:rsidR="00696D6A">
        <w:t>.</w:t>
      </w:r>
      <w:r w:rsidR="00C145CF">
        <w:t>’</w:t>
      </w:r>
      <w:r w:rsidR="00201F46">
        <w:t xml:space="preserve"> </w:t>
      </w:r>
      <w:r w:rsidR="00B66F12">
        <w:t xml:space="preserve">And he went on to quote Giovanni </w:t>
      </w:r>
      <w:proofErr w:type="spellStart"/>
      <w:r w:rsidR="00B66F12">
        <w:t>Perrone</w:t>
      </w:r>
      <w:proofErr w:type="spellEnd"/>
      <w:r w:rsidR="00B66F12">
        <w:t xml:space="preserve"> (1794-1876), an Ital</w:t>
      </w:r>
      <w:r w:rsidR="00201F46">
        <w:t>ian Jesuit whom he had met</w:t>
      </w:r>
      <w:r w:rsidR="00B66F12">
        <w:t xml:space="preserve"> while</w:t>
      </w:r>
      <w:r w:rsidR="00696D6A">
        <w:t xml:space="preserve"> he</w:t>
      </w:r>
      <w:r w:rsidR="00B66F12">
        <w:t xml:space="preserve"> was in Rome in 1846 and 1847, preparing for ordination as a Catholic priest. </w:t>
      </w:r>
      <w:proofErr w:type="spellStart"/>
      <w:r w:rsidR="00B66F12">
        <w:t>Perrone’s</w:t>
      </w:r>
      <w:proofErr w:type="spellEnd"/>
      <w:r w:rsidR="00B66F12">
        <w:t xml:space="preserve"> teaching qualified </w:t>
      </w:r>
      <w:proofErr w:type="spellStart"/>
      <w:r w:rsidR="00B66F12">
        <w:t>Gillow’s</w:t>
      </w:r>
      <w:proofErr w:type="spellEnd"/>
      <w:r w:rsidR="00B66F12">
        <w:t xml:space="preserve"> view that the Church’s infallibility resides exclusively in the teaching Church. </w:t>
      </w:r>
      <w:r w:rsidR="00201F46">
        <w:t>Infallibility resides in both,</w:t>
      </w:r>
      <w:r w:rsidR="005D30B9">
        <w:t xml:space="preserve"> he observed,</w:t>
      </w:r>
      <w:r w:rsidR="00201F46">
        <w:t xml:space="preserve"> </w:t>
      </w:r>
      <w:r w:rsidR="00201F46" w:rsidRPr="00201F46">
        <w:rPr>
          <w:i/>
        </w:rPr>
        <w:t xml:space="preserve">per </w:t>
      </w:r>
      <w:proofErr w:type="spellStart"/>
      <w:r w:rsidR="00201F46" w:rsidRPr="00201F46">
        <w:rPr>
          <w:i/>
        </w:rPr>
        <w:t>modum</w:t>
      </w:r>
      <w:proofErr w:type="spellEnd"/>
      <w:r w:rsidR="00201F46" w:rsidRPr="00201F46">
        <w:rPr>
          <w:i/>
        </w:rPr>
        <w:t xml:space="preserve"> </w:t>
      </w:r>
      <w:proofErr w:type="spellStart"/>
      <w:r w:rsidR="00201F46" w:rsidRPr="00201F46">
        <w:rPr>
          <w:i/>
        </w:rPr>
        <w:t>unius</w:t>
      </w:r>
      <w:proofErr w:type="spellEnd"/>
      <w:r w:rsidR="00201F46">
        <w:t xml:space="preserve">, ‘as a figure is contained both </w:t>
      </w:r>
      <w:r w:rsidR="002B48E8">
        <w:t>o</w:t>
      </w:r>
      <w:r w:rsidR="00201F46">
        <w:t>n the seal and on the wax, and primarily in the mind of the engraver’.</w:t>
      </w:r>
      <w:r w:rsidR="00201F46">
        <w:rPr>
          <w:rStyle w:val="FootnoteReference"/>
        </w:rPr>
        <w:footnoteReference w:id="11"/>
      </w:r>
    </w:p>
    <w:p w:rsidR="00201F46" w:rsidRDefault="00201F46" w:rsidP="00F80B96">
      <w:pPr>
        <w:spacing w:line="480" w:lineRule="auto"/>
      </w:pPr>
    </w:p>
    <w:p w:rsidR="00201F46" w:rsidRDefault="00201F46" w:rsidP="00F80B96">
      <w:pPr>
        <w:spacing w:line="480" w:lineRule="auto"/>
      </w:pPr>
      <w:r>
        <w:tab/>
        <w:t xml:space="preserve">Six days later, on 22 May, Newman received a visit from Ullathorne. </w:t>
      </w:r>
      <w:r w:rsidR="005D30B9">
        <w:t xml:space="preserve">The reference to consultation had in fact made him uneasy too. </w:t>
      </w:r>
      <w:r w:rsidR="00736183">
        <w:t xml:space="preserve">This was the </w:t>
      </w:r>
      <w:r w:rsidR="005D30B9">
        <w:t xml:space="preserve">memorable </w:t>
      </w:r>
      <w:r w:rsidR="00736183">
        <w:t xml:space="preserve">occasion </w:t>
      </w:r>
      <w:r w:rsidR="005D30B9">
        <w:t>Newman</w:t>
      </w:r>
      <w:r w:rsidR="00F7140B">
        <w:t xml:space="preserve"> re</w:t>
      </w:r>
      <w:r w:rsidR="005D30B9">
        <w:t>corded in a memorandum w</w:t>
      </w:r>
      <w:r w:rsidR="00F7140B">
        <w:t>he</w:t>
      </w:r>
      <w:r w:rsidR="005D30B9">
        <w:t>n</w:t>
      </w:r>
      <w:r w:rsidR="00F7140B">
        <w:t xml:space="preserve"> Ullathorne ask</w:t>
      </w:r>
      <w:r w:rsidR="005D30B9">
        <w:t>ed</w:t>
      </w:r>
      <w:r w:rsidR="00F7140B">
        <w:t xml:space="preserve"> at one s</w:t>
      </w:r>
      <w:r w:rsidR="00696D6A">
        <w:t>tage, ‘Who are the laity?’ and Newman</w:t>
      </w:r>
      <w:r w:rsidR="00F7140B">
        <w:t xml:space="preserve"> repl</w:t>
      </w:r>
      <w:r w:rsidR="005D30B9">
        <w:t>ied</w:t>
      </w:r>
      <w:r w:rsidR="00F7140B">
        <w:t>, though not in these words, that ‘the Church would look foolish without them’</w:t>
      </w:r>
      <w:r w:rsidR="00CE399C">
        <w:t>.</w:t>
      </w:r>
      <w:r w:rsidR="00F7140B">
        <w:t xml:space="preserve"> They were discussing the controversy surrounding the </w:t>
      </w:r>
      <w:r w:rsidR="00F7140B" w:rsidRPr="00F7140B">
        <w:rPr>
          <w:i/>
        </w:rPr>
        <w:t>Rambler</w:t>
      </w:r>
      <w:r w:rsidR="00F7140B">
        <w:t xml:space="preserve">. </w:t>
      </w:r>
      <w:r w:rsidR="005D30B9">
        <w:t xml:space="preserve">In particular </w:t>
      </w:r>
      <w:r w:rsidR="00F7140B">
        <w:lastRenderedPageBreak/>
        <w:t xml:space="preserve">Ullathorne argued that the subjects raised were more suitable for books than periodicals. Newman countered by saying that to ignore these issues in periodicals would leave the field </w:t>
      </w:r>
      <w:r w:rsidR="005D30B9">
        <w:t xml:space="preserve">open </w:t>
      </w:r>
      <w:r w:rsidR="00F7140B">
        <w:t>to those who were hostile</w:t>
      </w:r>
      <w:r w:rsidR="00736183">
        <w:t>. It would mean lea</w:t>
      </w:r>
      <w:r w:rsidR="002B48E8">
        <w:t>ving periodicals to the enemy. H</w:t>
      </w:r>
      <w:r w:rsidR="00CE399C">
        <w:t xml:space="preserve">e </w:t>
      </w:r>
      <w:r w:rsidR="00696D6A">
        <w:t>also mention</w:t>
      </w:r>
      <w:r w:rsidR="00CE399C">
        <w:t>ed that he would be reliev</w:t>
      </w:r>
      <w:r w:rsidR="002B48E8">
        <w:t>ed to</w:t>
      </w:r>
      <w:r w:rsidR="00736183">
        <w:t xml:space="preserve"> give up the editorship</w:t>
      </w:r>
      <w:r w:rsidR="002B48E8">
        <w:t>.</w:t>
      </w:r>
      <w:r w:rsidR="00736183">
        <w:t xml:space="preserve"> </w:t>
      </w:r>
      <w:proofErr w:type="gramStart"/>
      <w:r w:rsidR="00736183">
        <w:t>Ullathorne</w:t>
      </w:r>
      <w:proofErr w:type="gramEnd"/>
      <w:r w:rsidR="00736183">
        <w:t xml:space="preserve"> who had previously urged him to accept the position, then startled him by replying, ‘Why </w:t>
      </w:r>
      <w:r w:rsidR="00CE399C">
        <w:t>not give it up</w:t>
      </w:r>
      <w:r w:rsidR="00736183">
        <w:t>?’ And so he agreed to resign.</w:t>
      </w:r>
      <w:r w:rsidR="00736183">
        <w:rPr>
          <w:rStyle w:val="FootnoteReference"/>
        </w:rPr>
        <w:footnoteReference w:id="12"/>
      </w:r>
      <w:r w:rsidR="00736183">
        <w:t xml:space="preserve"> However, he could not leave immediately. There was one more number that he had to edit and he decided to use the opportunity by exploring </w:t>
      </w:r>
      <w:r w:rsidR="00084CA1">
        <w:t>more</w:t>
      </w:r>
      <w:r w:rsidR="00736183">
        <w:t xml:space="preserve"> p</w:t>
      </w:r>
      <w:r w:rsidR="005D30B9">
        <w:t>recise</w:t>
      </w:r>
      <w:r w:rsidR="00084CA1">
        <w:t>ly</w:t>
      </w:r>
      <w:r w:rsidR="00736183">
        <w:t xml:space="preserve"> how consulting the faithful was to be understood.</w:t>
      </w:r>
    </w:p>
    <w:p w:rsidR="00736183" w:rsidRDefault="00736183" w:rsidP="00F80B96">
      <w:pPr>
        <w:spacing w:line="480" w:lineRule="auto"/>
      </w:pPr>
    </w:p>
    <w:p w:rsidR="00736183" w:rsidRPr="00736183" w:rsidRDefault="00736183" w:rsidP="00F80B96">
      <w:pPr>
        <w:spacing w:line="480" w:lineRule="auto"/>
        <w:rPr>
          <w:i/>
        </w:rPr>
      </w:pPr>
      <w:r w:rsidRPr="00736183">
        <w:rPr>
          <w:i/>
        </w:rPr>
        <w:t>Content</w:t>
      </w:r>
    </w:p>
    <w:p w:rsidR="0018668A" w:rsidRDefault="0018668A" w:rsidP="00F80B96">
      <w:pPr>
        <w:spacing w:line="480" w:lineRule="auto"/>
      </w:pPr>
      <w:r>
        <w:t>a)</w:t>
      </w:r>
      <w:r>
        <w:tab/>
      </w:r>
      <w:r w:rsidRPr="005D30B9">
        <w:rPr>
          <w:i/>
        </w:rPr>
        <w:t>Clearing the Ground</w:t>
      </w:r>
    </w:p>
    <w:p w:rsidR="00736183" w:rsidRDefault="005D30B9" w:rsidP="00F80B96">
      <w:pPr>
        <w:spacing w:line="480" w:lineRule="auto"/>
      </w:pPr>
      <w:r>
        <w:t>Newman began his article with the</w:t>
      </w:r>
      <w:r w:rsidR="00736183">
        <w:t xml:space="preserve"> statement</w:t>
      </w:r>
      <w:r>
        <w:t xml:space="preserve"> from his editorial in the previous issue</w:t>
      </w:r>
      <w:r w:rsidR="00736183">
        <w:t>: ‘In the preparation of a dogmatic statement, the faithful are consulted, as lately in the instance of the Immaculate Conception.’</w:t>
      </w:r>
      <w:r w:rsidR="00736183">
        <w:rPr>
          <w:rStyle w:val="FootnoteReference"/>
        </w:rPr>
        <w:footnoteReference w:id="13"/>
      </w:r>
      <w:r w:rsidR="00CE399C">
        <w:t xml:space="preserve"> That raises two</w:t>
      </w:r>
      <w:r w:rsidR="0098257D">
        <w:t xml:space="preserve"> question</w:t>
      </w:r>
      <w:r w:rsidR="00CE399C">
        <w:t>s</w:t>
      </w:r>
      <w:r w:rsidR="00932401">
        <w:t>, he noted</w:t>
      </w:r>
      <w:r w:rsidR="00CE399C">
        <w:t>:</w:t>
      </w:r>
      <w:r w:rsidR="0098257D">
        <w:t xml:space="preserve"> whether, in the circumstances, an appeal has been made to the faithful</w:t>
      </w:r>
      <w:r w:rsidR="00CE399C">
        <w:t xml:space="preserve">, and, if </w:t>
      </w:r>
      <w:r w:rsidR="0098257D">
        <w:t xml:space="preserve">they have been taken into account, </w:t>
      </w:r>
      <w:r w:rsidR="00015AD6">
        <w:t xml:space="preserve">whether this </w:t>
      </w:r>
      <w:r w:rsidR="0098257D">
        <w:t>was in fact consultation</w:t>
      </w:r>
      <w:r w:rsidR="00015AD6">
        <w:t xml:space="preserve">. So </w:t>
      </w:r>
      <w:r w:rsidR="00696D6A">
        <w:t>he</w:t>
      </w:r>
      <w:r w:rsidR="00015AD6">
        <w:t xml:space="preserve"> started </w:t>
      </w:r>
      <w:r w:rsidR="0098257D">
        <w:t>by clearing the ground.</w:t>
      </w:r>
    </w:p>
    <w:p w:rsidR="0098257D" w:rsidRDefault="0098257D" w:rsidP="00F80B96">
      <w:pPr>
        <w:spacing w:line="480" w:lineRule="auto"/>
      </w:pPr>
    </w:p>
    <w:p w:rsidR="0098257D" w:rsidRDefault="0098257D" w:rsidP="00F80B96">
      <w:pPr>
        <w:spacing w:line="480" w:lineRule="auto"/>
      </w:pPr>
      <w:r>
        <w:tab/>
        <w:t xml:space="preserve">‘Consult’, he argued, as he had explained to Gillow, does not mean take counsel or consult with, as it would in formal Latin, but rather to discover the fact of the matter, like consulting a barometer. </w:t>
      </w:r>
      <w:r w:rsidR="00B844E6">
        <w:t xml:space="preserve">A barometer is checked to know what the temperature is in fact; it is not being asked to offer an opinion. And he brought out the distinction with a neat example: ‘A physician consults the pulse of his patient; but not in the same sense that his patient consults </w:t>
      </w:r>
      <w:r w:rsidR="00B844E6" w:rsidRPr="00B844E6">
        <w:rPr>
          <w:i/>
        </w:rPr>
        <w:t>him</w:t>
      </w:r>
      <w:r w:rsidR="00B844E6">
        <w:t>.’</w:t>
      </w:r>
      <w:r w:rsidR="00015AD6">
        <w:t xml:space="preserve"> </w:t>
      </w:r>
      <w:r w:rsidR="000B7EE2">
        <w:t>The</w:t>
      </w:r>
      <w:r w:rsidR="00015AD6">
        <w:t xml:space="preserve"> pulse is an index of the patient’s state of health, and so that initial sentence </w:t>
      </w:r>
      <w:r w:rsidR="00015AD6">
        <w:lastRenderedPageBreak/>
        <w:t xml:space="preserve">could have stated, ‘in the preparation of a dogmatic decree, </w:t>
      </w:r>
      <w:r w:rsidR="00015AD6" w:rsidRPr="00015AD6">
        <w:rPr>
          <w:i/>
        </w:rPr>
        <w:t>regard</w:t>
      </w:r>
      <w:r w:rsidR="00015AD6">
        <w:t xml:space="preserve"> is had to the sense of the faithful’.</w:t>
      </w:r>
      <w:r w:rsidR="00015AD6" w:rsidRPr="00015AD6">
        <w:rPr>
          <w:rStyle w:val="FootnoteReference"/>
        </w:rPr>
        <w:t xml:space="preserve"> </w:t>
      </w:r>
      <w:r w:rsidR="00015AD6">
        <w:rPr>
          <w:rStyle w:val="FootnoteReference"/>
        </w:rPr>
        <w:footnoteReference w:id="14"/>
      </w:r>
    </w:p>
    <w:p w:rsidR="00530DDF" w:rsidRDefault="00530DDF" w:rsidP="00F80B96">
      <w:pPr>
        <w:spacing w:line="480" w:lineRule="auto"/>
      </w:pPr>
    </w:p>
    <w:p w:rsidR="0018668A" w:rsidRPr="00932401" w:rsidRDefault="0018668A" w:rsidP="00F80B96">
      <w:pPr>
        <w:spacing w:line="480" w:lineRule="auto"/>
        <w:rPr>
          <w:i/>
        </w:rPr>
      </w:pPr>
      <w:r>
        <w:t xml:space="preserve">b) </w:t>
      </w:r>
      <w:r>
        <w:tab/>
      </w:r>
      <w:proofErr w:type="spellStart"/>
      <w:r w:rsidRPr="00932401">
        <w:rPr>
          <w:i/>
        </w:rPr>
        <w:t>Perrone</w:t>
      </w:r>
      <w:proofErr w:type="spellEnd"/>
      <w:r w:rsidRPr="00932401">
        <w:rPr>
          <w:i/>
        </w:rPr>
        <w:t xml:space="preserve"> on </w:t>
      </w:r>
      <w:r w:rsidR="00932401">
        <w:rPr>
          <w:i/>
        </w:rPr>
        <w:t>‘</w:t>
      </w:r>
      <w:proofErr w:type="spellStart"/>
      <w:r w:rsidRPr="00932401">
        <w:rPr>
          <w:i/>
        </w:rPr>
        <w:t>conspiratio</w:t>
      </w:r>
      <w:proofErr w:type="spellEnd"/>
      <w:r w:rsidR="00932401">
        <w:rPr>
          <w:i/>
        </w:rPr>
        <w:t>’</w:t>
      </w:r>
    </w:p>
    <w:p w:rsidR="008767C5" w:rsidRDefault="00015AD6" w:rsidP="00F80B96">
      <w:pPr>
        <w:spacing w:line="480" w:lineRule="auto"/>
      </w:pPr>
      <w:r>
        <w:t>Shortly after Newman goes on to speak of his experience</w:t>
      </w:r>
      <w:r w:rsidR="00084CA1">
        <w:t xml:space="preserve"> wh</w:t>
      </w:r>
      <w:r w:rsidR="00932401">
        <w:t>ile</w:t>
      </w:r>
      <w:r w:rsidR="00084CA1">
        <w:t xml:space="preserve"> he was in Rome</w:t>
      </w:r>
      <w:r>
        <w:t xml:space="preserve">, appealing to </w:t>
      </w:r>
      <w:proofErr w:type="spellStart"/>
      <w:r>
        <w:t>Perrone</w:t>
      </w:r>
      <w:proofErr w:type="spellEnd"/>
      <w:r>
        <w:t xml:space="preserve"> on </w:t>
      </w:r>
      <w:proofErr w:type="spellStart"/>
      <w:r w:rsidRPr="00015AD6">
        <w:rPr>
          <w:i/>
        </w:rPr>
        <w:t>conspiratio</w:t>
      </w:r>
      <w:proofErr w:type="spellEnd"/>
      <w:r>
        <w:t xml:space="preserve">. While another Jesuit, Carlo </w:t>
      </w:r>
      <w:proofErr w:type="spellStart"/>
      <w:r>
        <w:t>Passaglia</w:t>
      </w:r>
      <w:proofErr w:type="spellEnd"/>
      <w:r>
        <w:t xml:space="preserve"> (</w:t>
      </w:r>
      <w:r w:rsidR="004D1EA0">
        <w:t>1794-1876), had followed the rather static, ahistorical</w:t>
      </w:r>
      <w:r>
        <w:t xml:space="preserve"> line </w:t>
      </w:r>
      <w:r w:rsidR="0018668A">
        <w:t>championed by</w:t>
      </w:r>
      <w:r>
        <w:t xml:space="preserve"> the Anglican Bishop George Bull</w:t>
      </w:r>
      <w:r w:rsidR="0018668A">
        <w:t xml:space="preserve"> (1634-1710)</w:t>
      </w:r>
      <w:r>
        <w:t xml:space="preserve">, arguing that the Ante-Nicene </w:t>
      </w:r>
      <w:r w:rsidR="004D1EA0">
        <w:t xml:space="preserve">writers </w:t>
      </w:r>
      <w:r>
        <w:t xml:space="preserve">were clear in their account of Trinitarian and Christological doctrines, </w:t>
      </w:r>
      <w:r w:rsidR="00045841">
        <w:t xml:space="preserve">already affirming in effect the teaching of Nicaea, </w:t>
      </w:r>
      <w:proofErr w:type="spellStart"/>
      <w:r w:rsidR="004D1EA0">
        <w:t>Perrone</w:t>
      </w:r>
      <w:proofErr w:type="spellEnd"/>
      <w:r w:rsidR="004D1EA0">
        <w:t xml:space="preserve"> had been more hesitant and </w:t>
      </w:r>
      <w:r w:rsidR="00932401">
        <w:t xml:space="preserve">had </w:t>
      </w:r>
      <w:r w:rsidR="004D1EA0">
        <w:t xml:space="preserve">seemed to Newman to say </w:t>
      </w:r>
      <w:proofErr w:type="spellStart"/>
      <w:r w:rsidR="004D1EA0" w:rsidRPr="004D1EA0">
        <w:rPr>
          <w:i/>
        </w:rPr>
        <w:t>transeat</w:t>
      </w:r>
      <w:proofErr w:type="spellEnd"/>
      <w:r w:rsidR="00932401">
        <w:t>. W</w:t>
      </w:r>
      <w:r w:rsidR="0018668A">
        <w:t xml:space="preserve">hen asked about the </w:t>
      </w:r>
      <w:r w:rsidR="004D1EA0">
        <w:t>difficult</w:t>
      </w:r>
      <w:r w:rsidR="0018668A">
        <w:t>ies surrounding the complex way in which these doctrines came to be affirmed,</w:t>
      </w:r>
      <w:r w:rsidR="00932401">
        <w:t xml:space="preserve"> he had seemed rather</w:t>
      </w:r>
      <w:r w:rsidR="004D1EA0">
        <w:t xml:space="preserve"> to ‘lay a great stress on what he considered to be the </w:t>
      </w:r>
      <w:r w:rsidR="004D1EA0" w:rsidRPr="004D1EA0">
        <w:rPr>
          <w:i/>
        </w:rPr>
        <w:t>sensus</w:t>
      </w:r>
      <w:r w:rsidR="004D1EA0">
        <w:t xml:space="preserve"> and </w:t>
      </w:r>
      <w:r w:rsidR="004D1EA0" w:rsidRPr="004D1EA0">
        <w:rPr>
          <w:i/>
        </w:rPr>
        <w:t>consensus fidelium</w:t>
      </w:r>
      <w:r w:rsidR="004D1EA0">
        <w:t xml:space="preserve">, as a compensation for whatever deficiencies there might be of </w:t>
      </w:r>
      <w:proofErr w:type="spellStart"/>
      <w:r w:rsidR="004D1EA0">
        <w:t>patristical</w:t>
      </w:r>
      <w:proofErr w:type="spellEnd"/>
      <w:r w:rsidR="004D1EA0">
        <w:t xml:space="preserve"> testimony in behalf of various points of the Catholic dogma’.</w:t>
      </w:r>
      <w:r w:rsidR="004D1EA0">
        <w:rPr>
          <w:rStyle w:val="FootnoteReference"/>
        </w:rPr>
        <w:footnoteReference w:id="15"/>
      </w:r>
      <w:r w:rsidR="004D1EA0">
        <w:t xml:space="preserve"> </w:t>
      </w:r>
      <w:proofErr w:type="spellStart"/>
      <w:r w:rsidR="004D1EA0">
        <w:t>Perrone</w:t>
      </w:r>
      <w:proofErr w:type="spellEnd"/>
      <w:r w:rsidR="004D1EA0">
        <w:t xml:space="preserve"> joined the pastors and faithful together, while also contrasting them. In this context, the faithful did not include the pastors: ‘Ex </w:t>
      </w:r>
      <w:proofErr w:type="spellStart"/>
      <w:r w:rsidR="004D1EA0">
        <w:t>duplici</w:t>
      </w:r>
      <w:proofErr w:type="spellEnd"/>
      <w:r w:rsidR="004D1EA0">
        <w:t xml:space="preserve"> </w:t>
      </w:r>
      <w:proofErr w:type="spellStart"/>
      <w:r w:rsidR="004D1EA0">
        <w:t>fonte</w:t>
      </w:r>
      <w:proofErr w:type="spellEnd"/>
      <w:r w:rsidR="004D1EA0">
        <w:t xml:space="preserve"> </w:t>
      </w:r>
      <w:proofErr w:type="spellStart"/>
      <w:r w:rsidR="004D1EA0">
        <w:t>eum</w:t>
      </w:r>
      <w:proofErr w:type="spellEnd"/>
      <w:r w:rsidR="004D1EA0">
        <w:t xml:space="preserve"> </w:t>
      </w:r>
      <w:proofErr w:type="spellStart"/>
      <w:r w:rsidR="004D1EA0">
        <w:t>colligi</w:t>
      </w:r>
      <w:proofErr w:type="spellEnd"/>
      <w:r w:rsidR="004D1EA0">
        <w:t xml:space="preserve"> posse </w:t>
      </w:r>
      <w:proofErr w:type="spellStart"/>
      <w:r w:rsidR="004D1EA0">
        <w:t>arbitramur</w:t>
      </w:r>
      <w:proofErr w:type="spellEnd"/>
      <w:r w:rsidR="004D1EA0">
        <w:t xml:space="preserve">, tum scilicet ex </w:t>
      </w:r>
      <w:proofErr w:type="spellStart"/>
      <w:r w:rsidR="004D1EA0">
        <w:t>pastorum</w:t>
      </w:r>
      <w:proofErr w:type="spellEnd"/>
      <w:r w:rsidR="004D1EA0">
        <w:t xml:space="preserve">, </w:t>
      </w:r>
      <w:r w:rsidR="004D1EA0" w:rsidRPr="004D1EA0">
        <w:rPr>
          <w:i/>
        </w:rPr>
        <w:t>tum ex fidelium</w:t>
      </w:r>
      <w:r w:rsidR="004D1EA0">
        <w:t xml:space="preserve"> </w:t>
      </w:r>
      <w:proofErr w:type="spellStart"/>
      <w:r w:rsidR="004D1EA0">
        <w:t>sese</w:t>
      </w:r>
      <w:proofErr w:type="spellEnd"/>
      <w:r w:rsidR="004D1EA0">
        <w:t xml:space="preserve"> </w:t>
      </w:r>
      <w:proofErr w:type="spellStart"/>
      <w:r w:rsidR="004D1EA0">
        <w:t>gerendi</w:t>
      </w:r>
      <w:proofErr w:type="spellEnd"/>
      <w:r w:rsidR="004D1EA0">
        <w:t xml:space="preserve"> </w:t>
      </w:r>
      <w:proofErr w:type="spellStart"/>
      <w:r w:rsidR="004D1EA0">
        <w:t>ratione</w:t>
      </w:r>
      <w:proofErr w:type="spellEnd"/>
      <w:r w:rsidR="004D1EA0">
        <w:t>’</w:t>
      </w:r>
      <w:r w:rsidR="00BD4E06">
        <w:rPr>
          <w:rStyle w:val="FootnoteReference"/>
        </w:rPr>
        <w:footnoteReference w:id="16"/>
      </w:r>
      <w:r w:rsidR="00BD4E06">
        <w:t xml:space="preserve"> </w:t>
      </w:r>
    </w:p>
    <w:p w:rsidR="00BD4E06" w:rsidRDefault="00BD4E06" w:rsidP="00F80B96">
      <w:pPr>
        <w:spacing w:line="480" w:lineRule="auto"/>
      </w:pPr>
    </w:p>
    <w:p w:rsidR="00BD4E06" w:rsidRDefault="00BD4E06" w:rsidP="00F80B96">
      <w:pPr>
        <w:spacing w:line="480" w:lineRule="auto"/>
      </w:pPr>
      <w:r>
        <w:tab/>
        <w:t xml:space="preserve">According to </w:t>
      </w:r>
      <w:proofErr w:type="spellStart"/>
      <w:r>
        <w:t>Perrone</w:t>
      </w:r>
      <w:proofErr w:type="spellEnd"/>
      <w:r>
        <w:t xml:space="preserve">, to </w:t>
      </w:r>
      <w:r w:rsidR="00535C3F">
        <w:t>find</w:t>
      </w:r>
      <w:r>
        <w:t xml:space="preserve"> the sense of the Church, what was believed in fact, it was </w:t>
      </w:r>
      <w:r w:rsidR="00535C3F">
        <w:t xml:space="preserve">necessary to investigate a range of evidence and so to discover </w:t>
      </w:r>
      <w:r>
        <w:t>wh</w:t>
      </w:r>
      <w:r w:rsidR="00535C3F">
        <w:t>at</w:t>
      </w:r>
      <w:r>
        <w:t xml:space="preserve"> emerges from the </w:t>
      </w:r>
      <w:proofErr w:type="spellStart"/>
      <w:r w:rsidRPr="00BD4E06">
        <w:rPr>
          <w:i/>
        </w:rPr>
        <w:t>conspiratio</w:t>
      </w:r>
      <w:proofErr w:type="spellEnd"/>
      <w:r>
        <w:t xml:space="preserve"> of past</w:t>
      </w:r>
      <w:r w:rsidR="00535C3F">
        <w:t xml:space="preserve">ors and </w:t>
      </w:r>
      <w:proofErr w:type="gramStart"/>
      <w:r w:rsidR="00535C3F">
        <w:t>faithful.</w:t>
      </w:r>
      <w:proofErr w:type="gramEnd"/>
      <w:r w:rsidR="00535C3F">
        <w:t xml:space="preserve"> This evidence, these </w:t>
      </w:r>
      <w:r w:rsidR="00535C3F" w:rsidRPr="00535C3F">
        <w:rPr>
          <w:i/>
        </w:rPr>
        <w:t>indicia</w:t>
      </w:r>
      <w:r w:rsidR="00535C3F">
        <w:t xml:space="preserve">, </w:t>
      </w:r>
      <w:r w:rsidR="0018668A">
        <w:t>he described as</w:t>
      </w:r>
      <w:r w:rsidR="00535C3F">
        <w:t xml:space="preserve"> instruments of tradition. As the circumstances vary, so one may make up for the deficiencies of the other, as, for example, ‘the strength of the “sensus </w:t>
      </w:r>
      <w:proofErr w:type="spellStart"/>
      <w:r w:rsidR="00535C3F">
        <w:t>communis</w:t>
      </w:r>
      <w:proofErr w:type="spellEnd"/>
      <w:r w:rsidR="00535C3F">
        <w:t xml:space="preserve"> fidelium” can make up for the silence </w:t>
      </w:r>
      <w:r w:rsidR="00535C3F">
        <w:lastRenderedPageBreak/>
        <w:t>of the Fathers.’</w:t>
      </w:r>
      <w:r w:rsidR="00535C3F">
        <w:rPr>
          <w:rStyle w:val="FootnoteReference"/>
        </w:rPr>
        <w:footnoteReference w:id="17"/>
      </w:r>
      <w:r w:rsidR="00535C3F">
        <w:t xml:space="preserve"> </w:t>
      </w:r>
      <w:r w:rsidR="00A30FB8">
        <w:t>And he went on, Newman observed, ‘to speak directly of the force of the “sensus fidelium,” as distinct (not separate) fro</w:t>
      </w:r>
      <w:r w:rsidR="00EC6A72">
        <w:t>m the teaching of their pastors</w:t>
      </w:r>
      <w:r w:rsidR="00A30FB8">
        <w:t>’</w:t>
      </w:r>
      <w:r w:rsidR="00EC6A72">
        <w:t>, quoting Gregory the Great. And Newman conclude</w:t>
      </w:r>
      <w:r w:rsidR="00696D6A">
        <w:t>d</w:t>
      </w:r>
      <w:r w:rsidR="00EC6A72">
        <w:t xml:space="preserve">, ‘Thus Gregory says that, in controversy about a matter of faith, the consent of all the faithful has such a force in the proof of this side or that, that the Supreme Pontiff </w:t>
      </w:r>
      <w:r w:rsidR="00EC6A72" w:rsidRPr="00EC6A72">
        <w:rPr>
          <w:i/>
        </w:rPr>
        <w:t>is able and ought to rest</w:t>
      </w:r>
      <w:r w:rsidR="00EC6A72">
        <w:t xml:space="preserve"> upon it, as being the </w:t>
      </w:r>
      <w:r w:rsidR="00EC6A72" w:rsidRPr="00EC6A72">
        <w:rPr>
          <w:i/>
        </w:rPr>
        <w:t>judgment or sentiment</w:t>
      </w:r>
      <w:r w:rsidR="00EC6A72">
        <w:t xml:space="preserve"> of the </w:t>
      </w:r>
      <w:r w:rsidR="00EC6A72" w:rsidRPr="00EC6A72">
        <w:rPr>
          <w:i/>
        </w:rPr>
        <w:t>infallible</w:t>
      </w:r>
      <w:r w:rsidR="00EC6A72">
        <w:t xml:space="preserve"> Church.’</w:t>
      </w:r>
      <w:r w:rsidR="00A30FB8">
        <w:t xml:space="preserve"> </w:t>
      </w:r>
      <w:r w:rsidR="00EC6A72">
        <w:t>Then he comment</w:t>
      </w:r>
      <w:r w:rsidR="00696D6A">
        <w:t>ed</w:t>
      </w:r>
      <w:r w:rsidR="00EC6A72">
        <w:t xml:space="preserve">, ‘These are surely exceedingly strong words; not that I take them to mean that infallibility is </w:t>
      </w:r>
      <w:r w:rsidR="00EC6A72" w:rsidRPr="00EC6A72">
        <w:rPr>
          <w:i/>
        </w:rPr>
        <w:t>in</w:t>
      </w:r>
      <w:r w:rsidR="00EC6A72">
        <w:t xml:space="preserve"> the “consensus fidelium,” but that that “consensus” is an </w:t>
      </w:r>
      <w:r w:rsidR="00EC6A72" w:rsidRPr="00EC6A72">
        <w:rPr>
          <w:i/>
        </w:rPr>
        <w:t>indicium</w:t>
      </w:r>
      <w:r w:rsidR="00EC6A72">
        <w:t xml:space="preserve"> or </w:t>
      </w:r>
      <w:proofErr w:type="spellStart"/>
      <w:r w:rsidR="00EC6A72" w:rsidRPr="00EC6A72">
        <w:rPr>
          <w:i/>
        </w:rPr>
        <w:t>instrumentum</w:t>
      </w:r>
      <w:proofErr w:type="spellEnd"/>
      <w:r w:rsidR="00EC6A72">
        <w:t xml:space="preserve"> to us of the judg</w:t>
      </w:r>
      <w:r w:rsidR="00B85396">
        <w:t>e</w:t>
      </w:r>
      <w:r w:rsidR="00EC6A72">
        <w:t xml:space="preserve">ment of that Church which </w:t>
      </w:r>
      <w:r w:rsidR="00EC6A72" w:rsidRPr="00EC6A72">
        <w:rPr>
          <w:i/>
        </w:rPr>
        <w:t>is</w:t>
      </w:r>
      <w:r w:rsidR="00EC6A72">
        <w:t xml:space="preserve"> infallible.’</w:t>
      </w:r>
      <w:r w:rsidR="00EC6A72">
        <w:rPr>
          <w:rStyle w:val="FootnoteReference"/>
        </w:rPr>
        <w:footnoteReference w:id="18"/>
      </w:r>
    </w:p>
    <w:p w:rsidR="00EC6A72" w:rsidRDefault="00EC6A72" w:rsidP="00F80B96">
      <w:pPr>
        <w:spacing w:line="480" w:lineRule="auto"/>
      </w:pPr>
    </w:p>
    <w:p w:rsidR="00EC6A72" w:rsidRDefault="000B7EE2" w:rsidP="00F80B96">
      <w:pPr>
        <w:spacing w:line="480" w:lineRule="auto"/>
      </w:pPr>
      <w:r>
        <w:tab/>
        <w:t xml:space="preserve">Newman </w:t>
      </w:r>
      <w:r w:rsidR="00932401">
        <w:t>went on to not</w:t>
      </w:r>
      <w:r>
        <w:t xml:space="preserve">ice </w:t>
      </w:r>
      <w:proofErr w:type="spellStart"/>
      <w:r>
        <w:t>Perrone’s</w:t>
      </w:r>
      <w:proofErr w:type="spellEnd"/>
      <w:r>
        <w:t xml:space="preserve"> appeal to the French Jesuit, Dionysius </w:t>
      </w:r>
      <w:proofErr w:type="spellStart"/>
      <w:r>
        <w:t>Petavius</w:t>
      </w:r>
      <w:proofErr w:type="spellEnd"/>
      <w:r>
        <w:t xml:space="preserve"> (1583-1652), who quoted St </w:t>
      </w:r>
      <w:proofErr w:type="spellStart"/>
      <w:r>
        <w:t>Paulinus</w:t>
      </w:r>
      <w:proofErr w:type="spellEnd"/>
      <w:r>
        <w:t xml:space="preserve"> speaking of the Holy Spirit, breathing into all the faithful: ‘in </w:t>
      </w:r>
      <w:proofErr w:type="spellStart"/>
      <w:r>
        <w:t>omnem</w:t>
      </w:r>
      <w:proofErr w:type="spellEnd"/>
      <w:r>
        <w:t xml:space="preserve"> </w:t>
      </w:r>
      <w:proofErr w:type="spellStart"/>
      <w:r>
        <w:t>fidelem</w:t>
      </w:r>
      <w:proofErr w:type="spellEnd"/>
      <w:r>
        <w:t xml:space="preserve"> </w:t>
      </w:r>
      <w:proofErr w:type="spellStart"/>
      <w:r>
        <w:t>Spiritus</w:t>
      </w:r>
      <w:proofErr w:type="spellEnd"/>
      <w:r>
        <w:t xml:space="preserve"> Dei </w:t>
      </w:r>
      <w:proofErr w:type="spellStart"/>
      <w:r>
        <w:t>spirat</w:t>
      </w:r>
      <w:proofErr w:type="spellEnd"/>
      <w:r>
        <w:t>’.</w:t>
      </w:r>
      <w:r>
        <w:rPr>
          <w:rStyle w:val="FootnoteReference"/>
        </w:rPr>
        <w:footnoteReference w:id="19"/>
      </w:r>
      <w:r>
        <w:t xml:space="preserve"> The Spirit does not merely breathe in the faithful, but breathes into them.</w:t>
      </w:r>
    </w:p>
    <w:p w:rsidR="00931920" w:rsidRDefault="00931920" w:rsidP="00F80B96">
      <w:pPr>
        <w:spacing w:line="480" w:lineRule="auto"/>
      </w:pPr>
    </w:p>
    <w:p w:rsidR="00931920" w:rsidRDefault="00931920" w:rsidP="00F80B96">
      <w:pPr>
        <w:spacing w:line="480" w:lineRule="auto"/>
      </w:pPr>
      <w:r>
        <w:tab/>
        <w:t xml:space="preserve">Newman expounded </w:t>
      </w:r>
      <w:proofErr w:type="spellStart"/>
      <w:r>
        <w:t>Perrone</w:t>
      </w:r>
      <w:proofErr w:type="spellEnd"/>
      <w:r>
        <w:t xml:space="preserve"> further and indicated his influence on Pope Pius IX’s preparation for the definition of the </w:t>
      </w:r>
      <w:proofErr w:type="gramStart"/>
      <w:r>
        <w:t>immaculate conception</w:t>
      </w:r>
      <w:proofErr w:type="gramEnd"/>
      <w:r>
        <w:t xml:space="preserve">. He referred </w:t>
      </w:r>
      <w:r w:rsidR="00D27184">
        <w:t>appreciatively</w:t>
      </w:r>
      <w:r w:rsidR="00926130">
        <w:t xml:space="preserve"> </w:t>
      </w:r>
      <w:r>
        <w:t xml:space="preserve">also to </w:t>
      </w:r>
      <w:proofErr w:type="spellStart"/>
      <w:r>
        <w:t>Ullathorne’s</w:t>
      </w:r>
      <w:proofErr w:type="spellEnd"/>
      <w:r>
        <w:t xml:space="preserve"> pastoral letter in which he had spoken of pious belief and devotion as ‘the </w:t>
      </w:r>
      <w:r w:rsidRPr="00B85396">
        <w:rPr>
          <w:i/>
        </w:rPr>
        <w:t>faithful reflection</w:t>
      </w:r>
      <w:r>
        <w:t xml:space="preserve"> of</w:t>
      </w:r>
      <w:r w:rsidR="00B85396">
        <w:t xml:space="preserve"> the</w:t>
      </w:r>
      <w:r>
        <w:t xml:space="preserve"> pastoral teaching’</w:t>
      </w:r>
      <w:r w:rsidR="00926130">
        <w:t>, ‘the people are a mirror, in which the Bishops see themselves’.</w:t>
      </w:r>
      <w:r w:rsidR="00926130">
        <w:rPr>
          <w:rStyle w:val="FootnoteReference"/>
        </w:rPr>
        <w:footnoteReference w:id="20"/>
      </w:r>
      <w:r w:rsidR="00926130">
        <w:t xml:space="preserve"> Then</w:t>
      </w:r>
      <w:r w:rsidR="0018668A">
        <w:t>, having explained the basis for his position,</w:t>
      </w:r>
      <w:r w:rsidR="005215CA">
        <w:t xml:space="preserve"> he </w:t>
      </w:r>
      <w:r w:rsidR="0018668A">
        <w:t>g</w:t>
      </w:r>
      <w:r w:rsidR="005215CA">
        <w:t>a</w:t>
      </w:r>
      <w:r w:rsidR="0018668A">
        <w:t>v</w:t>
      </w:r>
      <w:r w:rsidR="005215CA">
        <w:t>e</w:t>
      </w:r>
      <w:r w:rsidR="0018668A">
        <w:t xml:space="preserve"> his understanding </w:t>
      </w:r>
      <w:r w:rsidR="00926130">
        <w:t xml:space="preserve">of </w:t>
      </w:r>
      <w:r w:rsidR="00926130" w:rsidRPr="00B47A2F">
        <w:rPr>
          <w:i/>
        </w:rPr>
        <w:t>cons</w:t>
      </w:r>
      <w:r w:rsidR="00B47A2F" w:rsidRPr="00B47A2F">
        <w:rPr>
          <w:i/>
        </w:rPr>
        <w:t>ensus</w:t>
      </w:r>
      <w:r w:rsidR="00926130">
        <w:t>.</w:t>
      </w:r>
    </w:p>
    <w:p w:rsidR="003D5EA3" w:rsidRDefault="003D5EA3" w:rsidP="00F80B96">
      <w:pPr>
        <w:spacing w:line="480" w:lineRule="auto"/>
      </w:pPr>
    </w:p>
    <w:p w:rsidR="00F80B96" w:rsidRDefault="00F80B96" w:rsidP="00F80B96">
      <w:pPr>
        <w:spacing w:line="480" w:lineRule="auto"/>
      </w:pPr>
    </w:p>
    <w:p w:rsidR="0018668A" w:rsidRPr="00932401" w:rsidRDefault="0018668A" w:rsidP="00F80B96">
      <w:pPr>
        <w:spacing w:line="480" w:lineRule="auto"/>
        <w:rPr>
          <w:i/>
        </w:rPr>
      </w:pPr>
      <w:r>
        <w:lastRenderedPageBreak/>
        <w:t>c)</w:t>
      </w:r>
      <w:r>
        <w:tab/>
      </w:r>
      <w:r w:rsidRPr="00932401">
        <w:rPr>
          <w:i/>
        </w:rPr>
        <w:t xml:space="preserve">The Nature of </w:t>
      </w:r>
      <w:r w:rsidR="00932401">
        <w:rPr>
          <w:i/>
        </w:rPr>
        <w:t>‘</w:t>
      </w:r>
      <w:r w:rsidRPr="00932401">
        <w:rPr>
          <w:i/>
        </w:rPr>
        <w:t>Cons</w:t>
      </w:r>
      <w:r w:rsidR="00B47A2F" w:rsidRPr="00932401">
        <w:rPr>
          <w:i/>
        </w:rPr>
        <w:t>ensus</w:t>
      </w:r>
      <w:r w:rsidR="00932401">
        <w:rPr>
          <w:i/>
        </w:rPr>
        <w:t>’</w:t>
      </w:r>
      <w:r w:rsidR="00782072" w:rsidRPr="00932401">
        <w:rPr>
          <w:i/>
        </w:rPr>
        <w:t xml:space="preserve"> and its Implications</w:t>
      </w:r>
    </w:p>
    <w:p w:rsidR="0018668A" w:rsidRDefault="00DB02A1" w:rsidP="00F80B96">
      <w:pPr>
        <w:spacing w:line="480" w:lineRule="auto"/>
      </w:pPr>
      <w:r>
        <w:t>Newman</w:t>
      </w:r>
      <w:r w:rsidR="005215CA">
        <w:t xml:space="preserve"> </w:t>
      </w:r>
      <w:r w:rsidR="00B47A2F">
        <w:t xml:space="preserve">indicated at once five key elements. </w:t>
      </w:r>
      <w:r w:rsidR="00B47A2F" w:rsidRPr="00B47A2F">
        <w:rPr>
          <w:i/>
        </w:rPr>
        <w:t>Consensus</w:t>
      </w:r>
      <w:r w:rsidR="00B47A2F">
        <w:t xml:space="preserve"> is to be regarded, he wrote, ‘1. </w:t>
      </w:r>
      <w:proofErr w:type="gramStart"/>
      <w:r w:rsidR="00B47A2F">
        <w:t>as</w:t>
      </w:r>
      <w:proofErr w:type="gramEnd"/>
      <w:r w:rsidR="00B47A2F">
        <w:t xml:space="preserve"> a testimony to the fact of the </w:t>
      </w:r>
      <w:proofErr w:type="spellStart"/>
      <w:r w:rsidR="00B47A2F">
        <w:t>apostolical</w:t>
      </w:r>
      <w:proofErr w:type="spellEnd"/>
      <w:r w:rsidR="00B47A2F">
        <w:t xml:space="preserve"> dogma; 2. </w:t>
      </w:r>
      <w:proofErr w:type="gramStart"/>
      <w:r w:rsidR="00B47A2F">
        <w:t>as</w:t>
      </w:r>
      <w:proofErr w:type="gramEnd"/>
      <w:r w:rsidR="00B47A2F">
        <w:t xml:space="preserve"> a sort of instinct, or </w:t>
      </w:r>
      <w:r w:rsidR="00B47A2F" w:rsidRPr="00B85396">
        <w:rPr>
          <w:rFonts w:ascii="Symbol" w:hAnsi="Symbol"/>
          <w:i/>
        </w:rPr>
        <w:t></w:t>
      </w:r>
      <w:proofErr w:type="spellStart"/>
      <w:r w:rsidR="00B47A2F" w:rsidRPr="00B85396">
        <w:rPr>
          <w:rFonts w:cs="Times New Roman"/>
          <w:i/>
        </w:rPr>
        <w:t>ρόνημ</w:t>
      </w:r>
      <w:proofErr w:type="spellEnd"/>
      <w:r w:rsidR="00B47A2F" w:rsidRPr="00B85396">
        <w:rPr>
          <w:rFonts w:cs="Times New Roman"/>
          <w:i/>
        </w:rPr>
        <w:t>α</w:t>
      </w:r>
      <w:r w:rsidR="00B47A2F">
        <w:rPr>
          <w:rFonts w:cs="Times New Roman"/>
        </w:rPr>
        <w:t xml:space="preserve">, deep in the bosom of the mystical body of Christ; 3. </w:t>
      </w:r>
      <w:proofErr w:type="gramStart"/>
      <w:r w:rsidR="00B47A2F">
        <w:rPr>
          <w:rFonts w:cs="Times New Roman"/>
        </w:rPr>
        <w:t>as</w:t>
      </w:r>
      <w:proofErr w:type="gramEnd"/>
      <w:r w:rsidR="00B47A2F">
        <w:rPr>
          <w:rFonts w:cs="Times New Roman"/>
        </w:rPr>
        <w:t xml:space="preserve"> a direction of the Holy Ghost; 4. </w:t>
      </w:r>
      <w:proofErr w:type="gramStart"/>
      <w:r w:rsidR="00B47A2F">
        <w:rPr>
          <w:rFonts w:cs="Times New Roman"/>
        </w:rPr>
        <w:t>as</w:t>
      </w:r>
      <w:proofErr w:type="gramEnd"/>
      <w:r w:rsidR="00B47A2F">
        <w:rPr>
          <w:rFonts w:cs="Times New Roman"/>
        </w:rPr>
        <w:t xml:space="preserve"> an answer to it</w:t>
      </w:r>
      <w:r w:rsidR="00B85396">
        <w:rPr>
          <w:rFonts w:cs="Times New Roman"/>
        </w:rPr>
        <w:t>s</w:t>
      </w:r>
      <w:r w:rsidR="00B47A2F">
        <w:rPr>
          <w:rFonts w:cs="Times New Roman"/>
        </w:rPr>
        <w:t xml:space="preserve"> prayer; 5. </w:t>
      </w:r>
      <w:proofErr w:type="gramStart"/>
      <w:r w:rsidR="00B47A2F">
        <w:rPr>
          <w:rFonts w:cs="Times New Roman"/>
        </w:rPr>
        <w:t>as</w:t>
      </w:r>
      <w:proofErr w:type="gramEnd"/>
      <w:r w:rsidR="00B47A2F">
        <w:rPr>
          <w:rFonts w:cs="Times New Roman"/>
        </w:rPr>
        <w:t xml:space="preserve"> a jealousy of error, which it at once feels as a scandal.’</w:t>
      </w:r>
      <w:r w:rsidR="00B47A2F">
        <w:rPr>
          <w:rStyle w:val="FootnoteReference"/>
          <w:rFonts w:cs="Times New Roman"/>
        </w:rPr>
        <w:footnoteReference w:id="21"/>
      </w:r>
      <w:r w:rsidR="00B47A2F">
        <w:rPr>
          <w:rFonts w:cs="Times New Roman"/>
        </w:rPr>
        <w:t xml:space="preserve"> </w:t>
      </w:r>
      <w:r>
        <w:rPr>
          <w:rFonts w:cs="Times New Roman"/>
        </w:rPr>
        <w:t>John Coulson has observed that the second and fifth points ‘take us to the heart of Newman’s teaching’,</w:t>
      </w:r>
      <w:r>
        <w:rPr>
          <w:rStyle w:val="FootnoteReference"/>
          <w:rFonts w:cs="Times New Roman"/>
        </w:rPr>
        <w:footnoteReference w:id="22"/>
      </w:r>
      <w:r>
        <w:rPr>
          <w:rFonts w:cs="Times New Roman"/>
        </w:rPr>
        <w:t xml:space="preserve"> but it is important to recognize at the same time that what is described is a process: the teaching is recognized </w:t>
      </w:r>
      <w:r w:rsidR="00932401">
        <w:rPr>
          <w:rFonts w:cs="Times New Roman"/>
        </w:rPr>
        <w:t xml:space="preserve">(1) </w:t>
      </w:r>
      <w:r>
        <w:rPr>
          <w:rFonts w:cs="Times New Roman"/>
        </w:rPr>
        <w:t>because of an instinct within faithful believers</w:t>
      </w:r>
      <w:r w:rsidR="00932401">
        <w:rPr>
          <w:rFonts w:cs="Times New Roman"/>
        </w:rPr>
        <w:t xml:space="preserve"> (2)</w:t>
      </w:r>
      <w:r>
        <w:rPr>
          <w:rFonts w:cs="Times New Roman"/>
        </w:rPr>
        <w:t>, an instinct which is the fruit of the action of the Spirit</w:t>
      </w:r>
      <w:r w:rsidR="00932401">
        <w:rPr>
          <w:rFonts w:cs="Times New Roman"/>
        </w:rPr>
        <w:t xml:space="preserve"> (3)</w:t>
      </w:r>
      <w:r>
        <w:rPr>
          <w:rFonts w:cs="Times New Roman"/>
        </w:rPr>
        <w:t>, an action which takes effect through prayerful response to the Spirit</w:t>
      </w:r>
      <w:r w:rsidR="00932401">
        <w:rPr>
          <w:rFonts w:cs="Times New Roman"/>
        </w:rPr>
        <w:t xml:space="preserve"> (4)</w:t>
      </w:r>
      <w:r>
        <w:rPr>
          <w:rFonts w:cs="Times New Roman"/>
        </w:rPr>
        <w:t xml:space="preserve">, </w:t>
      </w:r>
      <w:r w:rsidR="00782072">
        <w:rPr>
          <w:rFonts w:cs="Times New Roman"/>
        </w:rPr>
        <w:t>and is safeguarded by je</w:t>
      </w:r>
      <w:r w:rsidR="00B85396">
        <w:rPr>
          <w:rFonts w:cs="Times New Roman"/>
        </w:rPr>
        <w:t>alousy of error, an instinct which</w:t>
      </w:r>
      <w:r w:rsidR="00782072">
        <w:rPr>
          <w:rFonts w:cs="Times New Roman"/>
        </w:rPr>
        <w:t xml:space="preserve"> recoils from what does not ring true</w:t>
      </w:r>
      <w:r w:rsidR="00932401">
        <w:rPr>
          <w:rFonts w:cs="Times New Roman"/>
        </w:rPr>
        <w:t xml:space="preserve"> (5)</w:t>
      </w:r>
      <w:r w:rsidR="00782072">
        <w:rPr>
          <w:rFonts w:cs="Times New Roman"/>
        </w:rPr>
        <w:t xml:space="preserve">. So while the instinct which recognizes the teaching and the instinct </w:t>
      </w:r>
      <w:r w:rsidR="00A83D4A">
        <w:rPr>
          <w:rFonts w:cs="Times New Roman"/>
        </w:rPr>
        <w:t>which</w:t>
      </w:r>
      <w:r w:rsidR="00782072">
        <w:rPr>
          <w:rFonts w:cs="Times New Roman"/>
        </w:rPr>
        <w:t xml:space="preserve"> is sensitive to error are crucial, the forming of </w:t>
      </w:r>
      <w:r w:rsidR="00782072" w:rsidRPr="00782072">
        <w:rPr>
          <w:rFonts w:cs="Times New Roman"/>
          <w:i/>
        </w:rPr>
        <w:t>consensus</w:t>
      </w:r>
      <w:r w:rsidR="00782072">
        <w:rPr>
          <w:rFonts w:cs="Times New Roman"/>
        </w:rPr>
        <w:t xml:space="preserve"> within the Church is a whole process.</w:t>
      </w:r>
    </w:p>
    <w:p w:rsidR="0018668A" w:rsidRDefault="0018668A" w:rsidP="00F80B96">
      <w:pPr>
        <w:spacing w:line="480" w:lineRule="auto"/>
      </w:pPr>
    </w:p>
    <w:p w:rsidR="00931920" w:rsidRDefault="00931920" w:rsidP="00F80B96">
      <w:pPr>
        <w:spacing w:line="480" w:lineRule="auto"/>
      </w:pPr>
      <w:r>
        <w:tab/>
      </w:r>
      <w:r w:rsidR="00782072">
        <w:t>So far,</w:t>
      </w:r>
      <w:r w:rsidR="00B85396">
        <w:t xml:space="preserve"> it may be said,</w:t>
      </w:r>
      <w:r w:rsidR="00782072">
        <w:t xml:space="preserve"> so unremarkable. </w:t>
      </w:r>
      <w:r w:rsidR="0037786B">
        <w:t>However, in a memorandum he drew up three years later, reflecting on this episode</w:t>
      </w:r>
      <w:r w:rsidR="00932401">
        <w:t xml:space="preserve"> in 1862</w:t>
      </w:r>
      <w:r w:rsidR="00D27184">
        <w:t>, Newman</w:t>
      </w:r>
      <w:r w:rsidR="0037786B">
        <w:t xml:space="preserve"> commented, ‘All would have been well, but for the unlucky paragraph in my July Number on the </w:t>
      </w:r>
      <w:proofErr w:type="spellStart"/>
      <w:r w:rsidR="0037786B">
        <w:t>Arianizing</w:t>
      </w:r>
      <w:proofErr w:type="spellEnd"/>
      <w:r w:rsidR="0037786B">
        <w:t xml:space="preserve"> Hierarchy.’</w:t>
      </w:r>
      <w:r w:rsidR="0037786B">
        <w:rPr>
          <w:rStyle w:val="FootnoteReference"/>
        </w:rPr>
        <w:footnoteReference w:id="23"/>
      </w:r>
      <w:r w:rsidR="0037786B">
        <w:t xml:space="preserve"> After speaking there of the bishops who were orthodox, the clergy who supported and guided the laity, of the fact that the laity had received their faith from the bishops, and that </w:t>
      </w:r>
      <w:r w:rsidR="00B85396">
        <w:t>there were</w:t>
      </w:r>
      <w:r w:rsidR="0037786B">
        <w:t xml:space="preserve"> </w:t>
      </w:r>
      <w:r w:rsidR="00932401">
        <w:t xml:space="preserve">nevertheless </w:t>
      </w:r>
      <w:r w:rsidR="00BE6035">
        <w:t xml:space="preserve">some </w:t>
      </w:r>
      <w:r w:rsidR="0037786B">
        <w:t>laity who were</w:t>
      </w:r>
      <w:r w:rsidR="00B85396">
        <w:t xml:space="preserve"> </w:t>
      </w:r>
      <w:r w:rsidR="0037786B">
        <w:t xml:space="preserve">ignorant </w:t>
      </w:r>
      <w:r w:rsidR="00B85396">
        <w:t xml:space="preserve">and others who </w:t>
      </w:r>
      <w:r w:rsidR="0037786B">
        <w:t>had been corrupted by Arian clergy, he continued:</w:t>
      </w:r>
    </w:p>
    <w:p w:rsidR="0037786B" w:rsidRDefault="0037786B" w:rsidP="00F80B96">
      <w:pPr>
        <w:spacing w:line="360" w:lineRule="auto"/>
        <w:ind w:left="720"/>
      </w:pPr>
      <w:r>
        <w:tab/>
        <w:t>but I mean still, that in that time of immense confusion</w:t>
      </w:r>
      <w:r>
        <w:rPr>
          <w:rStyle w:val="FootnoteReference"/>
        </w:rPr>
        <w:footnoteReference w:id="24"/>
      </w:r>
      <w:r>
        <w:t xml:space="preserve"> the divine dogma of our Lord’s divinity was proclaimed, enforced, maintained, and (humanly speaking) </w:t>
      </w:r>
      <w:r>
        <w:lastRenderedPageBreak/>
        <w:t xml:space="preserve">preserved, far more by the ‘Ecclesia </w:t>
      </w:r>
      <w:proofErr w:type="spellStart"/>
      <w:r>
        <w:t>docta</w:t>
      </w:r>
      <w:proofErr w:type="spellEnd"/>
      <w:r>
        <w:t xml:space="preserve">’ than by the ‘Ecclesia </w:t>
      </w:r>
      <w:proofErr w:type="spellStart"/>
      <w:r>
        <w:t>docens</w:t>
      </w:r>
      <w:proofErr w:type="spellEnd"/>
      <w:r>
        <w:t xml:space="preserve">;’ that the body of the episcopate was unfaithful to its commission, while the body of the laity was faithful to its baptism; that at one time the Pope, at other times the patriarchal, metropolitan, and other great sees, at other times general councils, said what they should not have said, or did what obscured and compromised revealed truth; while, on the other hand, it was the Christian people who, under Providence, were the ecclesiastical strength of Athanasius, Hilary, Eusebius of </w:t>
      </w:r>
      <w:proofErr w:type="spellStart"/>
      <w:r>
        <w:t>Vercellae</w:t>
      </w:r>
      <w:proofErr w:type="spellEnd"/>
      <w:r>
        <w:t>, and other great solitary confessors, who would have failed without them</w:t>
      </w:r>
      <w:r w:rsidR="00BE6035">
        <w:t>.</w:t>
      </w:r>
      <w:r w:rsidR="00ED57ED">
        <w:rPr>
          <w:rStyle w:val="FootnoteReference"/>
        </w:rPr>
        <w:footnoteReference w:id="25"/>
      </w:r>
    </w:p>
    <w:p w:rsidR="00ED57ED" w:rsidRDefault="00ED57ED" w:rsidP="0037786B">
      <w:pPr>
        <w:ind w:left="720"/>
      </w:pPr>
    </w:p>
    <w:p w:rsidR="00ED57ED" w:rsidRDefault="00ED57ED" w:rsidP="00F80B96">
      <w:pPr>
        <w:spacing w:line="480" w:lineRule="auto"/>
      </w:pPr>
      <w:r>
        <w:t xml:space="preserve">This description of a time when there was a temporary suspense of the teaching Church, when there were bishops who failed in their confession of the faith, and there were untrustworthy </w:t>
      </w:r>
      <w:r w:rsidR="002018E7">
        <w:t>councils, while the laity</w:t>
      </w:r>
      <w:r>
        <w:t xml:space="preserve"> remained </w:t>
      </w:r>
      <w:r w:rsidR="002018E7">
        <w:t>faithful to their baptism, was more than enough to rouse John Gillow again.</w:t>
      </w:r>
    </w:p>
    <w:p w:rsidR="002018E7" w:rsidRDefault="002018E7" w:rsidP="00F80B96">
      <w:pPr>
        <w:spacing w:line="480" w:lineRule="auto"/>
      </w:pPr>
    </w:p>
    <w:p w:rsidR="002018E7" w:rsidRDefault="002018E7" w:rsidP="00F80B96">
      <w:pPr>
        <w:spacing w:line="480" w:lineRule="auto"/>
      </w:pPr>
      <w:r>
        <w:tab/>
        <w:t xml:space="preserve">He wrote </w:t>
      </w:r>
      <w:r w:rsidR="00780007">
        <w:t xml:space="preserve">at length </w:t>
      </w:r>
      <w:r>
        <w:t>on 28 August</w:t>
      </w:r>
      <w:r w:rsidR="00780007">
        <w:t xml:space="preserve">. If he was right, he declared, </w:t>
      </w:r>
      <w:r w:rsidR="008673E0">
        <w:t>in his understanding of the way Newman considered the Church as a whole to be infallible, ‘there must exist a material difference between us on an important point of principle’. He</w:t>
      </w:r>
      <w:r>
        <w:t xml:space="preserve"> criticiz</w:t>
      </w:r>
      <w:r w:rsidR="008673E0">
        <w:t>ed</w:t>
      </w:r>
      <w:r>
        <w:t xml:space="preserve"> the notion that there had been a temporary suspense of the functions of the </w:t>
      </w:r>
      <w:r w:rsidRPr="00780007">
        <w:rPr>
          <w:i/>
        </w:rPr>
        <w:t xml:space="preserve">Ecclesia </w:t>
      </w:r>
      <w:proofErr w:type="spellStart"/>
      <w:r w:rsidRPr="00780007">
        <w:rPr>
          <w:i/>
        </w:rPr>
        <w:t>docens</w:t>
      </w:r>
      <w:proofErr w:type="spellEnd"/>
      <w:r>
        <w:t xml:space="preserve">, the idea that the body of bishops had failed in their confession of the faith, and the </w:t>
      </w:r>
      <w:r w:rsidR="008673E0">
        <w:t>article’s final sentence which claimed that</w:t>
      </w:r>
      <w:r>
        <w:t xml:space="preserve">, when the laity were neglected, the implicit faith </w:t>
      </w:r>
      <w:r w:rsidR="00780007">
        <w:t>required of them would lead educated people to become indifferent and those who were poorer to become superstitious. And he concluded:</w:t>
      </w:r>
    </w:p>
    <w:p w:rsidR="00780007" w:rsidRDefault="00780007" w:rsidP="00F80B96">
      <w:pPr>
        <w:pStyle w:val="ListParagraph"/>
        <w:spacing w:line="360" w:lineRule="auto"/>
      </w:pPr>
      <w:r>
        <w:tab/>
        <w:t xml:space="preserve">I fear that the tendency of this Article may be to induce speculative minds to think disparagingly of the infallibility of the Church, and to conceive that though the Church as a whole may be infallible, yet either of its parts, the Ecclesia </w:t>
      </w:r>
      <w:proofErr w:type="spellStart"/>
      <w:r>
        <w:t>docens</w:t>
      </w:r>
      <w:proofErr w:type="spellEnd"/>
      <w:r>
        <w:t xml:space="preserve"> or the Ecclesia </w:t>
      </w:r>
      <w:proofErr w:type="spellStart"/>
      <w:r>
        <w:t>discens</w:t>
      </w:r>
      <w:proofErr w:type="spellEnd"/>
      <w:r>
        <w:t xml:space="preserve"> may fail: or at all events, that if either of these parts be infallible, that infallibility does not reside with the Ecclesia </w:t>
      </w:r>
      <w:proofErr w:type="spellStart"/>
      <w:r>
        <w:t>docens</w:t>
      </w:r>
      <w:proofErr w:type="spellEnd"/>
      <w:r>
        <w:t xml:space="preserve"> but the Ecclesia </w:t>
      </w:r>
      <w:proofErr w:type="spellStart"/>
      <w:r>
        <w:t>discens</w:t>
      </w:r>
      <w:proofErr w:type="spellEnd"/>
      <w:r>
        <w:t xml:space="preserve">. Thus they may be led to place the disciple above the Master. The step between this and </w:t>
      </w:r>
      <w:r>
        <w:lastRenderedPageBreak/>
        <w:t>placing private judgment above the doctrinal authority of the Church is not a wide one.</w:t>
      </w:r>
      <w:r>
        <w:rPr>
          <w:rStyle w:val="FootnoteReference"/>
        </w:rPr>
        <w:footnoteReference w:id="26"/>
      </w:r>
    </w:p>
    <w:p w:rsidR="00780007" w:rsidRDefault="00780007" w:rsidP="00780007"/>
    <w:p w:rsidR="000B7EE2" w:rsidRDefault="008673E0" w:rsidP="00F80B96">
      <w:pPr>
        <w:spacing w:line="480" w:lineRule="auto"/>
      </w:pPr>
      <w:r>
        <w:tab/>
        <w:t xml:space="preserve">Newman </w:t>
      </w:r>
      <w:r w:rsidR="00270DEE">
        <w:t>answere</w:t>
      </w:r>
      <w:r>
        <w:t xml:space="preserve">d </w:t>
      </w:r>
      <w:r w:rsidR="00270DEE">
        <w:t xml:space="preserve">him </w:t>
      </w:r>
      <w:r w:rsidR="003A77E7">
        <w:t xml:space="preserve">quite briefly </w:t>
      </w:r>
      <w:r>
        <w:t xml:space="preserve">on 2 September. He explained that ‘suspense’ did not mean failure, and was not even ‘suspension’, but something far lighter, that the ‘body of the Bishops’ meant the actual mass of individual bishops at the time, not the formal </w:t>
      </w:r>
      <w:r w:rsidRPr="008673E0">
        <w:rPr>
          <w:i/>
        </w:rPr>
        <w:t xml:space="preserve">Ecclesia </w:t>
      </w:r>
      <w:proofErr w:type="spellStart"/>
      <w:r w:rsidRPr="008673E0">
        <w:rPr>
          <w:i/>
        </w:rPr>
        <w:t>docens</w:t>
      </w:r>
      <w:proofErr w:type="spellEnd"/>
      <w:r w:rsidR="003A77E7">
        <w:t xml:space="preserve">, and he further explained the conclusion as meaning that the failure to engage the laity could make possible ‘a sort of fides </w:t>
      </w:r>
      <w:proofErr w:type="spellStart"/>
      <w:r w:rsidR="003A77E7">
        <w:t>implicita</w:t>
      </w:r>
      <w:proofErr w:type="spellEnd"/>
      <w:r w:rsidR="003A77E7">
        <w:t xml:space="preserve"> which would terminate in’ indifference and superstition. He described these points as ‘differences of opinion in matters of interpre</w:t>
      </w:r>
      <w:r w:rsidR="00E73FC0">
        <w:t xml:space="preserve">tation’. What </w:t>
      </w:r>
      <w:r w:rsidR="003A77E7">
        <w:t xml:space="preserve">surprised him, however, was the assertion that </w:t>
      </w:r>
      <w:r w:rsidR="007A78EC">
        <w:t>Gillow and he</w:t>
      </w:r>
      <w:r w:rsidR="003A77E7">
        <w:t xml:space="preserve"> differed ‘materially in an important point of </w:t>
      </w:r>
      <w:r w:rsidR="003A77E7" w:rsidRPr="003A77E7">
        <w:rPr>
          <w:i/>
        </w:rPr>
        <w:t>principle</w:t>
      </w:r>
      <w:r w:rsidR="003A77E7">
        <w:t>’.</w:t>
      </w:r>
      <w:r w:rsidR="00DB2E2A">
        <w:rPr>
          <w:rStyle w:val="FootnoteReference"/>
        </w:rPr>
        <w:footnoteReference w:id="27"/>
      </w:r>
      <w:r w:rsidR="00DB2E2A">
        <w:t xml:space="preserve"> </w:t>
      </w:r>
      <w:r w:rsidR="003A77E7">
        <w:t>Principles mattered to Newman. He defended them fiercely</w:t>
      </w:r>
      <w:r w:rsidR="007A78EC">
        <w:t>.</w:t>
      </w:r>
      <w:r w:rsidR="003A77E7">
        <w:t xml:space="preserve"> </w:t>
      </w:r>
      <w:r w:rsidR="007A78EC">
        <w:t>B</w:t>
      </w:r>
      <w:r w:rsidR="003A77E7">
        <w:t xml:space="preserve">ut he also became </w:t>
      </w:r>
      <w:r w:rsidR="00DB2E2A">
        <w:t>testy</w:t>
      </w:r>
      <w:r w:rsidR="003A77E7">
        <w:t xml:space="preserve"> when what </w:t>
      </w:r>
      <w:r w:rsidR="007A78EC">
        <w:t>were in fact permissible alternative view</w:t>
      </w:r>
      <w:r w:rsidR="00E73FC0">
        <w:t>points</w:t>
      </w:r>
      <w:r w:rsidR="007A78EC">
        <w:t xml:space="preserve">, as here, </w:t>
      </w:r>
      <w:r w:rsidR="00E73FC0">
        <w:t xml:space="preserve">were treated as </w:t>
      </w:r>
      <w:r w:rsidR="007A78EC">
        <w:t>principles. It was a running bone of contention in his relationship with W. G. Ward.</w:t>
      </w:r>
      <w:r w:rsidR="007A78EC">
        <w:rPr>
          <w:rStyle w:val="FootnoteReference"/>
        </w:rPr>
        <w:footnoteReference w:id="28"/>
      </w:r>
    </w:p>
    <w:p w:rsidR="00270DEE" w:rsidRDefault="00270DEE" w:rsidP="00F80B96">
      <w:pPr>
        <w:spacing w:line="480" w:lineRule="auto"/>
      </w:pPr>
    </w:p>
    <w:p w:rsidR="00270DEE" w:rsidRDefault="00270DEE" w:rsidP="00F80B96">
      <w:pPr>
        <w:pStyle w:val="ListParagraph"/>
        <w:spacing w:line="480" w:lineRule="auto"/>
        <w:ind w:left="0"/>
      </w:pPr>
      <w:r>
        <w:tab/>
      </w:r>
      <w:proofErr w:type="spellStart"/>
      <w:r>
        <w:t>Gillow’s</w:t>
      </w:r>
      <w:proofErr w:type="spellEnd"/>
      <w:r>
        <w:t xml:space="preserve"> reply on 16 September is friendly, but dissatisfied with Newman’s explanation. In particular, he observed, ‘I did not assert directly but hypothetically, that we differ “materially in an important point of principle.” I said that I </w:t>
      </w:r>
      <w:r w:rsidRPr="00E22F55">
        <w:rPr>
          <w:i/>
        </w:rPr>
        <w:t>feared</w:t>
      </w:r>
      <w:r>
        <w:t xml:space="preserve"> this, and I grounded my fears upon the supposition “that the principle by which you consider the Church as a whole to be infallible is reconcilable with the views developed in the article.” Thus the assertion was made to depend upon the nature of those views.’ Gillow with his rigid approach exemplifies that cast of mind which </w:t>
      </w:r>
      <w:r w:rsidR="000669C7">
        <w:t xml:space="preserve">tends </w:t>
      </w:r>
      <w:r w:rsidR="00256026">
        <w:t xml:space="preserve">always </w:t>
      </w:r>
      <w:r w:rsidR="000669C7">
        <w:t xml:space="preserve">to </w:t>
      </w:r>
      <w:r>
        <w:t xml:space="preserve">see dangers lurking </w:t>
      </w:r>
      <w:r w:rsidR="00256026">
        <w:t>and so is cautious and defensive.</w:t>
      </w:r>
      <w:r>
        <w:t xml:space="preserve"> Then he went on, ‘the principle by which you consider the Church as a whole to be infallible </w:t>
      </w:r>
      <w:r w:rsidRPr="00270DEE">
        <w:rPr>
          <w:i/>
        </w:rPr>
        <w:t xml:space="preserve">per </w:t>
      </w:r>
      <w:proofErr w:type="spellStart"/>
      <w:r w:rsidRPr="00270DEE">
        <w:rPr>
          <w:i/>
        </w:rPr>
        <w:t>modum</w:t>
      </w:r>
      <w:proofErr w:type="spellEnd"/>
      <w:r w:rsidRPr="00270DEE">
        <w:rPr>
          <w:i/>
        </w:rPr>
        <w:t xml:space="preserve"> </w:t>
      </w:r>
      <w:proofErr w:type="spellStart"/>
      <w:r w:rsidRPr="00270DEE">
        <w:rPr>
          <w:i/>
        </w:rPr>
        <w:t>unius</w:t>
      </w:r>
      <w:proofErr w:type="spellEnd"/>
      <w:r>
        <w:t>, I know not what it is</w:t>
      </w:r>
      <w:r w:rsidR="00256026">
        <w:t>’.</w:t>
      </w:r>
      <w:r w:rsidR="00256026">
        <w:rPr>
          <w:rStyle w:val="FootnoteReference"/>
        </w:rPr>
        <w:footnoteReference w:id="29"/>
      </w:r>
    </w:p>
    <w:p w:rsidR="00256026" w:rsidRDefault="00256026" w:rsidP="00F80B96">
      <w:pPr>
        <w:pStyle w:val="ListParagraph"/>
        <w:spacing w:line="480" w:lineRule="auto"/>
        <w:ind w:left="0"/>
      </w:pPr>
    </w:p>
    <w:p w:rsidR="00256026" w:rsidRDefault="00E73FC0" w:rsidP="00F80B96">
      <w:pPr>
        <w:pStyle w:val="ListParagraph"/>
        <w:spacing w:line="480" w:lineRule="auto"/>
        <w:ind w:left="0"/>
      </w:pPr>
      <w:r>
        <w:tab/>
        <w:t>In</w:t>
      </w:r>
      <w:r w:rsidR="00256026">
        <w:t xml:space="preserve"> the light of what followed</w:t>
      </w:r>
      <w:r w:rsidRPr="00E73FC0">
        <w:t xml:space="preserve"> </w:t>
      </w:r>
      <w:r>
        <w:t xml:space="preserve">it is </w:t>
      </w:r>
      <w:r w:rsidR="00F66495">
        <w:t>worth no</w:t>
      </w:r>
      <w:r>
        <w:t>ting</w:t>
      </w:r>
      <w:r w:rsidR="00256026">
        <w:t xml:space="preserve"> that</w:t>
      </w:r>
      <w:r w:rsidR="00F66495">
        <w:t xml:space="preserve"> on 12 September,</w:t>
      </w:r>
      <w:r w:rsidR="00256026">
        <w:t xml:space="preserve"> </w:t>
      </w:r>
      <w:r w:rsidR="00F66495">
        <w:t xml:space="preserve">so </w:t>
      </w:r>
      <w:r w:rsidR="00256026">
        <w:t xml:space="preserve">even before receiving </w:t>
      </w:r>
      <w:proofErr w:type="spellStart"/>
      <w:r w:rsidR="00256026">
        <w:t>Gillow’s</w:t>
      </w:r>
      <w:proofErr w:type="spellEnd"/>
      <w:r w:rsidR="00256026">
        <w:t xml:space="preserve"> reply, Newman </w:t>
      </w:r>
      <w:r>
        <w:t xml:space="preserve">had </w:t>
      </w:r>
      <w:r w:rsidR="00D11E80">
        <w:t xml:space="preserve">in fact </w:t>
      </w:r>
      <w:r w:rsidR="000669C7">
        <w:t>drafted for himself a kind of</w:t>
      </w:r>
      <w:r w:rsidR="00256026">
        <w:t xml:space="preserve"> aide-mémoire, setting out his position. He wrote:</w:t>
      </w:r>
    </w:p>
    <w:p w:rsidR="00256026" w:rsidRDefault="00256026" w:rsidP="00F80B96">
      <w:pPr>
        <w:pStyle w:val="ListParagraph"/>
        <w:spacing w:line="360" w:lineRule="auto"/>
      </w:pPr>
      <w:r>
        <w:t>I mean</w:t>
      </w:r>
    </w:p>
    <w:p w:rsidR="00256026" w:rsidRDefault="00256026" w:rsidP="00F80B96">
      <w:pPr>
        <w:pStyle w:val="ListParagraph"/>
        <w:numPr>
          <w:ilvl w:val="0"/>
          <w:numId w:val="1"/>
        </w:numPr>
        <w:spacing w:line="360" w:lineRule="auto"/>
      </w:pPr>
      <w:r>
        <w:t>not that the (dispersed) body of Bishops were not sound in faith</w:t>
      </w:r>
    </w:p>
    <w:p w:rsidR="00256026" w:rsidRDefault="00256026" w:rsidP="00F80B96">
      <w:pPr>
        <w:pStyle w:val="ListParagraph"/>
        <w:numPr>
          <w:ilvl w:val="0"/>
          <w:numId w:val="1"/>
        </w:numPr>
        <w:spacing w:line="360" w:lineRule="auto"/>
      </w:pPr>
      <w:r>
        <w:t>not that they deliberately gave witness to or taught heresy,</w:t>
      </w:r>
    </w:p>
    <w:p w:rsidR="00256026" w:rsidRPr="004A3447" w:rsidRDefault="00256026" w:rsidP="00F80B96">
      <w:pPr>
        <w:pStyle w:val="ListParagraph"/>
        <w:numPr>
          <w:ilvl w:val="0"/>
          <w:numId w:val="1"/>
        </w:numPr>
        <w:spacing w:line="360" w:lineRule="auto"/>
      </w:pPr>
      <w:r>
        <w:t xml:space="preserve">but that there was a temporary confusion, arising from the number who got puzzled or were deceived or were timid or were heretics such, that, as a cloud obscures the heavens, so the testimony of all was for a time suspended, as being bishop against bishop (the point being the </w:t>
      </w:r>
      <w:proofErr w:type="spellStart"/>
      <w:r>
        <w:rPr>
          <w:rFonts w:cs="Times New Roman"/>
        </w:rPr>
        <w:t>ὁ</w:t>
      </w:r>
      <w:r w:rsidR="000669C7">
        <w:rPr>
          <w:rFonts w:cs="Times New Roman"/>
        </w:rPr>
        <w:t>μοουσ</w:t>
      </w:r>
      <w:proofErr w:type="spellEnd"/>
      <w:r w:rsidR="000669C7">
        <w:rPr>
          <w:rFonts w:cs="Times New Roman"/>
        </w:rPr>
        <w:t>. a</w:t>
      </w:r>
      <w:r>
        <w:rPr>
          <w:rFonts w:cs="Times New Roman"/>
        </w:rPr>
        <w:t>nd the communion with the Arians)</w:t>
      </w:r>
    </w:p>
    <w:p w:rsidR="00256026" w:rsidRPr="004A3447" w:rsidRDefault="00256026" w:rsidP="00F80B96">
      <w:pPr>
        <w:pStyle w:val="ListParagraph"/>
        <w:numPr>
          <w:ilvl w:val="0"/>
          <w:numId w:val="1"/>
        </w:numPr>
        <w:spacing w:line="360" w:lineRule="auto"/>
      </w:pPr>
      <w:proofErr w:type="spellStart"/>
      <w:r>
        <w:rPr>
          <w:rFonts w:cs="Times New Roman"/>
        </w:rPr>
        <w:t>Baronius</w:t>
      </w:r>
      <w:proofErr w:type="spellEnd"/>
      <w:r>
        <w:rPr>
          <w:rFonts w:cs="Times New Roman"/>
        </w:rPr>
        <w:t xml:space="preserve"> after </w:t>
      </w:r>
      <w:proofErr w:type="spellStart"/>
      <w:r>
        <w:rPr>
          <w:rFonts w:cs="Times New Roman"/>
        </w:rPr>
        <w:t>Sulpicius</w:t>
      </w:r>
      <w:proofErr w:type="spellEnd"/>
      <w:r>
        <w:rPr>
          <w:rFonts w:cs="Times New Roman"/>
        </w:rPr>
        <w:t xml:space="preserve"> (</w:t>
      </w:r>
      <w:r w:rsidRPr="00A8559D">
        <w:rPr>
          <w:rFonts w:cs="Times New Roman"/>
        </w:rPr>
        <w:t>363-435</w:t>
      </w:r>
      <w:r w:rsidR="00A8559D">
        <w:rPr>
          <w:rFonts w:cs="Times New Roman"/>
        </w:rPr>
        <w:t>)</w:t>
      </w:r>
      <w:r>
        <w:rPr>
          <w:rFonts w:cs="Times New Roman"/>
        </w:rPr>
        <w:t xml:space="preserve"> calls it an earthquake</w:t>
      </w:r>
    </w:p>
    <w:p w:rsidR="00256026" w:rsidRPr="004A3447" w:rsidRDefault="00256026" w:rsidP="00F80B96">
      <w:pPr>
        <w:pStyle w:val="ListParagraph"/>
        <w:numPr>
          <w:ilvl w:val="0"/>
          <w:numId w:val="1"/>
        </w:numPr>
        <w:spacing w:line="360" w:lineRule="auto"/>
      </w:pPr>
      <w:r>
        <w:rPr>
          <w:rFonts w:cs="Times New Roman"/>
        </w:rPr>
        <w:t xml:space="preserve">St Augustine speaks of a </w:t>
      </w:r>
      <w:proofErr w:type="spellStart"/>
      <w:r>
        <w:rPr>
          <w:rFonts w:cs="Times New Roman"/>
        </w:rPr>
        <w:t>coeli</w:t>
      </w:r>
      <w:proofErr w:type="spellEnd"/>
      <w:r>
        <w:rPr>
          <w:rFonts w:cs="Times New Roman"/>
        </w:rPr>
        <w:t xml:space="preserve"> </w:t>
      </w:r>
      <w:proofErr w:type="spellStart"/>
      <w:r>
        <w:rPr>
          <w:rFonts w:cs="Times New Roman"/>
        </w:rPr>
        <w:t>obnubilatio</w:t>
      </w:r>
      <w:proofErr w:type="spellEnd"/>
      <w:r>
        <w:rPr>
          <w:rFonts w:cs="Times New Roman"/>
        </w:rPr>
        <w:t xml:space="preserve"> or such words – as then the sun does not enlighten when covered with cloud, so the bishops did not actively teach the doctrine of the </w:t>
      </w:r>
      <w:proofErr w:type="spellStart"/>
      <w:r>
        <w:rPr>
          <w:rFonts w:cs="Times New Roman"/>
        </w:rPr>
        <w:t>ὁμοούσιον</w:t>
      </w:r>
      <w:proofErr w:type="spellEnd"/>
      <w:r>
        <w:rPr>
          <w:rFonts w:cs="Times New Roman"/>
        </w:rPr>
        <w:t>, while this state of things lasted.</w:t>
      </w:r>
    </w:p>
    <w:p w:rsidR="00256026" w:rsidRPr="004A3447" w:rsidRDefault="00256026" w:rsidP="00F80B96">
      <w:pPr>
        <w:pStyle w:val="ListParagraph"/>
        <w:numPr>
          <w:ilvl w:val="0"/>
          <w:numId w:val="1"/>
        </w:numPr>
        <w:spacing w:line="360" w:lineRule="auto"/>
      </w:pPr>
      <w:r>
        <w:rPr>
          <w:rFonts w:cs="Times New Roman"/>
        </w:rPr>
        <w:t>As there may be gleams of sun during a cloudy day, so then there were gleams of confession in the midst of this confusion</w:t>
      </w:r>
    </w:p>
    <w:p w:rsidR="00256026" w:rsidRPr="00E73FC0" w:rsidRDefault="00256026" w:rsidP="00F80B96">
      <w:pPr>
        <w:pStyle w:val="ListParagraph"/>
        <w:numPr>
          <w:ilvl w:val="0"/>
          <w:numId w:val="1"/>
        </w:numPr>
        <w:spacing w:line="360" w:lineRule="auto"/>
      </w:pPr>
      <w:r>
        <w:rPr>
          <w:rFonts w:cs="Times New Roman"/>
        </w:rPr>
        <w:t>Of course quite enough (Athanasius was enough for this) to keep the people straight.</w:t>
      </w:r>
      <w:r>
        <w:rPr>
          <w:rStyle w:val="FootnoteReference"/>
          <w:rFonts w:cs="Times New Roman"/>
        </w:rPr>
        <w:footnoteReference w:id="30"/>
      </w:r>
    </w:p>
    <w:p w:rsidR="00E73FC0" w:rsidRDefault="00E73FC0" w:rsidP="00E73FC0"/>
    <w:p w:rsidR="00E73FC0" w:rsidRPr="00E73FC0" w:rsidRDefault="00E73FC0" w:rsidP="00F80B96">
      <w:pPr>
        <w:spacing w:line="480" w:lineRule="auto"/>
        <w:rPr>
          <w:i/>
        </w:rPr>
      </w:pPr>
      <w:r w:rsidRPr="00E73FC0">
        <w:rPr>
          <w:i/>
        </w:rPr>
        <w:t>Consequences</w:t>
      </w:r>
    </w:p>
    <w:p w:rsidR="00E73FC0" w:rsidRDefault="00E73FC0" w:rsidP="00F80B96">
      <w:pPr>
        <w:spacing w:line="480" w:lineRule="auto"/>
      </w:pPr>
      <w:r>
        <w:t xml:space="preserve">After 16 September, Newman did not hear from Gillow again. Gillow </w:t>
      </w:r>
      <w:r w:rsidR="00A8559D">
        <w:t xml:space="preserve">came to </w:t>
      </w:r>
      <w:r>
        <w:t>correspond instead with Bishop Thomas Brown of Newport (1798-1880)</w:t>
      </w:r>
      <w:r w:rsidR="00A8559D">
        <w:t xml:space="preserve"> who had also been disturbed by the article</w:t>
      </w:r>
      <w:r>
        <w:t>. Some years later Brown was to write t</w:t>
      </w:r>
      <w:r w:rsidR="00453694">
        <w:t>o Newman, praising and thanking him for</w:t>
      </w:r>
      <w:r>
        <w:t xml:space="preserve"> </w:t>
      </w:r>
      <w:r w:rsidRPr="00E73FC0">
        <w:rPr>
          <w:i/>
        </w:rPr>
        <w:t xml:space="preserve">The Dream of </w:t>
      </w:r>
      <w:proofErr w:type="spellStart"/>
      <w:r w:rsidRPr="00E73FC0">
        <w:rPr>
          <w:i/>
        </w:rPr>
        <w:t>Gerontius</w:t>
      </w:r>
      <w:proofErr w:type="spellEnd"/>
      <w:r>
        <w:t>,</w:t>
      </w:r>
      <w:r w:rsidRPr="00E73FC0">
        <w:rPr>
          <w:rStyle w:val="FootnoteReference"/>
        </w:rPr>
        <w:footnoteReference w:id="31"/>
      </w:r>
      <w:r>
        <w:t xml:space="preserve"> and later still </w:t>
      </w:r>
      <w:r w:rsidR="00453694">
        <w:t xml:space="preserve">he </w:t>
      </w:r>
      <w:r>
        <w:t xml:space="preserve">wished Newman to accompany him to the Vatican Council as his theologian. Nothing came of that and in the event Brown himself became too unwell to attend the Council. However, at this time he shared </w:t>
      </w:r>
      <w:proofErr w:type="spellStart"/>
      <w:r>
        <w:t>Gillow’s</w:t>
      </w:r>
      <w:proofErr w:type="spellEnd"/>
      <w:r>
        <w:t xml:space="preserve"> view of </w:t>
      </w:r>
      <w:r>
        <w:lastRenderedPageBreak/>
        <w:t xml:space="preserve">Newman’s article, </w:t>
      </w:r>
      <w:r w:rsidR="006F72F5">
        <w:t xml:space="preserve">complaining about </w:t>
      </w:r>
      <w:r>
        <w:t xml:space="preserve">it to Rome </w:t>
      </w:r>
      <w:r w:rsidR="006F72F5">
        <w:t xml:space="preserve">twice in October </w:t>
      </w:r>
      <w:r>
        <w:t>and</w:t>
      </w:r>
      <w:r w:rsidR="006F72F5">
        <w:t xml:space="preserve"> later, on request,</w:t>
      </w:r>
      <w:r>
        <w:t xml:space="preserve"> sending a translation.</w:t>
      </w:r>
    </w:p>
    <w:p w:rsidR="00E73FC0" w:rsidRDefault="00E73FC0" w:rsidP="00F80B96">
      <w:pPr>
        <w:spacing w:line="480" w:lineRule="auto"/>
      </w:pPr>
    </w:p>
    <w:p w:rsidR="00403569" w:rsidRDefault="00E73FC0" w:rsidP="00F80B96">
      <w:pPr>
        <w:spacing w:line="480" w:lineRule="auto"/>
      </w:pPr>
      <w:r>
        <w:tab/>
        <w:t xml:space="preserve">Newman </w:t>
      </w:r>
      <w:r w:rsidR="00403569">
        <w:t>heard about the complaint in the November, but only began to respond when</w:t>
      </w:r>
      <w:r>
        <w:t xml:space="preserve"> Bishop Ullathorne </w:t>
      </w:r>
      <w:r w:rsidR="00C12655">
        <w:t xml:space="preserve">who had been in Rome </w:t>
      </w:r>
      <w:r>
        <w:t xml:space="preserve">returned </w:t>
      </w:r>
      <w:r w:rsidR="00C12655">
        <w:t>and contacted him</w:t>
      </w:r>
      <w:r w:rsidR="004B0759" w:rsidRPr="004B0759">
        <w:t xml:space="preserve"> </w:t>
      </w:r>
      <w:r w:rsidR="004B0759">
        <w:t xml:space="preserve">in the </w:t>
      </w:r>
      <w:proofErr w:type="gramStart"/>
      <w:r w:rsidR="004B0759">
        <w:t>new year</w:t>
      </w:r>
      <w:proofErr w:type="gramEnd"/>
      <w:r w:rsidR="00C12655">
        <w:t>. On 19 January he sent a lett</w:t>
      </w:r>
      <w:r w:rsidR="00403569">
        <w:t xml:space="preserve">er to Cardinal Wiseman </w:t>
      </w:r>
      <w:r w:rsidR="004B0759">
        <w:t>because he</w:t>
      </w:r>
      <w:r w:rsidR="00403569">
        <w:t xml:space="preserve"> was</w:t>
      </w:r>
      <w:r w:rsidR="00453694">
        <w:t xml:space="preserve"> </w:t>
      </w:r>
      <w:r w:rsidR="004B0759">
        <w:t>actually</w:t>
      </w:r>
      <w:r w:rsidR="00453694">
        <w:t xml:space="preserve"> </w:t>
      </w:r>
      <w:r w:rsidR="00403569">
        <w:t>in</w:t>
      </w:r>
      <w:r w:rsidR="00A8559D">
        <w:t xml:space="preserve"> Rome at that time. He made </w:t>
      </w:r>
      <w:r w:rsidR="00C12655">
        <w:t xml:space="preserve">three </w:t>
      </w:r>
      <w:r w:rsidR="00A8559D">
        <w:t xml:space="preserve">requests. </w:t>
      </w:r>
      <w:r w:rsidR="00C12655">
        <w:t>He wanted to know which passages in the article were thought to require explanation; he asked for a copy of the translation that had been read;</w:t>
      </w:r>
      <w:r w:rsidR="00A83D4A">
        <w:rPr>
          <w:rStyle w:val="FootnoteReference"/>
        </w:rPr>
        <w:footnoteReference w:id="32"/>
      </w:r>
      <w:r w:rsidR="00C12655">
        <w:t xml:space="preserve"> and he asked to be told which dogmatic propositions they were represented as infringing or impairing. He went on to promise his wholehearted acceptance of the dogmatic propositions, to explain the article in strict accordance with them, and to show </w:t>
      </w:r>
      <w:r w:rsidR="008A6301">
        <w:t>that the English text and the context of the article were consistent with the propositions.</w:t>
      </w:r>
      <w:r w:rsidR="00403569">
        <w:t xml:space="preserve"> And he concluded in a way that was clipped and characteristic:</w:t>
      </w:r>
    </w:p>
    <w:p w:rsidR="00403569" w:rsidRDefault="00403569" w:rsidP="00F80B96">
      <w:pPr>
        <w:spacing w:line="360" w:lineRule="auto"/>
        <w:ind w:left="720"/>
        <w:rPr>
          <w:rFonts w:eastAsia="MS Mincho"/>
        </w:rPr>
      </w:pPr>
      <w:r>
        <w:rPr>
          <w:rFonts w:eastAsia="MS Mincho"/>
        </w:rPr>
        <w:tab/>
        <w:t xml:space="preserve">I marvel, but I do not complain, that, after many years of patient and </w:t>
      </w:r>
      <w:proofErr w:type="spellStart"/>
      <w:r>
        <w:rPr>
          <w:rFonts w:eastAsia="MS Mincho"/>
        </w:rPr>
        <w:t>self denying</w:t>
      </w:r>
      <w:proofErr w:type="spellEnd"/>
      <w:r>
        <w:rPr>
          <w:rFonts w:eastAsia="MS Mincho"/>
        </w:rPr>
        <w:t xml:space="preserve"> labour in the cause of Catholicity, the one appropriate acknowledgment in my old age should be considered to consist in taking advantage against me of what is at worst a slip of the pen in an anonymous un-theological paper. But I suppose it is a law of the </w:t>
      </w:r>
      <w:proofErr w:type="gramStart"/>
      <w:r>
        <w:rPr>
          <w:rFonts w:eastAsia="MS Mincho"/>
        </w:rPr>
        <w:t>world, that</w:t>
      </w:r>
      <w:proofErr w:type="gramEnd"/>
      <w:r>
        <w:rPr>
          <w:rFonts w:eastAsia="MS Mincho"/>
        </w:rPr>
        <w:t xml:space="preserve"> those who toil much and say little, are little thought of.</w:t>
      </w:r>
      <w:r>
        <w:rPr>
          <w:rStyle w:val="FootnoteReference"/>
          <w:rFonts w:eastAsia="MS Mincho"/>
        </w:rPr>
        <w:footnoteReference w:id="33"/>
      </w:r>
    </w:p>
    <w:p w:rsidR="00403569" w:rsidRDefault="00403569" w:rsidP="00E73FC0"/>
    <w:p w:rsidR="00216855" w:rsidRDefault="00F66495" w:rsidP="00F80B96">
      <w:pPr>
        <w:spacing w:line="480" w:lineRule="auto"/>
      </w:pPr>
      <w:r>
        <w:tab/>
        <w:t>What happened next is not entirely clear. Wiseman received the letter and</w:t>
      </w:r>
      <w:r w:rsidR="004A6D32">
        <w:t xml:space="preserve"> either the letter or its requests were</w:t>
      </w:r>
      <w:r>
        <w:t xml:space="preserve"> forwarded to the Congregation of Propaganda Fide </w:t>
      </w:r>
      <w:r w:rsidR="00C42867">
        <w:t>to whom the complaint about Ne</w:t>
      </w:r>
      <w:r w:rsidR="004A6D32">
        <w:t>wman had been made. There is a minute preserved</w:t>
      </w:r>
      <w:r w:rsidR="00C42867">
        <w:t xml:space="preserve"> in Propaganda’s archives. Statements were then drawn up by Propaganda and sent to Wiseman on 30 January. But then nothing further was done. </w:t>
      </w:r>
      <w:r w:rsidR="0019722D">
        <w:t>Wiseman became unwell at about that time</w:t>
      </w:r>
      <w:r w:rsidR="00C24C89">
        <w:t xml:space="preserve"> and was also </w:t>
      </w:r>
      <w:r w:rsidR="00C24C89">
        <w:lastRenderedPageBreak/>
        <w:t>preoccupied</w:t>
      </w:r>
      <w:r w:rsidR="0019722D">
        <w:t xml:space="preserve">. </w:t>
      </w:r>
      <w:r w:rsidR="004A6D32">
        <w:t xml:space="preserve">He </w:t>
      </w:r>
      <w:proofErr w:type="gramStart"/>
      <w:r w:rsidR="004A6D32">
        <w:t>was wanting</w:t>
      </w:r>
      <w:proofErr w:type="gramEnd"/>
      <w:r w:rsidR="004A6D32">
        <w:t xml:space="preserve"> to resolve the dispute over Archbishop George Errington and remove him from his position as coadjutor with right of succession. </w:t>
      </w:r>
      <w:r w:rsidR="00C42867">
        <w:t>Henry Manning who was in Rome with Wiseman sent Newman a letter, but not until 29 April. He explained that the matter would be dealt with when the Cardinal returned.</w:t>
      </w:r>
      <w:r w:rsidR="004D16CD">
        <w:rPr>
          <w:rStyle w:val="FootnoteReference"/>
        </w:rPr>
        <w:footnoteReference w:id="34"/>
      </w:r>
      <w:r w:rsidR="00C42867">
        <w:t xml:space="preserve"> </w:t>
      </w:r>
      <w:r w:rsidR="0019722D">
        <w:t xml:space="preserve">But after that there was silence. Newman </w:t>
      </w:r>
      <w:r w:rsidR="002D1A4E">
        <w:t>thought</w:t>
      </w:r>
      <w:r w:rsidR="0019722D">
        <w:t xml:space="preserve"> that all was, therefore, well, while Propaganda interpreted his silence as recalcitrance or disobedience.</w:t>
      </w:r>
      <w:r w:rsidR="00024C50">
        <w:t xml:space="preserve"> </w:t>
      </w:r>
    </w:p>
    <w:p w:rsidR="00024C50" w:rsidRDefault="00024C50" w:rsidP="00F80B96">
      <w:pPr>
        <w:spacing w:line="480" w:lineRule="auto"/>
      </w:pPr>
    </w:p>
    <w:p w:rsidR="00C24C89" w:rsidRDefault="00216855" w:rsidP="00F80B96">
      <w:pPr>
        <w:spacing w:line="480" w:lineRule="auto"/>
      </w:pPr>
      <w:r>
        <w:tab/>
        <w:t>It would be easy to blame Manning</w:t>
      </w:r>
      <w:r w:rsidR="00DC2D48">
        <w:t xml:space="preserve"> for being negligent</w:t>
      </w:r>
      <w:r>
        <w:t xml:space="preserve">, as people </w:t>
      </w:r>
      <w:r w:rsidR="00F54151">
        <w:t xml:space="preserve">were to assume </w:t>
      </w:r>
      <w:r>
        <w:t>later,</w:t>
      </w:r>
      <w:r w:rsidR="00024C50">
        <w:t xml:space="preserve"> </w:t>
      </w:r>
      <w:r w:rsidR="00C47661">
        <w:t xml:space="preserve">supposing him to </w:t>
      </w:r>
      <w:r w:rsidR="00C24C89">
        <w:t xml:space="preserve">have </w:t>
      </w:r>
      <w:r w:rsidR="00C47661">
        <w:t>be</w:t>
      </w:r>
      <w:r w:rsidR="00C24C89">
        <w:t>en</w:t>
      </w:r>
      <w:r w:rsidR="00024C50">
        <w:t xml:space="preserve"> content to leave Newman under a cloud in Rome.</w:t>
      </w:r>
      <w:r w:rsidR="00DC2D48">
        <w:rPr>
          <w:rStyle w:val="FootnoteReference"/>
        </w:rPr>
        <w:footnoteReference w:id="35"/>
      </w:r>
      <w:r>
        <w:t xml:space="preserve"> </w:t>
      </w:r>
      <w:r w:rsidR="00024C50">
        <w:t>However,</w:t>
      </w:r>
      <w:r w:rsidR="00DC2D48">
        <w:t xml:space="preserve"> at this time he and Newman, although never the closest of friends,</w:t>
      </w:r>
      <w:r>
        <w:t xml:space="preserve"> were still on friendly terms. </w:t>
      </w:r>
      <w:r w:rsidR="00C24C89">
        <w:t>I</w:t>
      </w:r>
      <w:r w:rsidR="00DC2D48">
        <w:t xml:space="preserve">t may </w:t>
      </w:r>
      <w:r w:rsidR="00C24C89">
        <w:t xml:space="preserve">also </w:t>
      </w:r>
      <w:r w:rsidR="00DC2D48">
        <w:t>be significant</w:t>
      </w:r>
      <w:r w:rsidR="00C47661">
        <w:t xml:space="preserve"> to remember</w:t>
      </w:r>
      <w:r w:rsidR="00DC2D48">
        <w:t xml:space="preserve"> that this year, 1860, was the time when the campaign for Italian unification was building seriously with the threat to the temporal power of the papacy that t</w:t>
      </w:r>
      <w:r w:rsidR="00F54151">
        <w:t>hat</w:t>
      </w:r>
      <w:r w:rsidR="00DC2D48">
        <w:t xml:space="preserve"> entailed. The cause of the </w:t>
      </w:r>
      <w:r w:rsidR="004A6D32">
        <w:t xml:space="preserve">Pope’s </w:t>
      </w:r>
      <w:r w:rsidR="00DC2D48">
        <w:t xml:space="preserve">temporal power was one that Manning supported passionately. It </w:t>
      </w:r>
      <w:r w:rsidR="004A6D32">
        <w:t>would</w:t>
      </w:r>
      <w:r w:rsidR="00DC2D48">
        <w:t xml:space="preserve"> not be surprising, therefore, if the controversy arising from an article in a periodical </w:t>
      </w:r>
      <w:r w:rsidR="00024C50">
        <w:t>was</w:t>
      </w:r>
      <w:r w:rsidR="00DC2D48">
        <w:t xml:space="preserve"> not </w:t>
      </w:r>
      <w:r w:rsidR="00024C50">
        <w:t xml:space="preserve">a </w:t>
      </w:r>
      <w:r w:rsidR="00DC2D48">
        <w:t>priority for him</w:t>
      </w:r>
      <w:r w:rsidR="00C24C89">
        <w:t>.</w:t>
      </w:r>
    </w:p>
    <w:p w:rsidR="00C24C89" w:rsidRDefault="00C24C89" w:rsidP="00F80B96">
      <w:pPr>
        <w:spacing w:line="480" w:lineRule="auto"/>
      </w:pPr>
    </w:p>
    <w:p w:rsidR="00077A0F" w:rsidRDefault="00024C50" w:rsidP="00F80B96">
      <w:pPr>
        <w:spacing w:line="480" w:lineRule="auto"/>
      </w:pPr>
      <w:r>
        <w:tab/>
        <w:t xml:space="preserve">The matter rested there till 1867. </w:t>
      </w:r>
      <w:r w:rsidR="00F54151">
        <w:t>By</w:t>
      </w:r>
      <w:r w:rsidR="00C47661">
        <w:t xml:space="preserve"> that time, </w:t>
      </w:r>
      <w:r w:rsidR="000345E4">
        <w:t>another issue had arisen. I</w:t>
      </w:r>
      <w:r w:rsidR="00A251C6">
        <w:t>t was being claimed that</w:t>
      </w:r>
      <w:r>
        <w:t xml:space="preserve"> the Oratory School</w:t>
      </w:r>
      <w:r w:rsidR="00A251C6">
        <w:t xml:space="preserve"> which</w:t>
      </w:r>
      <w:r>
        <w:t xml:space="preserve"> Newman had founded was preparing its pupils for Oxford entrance, c</w:t>
      </w:r>
      <w:r w:rsidR="00C47661">
        <w:t>ontrary to the wishes of the Roman authorities</w:t>
      </w:r>
      <w:r w:rsidR="00A251C6">
        <w:t>.</w:t>
      </w:r>
      <w:r w:rsidR="00C47661">
        <w:t xml:space="preserve"> </w:t>
      </w:r>
      <w:r w:rsidR="000345E4">
        <w:t xml:space="preserve">So </w:t>
      </w:r>
      <w:r w:rsidR="00C47661">
        <w:t>Ambrose St John, Newman’s good friend and fellow Oratorian who was the headmaster</w:t>
      </w:r>
      <w:r w:rsidR="00A251C6">
        <w:t xml:space="preserve"> </w:t>
      </w:r>
      <w:r w:rsidR="00C47661">
        <w:t xml:space="preserve">of the School, went to Rome to </w:t>
      </w:r>
      <w:r w:rsidR="000345E4">
        <w:t>settle the question.</w:t>
      </w:r>
      <w:r w:rsidR="00F54151">
        <w:t xml:space="preserve"> </w:t>
      </w:r>
      <w:r w:rsidR="00C5752D">
        <w:t xml:space="preserve">However, </w:t>
      </w:r>
      <w:r w:rsidR="000D4659">
        <w:t xml:space="preserve">on his arrival </w:t>
      </w:r>
      <w:r w:rsidR="00C5752D">
        <w:t>h</w:t>
      </w:r>
      <w:r w:rsidR="00F54151">
        <w:t xml:space="preserve">e soon </w:t>
      </w:r>
      <w:r w:rsidR="00CA4569">
        <w:t>discover</w:t>
      </w:r>
      <w:r w:rsidR="00F54151">
        <w:t xml:space="preserve">ed that, rather than the school and university issue, </w:t>
      </w:r>
      <w:r w:rsidR="00C5752D">
        <w:t>there was far more concern</w:t>
      </w:r>
      <w:r w:rsidR="00F54151">
        <w:t xml:space="preserve"> about Newman’s failure to reply to </w:t>
      </w:r>
      <w:r w:rsidR="004A6D32">
        <w:t>Propaganda’s</w:t>
      </w:r>
      <w:r w:rsidR="00CA4569">
        <w:t xml:space="preserve"> questions relating to</w:t>
      </w:r>
      <w:r w:rsidR="00F54151">
        <w:t xml:space="preserve"> the </w:t>
      </w:r>
      <w:r w:rsidR="00F54151" w:rsidRPr="00F54151">
        <w:rPr>
          <w:i/>
        </w:rPr>
        <w:t>Rambler</w:t>
      </w:r>
      <w:r w:rsidR="00F54151">
        <w:t xml:space="preserve"> article. </w:t>
      </w:r>
      <w:r w:rsidR="00C5752D">
        <w:t>On 12 May Ambros</w:t>
      </w:r>
      <w:r w:rsidR="00C24C89">
        <w:t xml:space="preserve">e was </w:t>
      </w:r>
      <w:r w:rsidR="00CA4569">
        <w:t xml:space="preserve">finally </w:t>
      </w:r>
      <w:r w:rsidR="00C24C89">
        <w:t xml:space="preserve">able to show </w:t>
      </w:r>
      <w:r w:rsidR="00C5752D">
        <w:t>Cardinal Alessandro Barnabò,</w:t>
      </w:r>
      <w:r w:rsidR="00C24C89">
        <w:t xml:space="preserve"> </w:t>
      </w:r>
      <w:r w:rsidR="00C5752D">
        <w:t xml:space="preserve">the Prefect of Propaganda, </w:t>
      </w:r>
      <w:r w:rsidR="00C24C89">
        <w:t xml:space="preserve">a copy of Newman’s letter </w:t>
      </w:r>
      <w:r w:rsidR="00C24C89">
        <w:lastRenderedPageBreak/>
        <w:t>to Wiseman. Barnabò was astonished. ‘Why,</w:t>
      </w:r>
      <w:r w:rsidR="004A6D32">
        <w:t xml:space="preserve"> Cardinal Wise</w:t>
      </w:r>
      <w:r w:rsidR="00C24C89">
        <w:t>man was at Propaganda,’ he declared,</w:t>
      </w:r>
      <w:r w:rsidR="000D4659">
        <w:t xml:space="preserve"> perhaps disingenuously,</w:t>
      </w:r>
      <w:r w:rsidR="00C24C89">
        <w:t xml:space="preserve"> ‘and we never heard of this.’</w:t>
      </w:r>
      <w:r w:rsidR="00077A0F">
        <w:rPr>
          <w:rStyle w:val="FootnoteReference"/>
        </w:rPr>
        <w:footnoteReference w:id="36"/>
      </w:r>
      <w:r w:rsidR="00C5752D">
        <w:t xml:space="preserve"> </w:t>
      </w:r>
      <w:r w:rsidR="00077A0F">
        <w:t xml:space="preserve">And so the matter </w:t>
      </w:r>
      <w:r w:rsidR="00C5752D">
        <w:t xml:space="preserve">came to be </w:t>
      </w:r>
      <w:r w:rsidR="00077A0F">
        <w:t xml:space="preserve">closed. </w:t>
      </w:r>
    </w:p>
    <w:p w:rsidR="00F80B96" w:rsidRDefault="00F80B96" w:rsidP="00F80B96">
      <w:pPr>
        <w:spacing w:line="480" w:lineRule="auto"/>
        <w:rPr>
          <w:i/>
        </w:rPr>
      </w:pPr>
    </w:p>
    <w:p w:rsidR="00C5752D" w:rsidRPr="002A615B" w:rsidRDefault="00C5752D" w:rsidP="00F80B96">
      <w:pPr>
        <w:spacing w:line="480" w:lineRule="auto"/>
        <w:rPr>
          <w:i/>
        </w:rPr>
      </w:pPr>
      <w:r w:rsidRPr="002A615B">
        <w:rPr>
          <w:i/>
        </w:rPr>
        <w:t>Conclusion</w:t>
      </w:r>
    </w:p>
    <w:p w:rsidR="00C5752D" w:rsidRDefault="00A8559D" w:rsidP="00F80B96">
      <w:pPr>
        <w:spacing w:line="480" w:lineRule="auto"/>
      </w:pPr>
      <w:r>
        <w:t>In 1863, t</w:t>
      </w:r>
      <w:r w:rsidR="00CA4569">
        <w:t xml:space="preserve">hinking over </w:t>
      </w:r>
      <w:r w:rsidR="00C5752D">
        <w:t xml:space="preserve">what had happened to him, </w:t>
      </w:r>
      <w:r>
        <w:t xml:space="preserve">in other words, </w:t>
      </w:r>
      <w:r w:rsidR="00C5752D">
        <w:t>between the controversy and its resolution in Rome through St John’s visit, Newman reflected on events in a letter to his friend, Emily Bowles, on 19 May.</w:t>
      </w:r>
      <w:r w:rsidR="004B0759">
        <w:t xml:space="preserve"> She </w:t>
      </w:r>
      <w:proofErr w:type="gramStart"/>
      <w:r w:rsidR="00CA4569">
        <w:t>was wanting</w:t>
      </w:r>
      <w:proofErr w:type="gramEnd"/>
      <w:r w:rsidR="004B0759">
        <w:t xml:space="preserve"> him to intervene in contemporary affairs more boldly.</w:t>
      </w:r>
      <w:r w:rsidR="00C5752D">
        <w:t xml:space="preserve"> He re</w:t>
      </w:r>
      <w:r>
        <w:t>plied</w:t>
      </w:r>
      <w:r w:rsidR="00C5752D">
        <w:t>:</w:t>
      </w:r>
    </w:p>
    <w:p w:rsidR="008A46F1" w:rsidRDefault="008A46F1" w:rsidP="00F80B96">
      <w:pPr>
        <w:pStyle w:val="LET1"/>
        <w:ind w:left="720"/>
        <w:rPr>
          <w:rFonts w:eastAsia="MS Mincho"/>
          <w:lang w:val="en-GB"/>
        </w:rPr>
      </w:pPr>
      <w:r>
        <w:rPr>
          <w:rFonts w:eastAsia="MS Mincho"/>
          <w:lang w:val="en-GB"/>
        </w:rPr>
        <w:t xml:space="preserve">This age of the Church is peculiar — in former times, primitive and medieval, there was not the extreme centralization which now is in use. If a private theologian said </w:t>
      </w:r>
      <w:proofErr w:type="spellStart"/>
      <w:r>
        <w:rPr>
          <w:rFonts w:eastAsia="MS Mincho"/>
          <w:lang w:val="en-GB"/>
        </w:rPr>
        <w:t>any thing</w:t>
      </w:r>
      <w:proofErr w:type="spellEnd"/>
      <w:r>
        <w:rPr>
          <w:rFonts w:eastAsia="MS Mincho"/>
          <w:lang w:val="en-GB"/>
        </w:rPr>
        <w:t xml:space="preserve"> free, another answered him. If the controversy grew, then it went to a Bishop, a theological faculty, or to some foreign University. The Holy See was but the court of ultimate appeal. </w:t>
      </w:r>
      <w:r>
        <w:rPr>
          <w:rFonts w:eastAsia="MS Mincho"/>
          <w:i/>
          <w:lang w:val="en-GB"/>
        </w:rPr>
        <w:t>Now</w:t>
      </w:r>
      <w:r>
        <w:rPr>
          <w:rFonts w:eastAsia="MS Mincho"/>
          <w:lang w:val="en-GB"/>
        </w:rPr>
        <w:t xml:space="preserve">, if I, as a private priest, put </w:t>
      </w:r>
      <w:proofErr w:type="spellStart"/>
      <w:r>
        <w:rPr>
          <w:rFonts w:eastAsia="MS Mincho"/>
          <w:lang w:val="en-GB"/>
        </w:rPr>
        <w:t>any thing</w:t>
      </w:r>
      <w:proofErr w:type="spellEnd"/>
      <w:r>
        <w:rPr>
          <w:rFonts w:eastAsia="MS Mincho"/>
          <w:lang w:val="en-GB"/>
        </w:rPr>
        <w:t xml:space="preserve"> into print, </w:t>
      </w:r>
      <w:r>
        <w:rPr>
          <w:rFonts w:eastAsia="MS Mincho"/>
          <w:i/>
          <w:lang w:val="en-GB"/>
        </w:rPr>
        <w:t>Propaganda</w:t>
      </w:r>
      <w:r>
        <w:rPr>
          <w:rFonts w:eastAsia="MS Mincho"/>
          <w:lang w:val="en-GB"/>
        </w:rPr>
        <w:t xml:space="preserve"> answers me at once. How can I fight with such a chain on my arm? It is like the Persians driven on to fight </w:t>
      </w:r>
      <w:r>
        <w:rPr>
          <w:rFonts w:eastAsia="MS Mincho"/>
          <w:i/>
          <w:lang w:val="en-GB"/>
        </w:rPr>
        <w:t>under the lash</w:t>
      </w:r>
      <w:r>
        <w:rPr>
          <w:rFonts w:eastAsia="MS Mincho"/>
          <w:lang w:val="en-GB"/>
        </w:rPr>
        <w:t xml:space="preserve">. There was true private judgment in the primitive and medieval schools — there are no schools now, no private judgment (in the </w:t>
      </w:r>
      <w:r>
        <w:rPr>
          <w:rFonts w:eastAsia="MS Mincho"/>
          <w:i/>
          <w:lang w:val="en-GB"/>
        </w:rPr>
        <w:t>religious</w:t>
      </w:r>
      <w:r>
        <w:rPr>
          <w:rFonts w:eastAsia="MS Mincho"/>
          <w:lang w:val="en-GB"/>
        </w:rPr>
        <w:t xml:space="preserve"> sense of the phrase,) no freedom, that is, of opinion. That is, no exercise of the intellect. No, the system goes on by the tradition of the intellect of former times. This </w:t>
      </w:r>
      <w:proofErr w:type="gramStart"/>
      <w:r>
        <w:rPr>
          <w:rFonts w:eastAsia="MS Mincho"/>
          <w:lang w:val="en-GB"/>
        </w:rPr>
        <w:t>is a</w:t>
      </w:r>
      <w:proofErr w:type="gramEnd"/>
      <w:r>
        <w:rPr>
          <w:rFonts w:eastAsia="MS Mincho"/>
          <w:lang w:val="en-GB"/>
        </w:rPr>
        <w:t xml:space="preserve"> way of things which, in God’s own time, will work its own cure, of necessity; nor need we fret under a state of things, much as we may feel it, which is incomparably less painful than the state of the Church before Hildebrand, and again in the fifteenth century.</w:t>
      </w:r>
      <w:r w:rsidR="002A615B">
        <w:rPr>
          <w:rStyle w:val="FootnoteReference"/>
          <w:rFonts w:eastAsia="MS Mincho"/>
          <w:lang w:val="en-GB"/>
        </w:rPr>
        <w:footnoteReference w:id="37"/>
      </w:r>
      <w:r>
        <w:rPr>
          <w:rFonts w:eastAsia="MS Mincho"/>
          <w:lang w:val="en-GB"/>
        </w:rPr>
        <w:t xml:space="preserve"> </w:t>
      </w:r>
    </w:p>
    <w:p w:rsidR="004B0759" w:rsidRDefault="002A615B" w:rsidP="00F80B96">
      <w:pPr>
        <w:pStyle w:val="LET1"/>
        <w:spacing w:line="480" w:lineRule="auto"/>
        <w:rPr>
          <w:rFonts w:eastAsia="MS Mincho"/>
          <w:lang w:val="en-GB"/>
        </w:rPr>
      </w:pPr>
      <w:r>
        <w:rPr>
          <w:rFonts w:eastAsia="MS Mincho"/>
          <w:lang w:val="en-GB"/>
        </w:rPr>
        <w:tab/>
        <w:t xml:space="preserve">The contrasting casts of mind were illustrated </w:t>
      </w:r>
      <w:r w:rsidR="00CA4569">
        <w:rPr>
          <w:rFonts w:eastAsia="MS Mincho"/>
          <w:lang w:val="en-GB"/>
        </w:rPr>
        <w:t>with some clarity</w:t>
      </w:r>
      <w:r w:rsidR="000D5712">
        <w:rPr>
          <w:rFonts w:eastAsia="MS Mincho"/>
          <w:lang w:val="en-GB"/>
        </w:rPr>
        <w:t xml:space="preserve"> </w:t>
      </w:r>
      <w:r>
        <w:rPr>
          <w:rFonts w:eastAsia="MS Mincho"/>
          <w:lang w:val="en-GB"/>
        </w:rPr>
        <w:t xml:space="preserve">when Ambrose St John was in Rome for that visit in 1867. He </w:t>
      </w:r>
      <w:r w:rsidR="003121F3">
        <w:rPr>
          <w:rFonts w:eastAsia="MS Mincho"/>
          <w:lang w:val="en-GB"/>
        </w:rPr>
        <w:t>met</w:t>
      </w:r>
      <w:r w:rsidR="000D5712">
        <w:rPr>
          <w:rFonts w:eastAsia="MS Mincho"/>
          <w:lang w:val="en-GB"/>
        </w:rPr>
        <w:t xml:space="preserve"> and </w:t>
      </w:r>
      <w:r w:rsidR="00CA4569">
        <w:rPr>
          <w:rFonts w:eastAsia="MS Mincho"/>
          <w:lang w:val="en-GB"/>
        </w:rPr>
        <w:t xml:space="preserve">discussed the </w:t>
      </w:r>
      <w:r w:rsidR="00CA4569" w:rsidRPr="00CA4569">
        <w:rPr>
          <w:rFonts w:eastAsia="MS Mincho"/>
          <w:i/>
          <w:lang w:val="en-GB"/>
        </w:rPr>
        <w:t>Rambler</w:t>
      </w:r>
      <w:r w:rsidR="00CA4569">
        <w:rPr>
          <w:rFonts w:eastAsia="MS Mincho"/>
          <w:lang w:val="en-GB"/>
        </w:rPr>
        <w:t xml:space="preserve"> affair with</w:t>
      </w:r>
      <w:r>
        <w:rPr>
          <w:rFonts w:eastAsia="MS Mincho"/>
          <w:lang w:val="en-GB"/>
        </w:rPr>
        <w:t xml:space="preserve"> Giovanni </w:t>
      </w:r>
      <w:proofErr w:type="spellStart"/>
      <w:r>
        <w:rPr>
          <w:rFonts w:eastAsia="MS Mincho"/>
          <w:lang w:val="en-GB"/>
        </w:rPr>
        <w:t>Perrone</w:t>
      </w:r>
      <w:proofErr w:type="spellEnd"/>
      <w:r w:rsidR="000D4659">
        <w:rPr>
          <w:rFonts w:eastAsia="MS Mincho"/>
          <w:lang w:val="en-GB"/>
        </w:rPr>
        <w:t xml:space="preserve"> to whose work in part Neman had appealed</w:t>
      </w:r>
      <w:r w:rsidR="003121F3">
        <w:rPr>
          <w:rFonts w:eastAsia="MS Mincho"/>
          <w:lang w:val="en-GB"/>
        </w:rPr>
        <w:t xml:space="preserve">. On one occasion </w:t>
      </w:r>
      <w:proofErr w:type="spellStart"/>
      <w:r w:rsidR="003121F3">
        <w:rPr>
          <w:rFonts w:eastAsia="MS Mincho"/>
          <w:lang w:val="en-GB"/>
        </w:rPr>
        <w:t>Perrone</w:t>
      </w:r>
      <w:proofErr w:type="spellEnd"/>
      <w:r w:rsidR="003121F3">
        <w:rPr>
          <w:rFonts w:eastAsia="MS Mincho"/>
          <w:lang w:val="en-GB"/>
        </w:rPr>
        <w:t xml:space="preserve"> suggested that Newman should write something further and bring in the controverted matter </w:t>
      </w:r>
      <w:r w:rsidR="003121F3">
        <w:rPr>
          <w:rFonts w:eastAsia="MS Mincho"/>
          <w:lang w:val="en-GB"/>
        </w:rPr>
        <w:lastRenderedPageBreak/>
        <w:t>in order to explain it. St John replied that that would most likely lead only to further misunderstandings.</w:t>
      </w:r>
      <w:r>
        <w:rPr>
          <w:rFonts w:eastAsia="MS Mincho"/>
          <w:lang w:val="en-GB"/>
        </w:rPr>
        <w:t xml:space="preserve"> </w:t>
      </w:r>
      <w:r w:rsidR="003121F3">
        <w:rPr>
          <w:rFonts w:eastAsia="MS Mincho"/>
          <w:lang w:val="en-GB"/>
        </w:rPr>
        <w:t xml:space="preserve">Newman needed to be told what was wrong and needed to be retracted, and what was misleading and needed to be explained. On another visit </w:t>
      </w:r>
      <w:proofErr w:type="spellStart"/>
      <w:r w:rsidR="003121F3">
        <w:rPr>
          <w:rFonts w:eastAsia="MS Mincho"/>
          <w:lang w:val="en-GB"/>
        </w:rPr>
        <w:t>Perrone</w:t>
      </w:r>
      <w:proofErr w:type="spellEnd"/>
      <w:r w:rsidR="003121F3">
        <w:rPr>
          <w:rFonts w:eastAsia="MS Mincho"/>
          <w:lang w:val="en-GB"/>
        </w:rPr>
        <w:t xml:space="preserve"> would not allow that the teachers might</w:t>
      </w:r>
      <w:r>
        <w:rPr>
          <w:rFonts w:eastAsia="MS Mincho"/>
          <w:lang w:val="en-GB"/>
        </w:rPr>
        <w:t xml:space="preserve"> </w:t>
      </w:r>
      <w:r w:rsidR="003121F3">
        <w:rPr>
          <w:rFonts w:eastAsia="MS Mincho"/>
          <w:lang w:val="en-GB"/>
        </w:rPr>
        <w:t xml:space="preserve">have taught falsely. ‘Teachers always taught the truth,’ he declared, but then waved his hand in the air, which led St John to understand that ‘there were reasons </w:t>
      </w:r>
      <w:r w:rsidR="003B7B07">
        <w:rPr>
          <w:rFonts w:eastAsia="MS Mincho"/>
          <w:lang w:val="en-GB"/>
        </w:rPr>
        <w:t xml:space="preserve">why </w:t>
      </w:r>
      <w:r w:rsidR="003121F3">
        <w:rPr>
          <w:rFonts w:eastAsia="MS Mincho"/>
          <w:lang w:val="en-GB"/>
        </w:rPr>
        <w:t xml:space="preserve">they did not bring out the whole Catholic doctrine’. This conversation led St John to believe that, although sympathetic personally, </w:t>
      </w:r>
      <w:proofErr w:type="spellStart"/>
      <w:r w:rsidR="003121F3">
        <w:rPr>
          <w:rFonts w:eastAsia="MS Mincho"/>
          <w:lang w:val="en-GB"/>
        </w:rPr>
        <w:t>Perrone</w:t>
      </w:r>
      <w:proofErr w:type="spellEnd"/>
      <w:r>
        <w:rPr>
          <w:rFonts w:eastAsia="MS Mincho"/>
          <w:lang w:val="en-GB"/>
        </w:rPr>
        <w:t xml:space="preserve"> h</w:t>
      </w:r>
      <w:r w:rsidR="003121F3">
        <w:rPr>
          <w:rFonts w:eastAsia="MS Mincho"/>
          <w:lang w:val="en-GB"/>
        </w:rPr>
        <w:t>e</w:t>
      </w:r>
      <w:r>
        <w:rPr>
          <w:rFonts w:eastAsia="MS Mincho"/>
          <w:lang w:val="en-GB"/>
        </w:rPr>
        <w:t>ld that Newman’s views about the e</w:t>
      </w:r>
      <w:r w:rsidRPr="002A615B">
        <w:rPr>
          <w:rFonts w:eastAsia="MS Mincho"/>
          <w:i/>
          <w:lang w:val="en-GB"/>
        </w:rPr>
        <w:t xml:space="preserve">cclesia </w:t>
      </w:r>
      <w:proofErr w:type="spellStart"/>
      <w:r w:rsidRPr="002A615B">
        <w:rPr>
          <w:rFonts w:eastAsia="MS Mincho"/>
          <w:i/>
          <w:lang w:val="en-GB"/>
        </w:rPr>
        <w:t>docens</w:t>
      </w:r>
      <w:proofErr w:type="spellEnd"/>
      <w:r>
        <w:rPr>
          <w:rFonts w:eastAsia="MS Mincho"/>
          <w:lang w:val="en-GB"/>
        </w:rPr>
        <w:t xml:space="preserve"> were in fact erroneous. </w:t>
      </w:r>
      <w:r w:rsidR="000D5712">
        <w:rPr>
          <w:rFonts w:eastAsia="MS Mincho"/>
          <w:lang w:val="en-GB"/>
        </w:rPr>
        <w:t>Keeping Newman abreast with events, h</w:t>
      </w:r>
      <w:r>
        <w:rPr>
          <w:rFonts w:eastAsia="MS Mincho"/>
          <w:lang w:val="en-GB"/>
        </w:rPr>
        <w:t xml:space="preserve">e quoted </w:t>
      </w:r>
      <w:r w:rsidR="003121F3">
        <w:rPr>
          <w:rFonts w:eastAsia="MS Mincho"/>
          <w:lang w:val="en-GB"/>
        </w:rPr>
        <w:t xml:space="preserve">him </w:t>
      </w:r>
      <w:r>
        <w:rPr>
          <w:rFonts w:eastAsia="MS Mincho"/>
          <w:lang w:val="en-GB"/>
        </w:rPr>
        <w:t>as saying, ‘F. Newman when he has written on these questions looks at them not as we who have been brought up in the Catholic faith from our childhood.’ St John then commented: ‘</w:t>
      </w:r>
      <w:r w:rsidR="000D5712">
        <w:rPr>
          <w:rFonts w:eastAsia="MS Mincho"/>
          <w:lang w:val="en-GB"/>
        </w:rPr>
        <w:t>H</w:t>
      </w:r>
      <w:r>
        <w:rPr>
          <w:rFonts w:eastAsia="MS Mincho"/>
          <w:lang w:val="en-GB"/>
        </w:rPr>
        <w:t>e meant, I think, you viewed them</w:t>
      </w:r>
      <w:r w:rsidR="000D5712">
        <w:rPr>
          <w:rFonts w:eastAsia="MS Mincho"/>
          <w:lang w:val="en-GB"/>
        </w:rPr>
        <w:t xml:space="preserve"> (though with the best intentions) historically as a person not wholly in the secret would do.’</w:t>
      </w:r>
      <w:r w:rsidR="000D5712">
        <w:rPr>
          <w:rStyle w:val="FootnoteReference"/>
          <w:rFonts w:eastAsia="MS Mincho"/>
          <w:lang w:val="en-GB"/>
        </w:rPr>
        <w:footnoteReference w:id="38"/>
      </w:r>
      <w:r w:rsidR="000D5712">
        <w:rPr>
          <w:rFonts w:eastAsia="MS Mincho"/>
          <w:lang w:val="en-GB"/>
        </w:rPr>
        <w:t xml:space="preserve"> </w:t>
      </w:r>
      <w:r w:rsidR="003121F3">
        <w:rPr>
          <w:rFonts w:eastAsia="MS Mincho"/>
          <w:lang w:val="en-GB"/>
        </w:rPr>
        <w:t xml:space="preserve">Ambrose St John’s letters </w:t>
      </w:r>
      <w:r w:rsidR="00CA4569">
        <w:rPr>
          <w:rFonts w:eastAsia="MS Mincho"/>
          <w:lang w:val="en-GB"/>
        </w:rPr>
        <w:t>capture well the Roman scene and</w:t>
      </w:r>
      <w:r w:rsidR="003121F3">
        <w:rPr>
          <w:rFonts w:eastAsia="MS Mincho"/>
          <w:lang w:val="en-GB"/>
        </w:rPr>
        <w:t xml:space="preserve"> a very Roman </w:t>
      </w:r>
      <w:r w:rsidR="004B0759">
        <w:rPr>
          <w:rFonts w:eastAsia="MS Mincho"/>
          <w:lang w:val="en-GB"/>
        </w:rPr>
        <w:t>way of working.</w:t>
      </w:r>
    </w:p>
    <w:p w:rsidR="000D5712" w:rsidRDefault="004B0759" w:rsidP="00F80B96">
      <w:pPr>
        <w:pStyle w:val="LET1"/>
        <w:spacing w:line="480" w:lineRule="auto"/>
        <w:rPr>
          <w:rFonts w:eastAsia="MS Mincho"/>
          <w:lang w:val="en-GB"/>
        </w:rPr>
      </w:pPr>
      <w:r>
        <w:rPr>
          <w:rFonts w:eastAsia="MS Mincho"/>
          <w:lang w:val="en-GB"/>
        </w:rPr>
        <w:tab/>
        <w:t xml:space="preserve">As a whole, however, the controversy surrounding Newman and the </w:t>
      </w:r>
      <w:r w:rsidRPr="004B0759">
        <w:rPr>
          <w:rFonts w:eastAsia="MS Mincho"/>
          <w:i/>
          <w:lang w:val="en-GB"/>
        </w:rPr>
        <w:t>Rambler</w:t>
      </w:r>
      <w:r>
        <w:rPr>
          <w:rFonts w:eastAsia="MS Mincho"/>
          <w:lang w:val="en-GB"/>
        </w:rPr>
        <w:t xml:space="preserve"> </w:t>
      </w:r>
      <w:r w:rsidR="00CA4569">
        <w:rPr>
          <w:rFonts w:eastAsia="MS Mincho"/>
          <w:lang w:val="en-GB"/>
        </w:rPr>
        <w:t xml:space="preserve">is an episode that </w:t>
      </w:r>
      <w:r w:rsidR="000D5712">
        <w:rPr>
          <w:rFonts w:eastAsia="MS Mincho"/>
          <w:lang w:val="en-GB"/>
        </w:rPr>
        <w:t xml:space="preserve">brings </w:t>
      </w:r>
      <w:r>
        <w:rPr>
          <w:rFonts w:eastAsia="MS Mincho"/>
          <w:lang w:val="en-GB"/>
        </w:rPr>
        <w:t xml:space="preserve">his </w:t>
      </w:r>
      <w:r w:rsidR="000D5712">
        <w:rPr>
          <w:rFonts w:eastAsia="MS Mincho"/>
          <w:lang w:val="en-GB"/>
        </w:rPr>
        <w:t xml:space="preserve">life and mission into strikingly sharp focus. It begins with </w:t>
      </w:r>
      <w:r w:rsidR="00453694">
        <w:rPr>
          <w:rFonts w:eastAsia="MS Mincho"/>
          <w:lang w:val="en-GB"/>
        </w:rPr>
        <w:t>h</w:t>
      </w:r>
      <w:r w:rsidR="000D5712">
        <w:rPr>
          <w:rFonts w:eastAsia="MS Mincho"/>
          <w:lang w:val="en-GB"/>
        </w:rPr>
        <w:t>is commitment to education, to evangelizing and catechizing</w:t>
      </w:r>
      <w:r>
        <w:rPr>
          <w:rFonts w:eastAsia="MS Mincho"/>
          <w:lang w:val="en-GB"/>
        </w:rPr>
        <w:t>; i</w:t>
      </w:r>
      <w:r w:rsidR="00453694">
        <w:rPr>
          <w:rFonts w:eastAsia="MS Mincho"/>
          <w:lang w:val="en-GB"/>
        </w:rPr>
        <w:t>t continues by illustrating his way of working, exploring the so</w:t>
      </w:r>
      <w:r>
        <w:rPr>
          <w:rFonts w:eastAsia="MS Mincho"/>
          <w:lang w:val="en-GB"/>
        </w:rPr>
        <w:t>urces, returning to the Fathers; a</w:t>
      </w:r>
      <w:r w:rsidR="00453694">
        <w:rPr>
          <w:rFonts w:eastAsia="MS Mincho"/>
          <w:lang w:val="en-GB"/>
        </w:rPr>
        <w:t>nd it ends with his being misunderstood, his attempt to enhance the education of the laity being thwarted. Nevertheless, in due tim</w:t>
      </w:r>
      <w:r w:rsidR="003B7B07">
        <w:rPr>
          <w:rFonts w:eastAsia="MS Mincho"/>
          <w:lang w:val="en-GB"/>
        </w:rPr>
        <w:t>e, he was discovered not to have</w:t>
      </w:r>
      <w:r w:rsidR="00453694">
        <w:rPr>
          <w:rFonts w:eastAsia="MS Mincho"/>
          <w:lang w:val="en-GB"/>
        </w:rPr>
        <w:t xml:space="preserve"> been so wrong after all.</w:t>
      </w:r>
    </w:p>
    <w:p w:rsidR="00C5752D" w:rsidRDefault="009607E8" w:rsidP="002108FD">
      <w:pPr>
        <w:jc w:val="right"/>
        <w:rPr>
          <w:i/>
        </w:rPr>
      </w:pPr>
      <w:r w:rsidRPr="009607E8">
        <w:rPr>
          <w:i/>
        </w:rPr>
        <w:t>Roderick Strange</w:t>
      </w:r>
    </w:p>
    <w:p w:rsidR="005670E5" w:rsidRPr="009607E8" w:rsidRDefault="005670E5" w:rsidP="002108FD">
      <w:pPr>
        <w:jc w:val="right"/>
        <w:rPr>
          <w:i/>
        </w:rPr>
      </w:pPr>
      <w:r>
        <w:rPr>
          <w:i/>
        </w:rPr>
        <w:t>Professor of Theology</w:t>
      </w:r>
    </w:p>
    <w:p w:rsidR="009607E8" w:rsidRPr="009607E8" w:rsidRDefault="009607E8" w:rsidP="002108FD">
      <w:pPr>
        <w:jc w:val="right"/>
        <w:rPr>
          <w:i/>
        </w:rPr>
      </w:pPr>
      <w:r w:rsidRPr="009607E8">
        <w:rPr>
          <w:i/>
        </w:rPr>
        <w:t>St Mary’s University</w:t>
      </w:r>
    </w:p>
    <w:p w:rsidR="00E73FC0" w:rsidRPr="00CB46E6" w:rsidRDefault="00C9209C" w:rsidP="00C9209C">
      <w:pPr>
        <w:jc w:val="right"/>
      </w:pPr>
      <w:r>
        <w:rPr>
          <w:i/>
        </w:rPr>
        <w:t>T</w:t>
      </w:r>
      <w:r w:rsidR="009607E8" w:rsidRPr="009607E8">
        <w:rPr>
          <w:i/>
        </w:rPr>
        <w:t>wickenham</w:t>
      </w:r>
    </w:p>
    <w:sectPr w:rsidR="00E73FC0" w:rsidRPr="00CB46E6" w:rsidSect="00CD6E70">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758" w:rsidRDefault="00BD0758" w:rsidP="00CB46E6">
      <w:r>
        <w:separator/>
      </w:r>
    </w:p>
  </w:endnote>
  <w:endnote w:type="continuationSeparator" w:id="0">
    <w:p w:rsidR="00BD0758" w:rsidRDefault="00BD0758" w:rsidP="00CB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758" w:rsidRDefault="00BD0758" w:rsidP="00CB46E6">
      <w:r>
        <w:separator/>
      </w:r>
    </w:p>
  </w:footnote>
  <w:footnote w:type="continuationSeparator" w:id="0">
    <w:p w:rsidR="00BD0758" w:rsidRDefault="00BD0758" w:rsidP="00CB46E6">
      <w:r>
        <w:continuationSeparator/>
      </w:r>
    </w:p>
  </w:footnote>
  <w:footnote w:id="1">
    <w:p w:rsidR="00453694" w:rsidRPr="00CB46E6" w:rsidRDefault="00453694" w:rsidP="00453694">
      <w:r>
        <w:rPr>
          <w:rStyle w:val="FootnoteReference"/>
        </w:rPr>
        <w:footnoteRef/>
      </w:r>
      <w:r>
        <w:t xml:space="preserve"> </w:t>
      </w:r>
      <w:r w:rsidRPr="008D5716">
        <w:rPr>
          <w:sz w:val="20"/>
          <w:szCs w:val="20"/>
        </w:rPr>
        <w:t>‘</w:t>
      </w:r>
      <w:r w:rsidR="00A365CF">
        <w:rPr>
          <w:sz w:val="20"/>
          <w:szCs w:val="20"/>
        </w:rPr>
        <w:t xml:space="preserve">On </w:t>
      </w:r>
      <w:r w:rsidRPr="008D5716">
        <w:rPr>
          <w:sz w:val="20"/>
          <w:szCs w:val="20"/>
        </w:rPr>
        <w:t>Consulting the Faithful in Matters of Doctrine’,</w:t>
      </w:r>
      <w:r w:rsidRPr="008D5716">
        <w:rPr>
          <w:i/>
          <w:sz w:val="20"/>
          <w:szCs w:val="20"/>
        </w:rPr>
        <w:t xml:space="preserve"> Rambler, </w:t>
      </w:r>
      <w:r w:rsidRPr="008D5716">
        <w:rPr>
          <w:sz w:val="20"/>
          <w:szCs w:val="20"/>
        </w:rPr>
        <w:t xml:space="preserve">vol.1, </w:t>
      </w:r>
      <w:proofErr w:type="spellStart"/>
      <w:r w:rsidRPr="008D5716">
        <w:rPr>
          <w:sz w:val="20"/>
          <w:szCs w:val="20"/>
        </w:rPr>
        <w:t>n.s</w:t>
      </w:r>
      <w:proofErr w:type="spellEnd"/>
      <w:r w:rsidRPr="008D5716">
        <w:rPr>
          <w:sz w:val="20"/>
          <w:szCs w:val="20"/>
        </w:rPr>
        <w:t>.</w:t>
      </w:r>
      <w:r w:rsidR="00A365CF">
        <w:rPr>
          <w:sz w:val="20"/>
          <w:szCs w:val="20"/>
        </w:rPr>
        <w:t>,</w:t>
      </w:r>
      <w:r w:rsidRPr="008D5716">
        <w:rPr>
          <w:sz w:val="20"/>
          <w:szCs w:val="20"/>
        </w:rPr>
        <w:t xml:space="preserve"> Part II, (July 1859) pp.198-230; cf. John Coulson (ed.), </w:t>
      </w:r>
      <w:r w:rsidRPr="008D5716">
        <w:rPr>
          <w:i/>
          <w:sz w:val="20"/>
          <w:szCs w:val="20"/>
        </w:rPr>
        <w:t xml:space="preserve">On Consulting the faithful in Matters of Doctrine, </w:t>
      </w:r>
      <w:r w:rsidR="00A365CF">
        <w:rPr>
          <w:sz w:val="20"/>
          <w:szCs w:val="20"/>
        </w:rPr>
        <w:t>(</w:t>
      </w:r>
      <w:r w:rsidRPr="008D5716">
        <w:rPr>
          <w:sz w:val="20"/>
          <w:szCs w:val="20"/>
        </w:rPr>
        <w:t>London, 1986</w:t>
      </w:r>
      <w:r w:rsidR="00A365CF">
        <w:rPr>
          <w:sz w:val="20"/>
          <w:szCs w:val="20"/>
        </w:rPr>
        <w:t>)</w:t>
      </w:r>
      <w:r w:rsidRPr="008D5716">
        <w:rPr>
          <w:sz w:val="20"/>
          <w:szCs w:val="20"/>
        </w:rPr>
        <w:t>.</w:t>
      </w:r>
    </w:p>
  </w:footnote>
  <w:footnote w:id="2">
    <w:p w:rsidR="004F5D15" w:rsidRPr="008D5716" w:rsidRDefault="004F5D15" w:rsidP="004F5D15">
      <w:pPr>
        <w:pStyle w:val="FootnoteText"/>
      </w:pPr>
      <w:r>
        <w:rPr>
          <w:rStyle w:val="FootnoteReference"/>
        </w:rPr>
        <w:footnoteRef/>
      </w:r>
      <w:r>
        <w:t xml:space="preserve"> </w:t>
      </w:r>
      <w:r w:rsidRPr="008D5716">
        <w:t xml:space="preserve">Henry </w:t>
      </w:r>
      <w:proofErr w:type="spellStart"/>
      <w:r w:rsidRPr="008D5716">
        <w:t>Tristram</w:t>
      </w:r>
      <w:proofErr w:type="spellEnd"/>
      <w:r w:rsidRPr="008D5716">
        <w:t>, (ed.),</w:t>
      </w:r>
      <w:r w:rsidRPr="008D5716">
        <w:rPr>
          <w:i/>
        </w:rPr>
        <w:t xml:space="preserve"> John Henry Newman: Autobiographical Writings</w:t>
      </w:r>
      <w:r w:rsidRPr="008D5716">
        <w:t>, (London, 1956), p.259.</w:t>
      </w:r>
    </w:p>
  </w:footnote>
  <w:footnote w:id="3">
    <w:p w:rsidR="001531E3" w:rsidRPr="001531E3" w:rsidRDefault="001531E3">
      <w:pPr>
        <w:pStyle w:val="FootnoteText"/>
      </w:pPr>
      <w:r>
        <w:rPr>
          <w:rStyle w:val="FootnoteReference"/>
        </w:rPr>
        <w:footnoteRef/>
      </w:r>
      <w:r>
        <w:t xml:space="preserve"> </w:t>
      </w:r>
      <w:r w:rsidRPr="001531E3">
        <w:t xml:space="preserve">C. S. Dessain </w:t>
      </w:r>
      <w:r>
        <w:t xml:space="preserve">et al </w:t>
      </w:r>
      <w:r w:rsidRPr="001531E3">
        <w:t>(ed</w:t>
      </w:r>
      <w:r>
        <w:t>s</w:t>
      </w:r>
      <w:r w:rsidRPr="001531E3">
        <w:t xml:space="preserve">.), </w:t>
      </w:r>
      <w:r w:rsidRPr="001531E3">
        <w:rPr>
          <w:i/>
        </w:rPr>
        <w:t>The Letters and Diaries of John Henry Newman</w:t>
      </w:r>
      <w:r>
        <w:t xml:space="preserve"> </w:t>
      </w:r>
      <w:r w:rsidRPr="00DA4C50">
        <w:t>xvi</w:t>
      </w:r>
      <w:r w:rsidR="00D352A9" w:rsidRPr="00DA4C50">
        <w:t>i</w:t>
      </w:r>
      <w:r w:rsidRPr="00DA4C50">
        <w:t>i</w:t>
      </w:r>
      <w:r w:rsidR="00DA4C50">
        <w:t>, (London, 1968</w:t>
      </w:r>
      <w:r w:rsidR="00D352A9">
        <w:t xml:space="preserve">), p.487; </w:t>
      </w:r>
      <w:r w:rsidR="00A365CF">
        <w:t xml:space="preserve">volumes cited </w:t>
      </w:r>
      <w:r w:rsidR="00D352A9">
        <w:t>hereafter</w:t>
      </w:r>
      <w:r w:rsidR="00A365CF">
        <w:t xml:space="preserve"> as</w:t>
      </w:r>
      <w:r w:rsidR="00D352A9">
        <w:t xml:space="preserve"> </w:t>
      </w:r>
      <w:r w:rsidR="00D352A9" w:rsidRPr="00D352A9">
        <w:rPr>
          <w:i/>
        </w:rPr>
        <w:t>L.D</w:t>
      </w:r>
      <w:r w:rsidR="00D352A9">
        <w:t>.</w:t>
      </w:r>
    </w:p>
  </w:footnote>
  <w:footnote w:id="4">
    <w:p w:rsidR="006C0B73" w:rsidRPr="006C0B73" w:rsidRDefault="006C0B73">
      <w:pPr>
        <w:pStyle w:val="FootnoteText"/>
      </w:pPr>
      <w:r>
        <w:rPr>
          <w:rStyle w:val="FootnoteReference"/>
        </w:rPr>
        <w:footnoteRef/>
      </w:r>
      <w:r>
        <w:t xml:space="preserve"> </w:t>
      </w:r>
      <w:r w:rsidR="00A365CF">
        <w:t>It may be</w:t>
      </w:r>
      <w:r w:rsidRPr="006C0B73">
        <w:t xml:space="preserve"> worth remembering that the </w:t>
      </w:r>
      <w:r w:rsidR="00A365CF">
        <w:t xml:space="preserve">Catholic </w:t>
      </w:r>
      <w:r w:rsidRPr="006C0B73">
        <w:t xml:space="preserve">hierarchy had only been restored in 1850. </w:t>
      </w:r>
      <w:r>
        <w:t xml:space="preserve">These were early days. The bishops already recognized the importance of education and, even if mistaken in this case, were </w:t>
      </w:r>
      <w:r w:rsidR="00045841">
        <w:t>perhaps understandably anx</w:t>
      </w:r>
      <w:r>
        <w:t xml:space="preserve">ious </w:t>
      </w:r>
      <w:r w:rsidR="00045841">
        <w:t>to safeguard their control</w:t>
      </w:r>
      <w:r>
        <w:t>.</w:t>
      </w:r>
    </w:p>
  </w:footnote>
  <w:footnote w:id="5">
    <w:p w:rsidR="00CD6E70" w:rsidRPr="00044811" w:rsidRDefault="00CD6E70">
      <w:pPr>
        <w:pStyle w:val="FootnoteText"/>
      </w:pPr>
      <w:r>
        <w:rPr>
          <w:rStyle w:val="FootnoteReference"/>
        </w:rPr>
        <w:footnoteRef/>
      </w:r>
      <w:r>
        <w:t xml:space="preserve"> </w:t>
      </w:r>
      <w:proofErr w:type="gramStart"/>
      <w:r w:rsidR="00D45F8A" w:rsidRPr="00044811">
        <w:rPr>
          <w:i/>
        </w:rPr>
        <w:t>L.D</w:t>
      </w:r>
      <w:r w:rsidR="00D45F8A" w:rsidRPr="00044811">
        <w:t>. xix, p.96.</w:t>
      </w:r>
      <w:proofErr w:type="gramEnd"/>
    </w:p>
  </w:footnote>
  <w:footnote w:id="6">
    <w:p w:rsidR="00D45F8A" w:rsidRPr="00044811" w:rsidRDefault="00D45F8A">
      <w:pPr>
        <w:pStyle w:val="FootnoteText"/>
      </w:pPr>
      <w:r>
        <w:rPr>
          <w:rStyle w:val="FootnoteReference"/>
        </w:rPr>
        <w:footnoteRef/>
      </w:r>
      <w:r>
        <w:t xml:space="preserve"> </w:t>
      </w:r>
      <w:r w:rsidRPr="00044811">
        <w:t xml:space="preserve">See </w:t>
      </w:r>
      <w:r w:rsidRPr="00044811">
        <w:rPr>
          <w:i/>
        </w:rPr>
        <w:t>Autobiographical Writings</w:t>
      </w:r>
      <w:r w:rsidRPr="00044811">
        <w:t>, p.259.</w:t>
      </w:r>
    </w:p>
  </w:footnote>
  <w:footnote w:id="7">
    <w:p w:rsidR="008767C5" w:rsidRPr="008767C5" w:rsidRDefault="008767C5">
      <w:pPr>
        <w:pStyle w:val="FootnoteText"/>
      </w:pPr>
      <w:r>
        <w:rPr>
          <w:rStyle w:val="FootnoteReference"/>
        </w:rPr>
        <w:footnoteRef/>
      </w:r>
      <w:r>
        <w:t xml:space="preserve"> </w:t>
      </w:r>
      <w:r w:rsidRPr="008767C5">
        <w:t>1 Pet. v.3</w:t>
      </w:r>
      <w:proofErr w:type="gramStart"/>
      <w:r w:rsidRPr="008767C5">
        <w:t xml:space="preserve">;  </w:t>
      </w:r>
      <w:r w:rsidRPr="008767C5">
        <w:rPr>
          <w:i/>
        </w:rPr>
        <w:t>L.D</w:t>
      </w:r>
      <w:proofErr w:type="gramEnd"/>
      <w:r w:rsidRPr="008767C5">
        <w:t>. xix</w:t>
      </w:r>
      <w:r w:rsidR="00DA4C50">
        <w:t>,</w:t>
      </w:r>
      <w:r w:rsidRPr="008767C5">
        <w:t xml:space="preserve"> </w:t>
      </w:r>
      <w:r w:rsidR="00DA4C50">
        <w:t>p</w:t>
      </w:r>
      <w:r w:rsidRPr="008767C5">
        <w:t>.129, n.</w:t>
      </w:r>
      <w:r w:rsidR="00DA4C50">
        <w:t>3</w:t>
      </w:r>
      <w:r w:rsidRPr="008767C5">
        <w:t>.</w:t>
      </w:r>
    </w:p>
  </w:footnote>
  <w:footnote w:id="8">
    <w:p w:rsidR="008767C5" w:rsidRPr="00DA4C50" w:rsidRDefault="008767C5">
      <w:pPr>
        <w:pStyle w:val="FootnoteText"/>
      </w:pPr>
      <w:r>
        <w:rPr>
          <w:rStyle w:val="FootnoteReference"/>
        </w:rPr>
        <w:footnoteRef/>
      </w:r>
      <w:r>
        <w:t xml:space="preserve"> </w:t>
      </w:r>
      <w:proofErr w:type="gramStart"/>
      <w:r w:rsidR="00DA4C50">
        <w:t xml:space="preserve">Letter from John Gillow, </w:t>
      </w:r>
      <w:r w:rsidR="00DA4C50" w:rsidRPr="00DA4C50">
        <w:rPr>
          <w:i/>
        </w:rPr>
        <w:t>L.D</w:t>
      </w:r>
      <w:r w:rsidR="00DA4C50">
        <w:t>. xix, p.129.</w:t>
      </w:r>
      <w:proofErr w:type="gramEnd"/>
    </w:p>
  </w:footnote>
  <w:footnote w:id="9">
    <w:p w:rsidR="006870AA" w:rsidRPr="006870AA" w:rsidRDefault="006870AA">
      <w:pPr>
        <w:pStyle w:val="FootnoteText"/>
      </w:pPr>
      <w:r>
        <w:rPr>
          <w:rStyle w:val="FootnoteReference"/>
        </w:rPr>
        <w:footnoteRef/>
      </w:r>
      <w:r>
        <w:t xml:space="preserve"> </w:t>
      </w:r>
      <w:r w:rsidRPr="006870AA">
        <w:t>See Gillow II, p</w:t>
      </w:r>
      <w:r w:rsidR="00DA4C50">
        <w:t>p</w:t>
      </w:r>
      <w:r w:rsidRPr="006870AA">
        <w:t>.477</w:t>
      </w:r>
      <w:r w:rsidR="00DA4C50">
        <w:t>-8</w:t>
      </w:r>
      <w:r w:rsidRPr="006870AA">
        <w:t xml:space="preserve">, quoted in </w:t>
      </w:r>
      <w:proofErr w:type="spellStart"/>
      <w:r w:rsidRPr="006870AA">
        <w:rPr>
          <w:i/>
        </w:rPr>
        <w:t>L.D</w:t>
      </w:r>
      <w:r w:rsidRPr="006870AA">
        <w:t>.xix</w:t>
      </w:r>
      <w:proofErr w:type="spellEnd"/>
      <w:r w:rsidRPr="006870AA">
        <w:t>, p.586.</w:t>
      </w:r>
    </w:p>
  </w:footnote>
  <w:footnote w:id="10">
    <w:p w:rsidR="006870AA" w:rsidRPr="00DA4C50" w:rsidRDefault="006870AA">
      <w:pPr>
        <w:pStyle w:val="FootnoteText"/>
      </w:pPr>
      <w:r>
        <w:rPr>
          <w:rStyle w:val="FootnoteReference"/>
        </w:rPr>
        <w:footnoteRef/>
      </w:r>
      <w:r>
        <w:t xml:space="preserve"> </w:t>
      </w:r>
      <w:proofErr w:type="gramStart"/>
      <w:r w:rsidR="00DA4C50" w:rsidRPr="00DA4C50">
        <w:rPr>
          <w:i/>
        </w:rPr>
        <w:t>L.D</w:t>
      </w:r>
      <w:r w:rsidR="00DA4C50">
        <w:t>. xix, p.134, n.</w:t>
      </w:r>
      <w:r w:rsidR="008E5965">
        <w:t>3.</w:t>
      </w:r>
      <w:proofErr w:type="gramEnd"/>
    </w:p>
  </w:footnote>
  <w:footnote w:id="11">
    <w:p w:rsidR="00201F46" w:rsidRPr="00DA4C50" w:rsidRDefault="00201F46">
      <w:pPr>
        <w:pStyle w:val="FootnoteText"/>
      </w:pPr>
      <w:r>
        <w:rPr>
          <w:rStyle w:val="FootnoteReference"/>
        </w:rPr>
        <w:footnoteRef/>
      </w:r>
      <w:r>
        <w:t xml:space="preserve"> </w:t>
      </w:r>
      <w:proofErr w:type="gramStart"/>
      <w:r w:rsidR="002B48E8" w:rsidRPr="002B48E8">
        <w:rPr>
          <w:i/>
        </w:rPr>
        <w:t>L.D</w:t>
      </w:r>
      <w:r w:rsidR="002B48E8">
        <w:t>. xix, p.136.</w:t>
      </w:r>
      <w:proofErr w:type="gramEnd"/>
    </w:p>
  </w:footnote>
  <w:footnote w:id="12">
    <w:p w:rsidR="00736183" w:rsidRPr="00DA4C50" w:rsidRDefault="00736183">
      <w:pPr>
        <w:pStyle w:val="FootnoteText"/>
      </w:pPr>
      <w:r>
        <w:rPr>
          <w:rStyle w:val="FootnoteReference"/>
        </w:rPr>
        <w:footnoteRef/>
      </w:r>
      <w:r>
        <w:t xml:space="preserve"> </w:t>
      </w:r>
      <w:proofErr w:type="gramStart"/>
      <w:r w:rsidR="00CE399C" w:rsidRPr="00CE399C">
        <w:rPr>
          <w:i/>
        </w:rPr>
        <w:t>L.D</w:t>
      </w:r>
      <w:r w:rsidR="00CE399C">
        <w:t>. xix, pp.140-1, 150.</w:t>
      </w:r>
      <w:proofErr w:type="gramEnd"/>
    </w:p>
  </w:footnote>
  <w:footnote w:id="13">
    <w:p w:rsidR="00736183" w:rsidRPr="0098257D" w:rsidRDefault="00736183">
      <w:pPr>
        <w:pStyle w:val="FootnoteText"/>
      </w:pPr>
      <w:r>
        <w:rPr>
          <w:rStyle w:val="FootnoteReference"/>
        </w:rPr>
        <w:footnoteRef/>
      </w:r>
      <w:r>
        <w:t xml:space="preserve"> </w:t>
      </w:r>
      <w:r w:rsidR="0098257D" w:rsidRPr="0098257D">
        <w:t>‘</w:t>
      </w:r>
      <w:r w:rsidR="00ED57ED">
        <w:t xml:space="preserve">On </w:t>
      </w:r>
      <w:r w:rsidR="0098257D" w:rsidRPr="0098257D">
        <w:t xml:space="preserve">Consulting the Faithful’, Coulson (ed.), p.53. </w:t>
      </w:r>
      <w:r w:rsidR="0098257D">
        <w:t>Subsequent references ar</w:t>
      </w:r>
      <w:r w:rsidR="004D1EA0">
        <w:t>e</w:t>
      </w:r>
      <w:r w:rsidR="0098257D">
        <w:t xml:space="preserve"> to this edition.</w:t>
      </w:r>
    </w:p>
  </w:footnote>
  <w:footnote w:id="14">
    <w:p w:rsidR="00015AD6" w:rsidRPr="004F5D15" w:rsidRDefault="00015AD6" w:rsidP="00015AD6">
      <w:pPr>
        <w:pStyle w:val="FootnoteText"/>
      </w:pPr>
      <w:r>
        <w:rPr>
          <w:rStyle w:val="FootnoteReference"/>
        </w:rPr>
        <w:footnoteRef/>
      </w:r>
      <w:r>
        <w:t xml:space="preserve"> </w:t>
      </w:r>
      <w:proofErr w:type="gramStart"/>
      <w:r w:rsidRPr="004F5D15">
        <w:t>Ibid.,</w:t>
      </w:r>
      <w:proofErr w:type="gramEnd"/>
      <w:r w:rsidRPr="004F5D15">
        <w:t xml:space="preserve"> pp.54, 56.</w:t>
      </w:r>
    </w:p>
  </w:footnote>
  <w:footnote w:id="15">
    <w:p w:rsidR="004D1EA0" w:rsidRPr="004F5D15" w:rsidRDefault="004D1EA0">
      <w:pPr>
        <w:pStyle w:val="FootnoteText"/>
      </w:pPr>
      <w:r>
        <w:rPr>
          <w:rStyle w:val="FootnoteReference"/>
        </w:rPr>
        <w:footnoteRef/>
      </w:r>
      <w:r>
        <w:t xml:space="preserve"> </w:t>
      </w:r>
      <w:proofErr w:type="gramStart"/>
      <w:r w:rsidRPr="004F5D15">
        <w:t>Ibid.,</w:t>
      </w:r>
      <w:proofErr w:type="gramEnd"/>
      <w:r w:rsidRPr="004F5D15">
        <w:t xml:space="preserve"> p.64.</w:t>
      </w:r>
    </w:p>
  </w:footnote>
  <w:footnote w:id="16">
    <w:p w:rsidR="00BD4E06" w:rsidRPr="004F5D15" w:rsidRDefault="00BD4E06">
      <w:pPr>
        <w:pStyle w:val="FootnoteText"/>
      </w:pPr>
      <w:r>
        <w:rPr>
          <w:rStyle w:val="FootnoteReference"/>
        </w:rPr>
        <w:footnoteRef/>
      </w:r>
      <w:r>
        <w:t xml:space="preserve"> </w:t>
      </w:r>
      <w:proofErr w:type="gramStart"/>
      <w:r w:rsidRPr="004F5D15">
        <w:t>Ibid.,</w:t>
      </w:r>
      <w:proofErr w:type="gramEnd"/>
      <w:r w:rsidRPr="004F5D15">
        <w:t xml:space="preserve"> p.65.</w:t>
      </w:r>
    </w:p>
  </w:footnote>
  <w:footnote w:id="17">
    <w:p w:rsidR="00535C3F" w:rsidRPr="004F5D15" w:rsidRDefault="00535C3F">
      <w:pPr>
        <w:pStyle w:val="FootnoteText"/>
      </w:pPr>
      <w:r>
        <w:rPr>
          <w:rStyle w:val="FootnoteReference"/>
        </w:rPr>
        <w:footnoteRef/>
      </w:r>
      <w:r>
        <w:t xml:space="preserve"> </w:t>
      </w:r>
      <w:proofErr w:type="gramStart"/>
      <w:r w:rsidRPr="004F5D15">
        <w:t>Ibid.,</w:t>
      </w:r>
      <w:proofErr w:type="gramEnd"/>
      <w:r w:rsidRPr="004F5D15">
        <w:t xml:space="preserve"> p.66.</w:t>
      </w:r>
    </w:p>
  </w:footnote>
  <w:footnote w:id="18">
    <w:p w:rsidR="00EC6A72" w:rsidRPr="004F5D15" w:rsidRDefault="00EC6A72">
      <w:pPr>
        <w:pStyle w:val="FootnoteText"/>
      </w:pPr>
      <w:r>
        <w:rPr>
          <w:rStyle w:val="FootnoteReference"/>
        </w:rPr>
        <w:footnoteRef/>
      </w:r>
      <w:r>
        <w:t xml:space="preserve"> </w:t>
      </w:r>
      <w:proofErr w:type="gramStart"/>
      <w:r w:rsidRPr="004F5D15">
        <w:t>Ibid.,</w:t>
      </w:r>
      <w:proofErr w:type="gramEnd"/>
      <w:r w:rsidRPr="004F5D15">
        <w:t xml:space="preserve"> pp.66-7.</w:t>
      </w:r>
    </w:p>
  </w:footnote>
  <w:footnote w:id="19">
    <w:p w:rsidR="000B7EE2" w:rsidRPr="004F5D15" w:rsidRDefault="000B7EE2">
      <w:pPr>
        <w:pStyle w:val="FootnoteText"/>
      </w:pPr>
      <w:r>
        <w:rPr>
          <w:rStyle w:val="FootnoteReference"/>
        </w:rPr>
        <w:footnoteRef/>
      </w:r>
      <w:r>
        <w:t xml:space="preserve"> </w:t>
      </w:r>
      <w:proofErr w:type="gramStart"/>
      <w:r w:rsidRPr="004F5D15">
        <w:t>Ibid, p.68.</w:t>
      </w:r>
      <w:proofErr w:type="gramEnd"/>
    </w:p>
  </w:footnote>
  <w:footnote w:id="20">
    <w:p w:rsidR="00926130" w:rsidRPr="00F54151" w:rsidRDefault="00926130">
      <w:pPr>
        <w:pStyle w:val="FootnoteText"/>
      </w:pPr>
      <w:r>
        <w:rPr>
          <w:rStyle w:val="FootnoteReference"/>
        </w:rPr>
        <w:footnoteRef/>
      </w:r>
      <w:r>
        <w:t xml:space="preserve"> </w:t>
      </w:r>
      <w:proofErr w:type="gramStart"/>
      <w:r w:rsidRPr="00F54151">
        <w:t>Ibid.,</w:t>
      </w:r>
      <w:proofErr w:type="gramEnd"/>
      <w:r w:rsidRPr="00F54151">
        <w:t xml:space="preserve"> p.72.</w:t>
      </w:r>
    </w:p>
  </w:footnote>
  <w:footnote w:id="21">
    <w:p w:rsidR="00B47A2F" w:rsidRPr="00F54151" w:rsidRDefault="00B47A2F">
      <w:pPr>
        <w:pStyle w:val="FootnoteText"/>
      </w:pPr>
      <w:r>
        <w:rPr>
          <w:rStyle w:val="FootnoteReference"/>
        </w:rPr>
        <w:footnoteRef/>
      </w:r>
      <w:r>
        <w:t xml:space="preserve"> </w:t>
      </w:r>
      <w:proofErr w:type="gramStart"/>
      <w:r w:rsidRPr="00F54151">
        <w:t>Ibid.,</w:t>
      </w:r>
      <w:proofErr w:type="gramEnd"/>
      <w:r w:rsidRPr="00F54151">
        <w:t xml:space="preserve"> p.73.</w:t>
      </w:r>
    </w:p>
  </w:footnote>
  <w:footnote w:id="22">
    <w:p w:rsidR="00DB02A1" w:rsidRPr="00DB02A1" w:rsidRDefault="00DB02A1">
      <w:pPr>
        <w:pStyle w:val="FootnoteText"/>
      </w:pPr>
      <w:r>
        <w:rPr>
          <w:rStyle w:val="FootnoteReference"/>
        </w:rPr>
        <w:footnoteRef/>
      </w:r>
      <w:r>
        <w:t xml:space="preserve"> </w:t>
      </w:r>
      <w:proofErr w:type="gramStart"/>
      <w:r w:rsidRPr="00DB02A1">
        <w:t xml:space="preserve">John Coulson, </w:t>
      </w:r>
      <w:r w:rsidRPr="00DB02A1">
        <w:rPr>
          <w:i/>
        </w:rPr>
        <w:t>Newman and the Common Tradition</w:t>
      </w:r>
      <w:r w:rsidRPr="00DB02A1">
        <w:t xml:space="preserve">, </w:t>
      </w:r>
      <w:r>
        <w:t>(</w:t>
      </w:r>
      <w:r w:rsidRPr="00DB02A1">
        <w:t>Oxford, 1970)</w:t>
      </w:r>
      <w:r>
        <w:t>, p.115.</w:t>
      </w:r>
      <w:proofErr w:type="gramEnd"/>
    </w:p>
  </w:footnote>
  <w:footnote w:id="23">
    <w:p w:rsidR="0037786B" w:rsidRPr="00E73FC0" w:rsidRDefault="0037786B">
      <w:pPr>
        <w:pStyle w:val="FootnoteText"/>
      </w:pPr>
      <w:r>
        <w:rPr>
          <w:rStyle w:val="FootnoteReference"/>
        </w:rPr>
        <w:footnoteRef/>
      </w:r>
      <w:r>
        <w:t xml:space="preserve"> </w:t>
      </w:r>
      <w:proofErr w:type="gramStart"/>
      <w:r w:rsidRPr="00E73FC0">
        <w:rPr>
          <w:i/>
        </w:rPr>
        <w:t>L.D</w:t>
      </w:r>
      <w:r w:rsidRPr="00E73FC0">
        <w:t>. xix, p.151.</w:t>
      </w:r>
      <w:proofErr w:type="gramEnd"/>
    </w:p>
  </w:footnote>
  <w:footnote w:id="24">
    <w:p w:rsidR="0037786B" w:rsidRPr="002957C4" w:rsidRDefault="0037786B">
      <w:pPr>
        <w:pStyle w:val="FootnoteText"/>
      </w:pPr>
      <w:r>
        <w:rPr>
          <w:rStyle w:val="FootnoteReference"/>
        </w:rPr>
        <w:footnoteRef/>
      </w:r>
      <w:r>
        <w:t xml:space="preserve"> </w:t>
      </w:r>
      <w:r w:rsidR="002957C4" w:rsidRPr="002957C4">
        <w:t>It was the time when St Jerome wrote, ‘the whole world groaned and marvelled to find itself Arian’</w:t>
      </w:r>
      <w:r w:rsidR="00ED57ED">
        <w:t xml:space="preserve"> (</w:t>
      </w:r>
      <w:r w:rsidR="00ED57ED" w:rsidRPr="00ED57ED">
        <w:rPr>
          <w:i/>
        </w:rPr>
        <w:t>Dialogue against the Luciferians</w:t>
      </w:r>
      <w:r w:rsidR="00ED57ED">
        <w:t>, 19).</w:t>
      </w:r>
    </w:p>
  </w:footnote>
  <w:footnote w:id="25">
    <w:p w:rsidR="00ED57ED" w:rsidRPr="00ED57ED" w:rsidRDefault="00ED57ED">
      <w:pPr>
        <w:pStyle w:val="FootnoteText"/>
      </w:pPr>
      <w:r>
        <w:rPr>
          <w:rStyle w:val="FootnoteReference"/>
        </w:rPr>
        <w:footnoteRef/>
      </w:r>
      <w:r>
        <w:t xml:space="preserve"> </w:t>
      </w:r>
      <w:proofErr w:type="gramStart"/>
      <w:r>
        <w:t>‘</w:t>
      </w:r>
      <w:r w:rsidRPr="00ED57ED">
        <w:t>On Consulting the Faithful’, pp.75-6.</w:t>
      </w:r>
      <w:proofErr w:type="gramEnd"/>
    </w:p>
  </w:footnote>
  <w:footnote w:id="26">
    <w:p w:rsidR="00780007" w:rsidRPr="00780007" w:rsidRDefault="00780007">
      <w:pPr>
        <w:pStyle w:val="FootnoteText"/>
      </w:pPr>
      <w:r>
        <w:rPr>
          <w:rStyle w:val="FootnoteReference"/>
        </w:rPr>
        <w:footnoteRef/>
      </w:r>
      <w:r>
        <w:t xml:space="preserve"> </w:t>
      </w:r>
      <w:proofErr w:type="gramStart"/>
      <w:r w:rsidRPr="00780007">
        <w:t xml:space="preserve">See </w:t>
      </w:r>
      <w:r w:rsidRPr="00780007">
        <w:rPr>
          <w:i/>
        </w:rPr>
        <w:t>L.D</w:t>
      </w:r>
      <w:r w:rsidRPr="00780007">
        <w:t>. xix, pp.204-5.</w:t>
      </w:r>
      <w:proofErr w:type="gramEnd"/>
    </w:p>
  </w:footnote>
  <w:footnote w:id="27">
    <w:p w:rsidR="00DB2E2A" w:rsidRPr="000669C7" w:rsidRDefault="00DB2E2A">
      <w:pPr>
        <w:pStyle w:val="FootnoteText"/>
      </w:pPr>
      <w:r>
        <w:rPr>
          <w:rStyle w:val="FootnoteReference"/>
        </w:rPr>
        <w:footnoteRef/>
      </w:r>
      <w:r>
        <w:t xml:space="preserve"> </w:t>
      </w:r>
      <w:proofErr w:type="gramStart"/>
      <w:r w:rsidRPr="000669C7">
        <w:rPr>
          <w:i/>
        </w:rPr>
        <w:t>L.D</w:t>
      </w:r>
      <w:r w:rsidRPr="000669C7">
        <w:t>. xix, p.206.</w:t>
      </w:r>
      <w:proofErr w:type="gramEnd"/>
    </w:p>
  </w:footnote>
  <w:footnote w:id="28">
    <w:p w:rsidR="007A78EC" w:rsidRPr="00E73FC0" w:rsidRDefault="007A78EC">
      <w:pPr>
        <w:pStyle w:val="FootnoteText"/>
      </w:pPr>
      <w:r>
        <w:rPr>
          <w:rStyle w:val="FootnoteReference"/>
        </w:rPr>
        <w:footnoteRef/>
      </w:r>
      <w:r>
        <w:t xml:space="preserve"> See </w:t>
      </w:r>
      <w:r w:rsidRPr="00E73FC0">
        <w:rPr>
          <w:i/>
        </w:rPr>
        <w:t>L.D</w:t>
      </w:r>
      <w:r w:rsidRPr="00E73FC0">
        <w:t>. xx, p.191</w:t>
      </w:r>
      <w:r w:rsidR="000669C7">
        <w:t>, xxii, p.157</w:t>
      </w:r>
      <w:proofErr w:type="gramStart"/>
      <w:r w:rsidR="000669C7">
        <w:t>.</w:t>
      </w:r>
      <w:r w:rsidRPr="00E73FC0">
        <w:t>.</w:t>
      </w:r>
      <w:proofErr w:type="gramEnd"/>
    </w:p>
  </w:footnote>
  <w:footnote w:id="29">
    <w:p w:rsidR="00256026" w:rsidRPr="00E73FC0" w:rsidRDefault="00256026">
      <w:pPr>
        <w:pStyle w:val="FootnoteText"/>
      </w:pPr>
      <w:r>
        <w:rPr>
          <w:rStyle w:val="FootnoteReference"/>
        </w:rPr>
        <w:footnoteRef/>
      </w:r>
      <w:r>
        <w:t xml:space="preserve"> </w:t>
      </w:r>
      <w:proofErr w:type="gramStart"/>
      <w:r w:rsidRPr="00E73FC0">
        <w:rPr>
          <w:i/>
        </w:rPr>
        <w:t>L.D</w:t>
      </w:r>
      <w:r w:rsidRPr="00E73FC0">
        <w:t>. xix, p.207.</w:t>
      </w:r>
      <w:proofErr w:type="gramEnd"/>
    </w:p>
  </w:footnote>
  <w:footnote w:id="30">
    <w:p w:rsidR="00256026" w:rsidRPr="00602D98" w:rsidRDefault="00256026">
      <w:pPr>
        <w:pStyle w:val="FootnoteText"/>
      </w:pPr>
      <w:r>
        <w:rPr>
          <w:rStyle w:val="FootnoteReference"/>
        </w:rPr>
        <w:footnoteRef/>
      </w:r>
      <w:r>
        <w:t xml:space="preserve"> </w:t>
      </w:r>
      <w:proofErr w:type="gramStart"/>
      <w:r w:rsidRPr="00602D98">
        <w:rPr>
          <w:i/>
        </w:rPr>
        <w:t>L.D</w:t>
      </w:r>
      <w:r w:rsidRPr="00602D98">
        <w:t>. xix, pp.206-7, n.3.</w:t>
      </w:r>
      <w:proofErr w:type="gramEnd"/>
    </w:p>
  </w:footnote>
  <w:footnote w:id="31">
    <w:p w:rsidR="00E73FC0" w:rsidRPr="00E73FC0" w:rsidRDefault="00E73FC0">
      <w:pPr>
        <w:pStyle w:val="FootnoteText"/>
      </w:pPr>
      <w:r>
        <w:rPr>
          <w:rStyle w:val="FootnoteReference"/>
        </w:rPr>
        <w:footnoteRef/>
      </w:r>
      <w:r>
        <w:t xml:space="preserve"> </w:t>
      </w:r>
      <w:r w:rsidRPr="00E73FC0">
        <w:t xml:space="preserve">See </w:t>
      </w:r>
      <w:r w:rsidRPr="00403569">
        <w:rPr>
          <w:i/>
        </w:rPr>
        <w:t>L.D</w:t>
      </w:r>
      <w:r w:rsidRPr="00E73FC0">
        <w:t>. xxii, p.39.</w:t>
      </w:r>
    </w:p>
  </w:footnote>
  <w:footnote w:id="32">
    <w:p w:rsidR="00A83D4A" w:rsidRPr="00A83D4A" w:rsidRDefault="00A83D4A">
      <w:pPr>
        <w:pStyle w:val="FootnoteText"/>
      </w:pPr>
      <w:r>
        <w:rPr>
          <w:rStyle w:val="FootnoteReference"/>
        </w:rPr>
        <w:footnoteRef/>
      </w:r>
      <w:r>
        <w:t xml:space="preserve"> </w:t>
      </w:r>
      <w:r w:rsidRPr="00A83D4A">
        <w:t xml:space="preserve">This was significant. </w:t>
      </w:r>
      <w:r w:rsidR="000D4659">
        <w:t xml:space="preserve">In particular </w:t>
      </w:r>
      <w:r w:rsidRPr="00A83D4A">
        <w:t>Brown had tra</w:t>
      </w:r>
      <w:r w:rsidR="00696D6A">
        <w:t>nslated ‘general councils’ as ‘</w:t>
      </w:r>
      <w:proofErr w:type="spellStart"/>
      <w:r w:rsidR="00696D6A">
        <w:t>c</w:t>
      </w:r>
      <w:r w:rsidRPr="00A83D4A">
        <w:t>oncilia</w:t>
      </w:r>
      <w:proofErr w:type="spellEnd"/>
      <w:r w:rsidRPr="00A83D4A">
        <w:t xml:space="preserve"> </w:t>
      </w:r>
      <w:proofErr w:type="spellStart"/>
      <w:r w:rsidR="00696D6A">
        <w:t>o</w:t>
      </w:r>
      <w:r w:rsidRPr="00A83D4A">
        <w:t>ecumenica</w:t>
      </w:r>
      <w:proofErr w:type="spellEnd"/>
      <w:r>
        <w:t xml:space="preserve">’, although there were none between 325 and 381, and ‘the body of bishops’ as ‘corpus </w:t>
      </w:r>
      <w:proofErr w:type="spellStart"/>
      <w:r>
        <w:t>episcoporum</w:t>
      </w:r>
      <w:proofErr w:type="spellEnd"/>
      <w:r>
        <w:t xml:space="preserve">’, which gave a formal weight to the expression that Newman had </w:t>
      </w:r>
      <w:r w:rsidR="000D4659">
        <w:t xml:space="preserve">not intended. </w:t>
      </w:r>
      <w:r w:rsidR="00D11E80">
        <w:t>He came in time to realize, however, that his particular references to suspens</w:t>
      </w:r>
      <w:r w:rsidR="00696D6A">
        <w:t>e</w:t>
      </w:r>
      <w:r w:rsidR="00D11E80">
        <w:t xml:space="preserve">, general councils, and the body of bishops could be open to misinterpretation. </w:t>
      </w:r>
      <w:proofErr w:type="gramStart"/>
      <w:r w:rsidR="00D11E80">
        <w:t xml:space="preserve">(See Newman’s explanation in the appendix to his later edition of </w:t>
      </w:r>
      <w:r w:rsidR="00D11E80" w:rsidRPr="000D4659">
        <w:rPr>
          <w:i/>
        </w:rPr>
        <w:t>The Arians of the Fourth Century</w:t>
      </w:r>
      <w:r w:rsidR="00D11E80">
        <w:t>, (uniform edition, 1871), pp.466-68).</w:t>
      </w:r>
      <w:proofErr w:type="gramEnd"/>
    </w:p>
  </w:footnote>
  <w:footnote w:id="33">
    <w:p w:rsidR="00403569" w:rsidRPr="00F54151" w:rsidRDefault="00403569">
      <w:pPr>
        <w:pStyle w:val="FootnoteText"/>
      </w:pPr>
      <w:r>
        <w:rPr>
          <w:rStyle w:val="FootnoteReference"/>
        </w:rPr>
        <w:footnoteRef/>
      </w:r>
      <w:r>
        <w:t xml:space="preserve"> </w:t>
      </w:r>
      <w:proofErr w:type="gramStart"/>
      <w:r w:rsidRPr="00F54151">
        <w:rPr>
          <w:i/>
        </w:rPr>
        <w:t>L.D</w:t>
      </w:r>
      <w:r w:rsidRPr="00F54151">
        <w:t>. xix, pp.289-90.</w:t>
      </w:r>
      <w:proofErr w:type="gramEnd"/>
    </w:p>
  </w:footnote>
  <w:footnote w:id="34">
    <w:p w:rsidR="004D16CD" w:rsidRPr="004D16CD" w:rsidRDefault="004D16CD">
      <w:pPr>
        <w:pStyle w:val="FootnoteText"/>
      </w:pPr>
      <w:r>
        <w:rPr>
          <w:rStyle w:val="FootnoteReference"/>
        </w:rPr>
        <w:footnoteRef/>
      </w:r>
      <w:r>
        <w:t xml:space="preserve"> See </w:t>
      </w:r>
      <w:r w:rsidRPr="004D16CD">
        <w:rPr>
          <w:i/>
        </w:rPr>
        <w:t>L.D</w:t>
      </w:r>
      <w:r>
        <w:t>. xix, p.333.</w:t>
      </w:r>
    </w:p>
  </w:footnote>
  <w:footnote w:id="35">
    <w:p w:rsidR="00DC2D48" w:rsidRPr="00DC2D48" w:rsidRDefault="00DC2D48">
      <w:pPr>
        <w:pStyle w:val="FootnoteText"/>
      </w:pPr>
      <w:r>
        <w:rPr>
          <w:rStyle w:val="FootnoteReference"/>
        </w:rPr>
        <w:footnoteRef/>
      </w:r>
      <w:r>
        <w:t xml:space="preserve"> Se</w:t>
      </w:r>
      <w:r w:rsidRPr="00DC2D48">
        <w:t xml:space="preserve">e </w:t>
      </w:r>
      <w:r w:rsidRPr="00DC2D48">
        <w:rPr>
          <w:i/>
        </w:rPr>
        <w:t>L.D</w:t>
      </w:r>
      <w:r w:rsidRPr="00DC2D48">
        <w:t>. xix, p.333, n.2.</w:t>
      </w:r>
    </w:p>
  </w:footnote>
  <w:footnote w:id="36">
    <w:p w:rsidR="00077A0F" w:rsidRPr="003121F3" w:rsidRDefault="00077A0F">
      <w:pPr>
        <w:pStyle w:val="FootnoteText"/>
      </w:pPr>
      <w:r>
        <w:rPr>
          <w:rStyle w:val="FootnoteReference"/>
        </w:rPr>
        <w:footnoteRef/>
      </w:r>
      <w:r>
        <w:t xml:space="preserve"> </w:t>
      </w:r>
      <w:proofErr w:type="gramStart"/>
      <w:r w:rsidRPr="003121F3">
        <w:rPr>
          <w:i/>
        </w:rPr>
        <w:t>L.D</w:t>
      </w:r>
      <w:r w:rsidRPr="003121F3">
        <w:t>. xxiii, p.226, n.1.</w:t>
      </w:r>
      <w:proofErr w:type="gramEnd"/>
    </w:p>
  </w:footnote>
  <w:footnote w:id="37">
    <w:p w:rsidR="002A615B" w:rsidRPr="003121F3" w:rsidRDefault="002A615B">
      <w:pPr>
        <w:pStyle w:val="FootnoteText"/>
      </w:pPr>
      <w:r>
        <w:rPr>
          <w:rStyle w:val="FootnoteReference"/>
        </w:rPr>
        <w:footnoteRef/>
      </w:r>
      <w:r>
        <w:t xml:space="preserve"> </w:t>
      </w:r>
      <w:proofErr w:type="gramStart"/>
      <w:r w:rsidRPr="003121F3">
        <w:rPr>
          <w:i/>
        </w:rPr>
        <w:t>L.D</w:t>
      </w:r>
      <w:r w:rsidRPr="003121F3">
        <w:t>. xx, p.447.</w:t>
      </w:r>
      <w:proofErr w:type="gramEnd"/>
    </w:p>
  </w:footnote>
  <w:footnote w:id="38">
    <w:p w:rsidR="000D5712" w:rsidRPr="000D5712" w:rsidRDefault="000D5712">
      <w:pPr>
        <w:pStyle w:val="FootnoteText"/>
        <w:rPr>
          <w:lang w:val="it-IT"/>
        </w:rPr>
      </w:pPr>
      <w:r>
        <w:rPr>
          <w:rStyle w:val="FootnoteReference"/>
        </w:rPr>
        <w:footnoteRef/>
      </w:r>
      <w:r>
        <w:t xml:space="preserve"> </w:t>
      </w:r>
      <w:r w:rsidRPr="000D5712">
        <w:rPr>
          <w:i/>
          <w:lang w:val="it-IT"/>
        </w:rPr>
        <w:t>L.D</w:t>
      </w:r>
      <w:r>
        <w:rPr>
          <w:lang w:val="it-IT"/>
        </w:rPr>
        <w:t>. xxiii, p</w:t>
      </w:r>
      <w:r w:rsidR="003B7B07">
        <w:rPr>
          <w:lang w:val="it-IT"/>
        </w:rPr>
        <w:t>p</w:t>
      </w:r>
      <w:r>
        <w:rPr>
          <w:lang w:val="it-IT"/>
        </w:rPr>
        <w:t>.</w:t>
      </w:r>
      <w:r w:rsidR="004B0759">
        <w:rPr>
          <w:lang w:val="it-IT"/>
        </w:rPr>
        <w:t xml:space="preserve">222, </w:t>
      </w:r>
      <w:r>
        <w:rPr>
          <w:lang w:val="it-IT"/>
        </w:rPr>
        <w:t>22</w:t>
      </w:r>
      <w:r w:rsidR="003B7B07">
        <w:rPr>
          <w:lang w:val="it-IT"/>
        </w:rPr>
        <w:t>4-</w:t>
      </w:r>
      <w:r>
        <w:rPr>
          <w:lang w:val="it-IT"/>
        </w:rPr>
        <w:t>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804349"/>
      <w:docPartObj>
        <w:docPartGallery w:val="Page Numbers (Top of Page)"/>
        <w:docPartUnique/>
      </w:docPartObj>
    </w:sdtPr>
    <w:sdtEndPr>
      <w:rPr>
        <w:noProof/>
      </w:rPr>
    </w:sdtEndPr>
    <w:sdtContent>
      <w:p w:rsidR="00CD6E70" w:rsidRDefault="00CD6E70">
        <w:pPr>
          <w:pStyle w:val="Header"/>
          <w:jc w:val="right"/>
        </w:pPr>
        <w:r>
          <w:fldChar w:fldCharType="begin"/>
        </w:r>
        <w:r>
          <w:instrText xml:space="preserve"> PAGE   \* MERGEFORMAT </w:instrText>
        </w:r>
        <w:r>
          <w:fldChar w:fldCharType="separate"/>
        </w:r>
        <w:r w:rsidR="00683F0F">
          <w:rPr>
            <w:noProof/>
          </w:rPr>
          <w:t>16</w:t>
        </w:r>
        <w:r>
          <w:rPr>
            <w:noProof/>
          </w:rPr>
          <w:fldChar w:fldCharType="end"/>
        </w:r>
      </w:p>
    </w:sdtContent>
  </w:sdt>
  <w:p w:rsidR="00CD6E70" w:rsidRDefault="00CD6E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95BB7"/>
    <w:multiLevelType w:val="hybridMultilevel"/>
    <w:tmpl w:val="87D208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6E"/>
    <w:rsid w:val="0000078E"/>
    <w:rsid w:val="00001765"/>
    <w:rsid w:val="0000181F"/>
    <w:rsid w:val="00001A0A"/>
    <w:rsid w:val="00001BE5"/>
    <w:rsid w:val="00002097"/>
    <w:rsid w:val="000022E2"/>
    <w:rsid w:val="00002727"/>
    <w:rsid w:val="00002C77"/>
    <w:rsid w:val="00002CE9"/>
    <w:rsid w:val="00002FB9"/>
    <w:rsid w:val="000030EA"/>
    <w:rsid w:val="000035B1"/>
    <w:rsid w:val="00003EB0"/>
    <w:rsid w:val="00003FB7"/>
    <w:rsid w:val="0000445F"/>
    <w:rsid w:val="00004B9B"/>
    <w:rsid w:val="00004CD0"/>
    <w:rsid w:val="00006145"/>
    <w:rsid w:val="00006311"/>
    <w:rsid w:val="00006E5A"/>
    <w:rsid w:val="00006E77"/>
    <w:rsid w:val="0000794E"/>
    <w:rsid w:val="00007AC8"/>
    <w:rsid w:val="000107E3"/>
    <w:rsid w:val="00011450"/>
    <w:rsid w:val="00011C5A"/>
    <w:rsid w:val="00011E74"/>
    <w:rsid w:val="000127AF"/>
    <w:rsid w:val="000136AD"/>
    <w:rsid w:val="000144F4"/>
    <w:rsid w:val="00014750"/>
    <w:rsid w:val="000149C0"/>
    <w:rsid w:val="00014B34"/>
    <w:rsid w:val="00014F29"/>
    <w:rsid w:val="00015AD6"/>
    <w:rsid w:val="000201F2"/>
    <w:rsid w:val="00020591"/>
    <w:rsid w:val="0002148F"/>
    <w:rsid w:val="00021851"/>
    <w:rsid w:val="00021CA0"/>
    <w:rsid w:val="0002225C"/>
    <w:rsid w:val="00022A1A"/>
    <w:rsid w:val="000240CC"/>
    <w:rsid w:val="00024348"/>
    <w:rsid w:val="00024C50"/>
    <w:rsid w:val="00024EF6"/>
    <w:rsid w:val="000263B2"/>
    <w:rsid w:val="00026B28"/>
    <w:rsid w:val="00027C96"/>
    <w:rsid w:val="00030E8F"/>
    <w:rsid w:val="000312A0"/>
    <w:rsid w:val="00032F6A"/>
    <w:rsid w:val="00033442"/>
    <w:rsid w:val="0003394B"/>
    <w:rsid w:val="00033CAA"/>
    <w:rsid w:val="00033DA2"/>
    <w:rsid w:val="000345E4"/>
    <w:rsid w:val="00034C32"/>
    <w:rsid w:val="00034D2D"/>
    <w:rsid w:val="0003544F"/>
    <w:rsid w:val="00036A64"/>
    <w:rsid w:val="00036ADF"/>
    <w:rsid w:val="00036CF5"/>
    <w:rsid w:val="00041A43"/>
    <w:rsid w:val="00041CE4"/>
    <w:rsid w:val="00041F75"/>
    <w:rsid w:val="00042541"/>
    <w:rsid w:val="00042591"/>
    <w:rsid w:val="000434F6"/>
    <w:rsid w:val="0004480B"/>
    <w:rsid w:val="00044811"/>
    <w:rsid w:val="00045841"/>
    <w:rsid w:val="00045AC3"/>
    <w:rsid w:val="00046A02"/>
    <w:rsid w:val="00046AD6"/>
    <w:rsid w:val="0004780F"/>
    <w:rsid w:val="00047E15"/>
    <w:rsid w:val="00047FD9"/>
    <w:rsid w:val="00051066"/>
    <w:rsid w:val="00051C1A"/>
    <w:rsid w:val="000531EC"/>
    <w:rsid w:val="0005354B"/>
    <w:rsid w:val="0005439C"/>
    <w:rsid w:val="000556B6"/>
    <w:rsid w:val="00056155"/>
    <w:rsid w:val="00056197"/>
    <w:rsid w:val="0005626E"/>
    <w:rsid w:val="000567E0"/>
    <w:rsid w:val="00056B31"/>
    <w:rsid w:val="0005734E"/>
    <w:rsid w:val="00057EA0"/>
    <w:rsid w:val="000603DC"/>
    <w:rsid w:val="00060D9E"/>
    <w:rsid w:val="0006125A"/>
    <w:rsid w:val="0006147A"/>
    <w:rsid w:val="00062DBD"/>
    <w:rsid w:val="000635CB"/>
    <w:rsid w:val="000656B4"/>
    <w:rsid w:val="00065A89"/>
    <w:rsid w:val="00065EAF"/>
    <w:rsid w:val="0006686F"/>
    <w:rsid w:val="000668F0"/>
    <w:rsid w:val="000669C7"/>
    <w:rsid w:val="00066F10"/>
    <w:rsid w:val="000677FE"/>
    <w:rsid w:val="00070090"/>
    <w:rsid w:val="0007104A"/>
    <w:rsid w:val="0007200F"/>
    <w:rsid w:val="000720FF"/>
    <w:rsid w:val="000722AF"/>
    <w:rsid w:val="000722C2"/>
    <w:rsid w:val="00072F04"/>
    <w:rsid w:val="00073AC1"/>
    <w:rsid w:val="00073DBC"/>
    <w:rsid w:val="00074398"/>
    <w:rsid w:val="00075545"/>
    <w:rsid w:val="00075857"/>
    <w:rsid w:val="000764BC"/>
    <w:rsid w:val="00076EDF"/>
    <w:rsid w:val="00077286"/>
    <w:rsid w:val="000772D4"/>
    <w:rsid w:val="00077A0F"/>
    <w:rsid w:val="00077D06"/>
    <w:rsid w:val="000801CD"/>
    <w:rsid w:val="00080F9B"/>
    <w:rsid w:val="000827BD"/>
    <w:rsid w:val="00082D35"/>
    <w:rsid w:val="000849B7"/>
    <w:rsid w:val="00084CA1"/>
    <w:rsid w:val="0008524B"/>
    <w:rsid w:val="000860D4"/>
    <w:rsid w:val="00087AD8"/>
    <w:rsid w:val="00087C08"/>
    <w:rsid w:val="00090413"/>
    <w:rsid w:val="00090515"/>
    <w:rsid w:val="0009065D"/>
    <w:rsid w:val="00090B19"/>
    <w:rsid w:val="00092840"/>
    <w:rsid w:val="00092A82"/>
    <w:rsid w:val="000930D6"/>
    <w:rsid w:val="00093B39"/>
    <w:rsid w:val="00093C78"/>
    <w:rsid w:val="00093D71"/>
    <w:rsid w:val="00093F76"/>
    <w:rsid w:val="00095427"/>
    <w:rsid w:val="00095C48"/>
    <w:rsid w:val="00095F3B"/>
    <w:rsid w:val="000963CB"/>
    <w:rsid w:val="00096F09"/>
    <w:rsid w:val="00097125"/>
    <w:rsid w:val="000979FD"/>
    <w:rsid w:val="00097D33"/>
    <w:rsid w:val="000A0857"/>
    <w:rsid w:val="000A0940"/>
    <w:rsid w:val="000A0A91"/>
    <w:rsid w:val="000A20F1"/>
    <w:rsid w:val="000A258C"/>
    <w:rsid w:val="000A37F5"/>
    <w:rsid w:val="000A387C"/>
    <w:rsid w:val="000A405F"/>
    <w:rsid w:val="000A4103"/>
    <w:rsid w:val="000A4922"/>
    <w:rsid w:val="000A543C"/>
    <w:rsid w:val="000A6D77"/>
    <w:rsid w:val="000A7EF8"/>
    <w:rsid w:val="000B0BA1"/>
    <w:rsid w:val="000B0E7A"/>
    <w:rsid w:val="000B1341"/>
    <w:rsid w:val="000B136F"/>
    <w:rsid w:val="000B146F"/>
    <w:rsid w:val="000B19EB"/>
    <w:rsid w:val="000B1D06"/>
    <w:rsid w:val="000B206E"/>
    <w:rsid w:val="000B20BC"/>
    <w:rsid w:val="000B2259"/>
    <w:rsid w:val="000B239B"/>
    <w:rsid w:val="000B2827"/>
    <w:rsid w:val="000B3993"/>
    <w:rsid w:val="000B4986"/>
    <w:rsid w:val="000B538F"/>
    <w:rsid w:val="000B5BED"/>
    <w:rsid w:val="000B7C58"/>
    <w:rsid w:val="000B7EE2"/>
    <w:rsid w:val="000C09C9"/>
    <w:rsid w:val="000C0B52"/>
    <w:rsid w:val="000C0DD0"/>
    <w:rsid w:val="000C290E"/>
    <w:rsid w:val="000C3B16"/>
    <w:rsid w:val="000C51D3"/>
    <w:rsid w:val="000C5A5B"/>
    <w:rsid w:val="000C5B63"/>
    <w:rsid w:val="000C5B8E"/>
    <w:rsid w:val="000C60CE"/>
    <w:rsid w:val="000C61FD"/>
    <w:rsid w:val="000C6602"/>
    <w:rsid w:val="000C6820"/>
    <w:rsid w:val="000C69AD"/>
    <w:rsid w:val="000C6ADE"/>
    <w:rsid w:val="000C6D7C"/>
    <w:rsid w:val="000C6EFF"/>
    <w:rsid w:val="000C7237"/>
    <w:rsid w:val="000C7905"/>
    <w:rsid w:val="000C7D38"/>
    <w:rsid w:val="000C7E2D"/>
    <w:rsid w:val="000D0585"/>
    <w:rsid w:val="000D0A64"/>
    <w:rsid w:val="000D0C14"/>
    <w:rsid w:val="000D0D7D"/>
    <w:rsid w:val="000D1194"/>
    <w:rsid w:val="000D1338"/>
    <w:rsid w:val="000D1930"/>
    <w:rsid w:val="000D1EE9"/>
    <w:rsid w:val="000D21A6"/>
    <w:rsid w:val="000D28A2"/>
    <w:rsid w:val="000D2A4A"/>
    <w:rsid w:val="000D2DEE"/>
    <w:rsid w:val="000D2FF5"/>
    <w:rsid w:val="000D3593"/>
    <w:rsid w:val="000D3634"/>
    <w:rsid w:val="000D3685"/>
    <w:rsid w:val="000D3AE8"/>
    <w:rsid w:val="000D44D4"/>
    <w:rsid w:val="000D4659"/>
    <w:rsid w:val="000D4883"/>
    <w:rsid w:val="000D49BD"/>
    <w:rsid w:val="000D51C3"/>
    <w:rsid w:val="000D5712"/>
    <w:rsid w:val="000D5EBE"/>
    <w:rsid w:val="000D5F18"/>
    <w:rsid w:val="000D766E"/>
    <w:rsid w:val="000D7698"/>
    <w:rsid w:val="000E0C73"/>
    <w:rsid w:val="000E16BC"/>
    <w:rsid w:val="000E1D87"/>
    <w:rsid w:val="000E1F7D"/>
    <w:rsid w:val="000E2001"/>
    <w:rsid w:val="000E226D"/>
    <w:rsid w:val="000E289D"/>
    <w:rsid w:val="000E2DD5"/>
    <w:rsid w:val="000E337F"/>
    <w:rsid w:val="000E39CD"/>
    <w:rsid w:val="000E3C47"/>
    <w:rsid w:val="000E4300"/>
    <w:rsid w:val="000E4311"/>
    <w:rsid w:val="000E474F"/>
    <w:rsid w:val="000E4B2E"/>
    <w:rsid w:val="000E5CFA"/>
    <w:rsid w:val="000E5D4E"/>
    <w:rsid w:val="000E6BBC"/>
    <w:rsid w:val="000E6D48"/>
    <w:rsid w:val="000E7CDC"/>
    <w:rsid w:val="000E7E1C"/>
    <w:rsid w:val="000F0804"/>
    <w:rsid w:val="000F08D4"/>
    <w:rsid w:val="000F0F34"/>
    <w:rsid w:val="000F11F2"/>
    <w:rsid w:val="000F2059"/>
    <w:rsid w:val="000F2391"/>
    <w:rsid w:val="000F2AC2"/>
    <w:rsid w:val="000F2B37"/>
    <w:rsid w:val="000F3231"/>
    <w:rsid w:val="000F36CE"/>
    <w:rsid w:val="000F3738"/>
    <w:rsid w:val="000F44A1"/>
    <w:rsid w:val="000F5719"/>
    <w:rsid w:val="000F5924"/>
    <w:rsid w:val="000F6032"/>
    <w:rsid w:val="000F7D4A"/>
    <w:rsid w:val="000F7FEA"/>
    <w:rsid w:val="001006FD"/>
    <w:rsid w:val="00100C8F"/>
    <w:rsid w:val="00100DF8"/>
    <w:rsid w:val="00101290"/>
    <w:rsid w:val="001017A0"/>
    <w:rsid w:val="00101D48"/>
    <w:rsid w:val="001036EC"/>
    <w:rsid w:val="00104151"/>
    <w:rsid w:val="00104B94"/>
    <w:rsid w:val="00105A9B"/>
    <w:rsid w:val="00105F13"/>
    <w:rsid w:val="0010611C"/>
    <w:rsid w:val="0010614F"/>
    <w:rsid w:val="001077E1"/>
    <w:rsid w:val="00107F4F"/>
    <w:rsid w:val="00110806"/>
    <w:rsid w:val="00111358"/>
    <w:rsid w:val="0011161B"/>
    <w:rsid w:val="00111747"/>
    <w:rsid w:val="00111C23"/>
    <w:rsid w:val="00112788"/>
    <w:rsid w:val="00113580"/>
    <w:rsid w:val="001137A7"/>
    <w:rsid w:val="001138A9"/>
    <w:rsid w:val="00113A49"/>
    <w:rsid w:val="00113F71"/>
    <w:rsid w:val="001147DB"/>
    <w:rsid w:val="00114923"/>
    <w:rsid w:val="001149D2"/>
    <w:rsid w:val="00114B3B"/>
    <w:rsid w:val="00114CE4"/>
    <w:rsid w:val="001150C1"/>
    <w:rsid w:val="001155C3"/>
    <w:rsid w:val="001160DE"/>
    <w:rsid w:val="00116215"/>
    <w:rsid w:val="00116A10"/>
    <w:rsid w:val="0011773F"/>
    <w:rsid w:val="00117812"/>
    <w:rsid w:val="00117835"/>
    <w:rsid w:val="0012020F"/>
    <w:rsid w:val="001207D5"/>
    <w:rsid w:val="00122806"/>
    <w:rsid w:val="00123882"/>
    <w:rsid w:val="00123A38"/>
    <w:rsid w:val="00123E9B"/>
    <w:rsid w:val="00124544"/>
    <w:rsid w:val="0012501D"/>
    <w:rsid w:val="0012544C"/>
    <w:rsid w:val="00125B1A"/>
    <w:rsid w:val="00125DF3"/>
    <w:rsid w:val="00126957"/>
    <w:rsid w:val="00126BDD"/>
    <w:rsid w:val="00126CED"/>
    <w:rsid w:val="00126F8D"/>
    <w:rsid w:val="0012773E"/>
    <w:rsid w:val="00127905"/>
    <w:rsid w:val="001302DD"/>
    <w:rsid w:val="0013168F"/>
    <w:rsid w:val="00131C96"/>
    <w:rsid w:val="0013202E"/>
    <w:rsid w:val="001321E1"/>
    <w:rsid w:val="00133906"/>
    <w:rsid w:val="0013414C"/>
    <w:rsid w:val="001343B4"/>
    <w:rsid w:val="001346CD"/>
    <w:rsid w:val="00134856"/>
    <w:rsid w:val="0013487B"/>
    <w:rsid w:val="00134A8B"/>
    <w:rsid w:val="00134F41"/>
    <w:rsid w:val="00135309"/>
    <w:rsid w:val="00136112"/>
    <w:rsid w:val="00136F16"/>
    <w:rsid w:val="00136FE3"/>
    <w:rsid w:val="0014022A"/>
    <w:rsid w:val="00140611"/>
    <w:rsid w:val="001413E4"/>
    <w:rsid w:val="0014227B"/>
    <w:rsid w:val="001427D6"/>
    <w:rsid w:val="00143347"/>
    <w:rsid w:val="00143914"/>
    <w:rsid w:val="00143B86"/>
    <w:rsid w:val="00144928"/>
    <w:rsid w:val="001455BF"/>
    <w:rsid w:val="001457ED"/>
    <w:rsid w:val="00145DBC"/>
    <w:rsid w:val="0014609C"/>
    <w:rsid w:val="00146326"/>
    <w:rsid w:val="001468E8"/>
    <w:rsid w:val="001472ED"/>
    <w:rsid w:val="00147365"/>
    <w:rsid w:val="00147A1C"/>
    <w:rsid w:val="00147DAA"/>
    <w:rsid w:val="00150C8A"/>
    <w:rsid w:val="00151C21"/>
    <w:rsid w:val="001529BC"/>
    <w:rsid w:val="001531E3"/>
    <w:rsid w:val="00153265"/>
    <w:rsid w:val="0015387A"/>
    <w:rsid w:val="00154160"/>
    <w:rsid w:val="001542F4"/>
    <w:rsid w:val="0015432A"/>
    <w:rsid w:val="00154718"/>
    <w:rsid w:val="001557ED"/>
    <w:rsid w:val="00155F7D"/>
    <w:rsid w:val="00156625"/>
    <w:rsid w:val="00157678"/>
    <w:rsid w:val="00157C41"/>
    <w:rsid w:val="00157CCF"/>
    <w:rsid w:val="00160842"/>
    <w:rsid w:val="00160A78"/>
    <w:rsid w:val="00161A9B"/>
    <w:rsid w:val="001622C1"/>
    <w:rsid w:val="00162598"/>
    <w:rsid w:val="00162C0A"/>
    <w:rsid w:val="00162D63"/>
    <w:rsid w:val="00163966"/>
    <w:rsid w:val="00163A54"/>
    <w:rsid w:val="00164355"/>
    <w:rsid w:val="00164986"/>
    <w:rsid w:val="0016546C"/>
    <w:rsid w:val="0016551F"/>
    <w:rsid w:val="00165863"/>
    <w:rsid w:val="00166215"/>
    <w:rsid w:val="00166584"/>
    <w:rsid w:val="001675AF"/>
    <w:rsid w:val="00167B19"/>
    <w:rsid w:val="001709B6"/>
    <w:rsid w:val="00170BF0"/>
    <w:rsid w:val="001711E0"/>
    <w:rsid w:val="001720F0"/>
    <w:rsid w:val="00172B61"/>
    <w:rsid w:val="0017347A"/>
    <w:rsid w:val="00174483"/>
    <w:rsid w:val="00174EA0"/>
    <w:rsid w:val="00174EB6"/>
    <w:rsid w:val="0017595E"/>
    <w:rsid w:val="00175F5F"/>
    <w:rsid w:val="001761E8"/>
    <w:rsid w:val="00176209"/>
    <w:rsid w:val="00176687"/>
    <w:rsid w:val="00177442"/>
    <w:rsid w:val="001775A4"/>
    <w:rsid w:val="001775F4"/>
    <w:rsid w:val="00177718"/>
    <w:rsid w:val="0017795C"/>
    <w:rsid w:val="00177D1D"/>
    <w:rsid w:val="0018028A"/>
    <w:rsid w:val="00180315"/>
    <w:rsid w:val="00180889"/>
    <w:rsid w:val="001815CA"/>
    <w:rsid w:val="00181788"/>
    <w:rsid w:val="00181BBE"/>
    <w:rsid w:val="00182666"/>
    <w:rsid w:val="00182744"/>
    <w:rsid w:val="001828AA"/>
    <w:rsid w:val="001846F4"/>
    <w:rsid w:val="001848DF"/>
    <w:rsid w:val="00184AD5"/>
    <w:rsid w:val="00185459"/>
    <w:rsid w:val="0018668A"/>
    <w:rsid w:val="00186A2C"/>
    <w:rsid w:val="00187CAD"/>
    <w:rsid w:val="0019286D"/>
    <w:rsid w:val="001934AF"/>
    <w:rsid w:val="00193918"/>
    <w:rsid w:val="0019509E"/>
    <w:rsid w:val="00195C98"/>
    <w:rsid w:val="0019666A"/>
    <w:rsid w:val="0019666B"/>
    <w:rsid w:val="00196710"/>
    <w:rsid w:val="0019722D"/>
    <w:rsid w:val="001A09F3"/>
    <w:rsid w:val="001A0A0B"/>
    <w:rsid w:val="001A0B78"/>
    <w:rsid w:val="001A0C6B"/>
    <w:rsid w:val="001A0C6E"/>
    <w:rsid w:val="001A19B0"/>
    <w:rsid w:val="001A1EDA"/>
    <w:rsid w:val="001A1F3A"/>
    <w:rsid w:val="001A37ED"/>
    <w:rsid w:val="001A38DC"/>
    <w:rsid w:val="001A5AE1"/>
    <w:rsid w:val="001A62E1"/>
    <w:rsid w:val="001A6D43"/>
    <w:rsid w:val="001A719B"/>
    <w:rsid w:val="001A7448"/>
    <w:rsid w:val="001A7C56"/>
    <w:rsid w:val="001B04B9"/>
    <w:rsid w:val="001B161D"/>
    <w:rsid w:val="001B1C8E"/>
    <w:rsid w:val="001B26A3"/>
    <w:rsid w:val="001B2DE1"/>
    <w:rsid w:val="001B3412"/>
    <w:rsid w:val="001B356F"/>
    <w:rsid w:val="001B4082"/>
    <w:rsid w:val="001B49A0"/>
    <w:rsid w:val="001B4C58"/>
    <w:rsid w:val="001B5C07"/>
    <w:rsid w:val="001B6098"/>
    <w:rsid w:val="001B6F1E"/>
    <w:rsid w:val="001C02A0"/>
    <w:rsid w:val="001C0ADD"/>
    <w:rsid w:val="001C0E0D"/>
    <w:rsid w:val="001C0F2F"/>
    <w:rsid w:val="001C1A1E"/>
    <w:rsid w:val="001C22CA"/>
    <w:rsid w:val="001C27D2"/>
    <w:rsid w:val="001C2EC9"/>
    <w:rsid w:val="001C35CA"/>
    <w:rsid w:val="001C3722"/>
    <w:rsid w:val="001C3BB9"/>
    <w:rsid w:val="001C4E93"/>
    <w:rsid w:val="001C515C"/>
    <w:rsid w:val="001C5C38"/>
    <w:rsid w:val="001C664C"/>
    <w:rsid w:val="001C6C95"/>
    <w:rsid w:val="001C723A"/>
    <w:rsid w:val="001C7AB4"/>
    <w:rsid w:val="001C7CC5"/>
    <w:rsid w:val="001D0169"/>
    <w:rsid w:val="001D1DC2"/>
    <w:rsid w:val="001D2E11"/>
    <w:rsid w:val="001D2ED7"/>
    <w:rsid w:val="001D2F43"/>
    <w:rsid w:val="001D3736"/>
    <w:rsid w:val="001D4323"/>
    <w:rsid w:val="001D4B8E"/>
    <w:rsid w:val="001D5502"/>
    <w:rsid w:val="001D5E7E"/>
    <w:rsid w:val="001D73FA"/>
    <w:rsid w:val="001D7548"/>
    <w:rsid w:val="001D7B01"/>
    <w:rsid w:val="001D7CE8"/>
    <w:rsid w:val="001E068B"/>
    <w:rsid w:val="001E1A98"/>
    <w:rsid w:val="001E1F60"/>
    <w:rsid w:val="001E4062"/>
    <w:rsid w:val="001E440C"/>
    <w:rsid w:val="001E4833"/>
    <w:rsid w:val="001E4F9E"/>
    <w:rsid w:val="001E533D"/>
    <w:rsid w:val="001E599C"/>
    <w:rsid w:val="001E7503"/>
    <w:rsid w:val="001E7C4C"/>
    <w:rsid w:val="001F0EB6"/>
    <w:rsid w:val="001F1CBA"/>
    <w:rsid w:val="001F1CBB"/>
    <w:rsid w:val="001F1DD5"/>
    <w:rsid w:val="001F25C9"/>
    <w:rsid w:val="001F2925"/>
    <w:rsid w:val="001F2C0E"/>
    <w:rsid w:val="001F2CEE"/>
    <w:rsid w:val="001F3DDF"/>
    <w:rsid w:val="001F476D"/>
    <w:rsid w:val="001F517C"/>
    <w:rsid w:val="001F5817"/>
    <w:rsid w:val="001F6180"/>
    <w:rsid w:val="001F763A"/>
    <w:rsid w:val="00200F2D"/>
    <w:rsid w:val="002018E7"/>
    <w:rsid w:val="00201F46"/>
    <w:rsid w:val="0020296E"/>
    <w:rsid w:val="00202B6E"/>
    <w:rsid w:val="00203442"/>
    <w:rsid w:val="0020373A"/>
    <w:rsid w:val="00203AA4"/>
    <w:rsid w:val="00206266"/>
    <w:rsid w:val="00206834"/>
    <w:rsid w:val="00206C85"/>
    <w:rsid w:val="002071BB"/>
    <w:rsid w:val="0020798C"/>
    <w:rsid w:val="00207B30"/>
    <w:rsid w:val="002101CC"/>
    <w:rsid w:val="002108FD"/>
    <w:rsid w:val="00211229"/>
    <w:rsid w:val="0021123B"/>
    <w:rsid w:val="00211BFF"/>
    <w:rsid w:val="00211CC4"/>
    <w:rsid w:val="002132CB"/>
    <w:rsid w:val="002155FA"/>
    <w:rsid w:val="0021585D"/>
    <w:rsid w:val="00215AB6"/>
    <w:rsid w:val="00215D72"/>
    <w:rsid w:val="002160FC"/>
    <w:rsid w:val="00216194"/>
    <w:rsid w:val="0021654A"/>
    <w:rsid w:val="00216855"/>
    <w:rsid w:val="00217DE3"/>
    <w:rsid w:val="00220657"/>
    <w:rsid w:val="00220675"/>
    <w:rsid w:val="00220C6A"/>
    <w:rsid w:val="00222A1D"/>
    <w:rsid w:val="002236EB"/>
    <w:rsid w:val="00225B7C"/>
    <w:rsid w:val="00226753"/>
    <w:rsid w:val="00226C01"/>
    <w:rsid w:val="00226E36"/>
    <w:rsid w:val="00227CA5"/>
    <w:rsid w:val="00233EA3"/>
    <w:rsid w:val="0023460A"/>
    <w:rsid w:val="00234AE9"/>
    <w:rsid w:val="00234E52"/>
    <w:rsid w:val="0023664D"/>
    <w:rsid w:val="00237148"/>
    <w:rsid w:val="0023777D"/>
    <w:rsid w:val="00237B53"/>
    <w:rsid w:val="00237FAD"/>
    <w:rsid w:val="0024014F"/>
    <w:rsid w:val="00242803"/>
    <w:rsid w:val="00243561"/>
    <w:rsid w:val="00243D8B"/>
    <w:rsid w:val="00244E79"/>
    <w:rsid w:val="00245862"/>
    <w:rsid w:val="00245D87"/>
    <w:rsid w:val="002461FC"/>
    <w:rsid w:val="0024683B"/>
    <w:rsid w:val="0024716A"/>
    <w:rsid w:val="002473F1"/>
    <w:rsid w:val="0024763E"/>
    <w:rsid w:val="00247F67"/>
    <w:rsid w:val="00250544"/>
    <w:rsid w:val="00250983"/>
    <w:rsid w:val="00251016"/>
    <w:rsid w:val="00251162"/>
    <w:rsid w:val="00251196"/>
    <w:rsid w:val="0025170F"/>
    <w:rsid w:val="0025171B"/>
    <w:rsid w:val="00251E04"/>
    <w:rsid w:val="002527F4"/>
    <w:rsid w:val="00252EB0"/>
    <w:rsid w:val="00253784"/>
    <w:rsid w:val="002540FD"/>
    <w:rsid w:val="00254119"/>
    <w:rsid w:val="0025453C"/>
    <w:rsid w:val="00254748"/>
    <w:rsid w:val="00254B21"/>
    <w:rsid w:val="00255038"/>
    <w:rsid w:val="002559D1"/>
    <w:rsid w:val="00256026"/>
    <w:rsid w:val="00257E8C"/>
    <w:rsid w:val="002601EE"/>
    <w:rsid w:val="002607C5"/>
    <w:rsid w:val="00260B1A"/>
    <w:rsid w:val="0026111E"/>
    <w:rsid w:val="00261479"/>
    <w:rsid w:val="002620DC"/>
    <w:rsid w:val="002625A8"/>
    <w:rsid w:val="00263DA9"/>
    <w:rsid w:val="00264AFB"/>
    <w:rsid w:val="002652FC"/>
    <w:rsid w:val="00265555"/>
    <w:rsid w:val="002658D9"/>
    <w:rsid w:val="00265E44"/>
    <w:rsid w:val="00266338"/>
    <w:rsid w:val="00267045"/>
    <w:rsid w:val="00267150"/>
    <w:rsid w:val="002678C6"/>
    <w:rsid w:val="00267E8D"/>
    <w:rsid w:val="00270068"/>
    <w:rsid w:val="002705DB"/>
    <w:rsid w:val="00270DEE"/>
    <w:rsid w:val="00271632"/>
    <w:rsid w:val="0027221B"/>
    <w:rsid w:val="00272E6B"/>
    <w:rsid w:val="00272F16"/>
    <w:rsid w:val="00273743"/>
    <w:rsid w:val="0027428E"/>
    <w:rsid w:val="002747AD"/>
    <w:rsid w:val="00274A86"/>
    <w:rsid w:val="00274F7A"/>
    <w:rsid w:val="00275EA6"/>
    <w:rsid w:val="0027669E"/>
    <w:rsid w:val="00277233"/>
    <w:rsid w:val="0028065D"/>
    <w:rsid w:val="0028090B"/>
    <w:rsid w:val="00280AFD"/>
    <w:rsid w:val="00281969"/>
    <w:rsid w:val="0028236D"/>
    <w:rsid w:val="002823A5"/>
    <w:rsid w:val="002836A3"/>
    <w:rsid w:val="00283951"/>
    <w:rsid w:val="0028449C"/>
    <w:rsid w:val="0028452A"/>
    <w:rsid w:val="0028480F"/>
    <w:rsid w:val="00284E1C"/>
    <w:rsid w:val="00284FAE"/>
    <w:rsid w:val="002851DF"/>
    <w:rsid w:val="002856FC"/>
    <w:rsid w:val="00285C7C"/>
    <w:rsid w:val="00286133"/>
    <w:rsid w:val="00287712"/>
    <w:rsid w:val="00287E84"/>
    <w:rsid w:val="00290009"/>
    <w:rsid w:val="00290040"/>
    <w:rsid w:val="0029048D"/>
    <w:rsid w:val="002909FF"/>
    <w:rsid w:val="0029148F"/>
    <w:rsid w:val="00292C18"/>
    <w:rsid w:val="00292E55"/>
    <w:rsid w:val="0029311A"/>
    <w:rsid w:val="002931FC"/>
    <w:rsid w:val="00293341"/>
    <w:rsid w:val="0029336B"/>
    <w:rsid w:val="00293DD1"/>
    <w:rsid w:val="0029475B"/>
    <w:rsid w:val="00294CBE"/>
    <w:rsid w:val="00294EB0"/>
    <w:rsid w:val="002950DB"/>
    <w:rsid w:val="002957C4"/>
    <w:rsid w:val="002967A2"/>
    <w:rsid w:val="00296A86"/>
    <w:rsid w:val="00296A8A"/>
    <w:rsid w:val="00296C14"/>
    <w:rsid w:val="00296DDA"/>
    <w:rsid w:val="002978A2"/>
    <w:rsid w:val="002A1FB2"/>
    <w:rsid w:val="002A22F0"/>
    <w:rsid w:val="002A2B46"/>
    <w:rsid w:val="002A2B60"/>
    <w:rsid w:val="002A4590"/>
    <w:rsid w:val="002A4B42"/>
    <w:rsid w:val="002A5004"/>
    <w:rsid w:val="002A57EC"/>
    <w:rsid w:val="002A5EF7"/>
    <w:rsid w:val="002A609E"/>
    <w:rsid w:val="002A615B"/>
    <w:rsid w:val="002A6B6D"/>
    <w:rsid w:val="002A7361"/>
    <w:rsid w:val="002A7690"/>
    <w:rsid w:val="002A785E"/>
    <w:rsid w:val="002A79A6"/>
    <w:rsid w:val="002A7EF5"/>
    <w:rsid w:val="002B016D"/>
    <w:rsid w:val="002B02C0"/>
    <w:rsid w:val="002B0C2A"/>
    <w:rsid w:val="002B18C1"/>
    <w:rsid w:val="002B1BA9"/>
    <w:rsid w:val="002B360B"/>
    <w:rsid w:val="002B41AC"/>
    <w:rsid w:val="002B4232"/>
    <w:rsid w:val="002B46EB"/>
    <w:rsid w:val="002B48E8"/>
    <w:rsid w:val="002B4A84"/>
    <w:rsid w:val="002B57F2"/>
    <w:rsid w:val="002B5F94"/>
    <w:rsid w:val="002B6992"/>
    <w:rsid w:val="002B6B28"/>
    <w:rsid w:val="002B6F8B"/>
    <w:rsid w:val="002B7189"/>
    <w:rsid w:val="002C020E"/>
    <w:rsid w:val="002C0335"/>
    <w:rsid w:val="002C0906"/>
    <w:rsid w:val="002C1E76"/>
    <w:rsid w:val="002C434D"/>
    <w:rsid w:val="002C4910"/>
    <w:rsid w:val="002C5B79"/>
    <w:rsid w:val="002C644F"/>
    <w:rsid w:val="002C6853"/>
    <w:rsid w:val="002C6DD3"/>
    <w:rsid w:val="002C6ECF"/>
    <w:rsid w:val="002C6F89"/>
    <w:rsid w:val="002C71B2"/>
    <w:rsid w:val="002D00CE"/>
    <w:rsid w:val="002D059A"/>
    <w:rsid w:val="002D1A01"/>
    <w:rsid w:val="002D1A4E"/>
    <w:rsid w:val="002D1ECB"/>
    <w:rsid w:val="002D23CB"/>
    <w:rsid w:val="002D29C0"/>
    <w:rsid w:val="002D2B9B"/>
    <w:rsid w:val="002D3F3A"/>
    <w:rsid w:val="002D3FD2"/>
    <w:rsid w:val="002D6786"/>
    <w:rsid w:val="002D681A"/>
    <w:rsid w:val="002D6E32"/>
    <w:rsid w:val="002D72A8"/>
    <w:rsid w:val="002D74F0"/>
    <w:rsid w:val="002D7D06"/>
    <w:rsid w:val="002E0D50"/>
    <w:rsid w:val="002E15B9"/>
    <w:rsid w:val="002E1E05"/>
    <w:rsid w:val="002E1E72"/>
    <w:rsid w:val="002E3032"/>
    <w:rsid w:val="002E39E9"/>
    <w:rsid w:val="002E3A8F"/>
    <w:rsid w:val="002E3DDE"/>
    <w:rsid w:val="002E4261"/>
    <w:rsid w:val="002E46FB"/>
    <w:rsid w:val="002E4962"/>
    <w:rsid w:val="002E4BDE"/>
    <w:rsid w:val="002E4CAA"/>
    <w:rsid w:val="002E59C1"/>
    <w:rsid w:val="002E5D78"/>
    <w:rsid w:val="002E646D"/>
    <w:rsid w:val="002E689B"/>
    <w:rsid w:val="002E6997"/>
    <w:rsid w:val="002E74D8"/>
    <w:rsid w:val="002E76F1"/>
    <w:rsid w:val="002E774A"/>
    <w:rsid w:val="002E793C"/>
    <w:rsid w:val="002F24C7"/>
    <w:rsid w:val="002F270D"/>
    <w:rsid w:val="002F287C"/>
    <w:rsid w:val="002F2AA4"/>
    <w:rsid w:val="002F2C29"/>
    <w:rsid w:val="002F3A27"/>
    <w:rsid w:val="002F4583"/>
    <w:rsid w:val="002F4DD2"/>
    <w:rsid w:val="002F4E0F"/>
    <w:rsid w:val="002F567E"/>
    <w:rsid w:val="002F59A1"/>
    <w:rsid w:val="002F65FF"/>
    <w:rsid w:val="002F7038"/>
    <w:rsid w:val="002F7951"/>
    <w:rsid w:val="00300CB7"/>
    <w:rsid w:val="00301FAB"/>
    <w:rsid w:val="00302688"/>
    <w:rsid w:val="003030BC"/>
    <w:rsid w:val="003030D5"/>
    <w:rsid w:val="0030314C"/>
    <w:rsid w:val="00303557"/>
    <w:rsid w:val="00303C9D"/>
    <w:rsid w:val="003040DB"/>
    <w:rsid w:val="0030448B"/>
    <w:rsid w:val="00304B57"/>
    <w:rsid w:val="003054D8"/>
    <w:rsid w:val="003067F0"/>
    <w:rsid w:val="00306C8F"/>
    <w:rsid w:val="003076C1"/>
    <w:rsid w:val="003079D3"/>
    <w:rsid w:val="00307CAA"/>
    <w:rsid w:val="00310E6F"/>
    <w:rsid w:val="00311ECE"/>
    <w:rsid w:val="003121F3"/>
    <w:rsid w:val="003126FC"/>
    <w:rsid w:val="003129B5"/>
    <w:rsid w:val="00313466"/>
    <w:rsid w:val="0031358F"/>
    <w:rsid w:val="00313933"/>
    <w:rsid w:val="00313EBA"/>
    <w:rsid w:val="00316066"/>
    <w:rsid w:val="00316141"/>
    <w:rsid w:val="0031616E"/>
    <w:rsid w:val="003165F7"/>
    <w:rsid w:val="003170D8"/>
    <w:rsid w:val="00317ADD"/>
    <w:rsid w:val="00317B90"/>
    <w:rsid w:val="00317D0C"/>
    <w:rsid w:val="00317F8C"/>
    <w:rsid w:val="003200C1"/>
    <w:rsid w:val="00320253"/>
    <w:rsid w:val="0032050E"/>
    <w:rsid w:val="00322F18"/>
    <w:rsid w:val="00323361"/>
    <w:rsid w:val="003241F3"/>
    <w:rsid w:val="00324DC5"/>
    <w:rsid w:val="00325319"/>
    <w:rsid w:val="00326B08"/>
    <w:rsid w:val="00327BFA"/>
    <w:rsid w:val="0033217C"/>
    <w:rsid w:val="00332637"/>
    <w:rsid w:val="003342F3"/>
    <w:rsid w:val="0033456F"/>
    <w:rsid w:val="00334F8C"/>
    <w:rsid w:val="003352A8"/>
    <w:rsid w:val="003357D2"/>
    <w:rsid w:val="00336600"/>
    <w:rsid w:val="00336CE4"/>
    <w:rsid w:val="00340C9E"/>
    <w:rsid w:val="0034304B"/>
    <w:rsid w:val="00343674"/>
    <w:rsid w:val="00343F20"/>
    <w:rsid w:val="00344F3E"/>
    <w:rsid w:val="003454BF"/>
    <w:rsid w:val="00345CF5"/>
    <w:rsid w:val="00345D29"/>
    <w:rsid w:val="0034633F"/>
    <w:rsid w:val="00346C41"/>
    <w:rsid w:val="00347049"/>
    <w:rsid w:val="0034705F"/>
    <w:rsid w:val="0035065E"/>
    <w:rsid w:val="0035121E"/>
    <w:rsid w:val="00351254"/>
    <w:rsid w:val="003526E5"/>
    <w:rsid w:val="003536E8"/>
    <w:rsid w:val="00353C2C"/>
    <w:rsid w:val="0035464E"/>
    <w:rsid w:val="0035539A"/>
    <w:rsid w:val="003564D9"/>
    <w:rsid w:val="003578DB"/>
    <w:rsid w:val="00360017"/>
    <w:rsid w:val="00361631"/>
    <w:rsid w:val="00362645"/>
    <w:rsid w:val="00362A49"/>
    <w:rsid w:val="00362E7D"/>
    <w:rsid w:val="00363853"/>
    <w:rsid w:val="0036424D"/>
    <w:rsid w:val="00364F8F"/>
    <w:rsid w:val="00364FAF"/>
    <w:rsid w:val="00365634"/>
    <w:rsid w:val="00365ED7"/>
    <w:rsid w:val="00366577"/>
    <w:rsid w:val="003665CC"/>
    <w:rsid w:val="00366F7C"/>
    <w:rsid w:val="003672E5"/>
    <w:rsid w:val="00367980"/>
    <w:rsid w:val="00367E42"/>
    <w:rsid w:val="003704FA"/>
    <w:rsid w:val="00370982"/>
    <w:rsid w:val="00370C2C"/>
    <w:rsid w:val="00371409"/>
    <w:rsid w:val="003714D9"/>
    <w:rsid w:val="00371EAD"/>
    <w:rsid w:val="003731D6"/>
    <w:rsid w:val="003739FA"/>
    <w:rsid w:val="00373D55"/>
    <w:rsid w:val="00374235"/>
    <w:rsid w:val="00374243"/>
    <w:rsid w:val="003744BC"/>
    <w:rsid w:val="00374608"/>
    <w:rsid w:val="0037665B"/>
    <w:rsid w:val="003768D6"/>
    <w:rsid w:val="00376EB1"/>
    <w:rsid w:val="00376F25"/>
    <w:rsid w:val="0037786B"/>
    <w:rsid w:val="00377B7E"/>
    <w:rsid w:val="00380504"/>
    <w:rsid w:val="003808B5"/>
    <w:rsid w:val="00381EB1"/>
    <w:rsid w:val="00382940"/>
    <w:rsid w:val="00382EB2"/>
    <w:rsid w:val="00382F5C"/>
    <w:rsid w:val="00384363"/>
    <w:rsid w:val="00384D77"/>
    <w:rsid w:val="00384ED9"/>
    <w:rsid w:val="00384F3D"/>
    <w:rsid w:val="00385F06"/>
    <w:rsid w:val="003862EF"/>
    <w:rsid w:val="003864F7"/>
    <w:rsid w:val="003867DB"/>
    <w:rsid w:val="0038758F"/>
    <w:rsid w:val="0039067B"/>
    <w:rsid w:val="00390BCB"/>
    <w:rsid w:val="00390CDA"/>
    <w:rsid w:val="00391303"/>
    <w:rsid w:val="00391CB2"/>
    <w:rsid w:val="00391F45"/>
    <w:rsid w:val="00391FCA"/>
    <w:rsid w:val="00392660"/>
    <w:rsid w:val="00393310"/>
    <w:rsid w:val="0039338A"/>
    <w:rsid w:val="00394178"/>
    <w:rsid w:val="0039506A"/>
    <w:rsid w:val="003956AC"/>
    <w:rsid w:val="003967F5"/>
    <w:rsid w:val="003970AE"/>
    <w:rsid w:val="00397E8D"/>
    <w:rsid w:val="00397F4B"/>
    <w:rsid w:val="003A0125"/>
    <w:rsid w:val="003A0ABE"/>
    <w:rsid w:val="003A0FFC"/>
    <w:rsid w:val="003A1009"/>
    <w:rsid w:val="003A1765"/>
    <w:rsid w:val="003A246A"/>
    <w:rsid w:val="003A2D25"/>
    <w:rsid w:val="003A2FAF"/>
    <w:rsid w:val="003A318F"/>
    <w:rsid w:val="003A35FC"/>
    <w:rsid w:val="003A3667"/>
    <w:rsid w:val="003A3992"/>
    <w:rsid w:val="003A40A3"/>
    <w:rsid w:val="003A45B7"/>
    <w:rsid w:val="003A466C"/>
    <w:rsid w:val="003A46AE"/>
    <w:rsid w:val="003A77E7"/>
    <w:rsid w:val="003A7EA8"/>
    <w:rsid w:val="003B018D"/>
    <w:rsid w:val="003B01C1"/>
    <w:rsid w:val="003B0493"/>
    <w:rsid w:val="003B151D"/>
    <w:rsid w:val="003B1AB6"/>
    <w:rsid w:val="003B1FF7"/>
    <w:rsid w:val="003B20FB"/>
    <w:rsid w:val="003B22D0"/>
    <w:rsid w:val="003B2DD8"/>
    <w:rsid w:val="003B33FA"/>
    <w:rsid w:val="003B362D"/>
    <w:rsid w:val="003B378F"/>
    <w:rsid w:val="003B3A28"/>
    <w:rsid w:val="003B3F71"/>
    <w:rsid w:val="003B5DC6"/>
    <w:rsid w:val="003B6489"/>
    <w:rsid w:val="003B7418"/>
    <w:rsid w:val="003B7AA7"/>
    <w:rsid w:val="003B7B07"/>
    <w:rsid w:val="003B7BC9"/>
    <w:rsid w:val="003B7EE2"/>
    <w:rsid w:val="003C03D6"/>
    <w:rsid w:val="003C04C9"/>
    <w:rsid w:val="003C095E"/>
    <w:rsid w:val="003C0A1A"/>
    <w:rsid w:val="003C14D3"/>
    <w:rsid w:val="003C168C"/>
    <w:rsid w:val="003C18AB"/>
    <w:rsid w:val="003C1C9A"/>
    <w:rsid w:val="003C2046"/>
    <w:rsid w:val="003C2580"/>
    <w:rsid w:val="003C2B7B"/>
    <w:rsid w:val="003C2D5B"/>
    <w:rsid w:val="003C3393"/>
    <w:rsid w:val="003C4E42"/>
    <w:rsid w:val="003C52BE"/>
    <w:rsid w:val="003C5826"/>
    <w:rsid w:val="003C6E9B"/>
    <w:rsid w:val="003C6EEF"/>
    <w:rsid w:val="003C7DB8"/>
    <w:rsid w:val="003D0003"/>
    <w:rsid w:val="003D082B"/>
    <w:rsid w:val="003D1986"/>
    <w:rsid w:val="003D2614"/>
    <w:rsid w:val="003D28C8"/>
    <w:rsid w:val="003D299F"/>
    <w:rsid w:val="003D4B9E"/>
    <w:rsid w:val="003D5562"/>
    <w:rsid w:val="003D5624"/>
    <w:rsid w:val="003D5C0F"/>
    <w:rsid w:val="003D5E48"/>
    <w:rsid w:val="003D5EA3"/>
    <w:rsid w:val="003D6463"/>
    <w:rsid w:val="003D68E2"/>
    <w:rsid w:val="003D6D1B"/>
    <w:rsid w:val="003D732E"/>
    <w:rsid w:val="003E01CA"/>
    <w:rsid w:val="003E0E15"/>
    <w:rsid w:val="003E102B"/>
    <w:rsid w:val="003E12A8"/>
    <w:rsid w:val="003E1EC5"/>
    <w:rsid w:val="003E24EA"/>
    <w:rsid w:val="003E339A"/>
    <w:rsid w:val="003E42DD"/>
    <w:rsid w:val="003E4383"/>
    <w:rsid w:val="003E4556"/>
    <w:rsid w:val="003E4D8D"/>
    <w:rsid w:val="003E581A"/>
    <w:rsid w:val="003E5D4D"/>
    <w:rsid w:val="003E617E"/>
    <w:rsid w:val="003E67FA"/>
    <w:rsid w:val="003E6FD8"/>
    <w:rsid w:val="003E7824"/>
    <w:rsid w:val="003E7ED3"/>
    <w:rsid w:val="003F0365"/>
    <w:rsid w:val="003F10C6"/>
    <w:rsid w:val="003F2209"/>
    <w:rsid w:val="003F2B64"/>
    <w:rsid w:val="003F3A66"/>
    <w:rsid w:val="003F5287"/>
    <w:rsid w:val="003F63BE"/>
    <w:rsid w:val="003F680E"/>
    <w:rsid w:val="003F6C4D"/>
    <w:rsid w:val="003F72F6"/>
    <w:rsid w:val="00401A9D"/>
    <w:rsid w:val="00401B78"/>
    <w:rsid w:val="004033E8"/>
    <w:rsid w:val="00403553"/>
    <w:rsid w:val="00403569"/>
    <w:rsid w:val="004047E5"/>
    <w:rsid w:val="00404BE1"/>
    <w:rsid w:val="00405F2F"/>
    <w:rsid w:val="00405FD7"/>
    <w:rsid w:val="00406369"/>
    <w:rsid w:val="00406598"/>
    <w:rsid w:val="00406763"/>
    <w:rsid w:val="004069B3"/>
    <w:rsid w:val="00407106"/>
    <w:rsid w:val="0040772D"/>
    <w:rsid w:val="0041011E"/>
    <w:rsid w:val="00410BA5"/>
    <w:rsid w:val="00410FD9"/>
    <w:rsid w:val="00411267"/>
    <w:rsid w:val="00411374"/>
    <w:rsid w:val="00411C0A"/>
    <w:rsid w:val="00412929"/>
    <w:rsid w:val="0041297A"/>
    <w:rsid w:val="00413066"/>
    <w:rsid w:val="0041350B"/>
    <w:rsid w:val="00413CCF"/>
    <w:rsid w:val="004147E5"/>
    <w:rsid w:val="00415134"/>
    <w:rsid w:val="004152A2"/>
    <w:rsid w:val="00416BF1"/>
    <w:rsid w:val="00416DD5"/>
    <w:rsid w:val="004171FC"/>
    <w:rsid w:val="004176B0"/>
    <w:rsid w:val="00417DE9"/>
    <w:rsid w:val="00420245"/>
    <w:rsid w:val="00420493"/>
    <w:rsid w:val="00420BAA"/>
    <w:rsid w:val="004221A4"/>
    <w:rsid w:val="00423024"/>
    <w:rsid w:val="0042415D"/>
    <w:rsid w:val="0042522A"/>
    <w:rsid w:val="00425445"/>
    <w:rsid w:val="004261DB"/>
    <w:rsid w:val="00427DC3"/>
    <w:rsid w:val="00430175"/>
    <w:rsid w:val="00430423"/>
    <w:rsid w:val="004305A1"/>
    <w:rsid w:val="0043179C"/>
    <w:rsid w:val="00431E90"/>
    <w:rsid w:val="00432614"/>
    <w:rsid w:val="00432C2D"/>
    <w:rsid w:val="0043401D"/>
    <w:rsid w:val="00434626"/>
    <w:rsid w:val="0043572B"/>
    <w:rsid w:val="00435AB5"/>
    <w:rsid w:val="004362EF"/>
    <w:rsid w:val="004363DF"/>
    <w:rsid w:val="004366DC"/>
    <w:rsid w:val="0043723F"/>
    <w:rsid w:val="004402E1"/>
    <w:rsid w:val="00440574"/>
    <w:rsid w:val="00440799"/>
    <w:rsid w:val="004413D2"/>
    <w:rsid w:val="0044143A"/>
    <w:rsid w:val="00441DD0"/>
    <w:rsid w:val="0044255F"/>
    <w:rsid w:val="00442DC3"/>
    <w:rsid w:val="004430AA"/>
    <w:rsid w:val="0044368B"/>
    <w:rsid w:val="00443F4B"/>
    <w:rsid w:val="00443FD2"/>
    <w:rsid w:val="00444568"/>
    <w:rsid w:val="0044516B"/>
    <w:rsid w:val="0044558E"/>
    <w:rsid w:val="00445724"/>
    <w:rsid w:val="0044598B"/>
    <w:rsid w:val="00445A2C"/>
    <w:rsid w:val="00446323"/>
    <w:rsid w:val="00446559"/>
    <w:rsid w:val="004476EC"/>
    <w:rsid w:val="00447D6E"/>
    <w:rsid w:val="004503B0"/>
    <w:rsid w:val="00450801"/>
    <w:rsid w:val="00450C2A"/>
    <w:rsid w:val="00452CA5"/>
    <w:rsid w:val="00453694"/>
    <w:rsid w:val="004543BA"/>
    <w:rsid w:val="004545BB"/>
    <w:rsid w:val="00455C5A"/>
    <w:rsid w:val="0045609C"/>
    <w:rsid w:val="004561A2"/>
    <w:rsid w:val="004562ED"/>
    <w:rsid w:val="00456950"/>
    <w:rsid w:val="00456C1B"/>
    <w:rsid w:val="00456E5F"/>
    <w:rsid w:val="00456EF4"/>
    <w:rsid w:val="00457F3E"/>
    <w:rsid w:val="004618E2"/>
    <w:rsid w:val="00462143"/>
    <w:rsid w:val="00462AB5"/>
    <w:rsid w:val="004649B2"/>
    <w:rsid w:val="00464A0D"/>
    <w:rsid w:val="00466A41"/>
    <w:rsid w:val="0047151C"/>
    <w:rsid w:val="00471DB8"/>
    <w:rsid w:val="00471EAC"/>
    <w:rsid w:val="00472A98"/>
    <w:rsid w:val="00472C3F"/>
    <w:rsid w:val="00472D83"/>
    <w:rsid w:val="00473DD2"/>
    <w:rsid w:val="00473DFD"/>
    <w:rsid w:val="004745F5"/>
    <w:rsid w:val="00474CDC"/>
    <w:rsid w:val="004756BC"/>
    <w:rsid w:val="0047627E"/>
    <w:rsid w:val="004766DD"/>
    <w:rsid w:val="00476B05"/>
    <w:rsid w:val="00476D2C"/>
    <w:rsid w:val="0047729D"/>
    <w:rsid w:val="00477E85"/>
    <w:rsid w:val="004805B8"/>
    <w:rsid w:val="00480718"/>
    <w:rsid w:val="00481D6E"/>
    <w:rsid w:val="00482888"/>
    <w:rsid w:val="0048303F"/>
    <w:rsid w:val="00483912"/>
    <w:rsid w:val="004847F9"/>
    <w:rsid w:val="0048499B"/>
    <w:rsid w:val="00484E78"/>
    <w:rsid w:val="00484F05"/>
    <w:rsid w:val="00485621"/>
    <w:rsid w:val="00485ED5"/>
    <w:rsid w:val="00486846"/>
    <w:rsid w:val="00486CC4"/>
    <w:rsid w:val="00487197"/>
    <w:rsid w:val="00487605"/>
    <w:rsid w:val="0048793E"/>
    <w:rsid w:val="00490611"/>
    <w:rsid w:val="00490741"/>
    <w:rsid w:val="00490854"/>
    <w:rsid w:val="00492689"/>
    <w:rsid w:val="004928F5"/>
    <w:rsid w:val="004929FF"/>
    <w:rsid w:val="00492A3C"/>
    <w:rsid w:val="0049332C"/>
    <w:rsid w:val="00494184"/>
    <w:rsid w:val="00495082"/>
    <w:rsid w:val="00495441"/>
    <w:rsid w:val="004955FF"/>
    <w:rsid w:val="004960C6"/>
    <w:rsid w:val="00496182"/>
    <w:rsid w:val="004961B6"/>
    <w:rsid w:val="004A03D2"/>
    <w:rsid w:val="004A0C95"/>
    <w:rsid w:val="004A0EB1"/>
    <w:rsid w:val="004A15EB"/>
    <w:rsid w:val="004A1E28"/>
    <w:rsid w:val="004A3243"/>
    <w:rsid w:val="004A3348"/>
    <w:rsid w:val="004A3892"/>
    <w:rsid w:val="004A3B45"/>
    <w:rsid w:val="004A4402"/>
    <w:rsid w:val="004A4ABF"/>
    <w:rsid w:val="004A4D5C"/>
    <w:rsid w:val="004A51BD"/>
    <w:rsid w:val="004A5355"/>
    <w:rsid w:val="004A5F35"/>
    <w:rsid w:val="004A622F"/>
    <w:rsid w:val="004A6344"/>
    <w:rsid w:val="004A6951"/>
    <w:rsid w:val="004A69DC"/>
    <w:rsid w:val="004A6D32"/>
    <w:rsid w:val="004A6F2E"/>
    <w:rsid w:val="004A78A1"/>
    <w:rsid w:val="004B0140"/>
    <w:rsid w:val="004B0759"/>
    <w:rsid w:val="004B0ED6"/>
    <w:rsid w:val="004B2A46"/>
    <w:rsid w:val="004B39EC"/>
    <w:rsid w:val="004B442C"/>
    <w:rsid w:val="004B4AC2"/>
    <w:rsid w:val="004B4C18"/>
    <w:rsid w:val="004B5902"/>
    <w:rsid w:val="004B5A34"/>
    <w:rsid w:val="004B5CA8"/>
    <w:rsid w:val="004B5F64"/>
    <w:rsid w:val="004B6D26"/>
    <w:rsid w:val="004B6D7D"/>
    <w:rsid w:val="004C04C3"/>
    <w:rsid w:val="004C12AC"/>
    <w:rsid w:val="004C24F7"/>
    <w:rsid w:val="004C26DB"/>
    <w:rsid w:val="004C3602"/>
    <w:rsid w:val="004C4110"/>
    <w:rsid w:val="004C442E"/>
    <w:rsid w:val="004C4B88"/>
    <w:rsid w:val="004C5868"/>
    <w:rsid w:val="004C7050"/>
    <w:rsid w:val="004C718E"/>
    <w:rsid w:val="004D05A4"/>
    <w:rsid w:val="004D079E"/>
    <w:rsid w:val="004D0871"/>
    <w:rsid w:val="004D109F"/>
    <w:rsid w:val="004D16CD"/>
    <w:rsid w:val="004D1EA0"/>
    <w:rsid w:val="004D2227"/>
    <w:rsid w:val="004D23F9"/>
    <w:rsid w:val="004D2D26"/>
    <w:rsid w:val="004D2F75"/>
    <w:rsid w:val="004D3067"/>
    <w:rsid w:val="004D31EA"/>
    <w:rsid w:val="004D371C"/>
    <w:rsid w:val="004D3763"/>
    <w:rsid w:val="004D3E07"/>
    <w:rsid w:val="004D3FC5"/>
    <w:rsid w:val="004D441A"/>
    <w:rsid w:val="004D49ED"/>
    <w:rsid w:val="004D65BB"/>
    <w:rsid w:val="004E0AE2"/>
    <w:rsid w:val="004E14B9"/>
    <w:rsid w:val="004E1623"/>
    <w:rsid w:val="004E1B7F"/>
    <w:rsid w:val="004E22F3"/>
    <w:rsid w:val="004E2EDA"/>
    <w:rsid w:val="004E35A3"/>
    <w:rsid w:val="004E46F3"/>
    <w:rsid w:val="004E5443"/>
    <w:rsid w:val="004E61CA"/>
    <w:rsid w:val="004E7058"/>
    <w:rsid w:val="004E7445"/>
    <w:rsid w:val="004E7FBF"/>
    <w:rsid w:val="004F02F2"/>
    <w:rsid w:val="004F0AC3"/>
    <w:rsid w:val="004F1B99"/>
    <w:rsid w:val="004F2332"/>
    <w:rsid w:val="004F39C1"/>
    <w:rsid w:val="004F51A1"/>
    <w:rsid w:val="004F5D15"/>
    <w:rsid w:val="004F5F9D"/>
    <w:rsid w:val="004F69C3"/>
    <w:rsid w:val="004F7114"/>
    <w:rsid w:val="004F7661"/>
    <w:rsid w:val="004F7A54"/>
    <w:rsid w:val="0050002B"/>
    <w:rsid w:val="005001FF"/>
    <w:rsid w:val="0050082E"/>
    <w:rsid w:val="005009D7"/>
    <w:rsid w:val="00501F67"/>
    <w:rsid w:val="00502BB6"/>
    <w:rsid w:val="00502FE3"/>
    <w:rsid w:val="00503472"/>
    <w:rsid w:val="00503C54"/>
    <w:rsid w:val="00504110"/>
    <w:rsid w:val="005042D6"/>
    <w:rsid w:val="00504DDD"/>
    <w:rsid w:val="0050557D"/>
    <w:rsid w:val="005056BD"/>
    <w:rsid w:val="0050574F"/>
    <w:rsid w:val="0050602C"/>
    <w:rsid w:val="00506446"/>
    <w:rsid w:val="00506D36"/>
    <w:rsid w:val="00507152"/>
    <w:rsid w:val="005074F6"/>
    <w:rsid w:val="00507525"/>
    <w:rsid w:val="005077FF"/>
    <w:rsid w:val="00507A86"/>
    <w:rsid w:val="00510230"/>
    <w:rsid w:val="00511EB5"/>
    <w:rsid w:val="005120DB"/>
    <w:rsid w:val="00512536"/>
    <w:rsid w:val="0051261E"/>
    <w:rsid w:val="00512D0D"/>
    <w:rsid w:val="005139F7"/>
    <w:rsid w:val="00515151"/>
    <w:rsid w:val="00515211"/>
    <w:rsid w:val="00515354"/>
    <w:rsid w:val="005173D5"/>
    <w:rsid w:val="005176DB"/>
    <w:rsid w:val="00517D55"/>
    <w:rsid w:val="0052144E"/>
    <w:rsid w:val="005215CA"/>
    <w:rsid w:val="00521C3D"/>
    <w:rsid w:val="00521D2C"/>
    <w:rsid w:val="0052221F"/>
    <w:rsid w:val="00522748"/>
    <w:rsid w:val="00522BB6"/>
    <w:rsid w:val="00523109"/>
    <w:rsid w:val="00523B0D"/>
    <w:rsid w:val="00523D5B"/>
    <w:rsid w:val="00523EBA"/>
    <w:rsid w:val="00525FA6"/>
    <w:rsid w:val="00526253"/>
    <w:rsid w:val="005267F3"/>
    <w:rsid w:val="00526925"/>
    <w:rsid w:val="00526D10"/>
    <w:rsid w:val="00526D4E"/>
    <w:rsid w:val="00527D69"/>
    <w:rsid w:val="00527E58"/>
    <w:rsid w:val="00530DDF"/>
    <w:rsid w:val="005321E8"/>
    <w:rsid w:val="00532428"/>
    <w:rsid w:val="00532BAA"/>
    <w:rsid w:val="00533448"/>
    <w:rsid w:val="005346C7"/>
    <w:rsid w:val="0053514E"/>
    <w:rsid w:val="00535B60"/>
    <w:rsid w:val="00535C3F"/>
    <w:rsid w:val="005365B9"/>
    <w:rsid w:val="00536C5D"/>
    <w:rsid w:val="00536E3C"/>
    <w:rsid w:val="00537437"/>
    <w:rsid w:val="00537813"/>
    <w:rsid w:val="00537CD9"/>
    <w:rsid w:val="00537F14"/>
    <w:rsid w:val="005405EF"/>
    <w:rsid w:val="00541054"/>
    <w:rsid w:val="005413C0"/>
    <w:rsid w:val="005428CD"/>
    <w:rsid w:val="00542F42"/>
    <w:rsid w:val="00543209"/>
    <w:rsid w:val="00543BC3"/>
    <w:rsid w:val="005440B3"/>
    <w:rsid w:val="00545080"/>
    <w:rsid w:val="00545302"/>
    <w:rsid w:val="00545C1C"/>
    <w:rsid w:val="00545D0C"/>
    <w:rsid w:val="00545D13"/>
    <w:rsid w:val="00545D50"/>
    <w:rsid w:val="00546E02"/>
    <w:rsid w:val="00547704"/>
    <w:rsid w:val="0055073F"/>
    <w:rsid w:val="00550AE6"/>
    <w:rsid w:val="005510B9"/>
    <w:rsid w:val="005511B2"/>
    <w:rsid w:val="0055148C"/>
    <w:rsid w:val="005515B7"/>
    <w:rsid w:val="00551829"/>
    <w:rsid w:val="005529F7"/>
    <w:rsid w:val="00552A40"/>
    <w:rsid w:val="00554424"/>
    <w:rsid w:val="0055463A"/>
    <w:rsid w:val="0055476C"/>
    <w:rsid w:val="00554B95"/>
    <w:rsid w:val="00554F47"/>
    <w:rsid w:val="0055551E"/>
    <w:rsid w:val="00555601"/>
    <w:rsid w:val="00555640"/>
    <w:rsid w:val="00555E32"/>
    <w:rsid w:val="005570A0"/>
    <w:rsid w:val="00557BB5"/>
    <w:rsid w:val="00560AC3"/>
    <w:rsid w:val="005618B9"/>
    <w:rsid w:val="005618D1"/>
    <w:rsid w:val="00562914"/>
    <w:rsid w:val="00562E30"/>
    <w:rsid w:val="00562F1C"/>
    <w:rsid w:val="00562F36"/>
    <w:rsid w:val="0056313C"/>
    <w:rsid w:val="00563B7F"/>
    <w:rsid w:val="00563EF3"/>
    <w:rsid w:val="00564108"/>
    <w:rsid w:val="005641B9"/>
    <w:rsid w:val="00565CE0"/>
    <w:rsid w:val="00566212"/>
    <w:rsid w:val="0056655D"/>
    <w:rsid w:val="005670E5"/>
    <w:rsid w:val="00567224"/>
    <w:rsid w:val="0056795E"/>
    <w:rsid w:val="00570B26"/>
    <w:rsid w:val="00571252"/>
    <w:rsid w:val="005712CE"/>
    <w:rsid w:val="0057149E"/>
    <w:rsid w:val="00571891"/>
    <w:rsid w:val="00571B4B"/>
    <w:rsid w:val="00572AB7"/>
    <w:rsid w:val="00573129"/>
    <w:rsid w:val="005741C1"/>
    <w:rsid w:val="00574D83"/>
    <w:rsid w:val="00575390"/>
    <w:rsid w:val="00576B4B"/>
    <w:rsid w:val="00580E76"/>
    <w:rsid w:val="00581549"/>
    <w:rsid w:val="00581D7B"/>
    <w:rsid w:val="0058300C"/>
    <w:rsid w:val="00583520"/>
    <w:rsid w:val="00584A81"/>
    <w:rsid w:val="00584F0A"/>
    <w:rsid w:val="0058501E"/>
    <w:rsid w:val="00585A1C"/>
    <w:rsid w:val="00585A3B"/>
    <w:rsid w:val="00586159"/>
    <w:rsid w:val="00586DB8"/>
    <w:rsid w:val="00586E84"/>
    <w:rsid w:val="005874BB"/>
    <w:rsid w:val="0058778D"/>
    <w:rsid w:val="00590EC2"/>
    <w:rsid w:val="00591211"/>
    <w:rsid w:val="00592FD0"/>
    <w:rsid w:val="00593DE8"/>
    <w:rsid w:val="005944AC"/>
    <w:rsid w:val="005948EB"/>
    <w:rsid w:val="00594B15"/>
    <w:rsid w:val="005A0459"/>
    <w:rsid w:val="005A0BD0"/>
    <w:rsid w:val="005A10F6"/>
    <w:rsid w:val="005A14EE"/>
    <w:rsid w:val="005A2574"/>
    <w:rsid w:val="005A2BE9"/>
    <w:rsid w:val="005A38B1"/>
    <w:rsid w:val="005A446D"/>
    <w:rsid w:val="005A63EC"/>
    <w:rsid w:val="005A6701"/>
    <w:rsid w:val="005A6EE9"/>
    <w:rsid w:val="005A7321"/>
    <w:rsid w:val="005B0A1F"/>
    <w:rsid w:val="005B0A21"/>
    <w:rsid w:val="005B25D9"/>
    <w:rsid w:val="005B4CF6"/>
    <w:rsid w:val="005B4DDA"/>
    <w:rsid w:val="005B4DE1"/>
    <w:rsid w:val="005B5618"/>
    <w:rsid w:val="005B5A87"/>
    <w:rsid w:val="005B675E"/>
    <w:rsid w:val="005B6866"/>
    <w:rsid w:val="005B6D1C"/>
    <w:rsid w:val="005B716B"/>
    <w:rsid w:val="005B73D6"/>
    <w:rsid w:val="005C01FE"/>
    <w:rsid w:val="005C050A"/>
    <w:rsid w:val="005C15CC"/>
    <w:rsid w:val="005C2495"/>
    <w:rsid w:val="005C277E"/>
    <w:rsid w:val="005C28C4"/>
    <w:rsid w:val="005C2B06"/>
    <w:rsid w:val="005C2F26"/>
    <w:rsid w:val="005C33D3"/>
    <w:rsid w:val="005C35BC"/>
    <w:rsid w:val="005C3DF1"/>
    <w:rsid w:val="005C3F18"/>
    <w:rsid w:val="005C4589"/>
    <w:rsid w:val="005C47BA"/>
    <w:rsid w:val="005C513B"/>
    <w:rsid w:val="005C54C0"/>
    <w:rsid w:val="005C6663"/>
    <w:rsid w:val="005C7F8E"/>
    <w:rsid w:val="005D0E46"/>
    <w:rsid w:val="005D1137"/>
    <w:rsid w:val="005D2439"/>
    <w:rsid w:val="005D2755"/>
    <w:rsid w:val="005D30B9"/>
    <w:rsid w:val="005D32C9"/>
    <w:rsid w:val="005D3390"/>
    <w:rsid w:val="005D4684"/>
    <w:rsid w:val="005D4AE6"/>
    <w:rsid w:val="005D5B2E"/>
    <w:rsid w:val="005D5C0B"/>
    <w:rsid w:val="005D5C22"/>
    <w:rsid w:val="005D5F18"/>
    <w:rsid w:val="005D72F3"/>
    <w:rsid w:val="005D7C26"/>
    <w:rsid w:val="005E0112"/>
    <w:rsid w:val="005E01C4"/>
    <w:rsid w:val="005E073C"/>
    <w:rsid w:val="005E0768"/>
    <w:rsid w:val="005E0E38"/>
    <w:rsid w:val="005E19A3"/>
    <w:rsid w:val="005E1AB2"/>
    <w:rsid w:val="005E1BD9"/>
    <w:rsid w:val="005E1C4F"/>
    <w:rsid w:val="005E39C6"/>
    <w:rsid w:val="005E3E87"/>
    <w:rsid w:val="005E46D6"/>
    <w:rsid w:val="005E49CF"/>
    <w:rsid w:val="005E50D1"/>
    <w:rsid w:val="005E5188"/>
    <w:rsid w:val="005E649E"/>
    <w:rsid w:val="005E68F4"/>
    <w:rsid w:val="005E6DFC"/>
    <w:rsid w:val="005E7852"/>
    <w:rsid w:val="005E7EEB"/>
    <w:rsid w:val="005F1408"/>
    <w:rsid w:val="005F21E3"/>
    <w:rsid w:val="005F2371"/>
    <w:rsid w:val="005F2986"/>
    <w:rsid w:val="005F5B45"/>
    <w:rsid w:val="005F67E3"/>
    <w:rsid w:val="005F7E3E"/>
    <w:rsid w:val="0060045C"/>
    <w:rsid w:val="00600515"/>
    <w:rsid w:val="006006CF"/>
    <w:rsid w:val="00600F85"/>
    <w:rsid w:val="00601F0C"/>
    <w:rsid w:val="00602580"/>
    <w:rsid w:val="00602774"/>
    <w:rsid w:val="00602A8B"/>
    <w:rsid w:val="00602ACF"/>
    <w:rsid w:val="00602D98"/>
    <w:rsid w:val="006030F8"/>
    <w:rsid w:val="00603217"/>
    <w:rsid w:val="006035AD"/>
    <w:rsid w:val="0060393B"/>
    <w:rsid w:val="0060435D"/>
    <w:rsid w:val="006043CE"/>
    <w:rsid w:val="006055B9"/>
    <w:rsid w:val="00605688"/>
    <w:rsid w:val="00605F18"/>
    <w:rsid w:val="00606680"/>
    <w:rsid w:val="006077A5"/>
    <w:rsid w:val="006078A6"/>
    <w:rsid w:val="00610E3B"/>
    <w:rsid w:val="00610FF6"/>
    <w:rsid w:val="00613410"/>
    <w:rsid w:val="00613426"/>
    <w:rsid w:val="00614E8C"/>
    <w:rsid w:val="00614F79"/>
    <w:rsid w:val="0062175F"/>
    <w:rsid w:val="00622A8F"/>
    <w:rsid w:val="00622EA9"/>
    <w:rsid w:val="00623AB6"/>
    <w:rsid w:val="00623DF3"/>
    <w:rsid w:val="006248A5"/>
    <w:rsid w:val="006249BF"/>
    <w:rsid w:val="00624B55"/>
    <w:rsid w:val="00624E19"/>
    <w:rsid w:val="0062594F"/>
    <w:rsid w:val="00625CCA"/>
    <w:rsid w:val="00625F41"/>
    <w:rsid w:val="0062651F"/>
    <w:rsid w:val="00626998"/>
    <w:rsid w:val="00626F23"/>
    <w:rsid w:val="00626F5B"/>
    <w:rsid w:val="006305DB"/>
    <w:rsid w:val="00630A12"/>
    <w:rsid w:val="006318FE"/>
    <w:rsid w:val="00631F88"/>
    <w:rsid w:val="00632F10"/>
    <w:rsid w:val="006330A1"/>
    <w:rsid w:val="00633854"/>
    <w:rsid w:val="006355C0"/>
    <w:rsid w:val="00635BCA"/>
    <w:rsid w:val="00635BF2"/>
    <w:rsid w:val="0063645F"/>
    <w:rsid w:val="00641147"/>
    <w:rsid w:val="006411E0"/>
    <w:rsid w:val="0064124F"/>
    <w:rsid w:val="00641F08"/>
    <w:rsid w:val="00643B45"/>
    <w:rsid w:val="00643B6F"/>
    <w:rsid w:val="00644D10"/>
    <w:rsid w:val="00644E22"/>
    <w:rsid w:val="00644E95"/>
    <w:rsid w:val="0064713C"/>
    <w:rsid w:val="006518F5"/>
    <w:rsid w:val="00652613"/>
    <w:rsid w:val="00652FAC"/>
    <w:rsid w:val="00653A4D"/>
    <w:rsid w:val="006549DF"/>
    <w:rsid w:val="00655860"/>
    <w:rsid w:val="00655BA9"/>
    <w:rsid w:val="00656D8C"/>
    <w:rsid w:val="00656DEC"/>
    <w:rsid w:val="006578B0"/>
    <w:rsid w:val="00660921"/>
    <w:rsid w:val="006609AA"/>
    <w:rsid w:val="006613D3"/>
    <w:rsid w:val="00661F6B"/>
    <w:rsid w:val="0066253E"/>
    <w:rsid w:val="0066392C"/>
    <w:rsid w:val="00663B0C"/>
    <w:rsid w:val="00664749"/>
    <w:rsid w:val="00664FF1"/>
    <w:rsid w:val="006656EA"/>
    <w:rsid w:val="00666D3C"/>
    <w:rsid w:val="00667E87"/>
    <w:rsid w:val="00670147"/>
    <w:rsid w:val="006701FF"/>
    <w:rsid w:val="006702D1"/>
    <w:rsid w:val="00670792"/>
    <w:rsid w:val="006716F6"/>
    <w:rsid w:val="00674140"/>
    <w:rsid w:val="0067483C"/>
    <w:rsid w:val="0067495B"/>
    <w:rsid w:val="00675816"/>
    <w:rsid w:val="006759FB"/>
    <w:rsid w:val="00676825"/>
    <w:rsid w:val="006772E6"/>
    <w:rsid w:val="00677905"/>
    <w:rsid w:val="00677BF6"/>
    <w:rsid w:val="00680CA0"/>
    <w:rsid w:val="00682EB6"/>
    <w:rsid w:val="006835FE"/>
    <w:rsid w:val="00683EA9"/>
    <w:rsid w:val="00683ED2"/>
    <w:rsid w:val="00683F0F"/>
    <w:rsid w:val="00684FA8"/>
    <w:rsid w:val="0068547C"/>
    <w:rsid w:val="006859AC"/>
    <w:rsid w:val="00686238"/>
    <w:rsid w:val="00686499"/>
    <w:rsid w:val="00686CAA"/>
    <w:rsid w:val="00686FA0"/>
    <w:rsid w:val="006870AA"/>
    <w:rsid w:val="00690031"/>
    <w:rsid w:val="00690610"/>
    <w:rsid w:val="0069300C"/>
    <w:rsid w:val="00693063"/>
    <w:rsid w:val="00693367"/>
    <w:rsid w:val="006941A5"/>
    <w:rsid w:val="006943C1"/>
    <w:rsid w:val="00694EC6"/>
    <w:rsid w:val="00695531"/>
    <w:rsid w:val="00695AF0"/>
    <w:rsid w:val="00696D6A"/>
    <w:rsid w:val="006971F7"/>
    <w:rsid w:val="006974B9"/>
    <w:rsid w:val="006A0A6F"/>
    <w:rsid w:val="006A14AA"/>
    <w:rsid w:val="006A17FB"/>
    <w:rsid w:val="006A198A"/>
    <w:rsid w:val="006A3302"/>
    <w:rsid w:val="006A33B1"/>
    <w:rsid w:val="006A3E2E"/>
    <w:rsid w:val="006A3F80"/>
    <w:rsid w:val="006A46AE"/>
    <w:rsid w:val="006A5B6C"/>
    <w:rsid w:val="006A5C18"/>
    <w:rsid w:val="006A6671"/>
    <w:rsid w:val="006A7BCF"/>
    <w:rsid w:val="006B0933"/>
    <w:rsid w:val="006B0936"/>
    <w:rsid w:val="006B1418"/>
    <w:rsid w:val="006B1528"/>
    <w:rsid w:val="006B1C1B"/>
    <w:rsid w:val="006B229E"/>
    <w:rsid w:val="006B25B4"/>
    <w:rsid w:val="006B28B2"/>
    <w:rsid w:val="006B2FCD"/>
    <w:rsid w:val="006B398B"/>
    <w:rsid w:val="006B3F84"/>
    <w:rsid w:val="006B452B"/>
    <w:rsid w:val="006B45F6"/>
    <w:rsid w:val="006B4A50"/>
    <w:rsid w:val="006B4BFC"/>
    <w:rsid w:val="006B55CB"/>
    <w:rsid w:val="006B56D9"/>
    <w:rsid w:val="006B620C"/>
    <w:rsid w:val="006B7134"/>
    <w:rsid w:val="006B7EAA"/>
    <w:rsid w:val="006C0B73"/>
    <w:rsid w:val="006C157F"/>
    <w:rsid w:val="006C1E60"/>
    <w:rsid w:val="006C2918"/>
    <w:rsid w:val="006C2A0A"/>
    <w:rsid w:val="006C2AB3"/>
    <w:rsid w:val="006C3483"/>
    <w:rsid w:val="006C478D"/>
    <w:rsid w:val="006C48B0"/>
    <w:rsid w:val="006C49AE"/>
    <w:rsid w:val="006C5367"/>
    <w:rsid w:val="006C5995"/>
    <w:rsid w:val="006C605C"/>
    <w:rsid w:val="006C6C75"/>
    <w:rsid w:val="006C77DB"/>
    <w:rsid w:val="006C7B50"/>
    <w:rsid w:val="006D036A"/>
    <w:rsid w:val="006D09BE"/>
    <w:rsid w:val="006D1294"/>
    <w:rsid w:val="006D1DF3"/>
    <w:rsid w:val="006D2049"/>
    <w:rsid w:val="006D212D"/>
    <w:rsid w:val="006D2A85"/>
    <w:rsid w:val="006D2B49"/>
    <w:rsid w:val="006D2C63"/>
    <w:rsid w:val="006D3E28"/>
    <w:rsid w:val="006D41C8"/>
    <w:rsid w:val="006D46DE"/>
    <w:rsid w:val="006D54A8"/>
    <w:rsid w:val="006D5601"/>
    <w:rsid w:val="006D57F1"/>
    <w:rsid w:val="006D5E58"/>
    <w:rsid w:val="006D635E"/>
    <w:rsid w:val="006D682E"/>
    <w:rsid w:val="006D687C"/>
    <w:rsid w:val="006D6D1E"/>
    <w:rsid w:val="006D721E"/>
    <w:rsid w:val="006D796E"/>
    <w:rsid w:val="006E078E"/>
    <w:rsid w:val="006E0E85"/>
    <w:rsid w:val="006E1A7D"/>
    <w:rsid w:val="006E2089"/>
    <w:rsid w:val="006E214C"/>
    <w:rsid w:val="006E24B0"/>
    <w:rsid w:val="006E2ACE"/>
    <w:rsid w:val="006E2EE5"/>
    <w:rsid w:val="006E3550"/>
    <w:rsid w:val="006E3CB0"/>
    <w:rsid w:val="006E3CFF"/>
    <w:rsid w:val="006E425B"/>
    <w:rsid w:val="006E4896"/>
    <w:rsid w:val="006E4CBB"/>
    <w:rsid w:val="006E559F"/>
    <w:rsid w:val="006E5834"/>
    <w:rsid w:val="006E5B3B"/>
    <w:rsid w:val="006E5FE5"/>
    <w:rsid w:val="006E6144"/>
    <w:rsid w:val="006E74B6"/>
    <w:rsid w:val="006E77ED"/>
    <w:rsid w:val="006F08AA"/>
    <w:rsid w:val="006F0B47"/>
    <w:rsid w:val="006F0ED8"/>
    <w:rsid w:val="006F2666"/>
    <w:rsid w:val="006F286D"/>
    <w:rsid w:val="006F3560"/>
    <w:rsid w:val="006F38A4"/>
    <w:rsid w:val="006F3EC5"/>
    <w:rsid w:val="006F44EE"/>
    <w:rsid w:val="006F4558"/>
    <w:rsid w:val="006F49B7"/>
    <w:rsid w:val="006F535A"/>
    <w:rsid w:val="006F5949"/>
    <w:rsid w:val="006F6EA0"/>
    <w:rsid w:val="006F72F5"/>
    <w:rsid w:val="006F7D99"/>
    <w:rsid w:val="007003EC"/>
    <w:rsid w:val="007006CE"/>
    <w:rsid w:val="00700747"/>
    <w:rsid w:val="007024DD"/>
    <w:rsid w:val="00702741"/>
    <w:rsid w:val="007029F0"/>
    <w:rsid w:val="00703948"/>
    <w:rsid w:val="00703EF3"/>
    <w:rsid w:val="00704BC8"/>
    <w:rsid w:val="00705864"/>
    <w:rsid w:val="007064CE"/>
    <w:rsid w:val="007072A1"/>
    <w:rsid w:val="00707302"/>
    <w:rsid w:val="00707389"/>
    <w:rsid w:val="00707512"/>
    <w:rsid w:val="007075C7"/>
    <w:rsid w:val="00710294"/>
    <w:rsid w:val="00710A32"/>
    <w:rsid w:val="00710E21"/>
    <w:rsid w:val="00712BB7"/>
    <w:rsid w:val="00712EEA"/>
    <w:rsid w:val="00713244"/>
    <w:rsid w:val="0071367E"/>
    <w:rsid w:val="00713B58"/>
    <w:rsid w:val="007147ED"/>
    <w:rsid w:val="00714953"/>
    <w:rsid w:val="0071534E"/>
    <w:rsid w:val="007159BA"/>
    <w:rsid w:val="00715F61"/>
    <w:rsid w:val="00716CBF"/>
    <w:rsid w:val="007204D3"/>
    <w:rsid w:val="00720662"/>
    <w:rsid w:val="00720B73"/>
    <w:rsid w:val="00721173"/>
    <w:rsid w:val="00721BCC"/>
    <w:rsid w:val="007221AD"/>
    <w:rsid w:val="00722CCE"/>
    <w:rsid w:val="00722D7D"/>
    <w:rsid w:val="00722FEF"/>
    <w:rsid w:val="00723239"/>
    <w:rsid w:val="00723E66"/>
    <w:rsid w:val="007249C1"/>
    <w:rsid w:val="00724D3B"/>
    <w:rsid w:val="00724DB3"/>
    <w:rsid w:val="007254FA"/>
    <w:rsid w:val="00725DF9"/>
    <w:rsid w:val="007262F2"/>
    <w:rsid w:val="00726A8A"/>
    <w:rsid w:val="00726D82"/>
    <w:rsid w:val="007279CE"/>
    <w:rsid w:val="00730016"/>
    <w:rsid w:val="00731AEA"/>
    <w:rsid w:val="00731BAD"/>
    <w:rsid w:val="00731BCD"/>
    <w:rsid w:val="00731D0B"/>
    <w:rsid w:val="00732955"/>
    <w:rsid w:val="00732EF2"/>
    <w:rsid w:val="007333DE"/>
    <w:rsid w:val="007337BD"/>
    <w:rsid w:val="00733B9D"/>
    <w:rsid w:val="00734633"/>
    <w:rsid w:val="007351F8"/>
    <w:rsid w:val="00736183"/>
    <w:rsid w:val="00736D6D"/>
    <w:rsid w:val="00736F9B"/>
    <w:rsid w:val="00737477"/>
    <w:rsid w:val="00737C4B"/>
    <w:rsid w:val="00741204"/>
    <w:rsid w:val="00741DF6"/>
    <w:rsid w:val="00742007"/>
    <w:rsid w:val="00742FF6"/>
    <w:rsid w:val="007431A8"/>
    <w:rsid w:val="007442F2"/>
    <w:rsid w:val="00744E7F"/>
    <w:rsid w:val="00745817"/>
    <w:rsid w:val="00745987"/>
    <w:rsid w:val="00745B7E"/>
    <w:rsid w:val="00746D8D"/>
    <w:rsid w:val="00747E66"/>
    <w:rsid w:val="00747E9A"/>
    <w:rsid w:val="00747EA3"/>
    <w:rsid w:val="007500F1"/>
    <w:rsid w:val="00751051"/>
    <w:rsid w:val="0075226C"/>
    <w:rsid w:val="00752D40"/>
    <w:rsid w:val="0075373D"/>
    <w:rsid w:val="007540FE"/>
    <w:rsid w:val="00754126"/>
    <w:rsid w:val="007543F1"/>
    <w:rsid w:val="00754685"/>
    <w:rsid w:val="007549D7"/>
    <w:rsid w:val="00754C15"/>
    <w:rsid w:val="007552BD"/>
    <w:rsid w:val="00755677"/>
    <w:rsid w:val="007559CB"/>
    <w:rsid w:val="007565A2"/>
    <w:rsid w:val="00756C41"/>
    <w:rsid w:val="00756FB0"/>
    <w:rsid w:val="00757A49"/>
    <w:rsid w:val="00757F47"/>
    <w:rsid w:val="0076043B"/>
    <w:rsid w:val="0076054B"/>
    <w:rsid w:val="0076155D"/>
    <w:rsid w:val="00762179"/>
    <w:rsid w:val="007626AA"/>
    <w:rsid w:val="00762728"/>
    <w:rsid w:val="00762A74"/>
    <w:rsid w:val="00763039"/>
    <w:rsid w:val="00763723"/>
    <w:rsid w:val="00764DB8"/>
    <w:rsid w:val="007659B6"/>
    <w:rsid w:val="0076683B"/>
    <w:rsid w:val="00766C38"/>
    <w:rsid w:val="00766C84"/>
    <w:rsid w:val="00767708"/>
    <w:rsid w:val="00767AEA"/>
    <w:rsid w:val="00767E85"/>
    <w:rsid w:val="00770159"/>
    <w:rsid w:val="007708FF"/>
    <w:rsid w:val="00770CEA"/>
    <w:rsid w:val="00771102"/>
    <w:rsid w:val="007713F6"/>
    <w:rsid w:val="00772273"/>
    <w:rsid w:val="007723A1"/>
    <w:rsid w:val="00772755"/>
    <w:rsid w:val="00772EBC"/>
    <w:rsid w:val="00773771"/>
    <w:rsid w:val="007737B0"/>
    <w:rsid w:val="00773D9C"/>
    <w:rsid w:val="00774730"/>
    <w:rsid w:val="00775780"/>
    <w:rsid w:val="00776E2B"/>
    <w:rsid w:val="00777141"/>
    <w:rsid w:val="00777FFB"/>
    <w:rsid w:val="00780007"/>
    <w:rsid w:val="00780566"/>
    <w:rsid w:val="00782072"/>
    <w:rsid w:val="00782714"/>
    <w:rsid w:val="0078282F"/>
    <w:rsid w:val="00783348"/>
    <w:rsid w:val="00784671"/>
    <w:rsid w:val="00784F57"/>
    <w:rsid w:val="007852D6"/>
    <w:rsid w:val="0078537B"/>
    <w:rsid w:val="007854B8"/>
    <w:rsid w:val="00785F6C"/>
    <w:rsid w:val="0078624C"/>
    <w:rsid w:val="00786B24"/>
    <w:rsid w:val="00786E28"/>
    <w:rsid w:val="00787266"/>
    <w:rsid w:val="0078737C"/>
    <w:rsid w:val="0078784C"/>
    <w:rsid w:val="00787CC6"/>
    <w:rsid w:val="00790073"/>
    <w:rsid w:val="0079026F"/>
    <w:rsid w:val="0079064A"/>
    <w:rsid w:val="0079072B"/>
    <w:rsid w:val="00790CA0"/>
    <w:rsid w:val="00791FD3"/>
    <w:rsid w:val="007922F4"/>
    <w:rsid w:val="00793269"/>
    <w:rsid w:val="00793978"/>
    <w:rsid w:val="007944B1"/>
    <w:rsid w:val="0079455C"/>
    <w:rsid w:val="007952CF"/>
    <w:rsid w:val="00795665"/>
    <w:rsid w:val="00795A29"/>
    <w:rsid w:val="00795DBA"/>
    <w:rsid w:val="00795E2C"/>
    <w:rsid w:val="00796FF3"/>
    <w:rsid w:val="007A1006"/>
    <w:rsid w:val="007A109F"/>
    <w:rsid w:val="007A1CDC"/>
    <w:rsid w:val="007A1EEB"/>
    <w:rsid w:val="007A2254"/>
    <w:rsid w:val="007A2CEB"/>
    <w:rsid w:val="007A3236"/>
    <w:rsid w:val="007A32D9"/>
    <w:rsid w:val="007A38B6"/>
    <w:rsid w:val="007A5824"/>
    <w:rsid w:val="007A5B7C"/>
    <w:rsid w:val="007A6628"/>
    <w:rsid w:val="007A6659"/>
    <w:rsid w:val="007A69D2"/>
    <w:rsid w:val="007A709F"/>
    <w:rsid w:val="007A751B"/>
    <w:rsid w:val="007A78EC"/>
    <w:rsid w:val="007B046F"/>
    <w:rsid w:val="007B1290"/>
    <w:rsid w:val="007B17DE"/>
    <w:rsid w:val="007B22FB"/>
    <w:rsid w:val="007B2BF4"/>
    <w:rsid w:val="007B2D97"/>
    <w:rsid w:val="007B352F"/>
    <w:rsid w:val="007B35A1"/>
    <w:rsid w:val="007B4957"/>
    <w:rsid w:val="007B4A17"/>
    <w:rsid w:val="007B5B94"/>
    <w:rsid w:val="007B6787"/>
    <w:rsid w:val="007B6BA6"/>
    <w:rsid w:val="007C019D"/>
    <w:rsid w:val="007C03B8"/>
    <w:rsid w:val="007C22BB"/>
    <w:rsid w:val="007C28A7"/>
    <w:rsid w:val="007C2A97"/>
    <w:rsid w:val="007C2C7F"/>
    <w:rsid w:val="007C3864"/>
    <w:rsid w:val="007C38CF"/>
    <w:rsid w:val="007C447B"/>
    <w:rsid w:val="007C54D9"/>
    <w:rsid w:val="007C56BF"/>
    <w:rsid w:val="007C5A6C"/>
    <w:rsid w:val="007C6854"/>
    <w:rsid w:val="007C6BC5"/>
    <w:rsid w:val="007C6C86"/>
    <w:rsid w:val="007C748A"/>
    <w:rsid w:val="007C7514"/>
    <w:rsid w:val="007C7D0B"/>
    <w:rsid w:val="007D083F"/>
    <w:rsid w:val="007D1037"/>
    <w:rsid w:val="007D30CB"/>
    <w:rsid w:val="007D3773"/>
    <w:rsid w:val="007D4569"/>
    <w:rsid w:val="007D4872"/>
    <w:rsid w:val="007D4EA1"/>
    <w:rsid w:val="007D5440"/>
    <w:rsid w:val="007D5744"/>
    <w:rsid w:val="007D5E30"/>
    <w:rsid w:val="007D5E78"/>
    <w:rsid w:val="007D6445"/>
    <w:rsid w:val="007D6724"/>
    <w:rsid w:val="007D76AC"/>
    <w:rsid w:val="007D7A31"/>
    <w:rsid w:val="007E0310"/>
    <w:rsid w:val="007E031F"/>
    <w:rsid w:val="007E0462"/>
    <w:rsid w:val="007E1042"/>
    <w:rsid w:val="007E12EE"/>
    <w:rsid w:val="007E137F"/>
    <w:rsid w:val="007E13A8"/>
    <w:rsid w:val="007E166E"/>
    <w:rsid w:val="007E17B7"/>
    <w:rsid w:val="007E184A"/>
    <w:rsid w:val="007E23D2"/>
    <w:rsid w:val="007E32AD"/>
    <w:rsid w:val="007E344B"/>
    <w:rsid w:val="007E44FD"/>
    <w:rsid w:val="007E4527"/>
    <w:rsid w:val="007E4814"/>
    <w:rsid w:val="007E4B09"/>
    <w:rsid w:val="007E4C0E"/>
    <w:rsid w:val="007E59FD"/>
    <w:rsid w:val="007F072B"/>
    <w:rsid w:val="007F25F0"/>
    <w:rsid w:val="007F2815"/>
    <w:rsid w:val="007F378A"/>
    <w:rsid w:val="007F3C9E"/>
    <w:rsid w:val="007F4325"/>
    <w:rsid w:val="007F4375"/>
    <w:rsid w:val="007F5A46"/>
    <w:rsid w:val="008002EA"/>
    <w:rsid w:val="00801DD9"/>
    <w:rsid w:val="00801ED5"/>
    <w:rsid w:val="00801F60"/>
    <w:rsid w:val="008023EB"/>
    <w:rsid w:val="008029B4"/>
    <w:rsid w:val="00802A5E"/>
    <w:rsid w:val="00802ECC"/>
    <w:rsid w:val="008030D8"/>
    <w:rsid w:val="0080380D"/>
    <w:rsid w:val="00804FB6"/>
    <w:rsid w:val="00805B1F"/>
    <w:rsid w:val="008070DD"/>
    <w:rsid w:val="00807531"/>
    <w:rsid w:val="008100B9"/>
    <w:rsid w:val="00810132"/>
    <w:rsid w:val="008107D8"/>
    <w:rsid w:val="008108E6"/>
    <w:rsid w:val="00811248"/>
    <w:rsid w:val="008125D5"/>
    <w:rsid w:val="00812947"/>
    <w:rsid w:val="00813DBF"/>
    <w:rsid w:val="00814E65"/>
    <w:rsid w:val="008150A4"/>
    <w:rsid w:val="008155D3"/>
    <w:rsid w:val="00815815"/>
    <w:rsid w:val="008161EA"/>
    <w:rsid w:val="00816577"/>
    <w:rsid w:val="00820E5A"/>
    <w:rsid w:val="008219A2"/>
    <w:rsid w:val="008229D9"/>
    <w:rsid w:val="00822A68"/>
    <w:rsid w:val="00822C8F"/>
    <w:rsid w:val="008233D9"/>
    <w:rsid w:val="00823B55"/>
    <w:rsid w:val="008245AF"/>
    <w:rsid w:val="00824D7E"/>
    <w:rsid w:val="00825ACE"/>
    <w:rsid w:val="00826ABC"/>
    <w:rsid w:val="00826ECD"/>
    <w:rsid w:val="008271CE"/>
    <w:rsid w:val="0082740A"/>
    <w:rsid w:val="0083083C"/>
    <w:rsid w:val="00830F94"/>
    <w:rsid w:val="00831182"/>
    <w:rsid w:val="008313E7"/>
    <w:rsid w:val="00832CB3"/>
    <w:rsid w:val="008336C3"/>
    <w:rsid w:val="00833792"/>
    <w:rsid w:val="008337CA"/>
    <w:rsid w:val="00833D0B"/>
    <w:rsid w:val="0083426D"/>
    <w:rsid w:val="00834292"/>
    <w:rsid w:val="008347DB"/>
    <w:rsid w:val="0083660C"/>
    <w:rsid w:val="00836A8C"/>
    <w:rsid w:val="00836F96"/>
    <w:rsid w:val="00837AF5"/>
    <w:rsid w:val="008407EA"/>
    <w:rsid w:val="00840F10"/>
    <w:rsid w:val="008412A4"/>
    <w:rsid w:val="008416A1"/>
    <w:rsid w:val="008432DD"/>
    <w:rsid w:val="0084367D"/>
    <w:rsid w:val="0084372B"/>
    <w:rsid w:val="00844108"/>
    <w:rsid w:val="00844142"/>
    <w:rsid w:val="0084528A"/>
    <w:rsid w:val="008452C7"/>
    <w:rsid w:val="00845DE4"/>
    <w:rsid w:val="00846837"/>
    <w:rsid w:val="00846B19"/>
    <w:rsid w:val="00846CBD"/>
    <w:rsid w:val="00846DEF"/>
    <w:rsid w:val="00846DF0"/>
    <w:rsid w:val="00850122"/>
    <w:rsid w:val="008508D1"/>
    <w:rsid w:val="0085124B"/>
    <w:rsid w:val="008512CC"/>
    <w:rsid w:val="00851AFB"/>
    <w:rsid w:val="00852ED0"/>
    <w:rsid w:val="0085302D"/>
    <w:rsid w:val="00853AE7"/>
    <w:rsid w:val="00855417"/>
    <w:rsid w:val="0085556F"/>
    <w:rsid w:val="00855CBE"/>
    <w:rsid w:val="00855FF2"/>
    <w:rsid w:val="0085609B"/>
    <w:rsid w:val="00861A41"/>
    <w:rsid w:val="00861CAA"/>
    <w:rsid w:val="00864B9B"/>
    <w:rsid w:val="00864E49"/>
    <w:rsid w:val="00864ED5"/>
    <w:rsid w:val="00865103"/>
    <w:rsid w:val="0086574D"/>
    <w:rsid w:val="00865D4A"/>
    <w:rsid w:val="008665F9"/>
    <w:rsid w:val="00866AB3"/>
    <w:rsid w:val="00866AC6"/>
    <w:rsid w:val="00866C09"/>
    <w:rsid w:val="00866C53"/>
    <w:rsid w:val="008673E0"/>
    <w:rsid w:val="00867AC0"/>
    <w:rsid w:val="00867AC5"/>
    <w:rsid w:val="00870221"/>
    <w:rsid w:val="0087090D"/>
    <w:rsid w:val="00870BBA"/>
    <w:rsid w:val="00870BFA"/>
    <w:rsid w:val="00870C73"/>
    <w:rsid w:val="00870F65"/>
    <w:rsid w:val="00871046"/>
    <w:rsid w:val="0087173E"/>
    <w:rsid w:val="00872EC6"/>
    <w:rsid w:val="0087414B"/>
    <w:rsid w:val="008742D2"/>
    <w:rsid w:val="00874674"/>
    <w:rsid w:val="008749BB"/>
    <w:rsid w:val="00875997"/>
    <w:rsid w:val="00875E16"/>
    <w:rsid w:val="00876601"/>
    <w:rsid w:val="008767C5"/>
    <w:rsid w:val="00876E6A"/>
    <w:rsid w:val="00876E9A"/>
    <w:rsid w:val="00877893"/>
    <w:rsid w:val="00877C79"/>
    <w:rsid w:val="0088025F"/>
    <w:rsid w:val="0088087D"/>
    <w:rsid w:val="008810A1"/>
    <w:rsid w:val="00881C45"/>
    <w:rsid w:val="008825D2"/>
    <w:rsid w:val="008827A2"/>
    <w:rsid w:val="0088372A"/>
    <w:rsid w:val="0088380A"/>
    <w:rsid w:val="00883911"/>
    <w:rsid w:val="00883BCC"/>
    <w:rsid w:val="00885ACB"/>
    <w:rsid w:val="00885B18"/>
    <w:rsid w:val="00886192"/>
    <w:rsid w:val="00886BD1"/>
    <w:rsid w:val="00886C8D"/>
    <w:rsid w:val="0089018C"/>
    <w:rsid w:val="0089028A"/>
    <w:rsid w:val="00890409"/>
    <w:rsid w:val="00891E06"/>
    <w:rsid w:val="0089212E"/>
    <w:rsid w:val="008930CF"/>
    <w:rsid w:val="00893227"/>
    <w:rsid w:val="00893DA3"/>
    <w:rsid w:val="008946E4"/>
    <w:rsid w:val="00894835"/>
    <w:rsid w:val="00894B90"/>
    <w:rsid w:val="00895506"/>
    <w:rsid w:val="0089636E"/>
    <w:rsid w:val="00897056"/>
    <w:rsid w:val="00897687"/>
    <w:rsid w:val="00897AE8"/>
    <w:rsid w:val="00897F74"/>
    <w:rsid w:val="008A01A0"/>
    <w:rsid w:val="008A0ABB"/>
    <w:rsid w:val="008A0D9A"/>
    <w:rsid w:val="008A1FB7"/>
    <w:rsid w:val="008A3350"/>
    <w:rsid w:val="008A382F"/>
    <w:rsid w:val="008A3F84"/>
    <w:rsid w:val="008A46F1"/>
    <w:rsid w:val="008A4B13"/>
    <w:rsid w:val="008A5E4C"/>
    <w:rsid w:val="008A6301"/>
    <w:rsid w:val="008A7F63"/>
    <w:rsid w:val="008B0767"/>
    <w:rsid w:val="008B09E4"/>
    <w:rsid w:val="008B0A99"/>
    <w:rsid w:val="008B157E"/>
    <w:rsid w:val="008B1CAF"/>
    <w:rsid w:val="008B2BC6"/>
    <w:rsid w:val="008B2BE1"/>
    <w:rsid w:val="008B2E22"/>
    <w:rsid w:val="008B3AE5"/>
    <w:rsid w:val="008B4725"/>
    <w:rsid w:val="008B6220"/>
    <w:rsid w:val="008B6D18"/>
    <w:rsid w:val="008C0388"/>
    <w:rsid w:val="008C319F"/>
    <w:rsid w:val="008C3458"/>
    <w:rsid w:val="008C5160"/>
    <w:rsid w:val="008C51EF"/>
    <w:rsid w:val="008C5393"/>
    <w:rsid w:val="008C556D"/>
    <w:rsid w:val="008C57FF"/>
    <w:rsid w:val="008C5D2E"/>
    <w:rsid w:val="008C6143"/>
    <w:rsid w:val="008C6CD5"/>
    <w:rsid w:val="008C6DC5"/>
    <w:rsid w:val="008C7CD5"/>
    <w:rsid w:val="008C7E5E"/>
    <w:rsid w:val="008C7E80"/>
    <w:rsid w:val="008C7F44"/>
    <w:rsid w:val="008D00CB"/>
    <w:rsid w:val="008D0A94"/>
    <w:rsid w:val="008D139C"/>
    <w:rsid w:val="008D2BB3"/>
    <w:rsid w:val="008D30DA"/>
    <w:rsid w:val="008D3640"/>
    <w:rsid w:val="008D4116"/>
    <w:rsid w:val="008D4B02"/>
    <w:rsid w:val="008D4E6B"/>
    <w:rsid w:val="008D5716"/>
    <w:rsid w:val="008D7633"/>
    <w:rsid w:val="008D799B"/>
    <w:rsid w:val="008D7AB5"/>
    <w:rsid w:val="008E04C2"/>
    <w:rsid w:val="008E13A1"/>
    <w:rsid w:val="008E25EC"/>
    <w:rsid w:val="008E29D1"/>
    <w:rsid w:val="008E2AA7"/>
    <w:rsid w:val="008E2E20"/>
    <w:rsid w:val="008E3BDC"/>
    <w:rsid w:val="008E3D99"/>
    <w:rsid w:val="008E48E1"/>
    <w:rsid w:val="008E490C"/>
    <w:rsid w:val="008E4B39"/>
    <w:rsid w:val="008E509C"/>
    <w:rsid w:val="008E540E"/>
    <w:rsid w:val="008E5965"/>
    <w:rsid w:val="008E6B7D"/>
    <w:rsid w:val="008F0468"/>
    <w:rsid w:val="008F18F2"/>
    <w:rsid w:val="008F1C1B"/>
    <w:rsid w:val="008F20BB"/>
    <w:rsid w:val="008F2D3B"/>
    <w:rsid w:val="008F35BB"/>
    <w:rsid w:val="008F3B34"/>
    <w:rsid w:val="008F3EAA"/>
    <w:rsid w:val="008F41F2"/>
    <w:rsid w:val="008F4E71"/>
    <w:rsid w:val="008F77EC"/>
    <w:rsid w:val="008F7B3D"/>
    <w:rsid w:val="008F7CF6"/>
    <w:rsid w:val="008F7E58"/>
    <w:rsid w:val="008F7F10"/>
    <w:rsid w:val="008F7F47"/>
    <w:rsid w:val="00900635"/>
    <w:rsid w:val="009011C3"/>
    <w:rsid w:val="009015C1"/>
    <w:rsid w:val="009016F9"/>
    <w:rsid w:val="00901FD3"/>
    <w:rsid w:val="0090207A"/>
    <w:rsid w:val="009020C6"/>
    <w:rsid w:val="00902304"/>
    <w:rsid w:val="00902C52"/>
    <w:rsid w:val="009032F5"/>
    <w:rsid w:val="0090389C"/>
    <w:rsid w:val="0090438A"/>
    <w:rsid w:val="009045DF"/>
    <w:rsid w:val="009049A4"/>
    <w:rsid w:val="009052F8"/>
    <w:rsid w:val="00905B12"/>
    <w:rsid w:val="00905EE1"/>
    <w:rsid w:val="0090617F"/>
    <w:rsid w:val="00906B80"/>
    <w:rsid w:val="00907167"/>
    <w:rsid w:val="00907F60"/>
    <w:rsid w:val="009102E7"/>
    <w:rsid w:val="00911332"/>
    <w:rsid w:val="00911CA8"/>
    <w:rsid w:val="0091281F"/>
    <w:rsid w:val="00913364"/>
    <w:rsid w:val="009135A2"/>
    <w:rsid w:val="009164EA"/>
    <w:rsid w:val="00917347"/>
    <w:rsid w:val="00917368"/>
    <w:rsid w:val="009201D1"/>
    <w:rsid w:val="00920A14"/>
    <w:rsid w:val="009220A2"/>
    <w:rsid w:val="009222A5"/>
    <w:rsid w:val="00922319"/>
    <w:rsid w:val="0092238E"/>
    <w:rsid w:val="00922814"/>
    <w:rsid w:val="00922C29"/>
    <w:rsid w:val="0092344B"/>
    <w:rsid w:val="00923554"/>
    <w:rsid w:val="00924D09"/>
    <w:rsid w:val="00924F0E"/>
    <w:rsid w:val="00925257"/>
    <w:rsid w:val="00925397"/>
    <w:rsid w:val="00925C37"/>
    <w:rsid w:val="00925D58"/>
    <w:rsid w:val="00926130"/>
    <w:rsid w:val="009261DD"/>
    <w:rsid w:val="009262CE"/>
    <w:rsid w:val="009266A4"/>
    <w:rsid w:val="009268C5"/>
    <w:rsid w:val="009276F1"/>
    <w:rsid w:val="00927C4C"/>
    <w:rsid w:val="00927DBC"/>
    <w:rsid w:val="00927F8C"/>
    <w:rsid w:val="00931231"/>
    <w:rsid w:val="009317E4"/>
    <w:rsid w:val="00931920"/>
    <w:rsid w:val="00931BF9"/>
    <w:rsid w:val="00931F11"/>
    <w:rsid w:val="00932401"/>
    <w:rsid w:val="00932682"/>
    <w:rsid w:val="009326FE"/>
    <w:rsid w:val="0093288C"/>
    <w:rsid w:val="00932B3F"/>
    <w:rsid w:val="0093379F"/>
    <w:rsid w:val="00933E98"/>
    <w:rsid w:val="009342C9"/>
    <w:rsid w:val="009343B3"/>
    <w:rsid w:val="00934998"/>
    <w:rsid w:val="00934B76"/>
    <w:rsid w:val="00934E98"/>
    <w:rsid w:val="00934F20"/>
    <w:rsid w:val="00934F45"/>
    <w:rsid w:val="00934FB9"/>
    <w:rsid w:val="00936434"/>
    <w:rsid w:val="00936DA8"/>
    <w:rsid w:val="00937BB4"/>
    <w:rsid w:val="00937D20"/>
    <w:rsid w:val="009400E4"/>
    <w:rsid w:val="00940331"/>
    <w:rsid w:val="00940E60"/>
    <w:rsid w:val="00940EB0"/>
    <w:rsid w:val="0094117C"/>
    <w:rsid w:val="009422CC"/>
    <w:rsid w:val="00942544"/>
    <w:rsid w:val="0094268C"/>
    <w:rsid w:val="00942C3B"/>
    <w:rsid w:val="009436A7"/>
    <w:rsid w:val="00943E2B"/>
    <w:rsid w:val="00943E65"/>
    <w:rsid w:val="00944965"/>
    <w:rsid w:val="00944A7A"/>
    <w:rsid w:val="0094591A"/>
    <w:rsid w:val="00945FF0"/>
    <w:rsid w:val="009460D9"/>
    <w:rsid w:val="009462CC"/>
    <w:rsid w:val="0094646C"/>
    <w:rsid w:val="00946BAD"/>
    <w:rsid w:val="00947084"/>
    <w:rsid w:val="00947A98"/>
    <w:rsid w:val="00947E9C"/>
    <w:rsid w:val="0095084E"/>
    <w:rsid w:val="0095101B"/>
    <w:rsid w:val="0095138C"/>
    <w:rsid w:val="00951D1A"/>
    <w:rsid w:val="009546EF"/>
    <w:rsid w:val="0095529F"/>
    <w:rsid w:val="00955AD5"/>
    <w:rsid w:val="009560EC"/>
    <w:rsid w:val="009565FF"/>
    <w:rsid w:val="00956623"/>
    <w:rsid w:val="009568F9"/>
    <w:rsid w:val="00956F02"/>
    <w:rsid w:val="009575B8"/>
    <w:rsid w:val="00957B3F"/>
    <w:rsid w:val="009607E8"/>
    <w:rsid w:val="00960D42"/>
    <w:rsid w:val="00960FC8"/>
    <w:rsid w:val="009612BF"/>
    <w:rsid w:val="00961AB3"/>
    <w:rsid w:val="00962953"/>
    <w:rsid w:val="00962C9C"/>
    <w:rsid w:val="009635FA"/>
    <w:rsid w:val="00963D64"/>
    <w:rsid w:val="009653A9"/>
    <w:rsid w:val="00965D4E"/>
    <w:rsid w:val="00965E8E"/>
    <w:rsid w:val="00966041"/>
    <w:rsid w:val="00967487"/>
    <w:rsid w:val="00967FCB"/>
    <w:rsid w:val="00970DBC"/>
    <w:rsid w:val="00971134"/>
    <w:rsid w:val="00971C2E"/>
    <w:rsid w:val="0097271A"/>
    <w:rsid w:val="00972F4E"/>
    <w:rsid w:val="009738BE"/>
    <w:rsid w:val="00973FA0"/>
    <w:rsid w:val="00975979"/>
    <w:rsid w:val="009760DE"/>
    <w:rsid w:val="00977CC0"/>
    <w:rsid w:val="00980F3B"/>
    <w:rsid w:val="009812AB"/>
    <w:rsid w:val="009815C6"/>
    <w:rsid w:val="009819FE"/>
    <w:rsid w:val="0098257D"/>
    <w:rsid w:val="00982D25"/>
    <w:rsid w:val="00982D98"/>
    <w:rsid w:val="00983462"/>
    <w:rsid w:val="00983C40"/>
    <w:rsid w:val="00983C9A"/>
    <w:rsid w:val="00985224"/>
    <w:rsid w:val="0098582D"/>
    <w:rsid w:val="00985BDC"/>
    <w:rsid w:val="00986449"/>
    <w:rsid w:val="00986752"/>
    <w:rsid w:val="00986786"/>
    <w:rsid w:val="00987350"/>
    <w:rsid w:val="00987469"/>
    <w:rsid w:val="0098756C"/>
    <w:rsid w:val="009905E3"/>
    <w:rsid w:val="00991227"/>
    <w:rsid w:val="00991E09"/>
    <w:rsid w:val="00992220"/>
    <w:rsid w:val="00992284"/>
    <w:rsid w:val="009925E5"/>
    <w:rsid w:val="009926D5"/>
    <w:rsid w:val="00992BB2"/>
    <w:rsid w:val="00993811"/>
    <w:rsid w:val="009967B8"/>
    <w:rsid w:val="0099692A"/>
    <w:rsid w:val="00997889"/>
    <w:rsid w:val="00997D31"/>
    <w:rsid w:val="009A054D"/>
    <w:rsid w:val="009A168E"/>
    <w:rsid w:val="009A207B"/>
    <w:rsid w:val="009A2094"/>
    <w:rsid w:val="009A212A"/>
    <w:rsid w:val="009A255A"/>
    <w:rsid w:val="009A3364"/>
    <w:rsid w:val="009A4934"/>
    <w:rsid w:val="009A495F"/>
    <w:rsid w:val="009A4D58"/>
    <w:rsid w:val="009A50D8"/>
    <w:rsid w:val="009A5BDF"/>
    <w:rsid w:val="009A628A"/>
    <w:rsid w:val="009A6740"/>
    <w:rsid w:val="009A67E0"/>
    <w:rsid w:val="009A6ECD"/>
    <w:rsid w:val="009A7ACA"/>
    <w:rsid w:val="009A7C03"/>
    <w:rsid w:val="009A7CEB"/>
    <w:rsid w:val="009B1169"/>
    <w:rsid w:val="009B2177"/>
    <w:rsid w:val="009B23EB"/>
    <w:rsid w:val="009B2712"/>
    <w:rsid w:val="009B2841"/>
    <w:rsid w:val="009B2EF9"/>
    <w:rsid w:val="009B3733"/>
    <w:rsid w:val="009B3BAF"/>
    <w:rsid w:val="009B4137"/>
    <w:rsid w:val="009B41F8"/>
    <w:rsid w:val="009B64B2"/>
    <w:rsid w:val="009B64EF"/>
    <w:rsid w:val="009B68E1"/>
    <w:rsid w:val="009B6CE9"/>
    <w:rsid w:val="009B7194"/>
    <w:rsid w:val="009B7B61"/>
    <w:rsid w:val="009C0C74"/>
    <w:rsid w:val="009C1569"/>
    <w:rsid w:val="009C1873"/>
    <w:rsid w:val="009C1903"/>
    <w:rsid w:val="009C1C66"/>
    <w:rsid w:val="009C2238"/>
    <w:rsid w:val="009C2EEF"/>
    <w:rsid w:val="009C357E"/>
    <w:rsid w:val="009C4BA6"/>
    <w:rsid w:val="009C4EEC"/>
    <w:rsid w:val="009C4F38"/>
    <w:rsid w:val="009C5308"/>
    <w:rsid w:val="009C7006"/>
    <w:rsid w:val="009C7D9E"/>
    <w:rsid w:val="009D0925"/>
    <w:rsid w:val="009D0E2E"/>
    <w:rsid w:val="009D1043"/>
    <w:rsid w:val="009D13DD"/>
    <w:rsid w:val="009D1508"/>
    <w:rsid w:val="009D27E2"/>
    <w:rsid w:val="009D2BE3"/>
    <w:rsid w:val="009D2C30"/>
    <w:rsid w:val="009D3CFC"/>
    <w:rsid w:val="009D420E"/>
    <w:rsid w:val="009D461F"/>
    <w:rsid w:val="009D46C0"/>
    <w:rsid w:val="009D4FAD"/>
    <w:rsid w:val="009D598C"/>
    <w:rsid w:val="009D612B"/>
    <w:rsid w:val="009D6CCC"/>
    <w:rsid w:val="009D6FF0"/>
    <w:rsid w:val="009D7789"/>
    <w:rsid w:val="009D7F92"/>
    <w:rsid w:val="009E02C2"/>
    <w:rsid w:val="009E02CD"/>
    <w:rsid w:val="009E0752"/>
    <w:rsid w:val="009E1402"/>
    <w:rsid w:val="009E1B03"/>
    <w:rsid w:val="009E1EA9"/>
    <w:rsid w:val="009E225D"/>
    <w:rsid w:val="009E3D01"/>
    <w:rsid w:val="009E49C7"/>
    <w:rsid w:val="009E4A16"/>
    <w:rsid w:val="009E5544"/>
    <w:rsid w:val="009E5625"/>
    <w:rsid w:val="009E57B1"/>
    <w:rsid w:val="009E6191"/>
    <w:rsid w:val="009E6AB9"/>
    <w:rsid w:val="009E74DC"/>
    <w:rsid w:val="009F01CA"/>
    <w:rsid w:val="009F0E32"/>
    <w:rsid w:val="009F15B7"/>
    <w:rsid w:val="009F16E1"/>
    <w:rsid w:val="009F18AB"/>
    <w:rsid w:val="009F289C"/>
    <w:rsid w:val="009F2A7D"/>
    <w:rsid w:val="009F3057"/>
    <w:rsid w:val="009F3BE1"/>
    <w:rsid w:val="009F3C65"/>
    <w:rsid w:val="009F3F71"/>
    <w:rsid w:val="009F4988"/>
    <w:rsid w:val="009F49E6"/>
    <w:rsid w:val="009F4AA6"/>
    <w:rsid w:val="009F602D"/>
    <w:rsid w:val="009F63D0"/>
    <w:rsid w:val="009F6BEC"/>
    <w:rsid w:val="009F6E89"/>
    <w:rsid w:val="009F7941"/>
    <w:rsid w:val="009F7AD4"/>
    <w:rsid w:val="00A00B0F"/>
    <w:rsid w:val="00A01315"/>
    <w:rsid w:val="00A014B7"/>
    <w:rsid w:val="00A020AD"/>
    <w:rsid w:val="00A02242"/>
    <w:rsid w:val="00A028D4"/>
    <w:rsid w:val="00A03133"/>
    <w:rsid w:val="00A03DAE"/>
    <w:rsid w:val="00A05361"/>
    <w:rsid w:val="00A05B78"/>
    <w:rsid w:val="00A05CB3"/>
    <w:rsid w:val="00A05D1B"/>
    <w:rsid w:val="00A05F56"/>
    <w:rsid w:val="00A0739F"/>
    <w:rsid w:val="00A076F8"/>
    <w:rsid w:val="00A07DC9"/>
    <w:rsid w:val="00A1002E"/>
    <w:rsid w:val="00A10450"/>
    <w:rsid w:val="00A10ECF"/>
    <w:rsid w:val="00A119B3"/>
    <w:rsid w:val="00A11D9A"/>
    <w:rsid w:val="00A123B5"/>
    <w:rsid w:val="00A12449"/>
    <w:rsid w:val="00A124A8"/>
    <w:rsid w:val="00A128FB"/>
    <w:rsid w:val="00A12CF4"/>
    <w:rsid w:val="00A13502"/>
    <w:rsid w:val="00A13898"/>
    <w:rsid w:val="00A13D6B"/>
    <w:rsid w:val="00A13F6D"/>
    <w:rsid w:val="00A14B7B"/>
    <w:rsid w:val="00A15888"/>
    <w:rsid w:val="00A1616A"/>
    <w:rsid w:val="00A17449"/>
    <w:rsid w:val="00A17513"/>
    <w:rsid w:val="00A1784F"/>
    <w:rsid w:val="00A20F59"/>
    <w:rsid w:val="00A21990"/>
    <w:rsid w:val="00A22134"/>
    <w:rsid w:val="00A229D7"/>
    <w:rsid w:val="00A233F7"/>
    <w:rsid w:val="00A23E5C"/>
    <w:rsid w:val="00A2475F"/>
    <w:rsid w:val="00A2492F"/>
    <w:rsid w:val="00A24F1E"/>
    <w:rsid w:val="00A251C6"/>
    <w:rsid w:val="00A25C86"/>
    <w:rsid w:val="00A26040"/>
    <w:rsid w:val="00A261F9"/>
    <w:rsid w:val="00A2655E"/>
    <w:rsid w:val="00A269B0"/>
    <w:rsid w:val="00A270BE"/>
    <w:rsid w:val="00A27972"/>
    <w:rsid w:val="00A30739"/>
    <w:rsid w:val="00A3083F"/>
    <w:rsid w:val="00A308B6"/>
    <w:rsid w:val="00A30FB8"/>
    <w:rsid w:val="00A3199D"/>
    <w:rsid w:val="00A319AF"/>
    <w:rsid w:val="00A32A80"/>
    <w:rsid w:val="00A32B50"/>
    <w:rsid w:val="00A32B9F"/>
    <w:rsid w:val="00A33166"/>
    <w:rsid w:val="00A33C97"/>
    <w:rsid w:val="00A33D7A"/>
    <w:rsid w:val="00A3447F"/>
    <w:rsid w:val="00A34717"/>
    <w:rsid w:val="00A34B95"/>
    <w:rsid w:val="00A364BD"/>
    <w:rsid w:val="00A365CF"/>
    <w:rsid w:val="00A367D5"/>
    <w:rsid w:val="00A36C80"/>
    <w:rsid w:val="00A37717"/>
    <w:rsid w:val="00A37D05"/>
    <w:rsid w:val="00A37DD5"/>
    <w:rsid w:val="00A40767"/>
    <w:rsid w:val="00A4085E"/>
    <w:rsid w:val="00A40B1A"/>
    <w:rsid w:val="00A41074"/>
    <w:rsid w:val="00A4173E"/>
    <w:rsid w:val="00A41FD8"/>
    <w:rsid w:val="00A4336E"/>
    <w:rsid w:val="00A43987"/>
    <w:rsid w:val="00A439EA"/>
    <w:rsid w:val="00A44B5C"/>
    <w:rsid w:val="00A452F9"/>
    <w:rsid w:val="00A46159"/>
    <w:rsid w:val="00A46B9C"/>
    <w:rsid w:val="00A471BF"/>
    <w:rsid w:val="00A47B9B"/>
    <w:rsid w:val="00A5001B"/>
    <w:rsid w:val="00A50137"/>
    <w:rsid w:val="00A50441"/>
    <w:rsid w:val="00A5053E"/>
    <w:rsid w:val="00A50A58"/>
    <w:rsid w:val="00A50BD3"/>
    <w:rsid w:val="00A50E49"/>
    <w:rsid w:val="00A514A5"/>
    <w:rsid w:val="00A51BEE"/>
    <w:rsid w:val="00A528CE"/>
    <w:rsid w:val="00A530DA"/>
    <w:rsid w:val="00A5371D"/>
    <w:rsid w:val="00A53D55"/>
    <w:rsid w:val="00A557D7"/>
    <w:rsid w:val="00A5604B"/>
    <w:rsid w:val="00A56744"/>
    <w:rsid w:val="00A570E1"/>
    <w:rsid w:val="00A578A3"/>
    <w:rsid w:val="00A57CF8"/>
    <w:rsid w:val="00A60DBB"/>
    <w:rsid w:val="00A60EA0"/>
    <w:rsid w:val="00A612B2"/>
    <w:rsid w:val="00A618A5"/>
    <w:rsid w:val="00A619AC"/>
    <w:rsid w:val="00A62B61"/>
    <w:rsid w:val="00A6386C"/>
    <w:rsid w:val="00A639F6"/>
    <w:rsid w:val="00A63BE8"/>
    <w:rsid w:val="00A642DF"/>
    <w:rsid w:val="00A659D1"/>
    <w:rsid w:val="00A65CA3"/>
    <w:rsid w:val="00A6617F"/>
    <w:rsid w:val="00A661E2"/>
    <w:rsid w:val="00A667BB"/>
    <w:rsid w:val="00A66943"/>
    <w:rsid w:val="00A6723B"/>
    <w:rsid w:val="00A6757F"/>
    <w:rsid w:val="00A675F8"/>
    <w:rsid w:val="00A67DA1"/>
    <w:rsid w:val="00A720D3"/>
    <w:rsid w:val="00A75EE3"/>
    <w:rsid w:val="00A76CDF"/>
    <w:rsid w:val="00A76DD0"/>
    <w:rsid w:val="00A7721A"/>
    <w:rsid w:val="00A779F2"/>
    <w:rsid w:val="00A804B1"/>
    <w:rsid w:val="00A808A7"/>
    <w:rsid w:val="00A80A67"/>
    <w:rsid w:val="00A80BD9"/>
    <w:rsid w:val="00A8346F"/>
    <w:rsid w:val="00A83B86"/>
    <w:rsid w:val="00A83D4A"/>
    <w:rsid w:val="00A8473C"/>
    <w:rsid w:val="00A8475C"/>
    <w:rsid w:val="00A84CBA"/>
    <w:rsid w:val="00A8559D"/>
    <w:rsid w:val="00A85B38"/>
    <w:rsid w:val="00A85C73"/>
    <w:rsid w:val="00A86940"/>
    <w:rsid w:val="00A87945"/>
    <w:rsid w:val="00A87F82"/>
    <w:rsid w:val="00A90025"/>
    <w:rsid w:val="00A90A96"/>
    <w:rsid w:val="00A9117D"/>
    <w:rsid w:val="00A92F37"/>
    <w:rsid w:val="00A94797"/>
    <w:rsid w:val="00A95F89"/>
    <w:rsid w:val="00A96A19"/>
    <w:rsid w:val="00A96AAA"/>
    <w:rsid w:val="00A97BCA"/>
    <w:rsid w:val="00AA0CD2"/>
    <w:rsid w:val="00AA0D34"/>
    <w:rsid w:val="00AA121F"/>
    <w:rsid w:val="00AA1502"/>
    <w:rsid w:val="00AA1F04"/>
    <w:rsid w:val="00AA2F37"/>
    <w:rsid w:val="00AA339D"/>
    <w:rsid w:val="00AA4E5B"/>
    <w:rsid w:val="00AA5107"/>
    <w:rsid w:val="00AA565A"/>
    <w:rsid w:val="00AA572E"/>
    <w:rsid w:val="00AA6695"/>
    <w:rsid w:val="00AA6868"/>
    <w:rsid w:val="00AA76B9"/>
    <w:rsid w:val="00AB0EB0"/>
    <w:rsid w:val="00AB214C"/>
    <w:rsid w:val="00AB2923"/>
    <w:rsid w:val="00AB2A35"/>
    <w:rsid w:val="00AB34C2"/>
    <w:rsid w:val="00AB356C"/>
    <w:rsid w:val="00AB3874"/>
    <w:rsid w:val="00AB4128"/>
    <w:rsid w:val="00AB5649"/>
    <w:rsid w:val="00AB626C"/>
    <w:rsid w:val="00AB6573"/>
    <w:rsid w:val="00AB689F"/>
    <w:rsid w:val="00AB7639"/>
    <w:rsid w:val="00AB7E94"/>
    <w:rsid w:val="00AC05F1"/>
    <w:rsid w:val="00AC0BC5"/>
    <w:rsid w:val="00AC136D"/>
    <w:rsid w:val="00AC2916"/>
    <w:rsid w:val="00AC2F7A"/>
    <w:rsid w:val="00AC3297"/>
    <w:rsid w:val="00AC33E9"/>
    <w:rsid w:val="00AC36E0"/>
    <w:rsid w:val="00AC3866"/>
    <w:rsid w:val="00AC3B2E"/>
    <w:rsid w:val="00AC448F"/>
    <w:rsid w:val="00AC5A0F"/>
    <w:rsid w:val="00AC60AB"/>
    <w:rsid w:val="00AC626D"/>
    <w:rsid w:val="00AC6956"/>
    <w:rsid w:val="00AC6E7A"/>
    <w:rsid w:val="00AC75E6"/>
    <w:rsid w:val="00AC76E2"/>
    <w:rsid w:val="00AD0CF9"/>
    <w:rsid w:val="00AD1484"/>
    <w:rsid w:val="00AD1CB8"/>
    <w:rsid w:val="00AD1DE8"/>
    <w:rsid w:val="00AD2346"/>
    <w:rsid w:val="00AD26EE"/>
    <w:rsid w:val="00AD26F9"/>
    <w:rsid w:val="00AD2AFE"/>
    <w:rsid w:val="00AD3E25"/>
    <w:rsid w:val="00AD432C"/>
    <w:rsid w:val="00AD5461"/>
    <w:rsid w:val="00AD6775"/>
    <w:rsid w:val="00AD68A1"/>
    <w:rsid w:val="00AD6E96"/>
    <w:rsid w:val="00AD7A54"/>
    <w:rsid w:val="00AE0AF3"/>
    <w:rsid w:val="00AE109B"/>
    <w:rsid w:val="00AE210A"/>
    <w:rsid w:val="00AE2154"/>
    <w:rsid w:val="00AE286F"/>
    <w:rsid w:val="00AE2CCA"/>
    <w:rsid w:val="00AE302A"/>
    <w:rsid w:val="00AE35DA"/>
    <w:rsid w:val="00AE37CD"/>
    <w:rsid w:val="00AE3F4A"/>
    <w:rsid w:val="00AE3FC7"/>
    <w:rsid w:val="00AE4737"/>
    <w:rsid w:val="00AE5322"/>
    <w:rsid w:val="00AE53FC"/>
    <w:rsid w:val="00AE55A4"/>
    <w:rsid w:val="00AE6528"/>
    <w:rsid w:val="00AE6ADA"/>
    <w:rsid w:val="00AE6D8A"/>
    <w:rsid w:val="00AE7078"/>
    <w:rsid w:val="00AE72F4"/>
    <w:rsid w:val="00AE7425"/>
    <w:rsid w:val="00AE7C79"/>
    <w:rsid w:val="00AE7CE3"/>
    <w:rsid w:val="00AF07B5"/>
    <w:rsid w:val="00AF07D2"/>
    <w:rsid w:val="00AF081F"/>
    <w:rsid w:val="00AF091E"/>
    <w:rsid w:val="00AF0E5E"/>
    <w:rsid w:val="00AF123B"/>
    <w:rsid w:val="00AF2BEF"/>
    <w:rsid w:val="00AF3022"/>
    <w:rsid w:val="00AF3166"/>
    <w:rsid w:val="00AF32E8"/>
    <w:rsid w:val="00AF360C"/>
    <w:rsid w:val="00AF3819"/>
    <w:rsid w:val="00AF3860"/>
    <w:rsid w:val="00AF4337"/>
    <w:rsid w:val="00AF4DA7"/>
    <w:rsid w:val="00AF5DFF"/>
    <w:rsid w:val="00AF61B6"/>
    <w:rsid w:val="00AF68EB"/>
    <w:rsid w:val="00AF6D69"/>
    <w:rsid w:val="00AF7616"/>
    <w:rsid w:val="00AF77EF"/>
    <w:rsid w:val="00AF78E1"/>
    <w:rsid w:val="00AF7A59"/>
    <w:rsid w:val="00B000C2"/>
    <w:rsid w:val="00B009C7"/>
    <w:rsid w:val="00B0119F"/>
    <w:rsid w:val="00B01C7E"/>
    <w:rsid w:val="00B01EE9"/>
    <w:rsid w:val="00B02226"/>
    <w:rsid w:val="00B023DD"/>
    <w:rsid w:val="00B02424"/>
    <w:rsid w:val="00B026E9"/>
    <w:rsid w:val="00B02AB8"/>
    <w:rsid w:val="00B04B96"/>
    <w:rsid w:val="00B052A1"/>
    <w:rsid w:val="00B05562"/>
    <w:rsid w:val="00B05B89"/>
    <w:rsid w:val="00B05BF0"/>
    <w:rsid w:val="00B05E71"/>
    <w:rsid w:val="00B06F49"/>
    <w:rsid w:val="00B075D3"/>
    <w:rsid w:val="00B07C3B"/>
    <w:rsid w:val="00B100AF"/>
    <w:rsid w:val="00B10D9A"/>
    <w:rsid w:val="00B110CC"/>
    <w:rsid w:val="00B11EFF"/>
    <w:rsid w:val="00B12032"/>
    <w:rsid w:val="00B12315"/>
    <w:rsid w:val="00B1238F"/>
    <w:rsid w:val="00B1254C"/>
    <w:rsid w:val="00B136FF"/>
    <w:rsid w:val="00B13A67"/>
    <w:rsid w:val="00B13ED5"/>
    <w:rsid w:val="00B153A8"/>
    <w:rsid w:val="00B1566C"/>
    <w:rsid w:val="00B163D2"/>
    <w:rsid w:val="00B17617"/>
    <w:rsid w:val="00B17FD3"/>
    <w:rsid w:val="00B20160"/>
    <w:rsid w:val="00B203D1"/>
    <w:rsid w:val="00B20786"/>
    <w:rsid w:val="00B215FE"/>
    <w:rsid w:val="00B21A2C"/>
    <w:rsid w:val="00B21BAE"/>
    <w:rsid w:val="00B221D7"/>
    <w:rsid w:val="00B22BF0"/>
    <w:rsid w:val="00B2352F"/>
    <w:rsid w:val="00B2457B"/>
    <w:rsid w:val="00B24BAD"/>
    <w:rsid w:val="00B24DBA"/>
    <w:rsid w:val="00B24E2C"/>
    <w:rsid w:val="00B254A6"/>
    <w:rsid w:val="00B2734A"/>
    <w:rsid w:val="00B273DF"/>
    <w:rsid w:val="00B27E1F"/>
    <w:rsid w:val="00B30082"/>
    <w:rsid w:val="00B30252"/>
    <w:rsid w:val="00B30C23"/>
    <w:rsid w:val="00B31260"/>
    <w:rsid w:val="00B313E2"/>
    <w:rsid w:val="00B31473"/>
    <w:rsid w:val="00B32252"/>
    <w:rsid w:val="00B3254C"/>
    <w:rsid w:val="00B32B0A"/>
    <w:rsid w:val="00B342F4"/>
    <w:rsid w:val="00B35005"/>
    <w:rsid w:val="00B35549"/>
    <w:rsid w:val="00B3554F"/>
    <w:rsid w:val="00B3666A"/>
    <w:rsid w:val="00B367F5"/>
    <w:rsid w:val="00B36DE3"/>
    <w:rsid w:val="00B37970"/>
    <w:rsid w:val="00B400DB"/>
    <w:rsid w:val="00B409F4"/>
    <w:rsid w:val="00B41800"/>
    <w:rsid w:val="00B440BB"/>
    <w:rsid w:val="00B441EE"/>
    <w:rsid w:val="00B4493D"/>
    <w:rsid w:val="00B454E5"/>
    <w:rsid w:val="00B47A2F"/>
    <w:rsid w:val="00B50C2C"/>
    <w:rsid w:val="00B50F4C"/>
    <w:rsid w:val="00B50FBF"/>
    <w:rsid w:val="00B51B75"/>
    <w:rsid w:val="00B5233C"/>
    <w:rsid w:val="00B523B9"/>
    <w:rsid w:val="00B52815"/>
    <w:rsid w:val="00B532D9"/>
    <w:rsid w:val="00B54C1F"/>
    <w:rsid w:val="00B54F64"/>
    <w:rsid w:val="00B56319"/>
    <w:rsid w:val="00B56FA7"/>
    <w:rsid w:val="00B5794F"/>
    <w:rsid w:val="00B579A3"/>
    <w:rsid w:val="00B60605"/>
    <w:rsid w:val="00B60FCF"/>
    <w:rsid w:val="00B619CF"/>
    <w:rsid w:val="00B61A74"/>
    <w:rsid w:val="00B63E35"/>
    <w:rsid w:val="00B63EE9"/>
    <w:rsid w:val="00B651EB"/>
    <w:rsid w:val="00B65600"/>
    <w:rsid w:val="00B65974"/>
    <w:rsid w:val="00B6634A"/>
    <w:rsid w:val="00B66F12"/>
    <w:rsid w:val="00B66F28"/>
    <w:rsid w:val="00B67448"/>
    <w:rsid w:val="00B67829"/>
    <w:rsid w:val="00B67895"/>
    <w:rsid w:val="00B678E9"/>
    <w:rsid w:val="00B709D7"/>
    <w:rsid w:val="00B70EFC"/>
    <w:rsid w:val="00B713AC"/>
    <w:rsid w:val="00B71910"/>
    <w:rsid w:val="00B724BF"/>
    <w:rsid w:val="00B72E73"/>
    <w:rsid w:val="00B73137"/>
    <w:rsid w:val="00B73B82"/>
    <w:rsid w:val="00B73CF4"/>
    <w:rsid w:val="00B74771"/>
    <w:rsid w:val="00B754CA"/>
    <w:rsid w:val="00B7564F"/>
    <w:rsid w:val="00B75658"/>
    <w:rsid w:val="00B7584E"/>
    <w:rsid w:val="00B763CD"/>
    <w:rsid w:val="00B769D6"/>
    <w:rsid w:val="00B77824"/>
    <w:rsid w:val="00B81DEA"/>
    <w:rsid w:val="00B826D5"/>
    <w:rsid w:val="00B82C73"/>
    <w:rsid w:val="00B8421E"/>
    <w:rsid w:val="00B844E6"/>
    <w:rsid w:val="00B8459B"/>
    <w:rsid w:val="00B8527D"/>
    <w:rsid w:val="00B85396"/>
    <w:rsid w:val="00B859A2"/>
    <w:rsid w:val="00B8648A"/>
    <w:rsid w:val="00B8649D"/>
    <w:rsid w:val="00B86543"/>
    <w:rsid w:val="00B86F6D"/>
    <w:rsid w:val="00B86FD9"/>
    <w:rsid w:val="00B872C6"/>
    <w:rsid w:val="00B87343"/>
    <w:rsid w:val="00B873CD"/>
    <w:rsid w:val="00B90177"/>
    <w:rsid w:val="00B90264"/>
    <w:rsid w:val="00B9032B"/>
    <w:rsid w:val="00B906DA"/>
    <w:rsid w:val="00B90C5C"/>
    <w:rsid w:val="00B91C4C"/>
    <w:rsid w:val="00B92370"/>
    <w:rsid w:val="00B92D59"/>
    <w:rsid w:val="00B936F7"/>
    <w:rsid w:val="00B938B9"/>
    <w:rsid w:val="00B93A1B"/>
    <w:rsid w:val="00B93AF4"/>
    <w:rsid w:val="00B940C0"/>
    <w:rsid w:val="00B947B0"/>
    <w:rsid w:val="00B94AE4"/>
    <w:rsid w:val="00B94B57"/>
    <w:rsid w:val="00B97F83"/>
    <w:rsid w:val="00BA0432"/>
    <w:rsid w:val="00BA0A17"/>
    <w:rsid w:val="00BA1945"/>
    <w:rsid w:val="00BA19C1"/>
    <w:rsid w:val="00BA19D8"/>
    <w:rsid w:val="00BA1C8D"/>
    <w:rsid w:val="00BA2C72"/>
    <w:rsid w:val="00BA2D9A"/>
    <w:rsid w:val="00BA3EFA"/>
    <w:rsid w:val="00BA40CF"/>
    <w:rsid w:val="00BA42A4"/>
    <w:rsid w:val="00BA4413"/>
    <w:rsid w:val="00BA44DB"/>
    <w:rsid w:val="00BA4515"/>
    <w:rsid w:val="00BA5560"/>
    <w:rsid w:val="00BA5905"/>
    <w:rsid w:val="00BA65C3"/>
    <w:rsid w:val="00BA6CC3"/>
    <w:rsid w:val="00BA6D08"/>
    <w:rsid w:val="00BB036D"/>
    <w:rsid w:val="00BB05C6"/>
    <w:rsid w:val="00BB06AD"/>
    <w:rsid w:val="00BB0FC9"/>
    <w:rsid w:val="00BB13A3"/>
    <w:rsid w:val="00BB1709"/>
    <w:rsid w:val="00BB1D88"/>
    <w:rsid w:val="00BB2FEB"/>
    <w:rsid w:val="00BB34C5"/>
    <w:rsid w:val="00BB44B3"/>
    <w:rsid w:val="00BB4B7B"/>
    <w:rsid w:val="00BB4C46"/>
    <w:rsid w:val="00BB656A"/>
    <w:rsid w:val="00BB7236"/>
    <w:rsid w:val="00BB78E3"/>
    <w:rsid w:val="00BB7B3C"/>
    <w:rsid w:val="00BC1373"/>
    <w:rsid w:val="00BC1664"/>
    <w:rsid w:val="00BC16B6"/>
    <w:rsid w:val="00BC18FA"/>
    <w:rsid w:val="00BC1AAA"/>
    <w:rsid w:val="00BC1ECE"/>
    <w:rsid w:val="00BC22CE"/>
    <w:rsid w:val="00BC22EA"/>
    <w:rsid w:val="00BC2302"/>
    <w:rsid w:val="00BC4DBD"/>
    <w:rsid w:val="00BC5BCC"/>
    <w:rsid w:val="00BC653B"/>
    <w:rsid w:val="00BC6723"/>
    <w:rsid w:val="00BC6BB0"/>
    <w:rsid w:val="00BC75F5"/>
    <w:rsid w:val="00BC7797"/>
    <w:rsid w:val="00BD0758"/>
    <w:rsid w:val="00BD1112"/>
    <w:rsid w:val="00BD2A1A"/>
    <w:rsid w:val="00BD36CB"/>
    <w:rsid w:val="00BD3CA6"/>
    <w:rsid w:val="00BD3CC5"/>
    <w:rsid w:val="00BD48CB"/>
    <w:rsid w:val="00BD4A2A"/>
    <w:rsid w:val="00BD4E06"/>
    <w:rsid w:val="00BD6842"/>
    <w:rsid w:val="00BE0376"/>
    <w:rsid w:val="00BE0407"/>
    <w:rsid w:val="00BE12E2"/>
    <w:rsid w:val="00BE1D75"/>
    <w:rsid w:val="00BE3084"/>
    <w:rsid w:val="00BE347C"/>
    <w:rsid w:val="00BE3EC2"/>
    <w:rsid w:val="00BE407F"/>
    <w:rsid w:val="00BE444A"/>
    <w:rsid w:val="00BE4865"/>
    <w:rsid w:val="00BE4FD8"/>
    <w:rsid w:val="00BE50BE"/>
    <w:rsid w:val="00BE526A"/>
    <w:rsid w:val="00BE589D"/>
    <w:rsid w:val="00BE6035"/>
    <w:rsid w:val="00BE65CB"/>
    <w:rsid w:val="00BE6B79"/>
    <w:rsid w:val="00BF0A98"/>
    <w:rsid w:val="00BF158F"/>
    <w:rsid w:val="00BF232C"/>
    <w:rsid w:val="00BF260D"/>
    <w:rsid w:val="00BF3F5C"/>
    <w:rsid w:val="00BF3F60"/>
    <w:rsid w:val="00BF4383"/>
    <w:rsid w:val="00BF4998"/>
    <w:rsid w:val="00BF5029"/>
    <w:rsid w:val="00BF577E"/>
    <w:rsid w:val="00BF5914"/>
    <w:rsid w:val="00BF6469"/>
    <w:rsid w:val="00BF64BC"/>
    <w:rsid w:val="00BF6961"/>
    <w:rsid w:val="00BF6F92"/>
    <w:rsid w:val="00BF7214"/>
    <w:rsid w:val="00BF78E5"/>
    <w:rsid w:val="00BF7C8B"/>
    <w:rsid w:val="00BF7ECE"/>
    <w:rsid w:val="00BF7FBD"/>
    <w:rsid w:val="00C003B2"/>
    <w:rsid w:val="00C01044"/>
    <w:rsid w:val="00C012BC"/>
    <w:rsid w:val="00C02DAF"/>
    <w:rsid w:val="00C031F1"/>
    <w:rsid w:val="00C03874"/>
    <w:rsid w:val="00C04724"/>
    <w:rsid w:val="00C049E9"/>
    <w:rsid w:val="00C04C33"/>
    <w:rsid w:val="00C04EE8"/>
    <w:rsid w:val="00C05202"/>
    <w:rsid w:val="00C06C87"/>
    <w:rsid w:val="00C06D79"/>
    <w:rsid w:val="00C077D0"/>
    <w:rsid w:val="00C07E26"/>
    <w:rsid w:val="00C10143"/>
    <w:rsid w:val="00C1083B"/>
    <w:rsid w:val="00C10A4B"/>
    <w:rsid w:val="00C11003"/>
    <w:rsid w:val="00C1181B"/>
    <w:rsid w:val="00C12655"/>
    <w:rsid w:val="00C1271E"/>
    <w:rsid w:val="00C128C4"/>
    <w:rsid w:val="00C12D3E"/>
    <w:rsid w:val="00C14001"/>
    <w:rsid w:val="00C145CF"/>
    <w:rsid w:val="00C1484B"/>
    <w:rsid w:val="00C15A48"/>
    <w:rsid w:val="00C16DFF"/>
    <w:rsid w:val="00C202FB"/>
    <w:rsid w:val="00C20731"/>
    <w:rsid w:val="00C2175F"/>
    <w:rsid w:val="00C217FA"/>
    <w:rsid w:val="00C21C8F"/>
    <w:rsid w:val="00C21DD9"/>
    <w:rsid w:val="00C23325"/>
    <w:rsid w:val="00C24331"/>
    <w:rsid w:val="00C2444B"/>
    <w:rsid w:val="00C24C89"/>
    <w:rsid w:val="00C24D05"/>
    <w:rsid w:val="00C257FF"/>
    <w:rsid w:val="00C25E2F"/>
    <w:rsid w:val="00C26011"/>
    <w:rsid w:val="00C27901"/>
    <w:rsid w:val="00C27DD0"/>
    <w:rsid w:val="00C306EF"/>
    <w:rsid w:val="00C310E6"/>
    <w:rsid w:val="00C3176C"/>
    <w:rsid w:val="00C32000"/>
    <w:rsid w:val="00C327EA"/>
    <w:rsid w:val="00C338D5"/>
    <w:rsid w:val="00C33A8D"/>
    <w:rsid w:val="00C34835"/>
    <w:rsid w:val="00C349DB"/>
    <w:rsid w:val="00C34A0F"/>
    <w:rsid w:val="00C352C8"/>
    <w:rsid w:val="00C35554"/>
    <w:rsid w:val="00C35A92"/>
    <w:rsid w:val="00C3624C"/>
    <w:rsid w:val="00C36B5A"/>
    <w:rsid w:val="00C36C55"/>
    <w:rsid w:val="00C36FFC"/>
    <w:rsid w:val="00C376CD"/>
    <w:rsid w:val="00C41336"/>
    <w:rsid w:val="00C414CA"/>
    <w:rsid w:val="00C41744"/>
    <w:rsid w:val="00C417C9"/>
    <w:rsid w:val="00C419E3"/>
    <w:rsid w:val="00C41BC9"/>
    <w:rsid w:val="00C42867"/>
    <w:rsid w:val="00C43E9D"/>
    <w:rsid w:val="00C44023"/>
    <w:rsid w:val="00C440BD"/>
    <w:rsid w:val="00C44AA7"/>
    <w:rsid w:val="00C44ED1"/>
    <w:rsid w:val="00C4537C"/>
    <w:rsid w:val="00C4581E"/>
    <w:rsid w:val="00C459B9"/>
    <w:rsid w:val="00C45A2B"/>
    <w:rsid w:val="00C45DB3"/>
    <w:rsid w:val="00C45DEF"/>
    <w:rsid w:val="00C46754"/>
    <w:rsid w:val="00C46CB2"/>
    <w:rsid w:val="00C47200"/>
    <w:rsid w:val="00C47661"/>
    <w:rsid w:val="00C50485"/>
    <w:rsid w:val="00C5096D"/>
    <w:rsid w:val="00C509CC"/>
    <w:rsid w:val="00C5217C"/>
    <w:rsid w:val="00C5267F"/>
    <w:rsid w:val="00C52839"/>
    <w:rsid w:val="00C528B6"/>
    <w:rsid w:val="00C5319D"/>
    <w:rsid w:val="00C53F62"/>
    <w:rsid w:val="00C54614"/>
    <w:rsid w:val="00C5478D"/>
    <w:rsid w:val="00C548A5"/>
    <w:rsid w:val="00C549B5"/>
    <w:rsid w:val="00C5545E"/>
    <w:rsid w:val="00C55518"/>
    <w:rsid w:val="00C556E1"/>
    <w:rsid w:val="00C55CCA"/>
    <w:rsid w:val="00C5752D"/>
    <w:rsid w:val="00C605FD"/>
    <w:rsid w:val="00C60688"/>
    <w:rsid w:val="00C61010"/>
    <w:rsid w:val="00C612EC"/>
    <w:rsid w:val="00C617B5"/>
    <w:rsid w:val="00C61D17"/>
    <w:rsid w:val="00C62406"/>
    <w:rsid w:val="00C62589"/>
    <w:rsid w:val="00C62F0E"/>
    <w:rsid w:val="00C63247"/>
    <w:rsid w:val="00C63AAB"/>
    <w:rsid w:val="00C63E7F"/>
    <w:rsid w:val="00C649A3"/>
    <w:rsid w:val="00C64A0E"/>
    <w:rsid w:val="00C64B01"/>
    <w:rsid w:val="00C652DD"/>
    <w:rsid w:val="00C65373"/>
    <w:rsid w:val="00C6631D"/>
    <w:rsid w:val="00C673DA"/>
    <w:rsid w:val="00C67A27"/>
    <w:rsid w:val="00C70197"/>
    <w:rsid w:val="00C706F9"/>
    <w:rsid w:val="00C70BF7"/>
    <w:rsid w:val="00C728C7"/>
    <w:rsid w:val="00C73794"/>
    <w:rsid w:val="00C74020"/>
    <w:rsid w:val="00C74B47"/>
    <w:rsid w:val="00C74E3D"/>
    <w:rsid w:val="00C752DF"/>
    <w:rsid w:val="00C75E9A"/>
    <w:rsid w:val="00C76219"/>
    <w:rsid w:val="00C77287"/>
    <w:rsid w:val="00C773A6"/>
    <w:rsid w:val="00C775DB"/>
    <w:rsid w:val="00C779BB"/>
    <w:rsid w:val="00C77BC6"/>
    <w:rsid w:val="00C8053D"/>
    <w:rsid w:val="00C818EC"/>
    <w:rsid w:val="00C819AA"/>
    <w:rsid w:val="00C82394"/>
    <w:rsid w:val="00C82F0B"/>
    <w:rsid w:val="00C83F69"/>
    <w:rsid w:val="00C842AA"/>
    <w:rsid w:val="00C84775"/>
    <w:rsid w:val="00C84DE5"/>
    <w:rsid w:val="00C85741"/>
    <w:rsid w:val="00C85847"/>
    <w:rsid w:val="00C85BB3"/>
    <w:rsid w:val="00C85BDD"/>
    <w:rsid w:val="00C8683A"/>
    <w:rsid w:val="00C870FD"/>
    <w:rsid w:val="00C916EF"/>
    <w:rsid w:val="00C91842"/>
    <w:rsid w:val="00C9198A"/>
    <w:rsid w:val="00C9209C"/>
    <w:rsid w:val="00C93441"/>
    <w:rsid w:val="00C9385B"/>
    <w:rsid w:val="00C93FE7"/>
    <w:rsid w:val="00C93FEB"/>
    <w:rsid w:val="00C94E19"/>
    <w:rsid w:val="00C94FCE"/>
    <w:rsid w:val="00C95708"/>
    <w:rsid w:val="00C962DF"/>
    <w:rsid w:val="00C96ACC"/>
    <w:rsid w:val="00C96E78"/>
    <w:rsid w:val="00C97DA8"/>
    <w:rsid w:val="00CA0F90"/>
    <w:rsid w:val="00CA0FEB"/>
    <w:rsid w:val="00CA182F"/>
    <w:rsid w:val="00CA26D8"/>
    <w:rsid w:val="00CA2D42"/>
    <w:rsid w:val="00CA3D32"/>
    <w:rsid w:val="00CA415B"/>
    <w:rsid w:val="00CA4569"/>
    <w:rsid w:val="00CA499A"/>
    <w:rsid w:val="00CA5A76"/>
    <w:rsid w:val="00CA5FDF"/>
    <w:rsid w:val="00CA6857"/>
    <w:rsid w:val="00CA6BAE"/>
    <w:rsid w:val="00CA7A59"/>
    <w:rsid w:val="00CA7AA3"/>
    <w:rsid w:val="00CA7EC8"/>
    <w:rsid w:val="00CB1244"/>
    <w:rsid w:val="00CB23BB"/>
    <w:rsid w:val="00CB241C"/>
    <w:rsid w:val="00CB2DA7"/>
    <w:rsid w:val="00CB3F57"/>
    <w:rsid w:val="00CB419C"/>
    <w:rsid w:val="00CB439B"/>
    <w:rsid w:val="00CB46E6"/>
    <w:rsid w:val="00CB4B7A"/>
    <w:rsid w:val="00CB4BC9"/>
    <w:rsid w:val="00CB4D78"/>
    <w:rsid w:val="00CB5190"/>
    <w:rsid w:val="00CB610A"/>
    <w:rsid w:val="00CB69EB"/>
    <w:rsid w:val="00CB720B"/>
    <w:rsid w:val="00CC1D61"/>
    <w:rsid w:val="00CC23FD"/>
    <w:rsid w:val="00CC2841"/>
    <w:rsid w:val="00CC29B7"/>
    <w:rsid w:val="00CC496A"/>
    <w:rsid w:val="00CC4986"/>
    <w:rsid w:val="00CC5D6C"/>
    <w:rsid w:val="00CC7BA0"/>
    <w:rsid w:val="00CD05CD"/>
    <w:rsid w:val="00CD07A7"/>
    <w:rsid w:val="00CD09E8"/>
    <w:rsid w:val="00CD1216"/>
    <w:rsid w:val="00CD1607"/>
    <w:rsid w:val="00CD1F42"/>
    <w:rsid w:val="00CD204B"/>
    <w:rsid w:val="00CD2132"/>
    <w:rsid w:val="00CD2BE5"/>
    <w:rsid w:val="00CD3F3F"/>
    <w:rsid w:val="00CD5690"/>
    <w:rsid w:val="00CD5707"/>
    <w:rsid w:val="00CD5C50"/>
    <w:rsid w:val="00CD6048"/>
    <w:rsid w:val="00CD6E70"/>
    <w:rsid w:val="00CE0BEE"/>
    <w:rsid w:val="00CE134C"/>
    <w:rsid w:val="00CE1A86"/>
    <w:rsid w:val="00CE1B78"/>
    <w:rsid w:val="00CE2C62"/>
    <w:rsid w:val="00CE2DB1"/>
    <w:rsid w:val="00CE2E44"/>
    <w:rsid w:val="00CE389B"/>
    <w:rsid w:val="00CE399C"/>
    <w:rsid w:val="00CE47A4"/>
    <w:rsid w:val="00CE4B18"/>
    <w:rsid w:val="00CE4BF6"/>
    <w:rsid w:val="00CE5074"/>
    <w:rsid w:val="00CE59AF"/>
    <w:rsid w:val="00CE7191"/>
    <w:rsid w:val="00CE7C76"/>
    <w:rsid w:val="00CE7E9C"/>
    <w:rsid w:val="00CF0221"/>
    <w:rsid w:val="00CF052A"/>
    <w:rsid w:val="00CF07B5"/>
    <w:rsid w:val="00CF08E2"/>
    <w:rsid w:val="00CF0EB6"/>
    <w:rsid w:val="00CF10DB"/>
    <w:rsid w:val="00CF1175"/>
    <w:rsid w:val="00CF13C6"/>
    <w:rsid w:val="00CF2BD2"/>
    <w:rsid w:val="00CF373E"/>
    <w:rsid w:val="00CF3E32"/>
    <w:rsid w:val="00CF4694"/>
    <w:rsid w:val="00CF51D6"/>
    <w:rsid w:val="00CF61A0"/>
    <w:rsid w:val="00CF6565"/>
    <w:rsid w:val="00CF69A1"/>
    <w:rsid w:val="00CF6E9C"/>
    <w:rsid w:val="00D00526"/>
    <w:rsid w:val="00D00695"/>
    <w:rsid w:val="00D0209F"/>
    <w:rsid w:val="00D0226F"/>
    <w:rsid w:val="00D0254F"/>
    <w:rsid w:val="00D03499"/>
    <w:rsid w:val="00D03B9E"/>
    <w:rsid w:val="00D04136"/>
    <w:rsid w:val="00D04195"/>
    <w:rsid w:val="00D0436F"/>
    <w:rsid w:val="00D05E39"/>
    <w:rsid w:val="00D06266"/>
    <w:rsid w:val="00D06D94"/>
    <w:rsid w:val="00D07505"/>
    <w:rsid w:val="00D078DF"/>
    <w:rsid w:val="00D105B7"/>
    <w:rsid w:val="00D10638"/>
    <w:rsid w:val="00D10D67"/>
    <w:rsid w:val="00D112C9"/>
    <w:rsid w:val="00D11E80"/>
    <w:rsid w:val="00D127C3"/>
    <w:rsid w:val="00D12D95"/>
    <w:rsid w:val="00D1316F"/>
    <w:rsid w:val="00D131BA"/>
    <w:rsid w:val="00D1381B"/>
    <w:rsid w:val="00D14AE2"/>
    <w:rsid w:val="00D15184"/>
    <w:rsid w:val="00D168B9"/>
    <w:rsid w:val="00D169A2"/>
    <w:rsid w:val="00D177C8"/>
    <w:rsid w:val="00D20191"/>
    <w:rsid w:val="00D20294"/>
    <w:rsid w:val="00D213E1"/>
    <w:rsid w:val="00D2148D"/>
    <w:rsid w:val="00D21B58"/>
    <w:rsid w:val="00D21BF8"/>
    <w:rsid w:val="00D223AC"/>
    <w:rsid w:val="00D223BC"/>
    <w:rsid w:val="00D23799"/>
    <w:rsid w:val="00D23EA3"/>
    <w:rsid w:val="00D24643"/>
    <w:rsid w:val="00D24E31"/>
    <w:rsid w:val="00D2548D"/>
    <w:rsid w:val="00D26007"/>
    <w:rsid w:val="00D26319"/>
    <w:rsid w:val="00D27184"/>
    <w:rsid w:val="00D30A7A"/>
    <w:rsid w:val="00D30B09"/>
    <w:rsid w:val="00D30C1E"/>
    <w:rsid w:val="00D3138F"/>
    <w:rsid w:val="00D31438"/>
    <w:rsid w:val="00D31502"/>
    <w:rsid w:val="00D31749"/>
    <w:rsid w:val="00D317A5"/>
    <w:rsid w:val="00D32057"/>
    <w:rsid w:val="00D32142"/>
    <w:rsid w:val="00D322A6"/>
    <w:rsid w:val="00D33FD4"/>
    <w:rsid w:val="00D34FA1"/>
    <w:rsid w:val="00D352A9"/>
    <w:rsid w:val="00D3568F"/>
    <w:rsid w:val="00D35A5A"/>
    <w:rsid w:val="00D35BD3"/>
    <w:rsid w:val="00D361E9"/>
    <w:rsid w:val="00D36424"/>
    <w:rsid w:val="00D36691"/>
    <w:rsid w:val="00D3673C"/>
    <w:rsid w:val="00D37CE6"/>
    <w:rsid w:val="00D417F7"/>
    <w:rsid w:val="00D432E3"/>
    <w:rsid w:val="00D435E5"/>
    <w:rsid w:val="00D437D7"/>
    <w:rsid w:val="00D43B53"/>
    <w:rsid w:val="00D44483"/>
    <w:rsid w:val="00D45F8A"/>
    <w:rsid w:val="00D4677B"/>
    <w:rsid w:val="00D478CD"/>
    <w:rsid w:val="00D47CC0"/>
    <w:rsid w:val="00D50A61"/>
    <w:rsid w:val="00D51413"/>
    <w:rsid w:val="00D51797"/>
    <w:rsid w:val="00D526D5"/>
    <w:rsid w:val="00D52B31"/>
    <w:rsid w:val="00D52BFB"/>
    <w:rsid w:val="00D5396F"/>
    <w:rsid w:val="00D547E1"/>
    <w:rsid w:val="00D55566"/>
    <w:rsid w:val="00D5596A"/>
    <w:rsid w:val="00D55F32"/>
    <w:rsid w:val="00D568D3"/>
    <w:rsid w:val="00D56931"/>
    <w:rsid w:val="00D56FB2"/>
    <w:rsid w:val="00D60085"/>
    <w:rsid w:val="00D600F7"/>
    <w:rsid w:val="00D6046E"/>
    <w:rsid w:val="00D608D5"/>
    <w:rsid w:val="00D61589"/>
    <w:rsid w:val="00D629BB"/>
    <w:rsid w:val="00D63E55"/>
    <w:rsid w:val="00D6403F"/>
    <w:rsid w:val="00D6439F"/>
    <w:rsid w:val="00D64421"/>
    <w:rsid w:val="00D6444A"/>
    <w:rsid w:val="00D64579"/>
    <w:rsid w:val="00D64E62"/>
    <w:rsid w:val="00D65200"/>
    <w:rsid w:val="00D65346"/>
    <w:rsid w:val="00D66619"/>
    <w:rsid w:val="00D6678A"/>
    <w:rsid w:val="00D667D4"/>
    <w:rsid w:val="00D66F67"/>
    <w:rsid w:val="00D678DB"/>
    <w:rsid w:val="00D67EAD"/>
    <w:rsid w:val="00D717CE"/>
    <w:rsid w:val="00D71BBE"/>
    <w:rsid w:val="00D720B1"/>
    <w:rsid w:val="00D72248"/>
    <w:rsid w:val="00D72AD2"/>
    <w:rsid w:val="00D72ED5"/>
    <w:rsid w:val="00D739EF"/>
    <w:rsid w:val="00D73E32"/>
    <w:rsid w:val="00D73F81"/>
    <w:rsid w:val="00D74667"/>
    <w:rsid w:val="00D74956"/>
    <w:rsid w:val="00D74AFA"/>
    <w:rsid w:val="00D74FCE"/>
    <w:rsid w:val="00D750D1"/>
    <w:rsid w:val="00D762D6"/>
    <w:rsid w:val="00D7732F"/>
    <w:rsid w:val="00D77817"/>
    <w:rsid w:val="00D778F3"/>
    <w:rsid w:val="00D77C97"/>
    <w:rsid w:val="00D805AA"/>
    <w:rsid w:val="00D80839"/>
    <w:rsid w:val="00D80A87"/>
    <w:rsid w:val="00D8193F"/>
    <w:rsid w:val="00D819B5"/>
    <w:rsid w:val="00D82BEF"/>
    <w:rsid w:val="00D85815"/>
    <w:rsid w:val="00D8588B"/>
    <w:rsid w:val="00D861A9"/>
    <w:rsid w:val="00D863E2"/>
    <w:rsid w:val="00D865EA"/>
    <w:rsid w:val="00D86652"/>
    <w:rsid w:val="00D8676E"/>
    <w:rsid w:val="00D86A01"/>
    <w:rsid w:val="00D86CA1"/>
    <w:rsid w:val="00D87BB8"/>
    <w:rsid w:val="00D87C16"/>
    <w:rsid w:val="00D87E0F"/>
    <w:rsid w:val="00D91267"/>
    <w:rsid w:val="00D912E4"/>
    <w:rsid w:val="00D9184A"/>
    <w:rsid w:val="00D91A59"/>
    <w:rsid w:val="00D92290"/>
    <w:rsid w:val="00D92667"/>
    <w:rsid w:val="00D93D76"/>
    <w:rsid w:val="00D93FC5"/>
    <w:rsid w:val="00D941E9"/>
    <w:rsid w:val="00D94259"/>
    <w:rsid w:val="00D94568"/>
    <w:rsid w:val="00D95B1A"/>
    <w:rsid w:val="00D95CE9"/>
    <w:rsid w:val="00D97A1A"/>
    <w:rsid w:val="00D97B26"/>
    <w:rsid w:val="00DA02E2"/>
    <w:rsid w:val="00DA04D4"/>
    <w:rsid w:val="00DA0C2C"/>
    <w:rsid w:val="00DA0E91"/>
    <w:rsid w:val="00DA384E"/>
    <w:rsid w:val="00DA408B"/>
    <w:rsid w:val="00DA4C50"/>
    <w:rsid w:val="00DA4C9D"/>
    <w:rsid w:val="00DA591C"/>
    <w:rsid w:val="00DA5C33"/>
    <w:rsid w:val="00DA6045"/>
    <w:rsid w:val="00DA62DB"/>
    <w:rsid w:val="00DA6EA2"/>
    <w:rsid w:val="00DA71BF"/>
    <w:rsid w:val="00DA7BA2"/>
    <w:rsid w:val="00DA7FD2"/>
    <w:rsid w:val="00DB01FF"/>
    <w:rsid w:val="00DB02A1"/>
    <w:rsid w:val="00DB02FC"/>
    <w:rsid w:val="00DB0ADC"/>
    <w:rsid w:val="00DB0C90"/>
    <w:rsid w:val="00DB0D20"/>
    <w:rsid w:val="00DB0D9C"/>
    <w:rsid w:val="00DB101C"/>
    <w:rsid w:val="00DB2195"/>
    <w:rsid w:val="00DB2400"/>
    <w:rsid w:val="00DB2452"/>
    <w:rsid w:val="00DB2D8D"/>
    <w:rsid w:val="00DB2E2A"/>
    <w:rsid w:val="00DB35C9"/>
    <w:rsid w:val="00DB4369"/>
    <w:rsid w:val="00DB5C74"/>
    <w:rsid w:val="00DB6CAD"/>
    <w:rsid w:val="00DB7758"/>
    <w:rsid w:val="00DC02C9"/>
    <w:rsid w:val="00DC04CD"/>
    <w:rsid w:val="00DC05AE"/>
    <w:rsid w:val="00DC0671"/>
    <w:rsid w:val="00DC074C"/>
    <w:rsid w:val="00DC0A43"/>
    <w:rsid w:val="00DC10A2"/>
    <w:rsid w:val="00DC1C3A"/>
    <w:rsid w:val="00DC1C51"/>
    <w:rsid w:val="00DC213D"/>
    <w:rsid w:val="00DC2D48"/>
    <w:rsid w:val="00DC3612"/>
    <w:rsid w:val="00DC3F12"/>
    <w:rsid w:val="00DC459F"/>
    <w:rsid w:val="00DC603E"/>
    <w:rsid w:val="00DC67D7"/>
    <w:rsid w:val="00DC73CB"/>
    <w:rsid w:val="00DC7D11"/>
    <w:rsid w:val="00DC7D1C"/>
    <w:rsid w:val="00DD0252"/>
    <w:rsid w:val="00DD1DE4"/>
    <w:rsid w:val="00DD1FE0"/>
    <w:rsid w:val="00DD22F5"/>
    <w:rsid w:val="00DD2BEE"/>
    <w:rsid w:val="00DD3564"/>
    <w:rsid w:val="00DD3A7A"/>
    <w:rsid w:val="00DD4235"/>
    <w:rsid w:val="00DD4448"/>
    <w:rsid w:val="00DD501F"/>
    <w:rsid w:val="00DD5893"/>
    <w:rsid w:val="00DD61EF"/>
    <w:rsid w:val="00DD6333"/>
    <w:rsid w:val="00DD64A7"/>
    <w:rsid w:val="00DD731B"/>
    <w:rsid w:val="00DE0310"/>
    <w:rsid w:val="00DE0410"/>
    <w:rsid w:val="00DE06AC"/>
    <w:rsid w:val="00DE1EA5"/>
    <w:rsid w:val="00DE2403"/>
    <w:rsid w:val="00DE27AA"/>
    <w:rsid w:val="00DE2C21"/>
    <w:rsid w:val="00DE2D5D"/>
    <w:rsid w:val="00DE3552"/>
    <w:rsid w:val="00DE408B"/>
    <w:rsid w:val="00DE41B6"/>
    <w:rsid w:val="00DE43F4"/>
    <w:rsid w:val="00DE4506"/>
    <w:rsid w:val="00DE525D"/>
    <w:rsid w:val="00DE651D"/>
    <w:rsid w:val="00DE6E7B"/>
    <w:rsid w:val="00DE71F0"/>
    <w:rsid w:val="00DE79AA"/>
    <w:rsid w:val="00DE7B59"/>
    <w:rsid w:val="00DE7D02"/>
    <w:rsid w:val="00DF04B7"/>
    <w:rsid w:val="00DF175B"/>
    <w:rsid w:val="00DF2D4A"/>
    <w:rsid w:val="00DF3288"/>
    <w:rsid w:val="00DF4288"/>
    <w:rsid w:val="00DF56A3"/>
    <w:rsid w:val="00DF5A0C"/>
    <w:rsid w:val="00DF5F57"/>
    <w:rsid w:val="00DF6253"/>
    <w:rsid w:val="00DF6360"/>
    <w:rsid w:val="00DF638F"/>
    <w:rsid w:val="00DF661B"/>
    <w:rsid w:val="00DF6946"/>
    <w:rsid w:val="00DF7CA1"/>
    <w:rsid w:val="00E005B2"/>
    <w:rsid w:val="00E00FFB"/>
    <w:rsid w:val="00E01258"/>
    <w:rsid w:val="00E01D98"/>
    <w:rsid w:val="00E0240F"/>
    <w:rsid w:val="00E027D5"/>
    <w:rsid w:val="00E028B4"/>
    <w:rsid w:val="00E031B2"/>
    <w:rsid w:val="00E03BAC"/>
    <w:rsid w:val="00E04270"/>
    <w:rsid w:val="00E04553"/>
    <w:rsid w:val="00E0473E"/>
    <w:rsid w:val="00E051CB"/>
    <w:rsid w:val="00E056E9"/>
    <w:rsid w:val="00E05CC8"/>
    <w:rsid w:val="00E06021"/>
    <w:rsid w:val="00E067D0"/>
    <w:rsid w:val="00E073B4"/>
    <w:rsid w:val="00E074F8"/>
    <w:rsid w:val="00E0785B"/>
    <w:rsid w:val="00E105EF"/>
    <w:rsid w:val="00E108A5"/>
    <w:rsid w:val="00E11729"/>
    <w:rsid w:val="00E11A32"/>
    <w:rsid w:val="00E11EFA"/>
    <w:rsid w:val="00E12E1F"/>
    <w:rsid w:val="00E12E69"/>
    <w:rsid w:val="00E13464"/>
    <w:rsid w:val="00E13561"/>
    <w:rsid w:val="00E13809"/>
    <w:rsid w:val="00E14922"/>
    <w:rsid w:val="00E14C0B"/>
    <w:rsid w:val="00E15DA8"/>
    <w:rsid w:val="00E16AAB"/>
    <w:rsid w:val="00E1717D"/>
    <w:rsid w:val="00E1752D"/>
    <w:rsid w:val="00E176DA"/>
    <w:rsid w:val="00E202CB"/>
    <w:rsid w:val="00E208E7"/>
    <w:rsid w:val="00E20ACF"/>
    <w:rsid w:val="00E21991"/>
    <w:rsid w:val="00E22CE0"/>
    <w:rsid w:val="00E23A05"/>
    <w:rsid w:val="00E23B4D"/>
    <w:rsid w:val="00E24639"/>
    <w:rsid w:val="00E248D8"/>
    <w:rsid w:val="00E24BB4"/>
    <w:rsid w:val="00E250A9"/>
    <w:rsid w:val="00E2571A"/>
    <w:rsid w:val="00E26084"/>
    <w:rsid w:val="00E266C6"/>
    <w:rsid w:val="00E2703E"/>
    <w:rsid w:val="00E275E4"/>
    <w:rsid w:val="00E279BC"/>
    <w:rsid w:val="00E27D0D"/>
    <w:rsid w:val="00E30D89"/>
    <w:rsid w:val="00E31C76"/>
    <w:rsid w:val="00E31E13"/>
    <w:rsid w:val="00E329DB"/>
    <w:rsid w:val="00E32C56"/>
    <w:rsid w:val="00E33009"/>
    <w:rsid w:val="00E33068"/>
    <w:rsid w:val="00E3408B"/>
    <w:rsid w:val="00E34BD4"/>
    <w:rsid w:val="00E34DEA"/>
    <w:rsid w:val="00E3566F"/>
    <w:rsid w:val="00E35EDE"/>
    <w:rsid w:val="00E36F3C"/>
    <w:rsid w:val="00E371A7"/>
    <w:rsid w:val="00E37A27"/>
    <w:rsid w:val="00E4003C"/>
    <w:rsid w:val="00E40870"/>
    <w:rsid w:val="00E40970"/>
    <w:rsid w:val="00E425E5"/>
    <w:rsid w:val="00E42DE0"/>
    <w:rsid w:val="00E43495"/>
    <w:rsid w:val="00E43EC8"/>
    <w:rsid w:val="00E44497"/>
    <w:rsid w:val="00E44730"/>
    <w:rsid w:val="00E447C2"/>
    <w:rsid w:val="00E456FC"/>
    <w:rsid w:val="00E45937"/>
    <w:rsid w:val="00E45F61"/>
    <w:rsid w:val="00E50268"/>
    <w:rsid w:val="00E50D7E"/>
    <w:rsid w:val="00E51208"/>
    <w:rsid w:val="00E51493"/>
    <w:rsid w:val="00E51E37"/>
    <w:rsid w:val="00E520EC"/>
    <w:rsid w:val="00E52451"/>
    <w:rsid w:val="00E52645"/>
    <w:rsid w:val="00E53935"/>
    <w:rsid w:val="00E5420A"/>
    <w:rsid w:val="00E54BDA"/>
    <w:rsid w:val="00E554C1"/>
    <w:rsid w:val="00E55EC0"/>
    <w:rsid w:val="00E5619E"/>
    <w:rsid w:val="00E56CE2"/>
    <w:rsid w:val="00E572B0"/>
    <w:rsid w:val="00E57955"/>
    <w:rsid w:val="00E57BA3"/>
    <w:rsid w:val="00E6002D"/>
    <w:rsid w:val="00E604F8"/>
    <w:rsid w:val="00E63994"/>
    <w:rsid w:val="00E644E9"/>
    <w:rsid w:val="00E64523"/>
    <w:rsid w:val="00E64B9E"/>
    <w:rsid w:val="00E64CC2"/>
    <w:rsid w:val="00E64F4B"/>
    <w:rsid w:val="00E66996"/>
    <w:rsid w:val="00E673B3"/>
    <w:rsid w:val="00E67F8F"/>
    <w:rsid w:val="00E7046A"/>
    <w:rsid w:val="00E712D6"/>
    <w:rsid w:val="00E7132F"/>
    <w:rsid w:val="00E71352"/>
    <w:rsid w:val="00E71C9B"/>
    <w:rsid w:val="00E71F19"/>
    <w:rsid w:val="00E7270F"/>
    <w:rsid w:val="00E72DD3"/>
    <w:rsid w:val="00E73FC0"/>
    <w:rsid w:val="00E74153"/>
    <w:rsid w:val="00E742AB"/>
    <w:rsid w:val="00E74930"/>
    <w:rsid w:val="00E753CB"/>
    <w:rsid w:val="00E7588D"/>
    <w:rsid w:val="00E75B45"/>
    <w:rsid w:val="00E76131"/>
    <w:rsid w:val="00E764C2"/>
    <w:rsid w:val="00E76F13"/>
    <w:rsid w:val="00E8030C"/>
    <w:rsid w:val="00E80398"/>
    <w:rsid w:val="00E8238D"/>
    <w:rsid w:val="00E825B9"/>
    <w:rsid w:val="00E82665"/>
    <w:rsid w:val="00E831CC"/>
    <w:rsid w:val="00E83205"/>
    <w:rsid w:val="00E8333E"/>
    <w:rsid w:val="00E83CE9"/>
    <w:rsid w:val="00E83F37"/>
    <w:rsid w:val="00E84A1A"/>
    <w:rsid w:val="00E85DFC"/>
    <w:rsid w:val="00E9010D"/>
    <w:rsid w:val="00E90AC1"/>
    <w:rsid w:val="00E90FB0"/>
    <w:rsid w:val="00E92AE7"/>
    <w:rsid w:val="00E92B27"/>
    <w:rsid w:val="00E933C5"/>
    <w:rsid w:val="00E9342A"/>
    <w:rsid w:val="00E93D6A"/>
    <w:rsid w:val="00E941B3"/>
    <w:rsid w:val="00E95019"/>
    <w:rsid w:val="00E950D5"/>
    <w:rsid w:val="00E96015"/>
    <w:rsid w:val="00E962FF"/>
    <w:rsid w:val="00E96729"/>
    <w:rsid w:val="00E96B47"/>
    <w:rsid w:val="00E9734C"/>
    <w:rsid w:val="00E97FB5"/>
    <w:rsid w:val="00EA007B"/>
    <w:rsid w:val="00EA00D2"/>
    <w:rsid w:val="00EA0244"/>
    <w:rsid w:val="00EA0493"/>
    <w:rsid w:val="00EA0B44"/>
    <w:rsid w:val="00EA153E"/>
    <w:rsid w:val="00EA2CE8"/>
    <w:rsid w:val="00EA2F9E"/>
    <w:rsid w:val="00EA3A96"/>
    <w:rsid w:val="00EA4575"/>
    <w:rsid w:val="00EA49C2"/>
    <w:rsid w:val="00EA5485"/>
    <w:rsid w:val="00EA58D9"/>
    <w:rsid w:val="00EA656D"/>
    <w:rsid w:val="00EA68AF"/>
    <w:rsid w:val="00EA6C6A"/>
    <w:rsid w:val="00EA7180"/>
    <w:rsid w:val="00EA7C5F"/>
    <w:rsid w:val="00EB03F7"/>
    <w:rsid w:val="00EB0712"/>
    <w:rsid w:val="00EB0B3A"/>
    <w:rsid w:val="00EB125A"/>
    <w:rsid w:val="00EB12C8"/>
    <w:rsid w:val="00EB12E2"/>
    <w:rsid w:val="00EB1428"/>
    <w:rsid w:val="00EB1D0A"/>
    <w:rsid w:val="00EB2239"/>
    <w:rsid w:val="00EB250A"/>
    <w:rsid w:val="00EB2F0F"/>
    <w:rsid w:val="00EB4979"/>
    <w:rsid w:val="00EB4F5D"/>
    <w:rsid w:val="00EB514A"/>
    <w:rsid w:val="00EB5622"/>
    <w:rsid w:val="00EB6238"/>
    <w:rsid w:val="00EB660F"/>
    <w:rsid w:val="00EB6A0E"/>
    <w:rsid w:val="00EB7260"/>
    <w:rsid w:val="00EB78BF"/>
    <w:rsid w:val="00EB79EF"/>
    <w:rsid w:val="00EB7AE0"/>
    <w:rsid w:val="00EC086D"/>
    <w:rsid w:val="00EC0B18"/>
    <w:rsid w:val="00EC118B"/>
    <w:rsid w:val="00EC13EF"/>
    <w:rsid w:val="00EC238E"/>
    <w:rsid w:val="00EC2F91"/>
    <w:rsid w:val="00EC397A"/>
    <w:rsid w:val="00EC46C3"/>
    <w:rsid w:val="00EC4772"/>
    <w:rsid w:val="00EC4B6A"/>
    <w:rsid w:val="00EC4EA4"/>
    <w:rsid w:val="00EC6092"/>
    <w:rsid w:val="00EC6124"/>
    <w:rsid w:val="00EC6A72"/>
    <w:rsid w:val="00EC74D0"/>
    <w:rsid w:val="00ED0143"/>
    <w:rsid w:val="00ED059A"/>
    <w:rsid w:val="00ED0C1B"/>
    <w:rsid w:val="00ED111C"/>
    <w:rsid w:val="00ED1310"/>
    <w:rsid w:val="00ED2A11"/>
    <w:rsid w:val="00ED3A51"/>
    <w:rsid w:val="00ED3B21"/>
    <w:rsid w:val="00ED3BBA"/>
    <w:rsid w:val="00ED49C7"/>
    <w:rsid w:val="00ED57ED"/>
    <w:rsid w:val="00ED5D4C"/>
    <w:rsid w:val="00ED6535"/>
    <w:rsid w:val="00ED69F1"/>
    <w:rsid w:val="00ED6DE0"/>
    <w:rsid w:val="00ED7000"/>
    <w:rsid w:val="00ED7ABE"/>
    <w:rsid w:val="00ED7ADE"/>
    <w:rsid w:val="00ED7F9A"/>
    <w:rsid w:val="00EE008E"/>
    <w:rsid w:val="00EE085B"/>
    <w:rsid w:val="00EE0980"/>
    <w:rsid w:val="00EE1028"/>
    <w:rsid w:val="00EE1850"/>
    <w:rsid w:val="00EE1B08"/>
    <w:rsid w:val="00EE1FA0"/>
    <w:rsid w:val="00EE1FBF"/>
    <w:rsid w:val="00EE2866"/>
    <w:rsid w:val="00EE2A3E"/>
    <w:rsid w:val="00EE2C0E"/>
    <w:rsid w:val="00EE35C5"/>
    <w:rsid w:val="00EE42F9"/>
    <w:rsid w:val="00EE45B1"/>
    <w:rsid w:val="00EE48BE"/>
    <w:rsid w:val="00EE648A"/>
    <w:rsid w:val="00EE672B"/>
    <w:rsid w:val="00EE7008"/>
    <w:rsid w:val="00EF0C09"/>
    <w:rsid w:val="00EF0E6A"/>
    <w:rsid w:val="00EF1E54"/>
    <w:rsid w:val="00EF2712"/>
    <w:rsid w:val="00EF285B"/>
    <w:rsid w:val="00EF2D9B"/>
    <w:rsid w:val="00EF331E"/>
    <w:rsid w:val="00EF391D"/>
    <w:rsid w:val="00EF4630"/>
    <w:rsid w:val="00EF4DE6"/>
    <w:rsid w:val="00EF4E31"/>
    <w:rsid w:val="00EF5A29"/>
    <w:rsid w:val="00EF5F63"/>
    <w:rsid w:val="00EF625E"/>
    <w:rsid w:val="00EF751C"/>
    <w:rsid w:val="00EF7CFE"/>
    <w:rsid w:val="00F0161A"/>
    <w:rsid w:val="00F024A2"/>
    <w:rsid w:val="00F02A04"/>
    <w:rsid w:val="00F02BCE"/>
    <w:rsid w:val="00F02BE2"/>
    <w:rsid w:val="00F02E9E"/>
    <w:rsid w:val="00F03B48"/>
    <w:rsid w:val="00F03B6E"/>
    <w:rsid w:val="00F0400D"/>
    <w:rsid w:val="00F0495C"/>
    <w:rsid w:val="00F04CE5"/>
    <w:rsid w:val="00F0585F"/>
    <w:rsid w:val="00F06889"/>
    <w:rsid w:val="00F075ED"/>
    <w:rsid w:val="00F07AFE"/>
    <w:rsid w:val="00F108D5"/>
    <w:rsid w:val="00F1248F"/>
    <w:rsid w:val="00F1266D"/>
    <w:rsid w:val="00F1320B"/>
    <w:rsid w:val="00F134AA"/>
    <w:rsid w:val="00F135C2"/>
    <w:rsid w:val="00F137C9"/>
    <w:rsid w:val="00F137E0"/>
    <w:rsid w:val="00F13C1C"/>
    <w:rsid w:val="00F1442B"/>
    <w:rsid w:val="00F14562"/>
    <w:rsid w:val="00F14E09"/>
    <w:rsid w:val="00F14EB9"/>
    <w:rsid w:val="00F1553D"/>
    <w:rsid w:val="00F15E6E"/>
    <w:rsid w:val="00F20B92"/>
    <w:rsid w:val="00F211D8"/>
    <w:rsid w:val="00F21335"/>
    <w:rsid w:val="00F21676"/>
    <w:rsid w:val="00F225E2"/>
    <w:rsid w:val="00F22DBE"/>
    <w:rsid w:val="00F22E0E"/>
    <w:rsid w:val="00F233A7"/>
    <w:rsid w:val="00F23E66"/>
    <w:rsid w:val="00F2418B"/>
    <w:rsid w:val="00F24C35"/>
    <w:rsid w:val="00F2533D"/>
    <w:rsid w:val="00F25B84"/>
    <w:rsid w:val="00F25C01"/>
    <w:rsid w:val="00F25D00"/>
    <w:rsid w:val="00F26CDB"/>
    <w:rsid w:val="00F26E79"/>
    <w:rsid w:val="00F27586"/>
    <w:rsid w:val="00F275E9"/>
    <w:rsid w:val="00F27635"/>
    <w:rsid w:val="00F2792E"/>
    <w:rsid w:val="00F30803"/>
    <w:rsid w:val="00F30E32"/>
    <w:rsid w:val="00F3163B"/>
    <w:rsid w:val="00F31BBB"/>
    <w:rsid w:val="00F31DBD"/>
    <w:rsid w:val="00F328FC"/>
    <w:rsid w:val="00F33769"/>
    <w:rsid w:val="00F337E1"/>
    <w:rsid w:val="00F33EAF"/>
    <w:rsid w:val="00F34AEE"/>
    <w:rsid w:val="00F34F26"/>
    <w:rsid w:val="00F361DB"/>
    <w:rsid w:val="00F3732A"/>
    <w:rsid w:val="00F37364"/>
    <w:rsid w:val="00F37F96"/>
    <w:rsid w:val="00F40848"/>
    <w:rsid w:val="00F40B00"/>
    <w:rsid w:val="00F40F9A"/>
    <w:rsid w:val="00F41553"/>
    <w:rsid w:val="00F416D5"/>
    <w:rsid w:val="00F43298"/>
    <w:rsid w:val="00F43FA6"/>
    <w:rsid w:val="00F45595"/>
    <w:rsid w:val="00F45BBD"/>
    <w:rsid w:val="00F45CF2"/>
    <w:rsid w:val="00F45E47"/>
    <w:rsid w:val="00F46A93"/>
    <w:rsid w:val="00F46D69"/>
    <w:rsid w:val="00F46DAC"/>
    <w:rsid w:val="00F47400"/>
    <w:rsid w:val="00F476A6"/>
    <w:rsid w:val="00F47A24"/>
    <w:rsid w:val="00F47F75"/>
    <w:rsid w:val="00F5032A"/>
    <w:rsid w:val="00F50DA6"/>
    <w:rsid w:val="00F51C7C"/>
    <w:rsid w:val="00F51E50"/>
    <w:rsid w:val="00F51F02"/>
    <w:rsid w:val="00F522B0"/>
    <w:rsid w:val="00F529CE"/>
    <w:rsid w:val="00F52F5A"/>
    <w:rsid w:val="00F53058"/>
    <w:rsid w:val="00F53299"/>
    <w:rsid w:val="00F53578"/>
    <w:rsid w:val="00F53F21"/>
    <w:rsid w:val="00F54151"/>
    <w:rsid w:val="00F5419A"/>
    <w:rsid w:val="00F55265"/>
    <w:rsid w:val="00F558BF"/>
    <w:rsid w:val="00F55A4E"/>
    <w:rsid w:val="00F55E20"/>
    <w:rsid w:val="00F56AAC"/>
    <w:rsid w:val="00F57BAF"/>
    <w:rsid w:val="00F60429"/>
    <w:rsid w:val="00F61AB9"/>
    <w:rsid w:val="00F62B2B"/>
    <w:rsid w:val="00F63088"/>
    <w:rsid w:val="00F634AB"/>
    <w:rsid w:val="00F6534F"/>
    <w:rsid w:val="00F654A1"/>
    <w:rsid w:val="00F66495"/>
    <w:rsid w:val="00F66731"/>
    <w:rsid w:val="00F66A0E"/>
    <w:rsid w:val="00F66C1E"/>
    <w:rsid w:val="00F66E55"/>
    <w:rsid w:val="00F66ECA"/>
    <w:rsid w:val="00F67FDE"/>
    <w:rsid w:val="00F700BD"/>
    <w:rsid w:val="00F701B3"/>
    <w:rsid w:val="00F7140B"/>
    <w:rsid w:val="00F719E1"/>
    <w:rsid w:val="00F71F9E"/>
    <w:rsid w:val="00F723BD"/>
    <w:rsid w:val="00F72A99"/>
    <w:rsid w:val="00F72BEF"/>
    <w:rsid w:val="00F73150"/>
    <w:rsid w:val="00F741C1"/>
    <w:rsid w:val="00F74503"/>
    <w:rsid w:val="00F75B2E"/>
    <w:rsid w:val="00F75E80"/>
    <w:rsid w:val="00F760D6"/>
    <w:rsid w:val="00F76460"/>
    <w:rsid w:val="00F76945"/>
    <w:rsid w:val="00F8045A"/>
    <w:rsid w:val="00F80B96"/>
    <w:rsid w:val="00F80C48"/>
    <w:rsid w:val="00F81EED"/>
    <w:rsid w:val="00F8210E"/>
    <w:rsid w:val="00F82143"/>
    <w:rsid w:val="00F82F39"/>
    <w:rsid w:val="00F82FDB"/>
    <w:rsid w:val="00F83420"/>
    <w:rsid w:val="00F837F2"/>
    <w:rsid w:val="00F8398A"/>
    <w:rsid w:val="00F844CB"/>
    <w:rsid w:val="00F848A0"/>
    <w:rsid w:val="00F848E7"/>
    <w:rsid w:val="00F84E2F"/>
    <w:rsid w:val="00F8578D"/>
    <w:rsid w:val="00F85FC3"/>
    <w:rsid w:val="00F87683"/>
    <w:rsid w:val="00F902CE"/>
    <w:rsid w:val="00F90C60"/>
    <w:rsid w:val="00F918F8"/>
    <w:rsid w:val="00F91BDE"/>
    <w:rsid w:val="00F92127"/>
    <w:rsid w:val="00F92F71"/>
    <w:rsid w:val="00F94A77"/>
    <w:rsid w:val="00F94C3F"/>
    <w:rsid w:val="00F957CB"/>
    <w:rsid w:val="00F96DC2"/>
    <w:rsid w:val="00FA01C7"/>
    <w:rsid w:val="00FA03B0"/>
    <w:rsid w:val="00FA0435"/>
    <w:rsid w:val="00FA1E01"/>
    <w:rsid w:val="00FA2256"/>
    <w:rsid w:val="00FA2292"/>
    <w:rsid w:val="00FA2A62"/>
    <w:rsid w:val="00FA2B40"/>
    <w:rsid w:val="00FA2D3D"/>
    <w:rsid w:val="00FA33DD"/>
    <w:rsid w:val="00FA46C3"/>
    <w:rsid w:val="00FA47D3"/>
    <w:rsid w:val="00FA49AB"/>
    <w:rsid w:val="00FA4DC0"/>
    <w:rsid w:val="00FA5617"/>
    <w:rsid w:val="00FA6877"/>
    <w:rsid w:val="00FA6FF5"/>
    <w:rsid w:val="00FA7ED6"/>
    <w:rsid w:val="00FB00A9"/>
    <w:rsid w:val="00FB093E"/>
    <w:rsid w:val="00FB09A8"/>
    <w:rsid w:val="00FB0C56"/>
    <w:rsid w:val="00FB1C1D"/>
    <w:rsid w:val="00FB2E43"/>
    <w:rsid w:val="00FB38E5"/>
    <w:rsid w:val="00FB3AE1"/>
    <w:rsid w:val="00FB4942"/>
    <w:rsid w:val="00FB6062"/>
    <w:rsid w:val="00FB6555"/>
    <w:rsid w:val="00FB6D26"/>
    <w:rsid w:val="00FB73FB"/>
    <w:rsid w:val="00FB7758"/>
    <w:rsid w:val="00FB7D09"/>
    <w:rsid w:val="00FB7D8F"/>
    <w:rsid w:val="00FC0B8C"/>
    <w:rsid w:val="00FC149A"/>
    <w:rsid w:val="00FC19B5"/>
    <w:rsid w:val="00FC229C"/>
    <w:rsid w:val="00FC2AD2"/>
    <w:rsid w:val="00FC2D4A"/>
    <w:rsid w:val="00FC30B1"/>
    <w:rsid w:val="00FC3170"/>
    <w:rsid w:val="00FC36DB"/>
    <w:rsid w:val="00FC36FA"/>
    <w:rsid w:val="00FC3904"/>
    <w:rsid w:val="00FC4CC6"/>
    <w:rsid w:val="00FC5462"/>
    <w:rsid w:val="00FC57FF"/>
    <w:rsid w:val="00FC62AB"/>
    <w:rsid w:val="00FC7861"/>
    <w:rsid w:val="00FC7BEB"/>
    <w:rsid w:val="00FC7F9A"/>
    <w:rsid w:val="00FD01DF"/>
    <w:rsid w:val="00FD100E"/>
    <w:rsid w:val="00FD1070"/>
    <w:rsid w:val="00FD443D"/>
    <w:rsid w:val="00FD5311"/>
    <w:rsid w:val="00FD5667"/>
    <w:rsid w:val="00FD603A"/>
    <w:rsid w:val="00FD619C"/>
    <w:rsid w:val="00FD6EE0"/>
    <w:rsid w:val="00FD73DD"/>
    <w:rsid w:val="00FD770D"/>
    <w:rsid w:val="00FD7CED"/>
    <w:rsid w:val="00FE1B3D"/>
    <w:rsid w:val="00FE20FA"/>
    <w:rsid w:val="00FE222D"/>
    <w:rsid w:val="00FE246D"/>
    <w:rsid w:val="00FE24F9"/>
    <w:rsid w:val="00FE28F8"/>
    <w:rsid w:val="00FE35E7"/>
    <w:rsid w:val="00FE36F8"/>
    <w:rsid w:val="00FE4378"/>
    <w:rsid w:val="00FE4AAD"/>
    <w:rsid w:val="00FE54BA"/>
    <w:rsid w:val="00FE54D9"/>
    <w:rsid w:val="00FE6ABD"/>
    <w:rsid w:val="00FE6B7A"/>
    <w:rsid w:val="00FE7AA9"/>
    <w:rsid w:val="00FF0402"/>
    <w:rsid w:val="00FF0611"/>
    <w:rsid w:val="00FF14F9"/>
    <w:rsid w:val="00FF1B3A"/>
    <w:rsid w:val="00FF1B5D"/>
    <w:rsid w:val="00FF27C6"/>
    <w:rsid w:val="00FF374C"/>
    <w:rsid w:val="00FF3A96"/>
    <w:rsid w:val="00FF444D"/>
    <w:rsid w:val="00FF5E47"/>
    <w:rsid w:val="00FF5EFF"/>
    <w:rsid w:val="00FF6F94"/>
    <w:rsid w:val="00FF7399"/>
    <w:rsid w:val="00FF7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FB9"/>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B46E6"/>
    <w:rPr>
      <w:sz w:val="20"/>
      <w:szCs w:val="20"/>
    </w:rPr>
  </w:style>
  <w:style w:type="character" w:customStyle="1" w:styleId="FootnoteTextChar">
    <w:name w:val="Footnote Text Char"/>
    <w:basedOn w:val="DefaultParagraphFont"/>
    <w:link w:val="FootnoteText"/>
    <w:uiPriority w:val="99"/>
    <w:semiHidden/>
    <w:rsid w:val="00CB46E6"/>
    <w:rPr>
      <w:rFonts w:ascii="Times New Roman" w:hAnsi="Times New Roman"/>
      <w:sz w:val="20"/>
      <w:szCs w:val="20"/>
    </w:rPr>
  </w:style>
  <w:style w:type="character" w:styleId="FootnoteReference">
    <w:name w:val="footnote reference"/>
    <w:basedOn w:val="DefaultParagraphFont"/>
    <w:uiPriority w:val="99"/>
    <w:semiHidden/>
    <w:unhideWhenUsed/>
    <w:rsid w:val="00CB46E6"/>
    <w:rPr>
      <w:vertAlign w:val="superscript"/>
    </w:rPr>
  </w:style>
  <w:style w:type="paragraph" w:styleId="Header">
    <w:name w:val="header"/>
    <w:basedOn w:val="Normal"/>
    <w:link w:val="HeaderChar"/>
    <w:uiPriority w:val="99"/>
    <w:unhideWhenUsed/>
    <w:rsid w:val="00CD6E70"/>
    <w:pPr>
      <w:tabs>
        <w:tab w:val="center" w:pos="4513"/>
        <w:tab w:val="right" w:pos="9026"/>
      </w:tabs>
    </w:pPr>
  </w:style>
  <w:style w:type="character" w:customStyle="1" w:styleId="HeaderChar">
    <w:name w:val="Header Char"/>
    <w:basedOn w:val="DefaultParagraphFont"/>
    <w:link w:val="Header"/>
    <w:uiPriority w:val="99"/>
    <w:rsid w:val="00CD6E70"/>
    <w:rPr>
      <w:rFonts w:ascii="Times New Roman" w:hAnsi="Times New Roman"/>
      <w:sz w:val="24"/>
    </w:rPr>
  </w:style>
  <w:style w:type="paragraph" w:styleId="Footer">
    <w:name w:val="footer"/>
    <w:basedOn w:val="Normal"/>
    <w:link w:val="FooterChar"/>
    <w:uiPriority w:val="99"/>
    <w:unhideWhenUsed/>
    <w:rsid w:val="00CD6E70"/>
    <w:pPr>
      <w:tabs>
        <w:tab w:val="center" w:pos="4513"/>
        <w:tab w:val="right" w:pos="9026"/>
      </w:tabs>
    </w:pPr>
  </w:style>
  <w:style w:type="character" w:customStyle="1" w:styleId="FooterChar">
    <w:name w:val="Footer Char"/>
    <w:basedOn w:val="DefaultParagraphFont"/>
    <w:link w:val="Footer"/>
    <w:uiPriority w:val="99"/>
    <w:rsid w:val="00CD6E70"/>
    <w:rPr>
      <w:rFonts w:ascii="Times New Roman" w:hAnsi="Times New Roman"/>
      <w:sz w:val="24"/>
    </w:rPr>
  </w:style>
  <w:style w:type="paragraph" w:styleId="ListParagraph">
    <w:name w:val="List Paragraph"/>
    <w:basedOn w:val="Normal"/>
    <w:uiPriority w:val="34"/>
    <w:qFormat/>
    <w:rsid w:val="00780007"/>
    <w:pPr>
      <w:ind w:left="720"/>
      <w:contextualSpacing/>
    </w:pPr>
  </w:style>
  <w:style w:type="paragraph" w:customStyle="1" w:styleId="LET1">
    <w:name w:val="LET1"/>
    <w:basedOn w:val="Normal"/>
    <w:rsid w:val="008A46F1"/>
    <w:pPr>
      <w:spacing w:after="120" w:line="360" w:lineRule="auto"/>
      <w:ind w:firstLine="302"/>
    </w:pPr>
    <w:rPr>
      <w:rFonts w:eastAsia="Times New Roman" w:cs="Times New Roman"/>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FB9"/>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B46E6"/>
    <w:rPr>
      <w:sz w:val="20"/>
      <w:szCs w:val="20"/>
    </w:rPr>
  </w:style>
  <w:style w:type="character" w:customStyle="1" w:styleId="FootnoteTextChar">
    <w:name w:val="Footnote Text Char"/>
    <w:basedOn w:val="DefaultParagraphFont"/>
    <w:link w:val="FootnoteText"/>
    <w:uiPriority w:val="99"/>
    <w:semiHidden/>
    <w:rsid w:val="00CB46E6"/>
    <w:rPr>
      <w:rFonts w:ascii="Times New Roman" w:hAnsi="Times New Roman"/>
      <w:sz w:val="20"/>
      <w:szCs w:val="20"/>
    </w:rPr>
  </w:style>
  <w:style w:type="character" w:styleId="FootnoteReference">
    <w:name w:val="footnote reference"/>
    <w:basedOn w:val="DefaultParagraphFont"/>
    <w:uiPriority w:val="99"/>
    <w:semiHidden/>
    <w:unhideWhenUsed/>
    <w:rsid w:val="00CB46E6"/>
    <w:rPr>
      <w:vertAlign w:val="superscript"/>
    </w:rPr>
  </w:style>
  <w:style w:type="paragraph" w:styleId="Header">
    <w:name w:val="header"/>
    <w:basedOn w:val="Normal"/>
    <w:link w:val="HeaderChar"/>
    <w:uiPriority w:val="99"/>
    <w:unhideWhenUsed/>
    <w:rsid w:val="00CD6E70"/>
    <w:pPr>
      <w:tabs>
        <w:tab w:val="center" w:pos="4513"/>
        <w:tab w:val="right" w:pos="9026"/>
      </w:tabs>
    </w:pPr>
  </w:style>
  <w:style w:type="character" w:customStyle="1" w:styleId="HeaderChar">
    <w:name w:val="Header Char"/>
    <w:basedOn w:val="DefaultParagraphFont"/>
    <w:link w:val="Header"/>
    <w:uiPriority w:val="99"/>
    <w:rsid w:val="00CD6E70"/>
    <w:rPr>
      <w:rFonts w:ascii="Times New Roman" w:hAnsi="Times New Roman"/>
      <w:sz w:val="24"/>
    </w:rPr>
  </w:style>
  <w:style w:type="paragraph" w:styleId="Footer">
    <w:name w:val="footer"/>
    <w:basedOn w:val="Normal"/>
    <w:link w:val="FooterChar"/>
    <w:uiPriority w:val="99"/>
    <w:unhideWhenUsed/>
    <w:rsid w:val="00CD6E70"/>
    <w:pPr>
      <w:tabs>
        <w:tab w:val="center" w:pos="4513"/>
        <w:tab w:val="right" w:pos="9026"/>
      </w:tabs>
    </w:pPr>
  </w:style>
  <w:style w:type="character" w:customStyle="1" w:styleId="FooterChar">
    <w:name w:val="Footer Char"/>
    <w:basedOn w:val="DefaultParagraphFont"/>
    <w:link w:val="Footer"/>
    <w:uiPriority w:val="99"/>
    <w:rsid w:val="00CD6E70"/>
    <w:rPr>
      <w:rFonts w:ascii="Times New Roman" w:hAnsi="Times New Roman"/>
      <w:sz w:val="24"/>
    </w:rPr>
  </w:style>
  <w:style w:type="paragraph" w:styleId="ListParagraph">
    <w:name w:val="List Paragraph"/>
    <w:basedOn w:val="Normal"/>
    <w:uiPriority w:val="34"/>
    <w:qFormat/>
    <w:rsid w:val="00780007"/>
    <w:pPr>
      <w:ind w:left="720"/>
      <w:contextualSpacing/>
    </w:pPr>
  </w:style>
  <w:style w:type="paragraph" w:customStyle="1" w:styleId="LET1">
    <w:name w:val="LET1"/>
    <w:basedOn w:val="Normal"/>
    <w:rsid w:val="008A46F1"/>
    <w:pPr>
      <w:spacing w:after="120" w:line="360" w:lineRule="auto"/>
      <w:ind w:firstLine="302"/>
    </w:pPr>
    <w:rPr>
      <w:rFonts w:eastAsia="Times New Roman" w:cs="Times New Roman"/>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C20C6-845D-4EF4-BE13-55D67B1E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16</Pages>
  <Words>4267</Words>
  <Characters>24323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dcterms:created xsi:type="dcterms:W3CDTF">2016-09-22T11:20:00Z</dcterms:created>
  <dcterms:modified xsi:type="dcterms:W3CDTF">2016-10-05T14:10:00Z</dcterms:modified>
</cp:coreProperties>
</file>