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F3D" w:rsidRPr="000A4C53" w:rsidRDefault="004A1163" w:rsidP="00E71B13">
      <w:pPr>
        <w:pStyle w:val="NoSpacing"/>
        <w:jc w:val="center"/>
        <w:rPr>
          <w:rFonts w:ascii="Times New Roman" w:hAnsi="Times New Roman" w:cs="Times New Roman"/>
          <w:b/>
          <w:sz w:val="32"/>
          <w:szCs w:val="32"/>
        </w:rPr>
      </w:pPr>
      <w:r w:rsidRPr="000A4C53">
        <w:rPr>
          <w:rFonts w:ascii="Times New Roman" w:hAnsi="Times New Roman" w:cs="Times New Roman"/>
          <w:b/>
          <w:sz w:val="32"/>
          <w:szCs w:val="32"/>
        </w:rPr>
        <w:t>“</w:t>
      </w:r>
      <w:r w:rsidR="005B447F" w:rsidRPr="000A4C53">
        <w:rPr>
          <w:rFonts w:ascii="Times New Roman" w:hAnsi="Times New Roman" w:cs="Times New Roman"/>
          <w:b/>
          <w:sz w:val="32"/>
          <w:szCs w:val="32"/>
        </w:rPr>
        <w:t>It’s like fifty-fifty</w:t>
      </w:r>
      <w:r w:rsidRPr="000A4C53">
        <w:rPr>
          <w:rFonts w:ascii="Times New Roman" w:hAnsi="Times New Roman" w:cs="Times New Roman"/>
          <w:b/>
          <w:sz w:val="32"/>
          <w:szCs w:val="32"/>
        </w:rPr>
        <w:t>”</w:t>
      </w:r>
      <w:r w:rsidR="005B447F" w:rsidRPr="000A4C53">
        <w:rPr>
          <w:rFonts w:ascii="Times New Roman" w:hAnsi="Times New Roman" w:cs="Times New Roman"/>
          <w:b/>
          <w:sz w:val="32"/>
          <w:szCs w:val="32"/>
        </w:rPr>
        <w:t xml:space="preserve">: </w:t>
      </w:r>
      <w:r w:rsidR="007C0F3D" w:rsidRPr="000A4C53">
        <w:rPr>
          <w:rFonts w:ascii="Times New Roman" w:hAnsi="Times New Roman" w:cs="Times New Roman"/>
          <w:b/>
          <w:sz w:val="32"/>
          <w:szCs w:val="32"/>
        </w:rPr>
        <w:t>Using the student voice t</w:t>
      </w:r>
      <w:r w:rsidR="005B447F" w:rsidRPr="000A4C53">
        <w:rPr>
          <w:rFonts w:ascii="Times New Roman" w:hAnsi="Times New Roman" w:cs="Times New Roman"/>
          <w:b/>
          <w:sz w:val="32"/>
          <w:szCs w:val="32"/>
        </w:rPr>
        <w:t>o</w:t>
      </w:r>
      <w:r w:rsidR="00265BB0" w:rsidRPr="000A4C53">
        <w:rPr>
          <w:rFonts w:ascii="Times New Roman" w:hAnsi="Times New Roman" w:cs="Times New Roman"/>
          <w:b/>
          <w:sz w:val="32"/>
          <w:szCs w:val="32"/>
        </w:rPr>
        <w:t>wards enhancing</w:t>
      </w:r>
      <w:r w:rsidR="007C0F3D" w:rsidRPr="000A4C53">
        <w:rPr>
          <w:rFonts w:ascii="Times New Roman" w:hAnsi="Times New Roman" w:cs="Times New Roman"/>
          <w:b/>
          <w:sz w:val="32"/>
          <w:szCs w:val="32"/>
        </w:rPr>
        <w:t xml:space="preserve"> </w:t>
      </w:r>
      <w:r w:rsidR="005B447F" w:rsidRPr="000A4C53">
        <w:rPr>
          <w:rFonts w:ascii="Times New Roman" w:hAnsi="Times New Roman" w:cs="Times New Roman"/>
          <w:b/>
          <w:sz w:val="32"/>
          <w:szCs w:val="32"/>
        </w:rPr>
        <w:t xml:space="preserve">undergraduates’ </w:t>
      </w:r>
      <w:r w:rsidR="007C0F3D" w:rsidRPr="000A4C53">
        <w:rPr>
          <w:rFonts w:ascii="Times New Roman" w:hAnsi="Times New Roman" w:cs="Times New Roman"/>
          <w:b/>
          <w:sz w:val="32"/>
          <w:szCs w:val="32"/>
        </w:rPr>
        <w:t>engage</w:t>
      </w:r>
      <w:r w:rsidR="005B447F" w:rsidRPr="000A4C53">
        <w:rPr>
          <w:rFonts w:ascii="Times New Roman" w:hAnsi="Times New Roman" w:cs="Times New Roman"/>
          <w:b/>
          <w:sz w:val="32"/>
          <w:szCs w:val="32"/>
        </w:rPr>
        <w:t>ment</w:t>
      </w:r>
      <w:r w:rsidR="007C0F3D" w:rsidRPr="000A4C53">
        <w:rPr>
          <w:rFonts w:ascii="Times New Roman" w:hAnsi="Times New Roman" w:cs="Times New Roman"/>
          <w:b/>
          <w:sz w:val="32"/>
          <w:szCs w:val="32"/>
        </w:rPr>
        <w:t xml:space="preserve"> with online feedback</w:t>
      </w:r>
      <w:r w:rsidR="005B447F" w:rsidRPr="000A4C53">
        <w:rPr>
          <w:rFonts w:ascii="Times New Roman" w:hAnsi="Times New Roman" w:cs="Times New Roman"/>
          <w:b/>
          <w:sz w:val="32"/>
          <w:szCs w:val="32"/>
        </w:rPr>
        <w:t xml:space="preserve"> provision</w:t>
      </w:r>
    </w:p>
    <w:p w:rsidR="001F41FB" w:rsidRPr="000A4C53" w:rsidRDefault="001F41FB" w:rsidP="00E71B13">
      <w:pPr>
        <w:pStyle w:val="NoSpacing"/>
        <w:rPr>
          <w:rFonts w:ascii="Times New Roman" w:hAnsi="Times New Roman" w:cs="Times New Roman"/>
          <w:b/>
          <w:sz w:val="24"/>
          <w:szCs w:val="24"/>
        </w:rPr>
      </w:pPr>
    </w:p>
    <w:p w:rsidR="00743DB3" w:rsidRDefault="003D51A3" w:rsidP="00E71B13">
      <w:pPr>
        <w:pStyle w:val="NoSpacing"/>
        <w:jc w:val="center"/>
        <w:rPr>
          <w:rFonts w:ascii="Times New Roman" w:hAnsi="Times New Roman" w:cs="Times New Roman"/>
          <w:b/>
          <w:sz w:val="24"/>
          <w:szCs w:val="24"/>
        </w:rPr>
      </w:pPr>
      <w:r w:rsidRPr="000A4C53">
        <w:rPr>
          <w:rFonts w:ascii="Times New Roman" w:hAnsi="Times New Roman" w:cs="Times New Roman"/>
          <w:b/>
          <w:sz w:val="24"/>
          <w:szCs w:val="24"/>
        </w:rPr>
        <w:t>Michael Hast</w:t>
      </w:r>
    </w:p>
    <w:p w:rsidR="00743DB3" w:rsidRPr="00743DB3" w:rsidRDefault="00743DB3" w:rsidP="00E71B13">
      <w:pPr>
        <w:pStyle w:val="NoSpacing"/>
        <w:jc w:val="center"/>
        <w:rPr>
          <w:rFonts w:ascii="Times New Roman" w:hAnsi="Times New Roman" w:cs="Times New Roman"/>
          <w:sz w:val="24"/>
          <w:szCs w:val="24"/>
        </w:rPr>
      </w:pPr>
      <w:r w:rsidRPr="00743DB3">
        <w:rPr>
          <w:rFonts w:ascii="Times New Roman" w:hAnsi="Times New Roman" w:cs="Times New Roman"/>
          <w:sz w:val="24"/>
          <w:szCs w:val="24"/>
        </w:rPr>
        <w:t>St Mary’s University, Twickenham</w:t>
      </w:r>
    </w:p>
    <w:p w:rsidR="00743DB3" w:rsidRPr="00743DB3" w:rsidRDefault="00743DB3" w:rsidP="00E71B13">
      <w:pPr>
        <w:pStyle w:val="NoSpacing"/>
        <w:jc w:val="center"/>
        <w:rPr>
          <w:rFonts w:ascii="Times New Roman" w:hAnsi="Times New Roman" w:cs="Times New Roman"/>
          <w:sz w:val="24"/>
          <w:szCs w:val="24"/>
        </w:rPr>
      </w:pPr>
      <w:r w:rsidRPr="00743DB3">
        <w:rPr>
          <w:rFonts w:ascii="Times New Roman" w:hAnsi="Times New Roman" w:cs="Times New Roman"/>
          <w:sz w:val="24"/>
          <w:szCs w:val="24"/>
        </w:rPr>
        <w:t>michael.hast@stmarys.ac.uk</w:t>
      </w:r>
    </w:p>
    <w:p w:rsidR="003D51A3" w:rsidRDefault="003D51A3" w:rsidP="00743DB3">
      <w:pPr>
        <w:pStyle w:val="NoSpacing"/>
        <w:jc w:val="center"/>
        <w:rPr>
          <w:rFonts w:ascii="Times New Roman" w:hAnsi="Times New Roman" w:cs="Times New Roman"/>
          <w:b/>
          <w:sz w:val="24"/>
          <w:szCs w:val="24"/>
        </w:rPr>
      </w:pPr>
      <w:r w:rsidRPr="000A4C53">
        <w:rPr>
          <w:rFonts w:ascii="Times New Roman" w:hAnsi="Times New Roman" w:cs="Times New Roman"/>
          <w:b/>
          <w:sz w:val="24"/>
          <w:szCs w:val="24"/>
        </w:rPr>
        <w:t>Caroline Healy</w:t>
      </w:r>
    </w:p>
    <w:p w:rsidR="00743DB3" w:rsidRPr="00743DB3" w:rsidRDefault="00743DB3" w:rsidP="00743DB3">
      <w:pPr>
        <w:pStyle w:val="NoSpacing"/>
        <w:jc w:val="center"/>
        <w:rPr>
          <w:rFonts w:ascii="Times New Roman" w:hAnsi="Times New Roman" w:cs="Times New Roman"/>
          <w:sz w:val="24"/>
          <w:szCs w:val="24"/>
        </w:rPr>
      </w:pPr>
      <w:r w:rsidRPr="00743DB3">
        <w:rPr>
          <w:rFonts w:ascii="Times New Roman" w:hAnsi="Times New Roman" w:cs="Times New Roman"/>
          <w:sz w:val="24"/>
          <w:szCs w:val="24"/>
        </w:rPr>
        <w:t>St Mary’s University, Twickenham</w:t>
      </w:r>
    </w:p>
    <w:p w:rsidR="00743DB3" w:rsidRPr="00743DB3" w:rsidRDefault="00743DB3" w:rsidP="00743DB3">
      <w:pPr>
        <w:pStyle w:val="NoSpacing"/>
        <w:jc w:val="center"/>
        <w:rPr>
          <w:rFonts w:ascii="Times New Roman" w:hAnsi="Times New Roman" w:cs="Times New Roman"/>
          <w:sz w:val="24"/>
          <w:szCs w:val="24"/>
        </w:rPr>
      </w:pPr>
      <w:r w:rsidRPr="00743DB3">
        <w:rPr>
          <w:rFonts w:ascii="Times New Roman" w:hAnsi="Times New Roman" w:cs="Times New Roman"/>
          <w:sz w:val="24"/>
          <w:szCs w:val="24"/>
        </w:rPr>
        <w:t>caroline.healy@stmarys.ac.uk</w:t>
      </w:r>
    </w:p>
    <w:p w:rsidR="003D51A3" w:rsidRPr="000A4C53" w:rsidRDefault="003D51A3" w:rsidP="00E71B13">
      <w:pPr>
        <w:pStyle w:val="NoSpacing"/>
        <w:jc w:val="center"/>
        <w:rPr>
          <w:rFonts w:ascii="Times New Roman" w:hAnsi="Times New Roman" w:cs="Times New Roman"/>
          <w:b/>
          <w:sz w:val="24"/>
          <w:szCs w:val="24"/>
        </w:rPr>
      </w:pPr>
    </w:p>
    <w:p w:rsidR="00F926AD" w:rsidRPr="000A4C53" w:rsidRDefault="001F41FB" w:rsidP="00E71B13">
      <w:pPr>
        <w:pStyle w:val="NoSpacing"/>
        <w:ind w:left="709" w:right="662"/>
        <w:jc w:val="both"/>
        <w:rPr>
          <w:rFonts w:ascii="Times New Roman" w:hAnsi="Times New Roman" w:cs="Times New Roman"/>
          <w:b/>
          <w:i/>
          <w:sz w:val="24"/>
          <w:szCs w:val="24"/>
        </w:rPr>
      </w:pPr>
      <w:r w:rsidRPr="000A4C53">
        <w:rPr>
          <w:rFonts w:ascii="Times New Roman" w:hAnsi="Times New Roman" w:cs="Times New Roman"/>
          <w:i/>
          <w:sz w:val="24"/>
          <w:szCs w:val="24"/>
        </w:rPr>
        <w:t>Abstract</w:t>
      </w:r>
      <w:r w:rsidR="003D51A3" w:rsidRPr="000A4C53">
        <w:rPr>
          <w:rFonts w:ascii="Times New Roman" w:hAnsi="Times New Roman" w:cs="Times New Roman"/>
          <w:i/>
          <w:sz w:val="24"/>
          <w:szCs w:val="24"/>
        </w:rPr>
        <w:t xml:space="preserve">: </w:t>
      </w:r>
      <w:r w:rsidR="00F926AD" w:rsidRPr="000A4C53">
        <w:rPr>
          <w:rFonts w:ascii="Times New Roman" w:hAnsi="Times New Roman" w:cs="Times New Roman"/>
          <w:i/>
          <w:sz w:val="24"/>
          <w:szCs w:val="24"/>
        </w:rPr>
        <w:t>Reflecting the continuing change in higher education student experiences in light of the electronic age it is crucial to examine whether digital feedback provision approaches are seen as helpful in promoting self-regulated learning. In the present study students (N = 99) completed a survey examining preferences and gathering initial qualitative data. A sub-set (N = 18) took part in focus groups. In line with trends observed in previous research, a high proportion of students preferred submitting work and accessing feedback online. Attitudes towards the shift from hard copy to online feedback provision were largely positive, focusing on improved aspects of spatial and temporal distance. However, the student insight also highlighted concerns around communication and motivation to engage with feedback, indicating there is a need for appropriate training to support the access to feedback and how to engage in post-feedback communication beyond the computer screen.</w:t>
      </w:r>
    </w:p>
    <w:p w:rsidR="001F41FB" w:rsidRPr="000A4C53" w:rsidRDefault="001F41FB" w:rsidP="00E71B13">
      <w:pPr>
        <w:pStyle w:val="NoSpacing"/>
        <w:ind w:left="709" w:right="662"/>
        <w:jc w:val="both"/>
        <w:rPr>
          <w:rFonts w:ascii="Times New Roman" w:hAnsi="Times New Roman" w:cs="Times New Roman"/>
          <w:i/>
          <w:sz w:val="24"/>
          <w:szCs w:val="24"/>
        </w:rPr>
      </w:pPr>
    </w:p>
    <w:p w:rsidR="001F41FB" w:rsidRPr="000A4C53" w:rsidRDefault="003D51A3" w:rsidP="00E71B13">
      <w:pPr>
        <w:pStyle w:val="NoSpacing"/>
        <w:ind w:left="709" w:right="662"/>
        <w:jc w:val="both"/>
        <w:rPr>
          <w:rFonts w:ascii="Times New Roman" w:hAnsi="Times New Roman" w:cs="Times New Roman"/>
          <w:b/>
          <w:i/>
          <w:sz w:val="24"/>
          <w:szCs w:val="24"/>
        </w:rPr>
      </w:pPr>
      <w:r w:rsidRPr="000A4C53">
        <w:rPr>
          <w:rFonts w:ascii="Times New Roman" w:hAnsi="Times New Roman" w:cs="Times New Roman"/>
          <w:i/>
          <w:sz w:val="24"/>
          <w:szCs w:val="24"/>
        </w:rPr>
        <w:t>Key</w:t>
      </w:r>
      <w:r w:rsidR="001F41FB" w:rsidRPr="000A4C53">
        <w:rPr>
          <w:rFonts w:ascii="Times New Roman" w:hAnsi="Times New Roman" w:cs="Times New Roman"/>
          <w:i/>
          <w:sz w:val="24"/>
          <w:szCs w:val="24"/>
        </w:rPr>
        <w:t>words:</w:t>
      </w:r>
      <w:r w:rsidRPr="000A4C53">
        <w:rPr>
          <w:rFonts w:ascii="Times New Roman" w:hAnsi="Times New Roman" w:cs="Times New Roman"/>
          <w:b/>
          <w:i/>
          <w:sz w:val="24"/>
          <w:szCs w:val="24"/>
        </w:rPr>
        <w:t xml:space="preserve"> </w:t>
      </w:r>
      <w:r w:rsidRPr="000A4C53">
        <w:rPr>
          <w:rFonts w:ascii="Times New Roman" w:hAnsi="Times New Roman" w:cs="Times New Roman"/>
          <w:i/>
          <w:sz w:val="24"/>
          <w:szCs w:val="24"/>
        </w:rPr>
        <w:t>feedback, communication,</w:t>
      </w:r>
      <w:r w:rsidR="001F41FB" w:rsidRPr="000A4C53">
        <w:rPr>
          <w:rFonts w:ascii="Times New Roman" w:hAnsi="Times New Roman" w:cs="Times New Roman"/>
          <w:i/>
          <w:sz w:val="24"/>
          <w:szCs w:val="24"/>
        </w:rPr>
        <w:t xml:space="preserve"> student tra</w:t>
      </w:r>
      <w:r w:rsidRPr="000A4C53">
        <w:rPr>
          <w:rFonts w:ascii="Times New Roman" w:hAnsi="Times New Roman" w:cs="Times New Roman"/>
          <w:i/>
          <w:sz w:val="24"/>
          <w:szCs w:val="24"/>
        </w:rPr>
        <w:t>ining,</w:t>
      </w:r>
      <w:r w:rsidR="001F41FB" w:rsidRPr="000A4C53">
        <w:rPr>
          <w:rFonts w:ascii="Times New Roman" w:hAnsi="Times New Roman" w:cs="Times New Roman"/>
          <w:i/>
          <w:sz w:val="24"/>
          <w:szCs w:val="24"/>
        </w:rPr>
        <w:t xml:space="preserve"> student voice</w:t>
      </w:r>
      <w:r w:rsidRPr="000A4C53">
        <w:rPr>
          <w:rFonts w:ascii="Times New Roman" w:hAnsi="Times New Roman" w:cs="Times New Roman"/>
          <w:i/>
          <w:sz w:val="24"/>
          <w:szCs w:val="24"/>
        </w:rPr>
        <w:t>.</w:t>
      </w:r>
    </w:p>
    <w:p w:rsidR="00EB0FBC" w:rsidRPr="000A4C53" w:rsidRDefault="00EB0FBC" w:rsidP="00E71B13">
      <w:pPr>
        <w:pStyle w:val="NoSpacing"/>
        <w:jc w:val="both"/>
        <w:rPr>
          <w:rFonts w:ascii="Times New Roman" w:hAnsi="Times New Roman" w:cs="Times New Roman"/>
          <w:b/>
          <w:sz w:val="24"/>
          <w:szCs w:val="24"/>
        </w:rPr>
      </w:pPr>
    </w:p>
    <w:p w:rsidR="002B1D18" w:rsidRPr="000A4C53" w:rsidRDefault="002B1D18" w:rsidP="00E71B13">
      <w:pPr>
        <w:pStyle w:val="NoSpacing"/>
        <w:jc w:val="both"/>
        <w:rPr>
          <w:rFonts w:ascii="Times New Roman" w:hAnsi="Times New Roman" w:cs="Times New Roman"/>
          <w:b/>
          <w:sz w:val="24"/>
          <w:szCs w:val="24"/>
        </w:rPr>
      </w:pPr>
      <w:r w:rsidRPr="000A4C53">
        <w:rPr>
          <w:rFonts w:ascii="Times New Roman" w:hAnsi="Times New Roman" w:cs="Times New Roman"/>
          <w:b/>
          <w:sz w:val="24"/>
          <w:szCs w:val="24"/>
        </w:rPr>
        <w:t>Introduction</w:t>
      </w:r>
    </w:p>
    <w:p w:rsidR="002B1D18" w:rsidRPr="000A4C53" w:rsidRDefault="002B1D18" w:rsidP="00E71B13">
      <w:pPr>
        <w:pStyle w:val="NoSpacing"/>
        <w:jc w:val="both"/>
        <w:rPr>
          <w:rFonts w:ascii="Times New Roman" w:hAnsi="Times New Roman" w:cs="Times New Roman"/>
          <w:sz w:val="24"/>
          <w:szCs w:val="24"/>
        </w:rPr>
      </w:pPr>
    </w:p>
    <w:p w:rsidR="00EB0FBC" w:rsidRPr="000A4C53" w:rsidRDefault="001F41FB" w:rsidP="00E71B13">
      <w:pPr>
        <w:pStyle w:val="NoSpacing"/>
        <w:jc w:val="both"/>
        <w:rPr>
          <w:rFonts w:ascii="Times New Roman" w:hAnsi="Times New Roman" w:cs="Times New Roman"/>
          <w:b/>
          <w:sz w:val="24"/>
          <w:szCs w:val="24"/>
        </w:rPr>
      </w:pPr>
      <w:r w:rsidRPr="000A4C53">
        <w:rPr>
          <w:rFonts w:ascii="Times New Roman" w:hAnsi="Times New Roman" w:cs="Times New Roman"/>
          <w:sz w:val="24"/>
          <w:szCs w:val="24"/>
        </w:rPr>
        <w:t xml:space="preserve">Echoing the range of literature currently in place, higher education institutions are in a constant state of flux. A key domain of such changes is the use of technology to support – among other aspects of higher education – teaching and learning. What gives this field particular credence is the rapid development in new </w:t>
      </w:r>
      <w:r w:rsidR="00EB596C" w:rsidRPr="000A4C53">
        <w:rPr>
          <w:rFonts w:ascii="Times New Roman" w:hAnsi="Times New Roman" w:cs="Times New Roman"/>
          <w:sz w:val="24"/>
          <w:szCs w:val="24"/>
        </w:rPr>
        <w:t>digital resources (Altbach, Reis</w:t>
      </w:r>
      <w:r w:rsidRPr="000A4C53">
        <w:rPr>
          <w:rFonts w:ascii="Times New Roman" w:hAnsi="Times New Roman" w:cs="Times New Roman"/>
          <w:sz w:val="24"/>
          <w:szCs w:val="24"/>
        </w:rPr>
        <w:t xml:space="preserve">berg, &amp; Rumbley, 2009). This transition is inevitable and growth is showing no signs of declining (Abrahams, 2010; Sarkar, 2012). However, it is not just technological innovation that needs to be considered – we are also seeing continual student body changes emerging alongside. The majority of young people entering higher </w:t>
      </w:r>
      <w:r w:rsidR="00824E5D" w:rsidRPr="000A4C53">
        <w:rPr>
          <w:rFonts w:ascii="Times New Roman" w:hAnsi="Times New Roman" w:cs="Times New Roman"/>
          <w:sz w:val="24"/>
          <w:szCs w:val="24"/>
        </w:rPr>
        <w:t>education is</w:t>
      </w:r>
      <w:r w:rsidRPr="000A4C53">
        <w:rPr>
          <w:rFonts w:ascii="Times New Roman" w:hAnsi="Times New Roman" w:cs="Times New Roman"/>
          <w:sz w:val="24"/>
          <w:szCs w:val="24"/>
        </w:rPr>
        <w:t xml:space="preserve"> now part of the so-called digital natives (Prensky, 2001) or the net generation (Manuguerra &amp; Petocz, 2011). This influx of students who have more and wider experiences of using technology are looking for immediate, personalized and flexible learning (Bradwell, 2009; Lai, 2011; McLoughlin &amp; Luca, 2006) – they want to </w:t>
      </w:r>
      <w:r w:rsidR="007B5F7B">
        <w:rPr>
          <w:rFonts w:ascii="Times New Roman" w:hAnsi="Times New Roman" w:cs="Times New Roman"/>
          <w:sz w:val="24"/>
          <w:szCs w:val="24"/>
        </w:rPr>
        <w:t>“</w:t>
      </w:r>
      <w:r w:rsidRPr="000A4C53">
        <w:rPr>
          <w:rFonts w:ascii="Times New Roman" w:hAnsi="Times New Roman" w:cs="Times New Roman"/>
          <w:sz w:val="24"/>
          <w:szCs w:val="24"/>
        </w:rPr>
        <w:t>work, learn, and study whenever and wherever they want to</w:t>
      </w:r>
      <w:r w:rsidR="007B5F7B">
        <w:rPr>
          <w:rFonts w:ascii="Times New Roman" w:hAnsi="Times New Roman" w:cs="Times New Roman"/>
          <w:sz w:val="24"/>
          <w:szCs w:val="24"/>
        </w:rPr>
        <w:t>”</w:t>
      </w:r>
      <w:r w:rsidRPr="000A4C53">
        <w:rPr>
          <w:rFonts w:ascii="Times New Roman" w:hAnsi="Times New Roman" w:cs="Times New Roman"/>
          <w:sz w:val="24"/>
          <w:szCs w:val="24"/>
        </w:rPr>
        <w:t xml:space="preserve"> (Gosper, Malfroy, &amp; McKenzie, 2013, p. 278).</w:t>
      </w:r>
    </w:p>
    <w:p w:rsidR="00EB0FBC" w:rsidRPr="000A4C53" w:rsidRDefault="001F41FB" w:rsidP="00743DB3">
      <w:pPr>
        <w:pStyle w:val="NoSpacing"/>
        <w:ind w:firstLine="720"/>
        <w:jc w:val="both"/>
        <w:rPr>
          <w:rFonts w:ascii="Times New Roman" w:hAnsi="Times New Roman" w:cs="Times New Roman"/>
          <w:sz w:val="24"/>
          <w:szCs w:val="24"/>
        </w:rPr>
      </w:pPr>
      <w:r w:rsidRPr="000A4C53">
        <w:rPr>
          <w:rFonts w:ascii="Times New Roman" w:hAnsi="Times New Roman" w:cs="Times New Roman"/>
          <w:sz w:val="24"/>
          <w:szCs w:val="24"/>
        </w:rPr>
        <w:t>Yet while it is certainly fair to suggest that technology is not a freak occurrence within higher education but has, over recent years, become an important component (e.g. Turney, Robinson, Lee, &amp; Soutar, 2009; Laurillard, 2006;</w:t>
      </w:r>
      <w:r w:rsidRPr="000A4C53">
        <w:rPr>
          <w:rFonts w:ascii="Times New Roman" w:hAnsi="Times New Roman" w:cs="Times New Roman"/>
          <w:color w:val="000000"/>
          <w:sz w:val="24"/>
          <w:szCs w:val="24"/>
        </w:rPr>
        <w:t xml:space="preserve"> Walker, Voce, &amp; Ahmed, 2012</w:t>
      </w:r>
      <w:r w:rsidRPr="000A4C53">
        <w:rPr>
          <w:rFonts w:ascii="Times New Roman" w:hAnsi="Times New Roman" w:cs="Times New Roman"/>
          <w:sz w:val="24"/>
          <w:szCs w:val="24"/>
        </w:rPr>
        <w:t xml:space="preserve">), much of the literature around technology in higher education tends to be dominated by issues surrounding delivery of materials through pedagogy and instruction, such as digital teaching, distance learning, or online peer collaboration. However, a key aspect of the higher education experience is engagement with assessment, which is integral to student achievement of </w:t>
      </w:r>
      <w:r w:rsidRPr="000A4C53">
        <w:rPr>
          <w:rFonts w:ascii="Times New Roman" w:hAnsi="Times New Roman" w:cs="Times New Roman"/>
          <w:sz w:val="24"/>
          <w:szCs w:val="24"/>
        </w:rPr>
        <w:lastRenderedPageBreak/>
        <w:t>educational goals and motivation (Brown, Peterson, &amp; Irving, 2009; Grieve, Padgett, &amp; Moffitt, 2016; Heinrich, Milne, &amp; Granshaw, 2012). But here, too, attention has been turning towards how technology can be used to support student engagement (Ambler, Breyer, &amp; Young, 2014; Hepplestone, Holden, Irwin, Parkin, &amp; Thorpe, 2011; Pellegrino &amp; Quellmalz, 2010; Säljö, 2010; Timmis, Broadfoot, Sutherland, &amp; Oldfield, 2016). Provision of feedback in particular is crucial as it can promote self-regulated learning (Brown, Peterson, &amp; Yao, 2016). This makes it of central importance in the context of assessment as a whole since, arguably, self-regulated learning is what hi</w:t>
      </w:r>
      <w:r w:rsidR="00EB0FBC" w:rsidRPr="000A4C53">
        <w:rPr>
          <w:rFonts w:ascii="Times New Roman" w:hAnsi="Times New Roman" w:cs="Times New Roman"/>
          <w:sz w:val="24"/>
          <w:szCs w:val="24"/>
        </w:rPr>
        <w:t>gher education seeks to impart.</w:t>
      </w:r>
    </w:p>
    <w:p w:rsidR="00EB0FBC" w:rsidRPr="000A4C53" w:rsidRDefault="00EB0FBC" w:rsidP="00E71B13">
      <w:pPr>
        <w:pStyle w:val="NoSpacing"/>
        <w:jc w:val="both"/>
        <w:rPr>
          <w:rFonts w:ascii="Times New Roman" w:hAnsi="Times New Roman" w:cs="Times New Roman"/>
          <w:sz w:val="24"/>
          <w:szCs w:val="24"/>
        </w:rPr>
      </w:pPr>
      <w:r w:rsidRPr="000A4C53">
        <w:rPr>
          <w:rFonts w:ascii="Times New Roman" w:hAnsi="Times New Roman" w:cs="Times New Roman"/>
          <w:sz w:val="24"/>
          <w:szCs w:val="24"/>
        </w:rPr>
        <w:tab/>
      </w:r>
      <w:r w:rsidR="001F41FB" w:rsidRPr="000A4C53">
        <w:rPr>
          <w:rFonts w:ascii="Times New Roman" w:hAnsi="Times New Roman" w:cs="Times New Roman"/>
          <w:sz w:val="24"/>
          <w:szCs w:val="24"/>
        </w:rPr>
        <w:t xml:space="preserve">Nonetheless, despite the fact that many young people now entering higher education are familiar with new technologies these experiences vary and often do not match the new skills required at university. This means institutions have a responsibility to promote appropriate learning opportunities for students to fully engage with digital approaches (Newman &amp; Scurry, 2015). This does not mean having to replace all learning, as the use of technology does not categorically guarantee benefits. However, by incorporating digital approaches into a blended learning system students make outcome gains (López-Pérez, Pérez-López, Rodríguez-Ariza, &amp; Argente-Linares, 2013) and they tend to show positive attitudes towards such approaches (López-Pérez, Pérez-López, &amp; Rodríguez-Ariza, 2011). This means staff and institutions need to examine where blended approaches can be used that </w:t>
      </w:r>
      <w:r w:rsidR="00A703B2">
        <w:rPr>
          <w:rFonts w:ascii="Times New Roman" w:hAnsi="Times New Roman" w:cs="Times New Roman"/>
          <w:sz w:val="24"/>
          <w:szCs w:val="24"/>
        </w:rPr>
        <w:t xml:space="preserve">appropriately </w:t>
      </w:r>
      <w:r w:rsidR="001F41FB" w:rsidRPr="000A4C53">
        <w:rPr>
          <w:rFonts w:ascii="Times New Roman" w:hAnsi="Times New Roman" w:cs="Times New Roman"/>
          <w:sz w:val="24"/>
          <w:szCs w:val="24"/>
        </w:rPr>
        <w:t>reflect the changing student body’s needs and that therefore</w:t>
      </w:r>
      <w:r w:rsidRPr="000A4C53">
        <w:rPr>
          <w:rFonts w:ascii="Times New Roman" w:hAnsi="Times New Roman" w:cs="Times New Roman"/>
          <w:sz w:val="24"/>
          <w:szCs w:val="24"/>
        </w:rPr>
        <w:t xml:space="preserve"> enhance the student experience.</w:t>
      </w:r>
    </w:p>
    <w:p w:rsidR="00EB0FBC" w:rsidRPr="000A4C53" w:rsidRDefault="00EB0FBC" w:rsidP="00E71B13">
      <w:pPr>
        <w:pStyle w:val="NoSpacing"/>
        <w:jc w:val="both"/>
        <w:rPr>
          <w:rFonts w:ascii="Times New Roman" w:hAnsi="Times New Roman" w:cs="Times New Roman"/>
          <w:sz w:val="24"/>
          <w:szCs w:val="24"/>
        </w:rPr>
      </w:pPr>
      <w:r w:rsidRPr="000A4C53">
        <w:rPr>
          <w:rFonts w:ascii="Times New Roman" w:hAnsi="Times New Roman" w:cs="Times New Roman"/>
          <w:sz w:val="24"/>
          <w:szCs w:val="24"/>
        </w:rPr>
        <w:tab/>
      </w:r>
      <w:r w:rsidR="001F41FB" w:rsidRPr="000A4C53">
        <w:rPr>
          <w:rFonts w:ascii="Times New Roman" w:hAnsi="Times New Roman" w:cs="Times New Roman"/>
          <w:sz w:val="24"/>
          <w:szCs w:val="24"/>
        </w:rPr>
        <w:t xml:space="preserve">Online feedback provision is seen to be as valid as marking in hard copy (Shaw, 2008). The use of technology is seen as beneficial as it helps to reduce plagiarism (Baker, Thornton, &amp; Adams, 2008; Batane, 2010). It is seen as easier to use, allows for faster marking and therefore reduces the overall workload (Buckley &amp; Cowap, 2013). Staff also see benefits for students, indicating that the quality of feedback provided to students is more targeted and more effective (Ambler et al., 2014). However, </w:t>
      </w:r>
      <w:r w:rsidR="007B5F7B">
        <w:rPr>
          <w:rFonts w:ascii="Times New Roman" w:hAnsi="Times New Roman" w:cs="Times New Roman"/>
          <w:sz w:val="24"/>
          <w:szCs w:val="24"/>
        </w:rPr>
        <w:t>“</w:t>
      </w:r>
      <w:r w:rsidR="001F41FB" w:rsidRPr="000A4C53">
        <w:rPr>
          <w:rFonts w:ascii="Times New Roman" w:hAnsi="Times New Roman" w:cs="Times New Roman"/>
          <w:sz w:val="24"/>
          <w:szCs w:val="24"/>
        </w:rPr>
        <w:t>if feedback is meant to improve performance, raise self-efficacy, and trigger self-regulatory processes, it matters how students perceive it</w:t>
      </w:r>
      <w:r w:rsidR="007B5F7B">
        <w:rPr>
          <w:rFonts w:ascii="Times New Roman" w:hAnsi="Times New Roman" w:cs="Times New Roman"/>
          <w:sz w:val="24"/>
          <w:szCs w:val="24"/>
        </w:rPr>
        <w:t>”</w:t>
      </w:r>
      <w:r w:rsidR="001F41FB" w:rsidRPr="000A4C53">
        <w:rPr>
          <w:rFonts w:ascii="Times New Roman" w:hAnsi="Times New Roman" w:cs="Times New Roman"/>
          <w:sz w:val="24"/>
          <w:szCs w:val="24"/>
        </w:rPr>
        <w:t xml:space="preserve"> (Brown et al., 2016, p. 609; also see Ferguson, 2011). From the university student perspective, digital approaches do seem to offer greater flexibility in terms of time and space, which would suit this constantly changing demographic (Timmis et al., 2016; Turney et al., 2009). Most likely as a result of the student body changes we can also note changes over time in terms of their views on assessments. When it comes to submitting their work, students have expressed increasing preferences for online approaches. A decade ago this was noted in around a quarter of students (Bridge &amp; Appleyard, 2005) but has since increased to half of students (Bridge &amp; Appleyard, 2008) and more recently to two thirds (Ambler et al., 2014). On the other hand, preferences in terms of feedback provision do not seem to show the same kind of trend – instead, this seems to have remained stable at around half of students expressing such inclinations (Ambler et al., 2014; Bridge &amp; Appleyard, 2008). The first observation is not overly surprising given the increase in net generation students, but the second notion does require further insight into why the same increases are not seen here. This suggests a clearer examination of key barriers to the implementation of online feedback provision.</w:t>
      </w:r>
    </w:p>
    <w:p w:rsidR="00EB0FBC" w:rsidRPr="000A4C53" w:rsidRDefault="00EB0FBC" w:rsidP="00E71B13">
      <w:pPr>
        <w:pStyle w:val="NoSpacing"/>
        <w:jc w:val="both"/>
        <w:rPr>
          <w:rFonts w:ascii="Times New Roman" w:hAnsi="Times New Roman" w:cs="Times New Roman"/>
          <w:sz w:val="24"/>
          <w:szCs w:val="24"/>
        </w:rPr>
      </w:pPr>
      <w:r w:rsidRPr="000A4C53">
        <w:rPr>
          <w:rFonts w:ascii="Times New Roman" w:hAnsi="Times New Roman" w:cs="Times New Roman"/>
          <w:sz w:val="24"/>
          <w:szCs w:val="24"/>
        </w:rPr>
        <w:tab/>
      </w:r>
      <w:r w:rsidR="001F41FB" w:rsidRPr="000A4C53">
        <w:rPr>
          <w:rFonts w:ascii="Times New Roman" w:hAnsi="Times New Roman" w:cs="Times New Roman"/>
          <w:sz w:val="24"/>
          <w:szCs w:val="24"/>
        </w:rPr>
        <w:t xml:space="preserve">Opinions regarding benefits of online teaching and learning are certainly mixed (Kim &amp; Bonk, 2006). Students do recognize particular benefits of an online feedback provision approach. This includes the ease of access (Grieve et al., 2016), legibility of comments (Ambler et al., 2014; Bridge &amp; Appleyard, 2005) and financial aspects such as travel and printing (Bridge &amp; Appleyard, 2008). Time may also be a crucial feature since taking time to engage with feedback seems to be associated with higher levels of academic self-efficacy (Brown et al., 2016) and online feedback provision may allow for more self-paced engagement. However, previous research also points out potential downsides to digital </w:t>
      </w:r>
      <w:r w:rsidR="001F41FB" w:rsidRPr="000A4C53">
        <w:rPr>
          <w:rFonts w:ascii="Times New Roman" w:hAnsi="Times New Roman" w:cs="Times New Roman"/>
          <w:sz w:val="24"/>
          <w:szCs w:val="24"/>
        </w:rPr>
        <w:lastRenderedPageBreak/>
        <w:t>approaches in feedback provision. Although digital services are continually improving, are technological issues still considered a significant issue for students (cf. Bridge &amp; Appleyard, 2005; Buckley &amp; Cowap, 2013)? Moreover, interpretation and use of feedback may differ between students, suggesting that an approach that reduces discussion opportunities may not necessarily be most suitable (Hattie &amp; Timperley, 2007; McLoughlin &amp; Luca, 2006). Finally, an online approach may</w:t>
      </w:r>
      <w:r w:rsidR="00E97DCD" w:rsidRPr="000A4C53">
        <w:rPr>
          <w:rFonts w:ascii="Times New Roman" w:hAnsi="Times New Roman" w:cs="Times New Roman"/>
          <w:sz w:val="24"/>
          <w:szCs w:val="24"/>
        </w:rPr>
        <w:t xml:space="preserve"> </w:t>
      </w:r>
      <w:r w:rsidR="001F41FB" w:rsidRPr="000A4C53">
        <w:rPr>
          <w:rFonts w:ascii="Times New Roman" w:hAnsi="Times New Roman" w:cs="Times New Roman"/>
          <w:sz w:val="24"/>
          <w:szCs w:val="24"/>
        </w:rPr>
        <w:t>in fact contribute towards higher levels of depersonalization, which may achieve the very opposite of self-regulated learning (McCabe, Doerflinger, &amp; Fox, 2011; Parkin, Hepplestone, Holden, Irwin, &amp; Thorpe, 2012).</w:t>
      </w:r>
    </w:p>
    <w:p w:rsidR="001F41FB" w:rsidRPr="000A4C53" w:rsidRDefault="00EB0FBC" w:rsidP="00E71B13">
      <w:pPr>
        <w:pStyle w:val="NoSpacing"/>
        <w:jc w:val="both"/>
        <w:rPr>
          <w:rFonts w:ascii="Times New Roman" w:hAnsi="Times New Roman" w:cs="Times New Roman"/>
          <w:sz w:val="24"/>
          <w:szCs w:val="24"/>
        </w:rPr>
      </w:pPr>
      <w:r w:rsidRPr="000A4C53">
        <w:rPr>
          <w:rFonts w:ascii="Times New Roman" w:hAnsi="Times New Roman" w:cs="Times New Roman"/>
          <w:sz w:val="24"/>
          <w:szCs w:val="24"/>
        </w:rPr>
        <w:tab/>
      </w:r>
      <w:r w:rsidR="001F41FB" w:rsidRPr="000A4C53">
        <w:rPr>
          <w:rFonts w:ascii="Times New Roman" w:hAnsi="Times New Roman" w:cs="Times New Roman"/>
          <w:sz w:val="24"/>
          <w:szCs w:val="24"/>
        </w:rPr>
        <w:t xml:space="preserve">While change is often needed, a top-down approach is not always the most beneficial when considering how to implement changes (Marshall, 2010). This means that in order to examine how best to incorporate digital approaches to feedback provision it is important to listen to the student voice (e.g. Bradwell, 2009; Dunne &amp; Zandstra, 2011; Hast, 2015; Kay, Dunne, &amp; Hutchinson, 2010; McCulloch, 2009; O’Neill &amp; McMahon, 2012; Robinson, 2012). In doing so, it simplifies the process of identifying issues and barriers that exist within the student body both for and with students – this can strengthen a sense of community and belonging, which is much needed (Sandover, Partridge, Dunne, &amp; Burkill, 2012). So although there may be benefits in online feedback provision from an institutional perspective, what are the key issues for students that need to be considered? As a result the present study sought to draw on quantitative and qualitative data of student preferences and views on online feedback provision through Grademark®, embedded within the plagiarism software Turnitin®, an </w:t>
      </w:r>
      <w:r w:rsidR="007B5F7B">
        <w:rPr>
          <w:rFonts w:ascii="Times New Roman" w:hAnsi="Times New Roman" w:cs="Times New Roman"/>
          <w:sz w:val="24"/>
          <w:szCs w:val="24"/>
        </w:rPr>
        <w:t>“</w:t>
      </w:r>
      <w:r w:rsidR="001F41FB" w:rsidRPr="000A4C53">
        <w:rPr>
          <w:rFonts w:ascii="Times New Roman" w:hAnsi="Times New Roman" w:cs="Times New Roman"/>
          <w:sz w:val="24"/>
          <w:szCs w:val="24"/>
        </w:rPr>
        <w:t xml:space="preserve">innovative </w:t>
      </w:r>
      <w:r w:rsidR="00AA60FD" w:rsidRPr="000A4C53">
        <w:rPr>
          <w:rFonts w:ascii="Times New Roman" w:hAnsi="Times New Roman" w:cs="Times New Roman"/>
          <w:sz w:val="24"/>
          <w:szCs w:val="24"/>
        </w:rPr>
        <w:t>assessment and feedback tool …</w:t>
      </w:r>
      <w:r w:rsidR="001F41FB" w:rsidRPr="000A4C53">
        <w:rPr>
          <w:rFonts w:ascii="Times New Roman" w:hAnsi="Times New Roman" w:cs="Times New Roman"/>
          <w:sz w:val="24"/>
          <w:szCs w:val="24"/>
        </w:rPr>
        <w:t xml:space="preserve"> which benefits both academics and students pedagogically</w:t>
      </w:r>
      <w:r w:rsidR="007B5F7B">
        <w:rPr>
          <w:rFonts w:ascii="Times New Roman" w:hAnsi="Times New Roman" w:cs="Times New Roman"/>
          <w:sz w:val="24"/>
          <w:szCs w:val="24"/>
        </w:rPr>
        <w:t>”</w:t>
      </w:r>
      <w:r w:rsidR="001F41FB" w:rsidRPr="000A4C53">
        <w:rPr>
          <w:rFonts w:ascii="Times New Roman" w:hAnsi="Times New Roman" w:cs="Times New Roman"/>
          <w:sz w:val="24"/>
          <w:szCs w:val="24"/>
        </w:rPr>
        <w:t xml:space="preserve"> (Chew &amp; Price, 2010, p. 687). Specifically, it sought to drawing on their comparisons to hard copy feedback and their experiences of the transition from one to the other.</w:t>
      </w:r>
    </w:p>
    <w:p w:rsidR="001F41FB" w:rsidRPr="000A4C53" w:rsidRDefault="001F41FB" w:rsidP="00E71B13">
      <w:pPr>
        <w:pStyle w:val="NoSpacing"/>
        <w:ind w:left="720"/>
        <w:jc w:val="both"/>
        <w:rPr>
          <w:rFonts w:ascii="Times New Roman" w:hAnsi="Times New Roman" w:cs="Times New Roman"/>
          <w:b/>
          <w:sz w:val="24"/>
          <w:szCs w:val="24"/>
        </w:rPr>
      </w:pPr>
    </w:p>
    <w:p w:rsidR="006673C3" w:rsidRPr="000A4C53" w:rsidRDefault="006E1AFE" w:rsidP="00E71B13">
      <w:pPr>
        <w:pStyle w:val="NoSpacing"/>
        <w:jc w:val="both"/>
        <w:rPr>
          <w:rFonts w:ascii="Times New Roman" w:hAnsi="Times New Roman" w:cs="Times New Roman"/>
          <w:b/>
          <w:sz w:val="24"/>
          <w:szCs w:val="24"/>
        </w:rPr>
      </w:pPr>
      <w:r w:rsidRPr="000A4C53">
        <w:rPr>
          <w:rFonts w:ascii="Times New Roman" w:hAnsi="Times New Roman" w:cs="Times New Roman"/>
          <w:b/>
          <w:sz w:val="24"/>
          <w:szCs w:val="24"/>
        </w:rPr>
        <w:t>Method</w:t>
      </w:r>
    </w:p>
    <w:p w:rsidR="00EB0FBC" w:rsidRPr="000A4C53" w:rsidRDefault="00EB0FBC" w:rsidP="00E71B13">
      <w:pPr>
        <w:pStyle w:val="NoSpacing"/>
        <w:ind w:firstLine="426"/>
        <w:jc w:val="both"/>
        <w:rPr>
          <w:rFonts w:ascii="Times New Roman" w:hAnsi="Times New Roman" w:cs="Times New Roman"/>
          <w:sz w:val="24"/>
          <w:szCs w:val="24"/>
        </w:rPr>
      </w:pPr>
    </w:p>
    <w:p w:rsidR="00974E80" w:rsidRPr="000A4C53" w:rsidRDefault="000C552C" w:rsidP="00E71B13">
      <w:pPr>
        <w:pStyle w:val="NoSpacing"/>
        <w:jc w:val="both"/>
        <w:rPr>
          <w:rFonts w:ascii="Times New Roman" w:hAnsi="Times New Roman" w:cs="Times New Roman"/>
          <w:sz w:val="24"/>
          <w:szCs w:val="24"/>
        </w:rPr>
      </w:pPr>
      <w:r w:rsidRPr="000A4C53">
        <w:rPr>
          <w:rFonts w:ascii="Times New Roman" w:hAnsi="Times New Roman" w:cs="Times New Roman"/>
          <w:sz w:val="24"/>
          <w:szCs w:val="24"/>
        </w:rPr>
        <w:t>The target participants for the present study were undergraduate students in their second and in their final year of a social science degree programme at a Higher Education Institution in</w:t>
      </w:r>
      <w:r w:rsidR="00F24A93" w:rsidRPr="000A4C53">
        <w:rPr>
          <w:rFonts w:ascii="Times New Roman" w:hAnsi="Times New Roman" w:cs="Times New Roman"/>
          <w:sz w:val="24"/>
          <w:szCs w:val="24"/>
        </w:rPr>
        <w:t xml:space="preserve"> the Greater London area</w:t>
      </w:r>
      <w:r w:rsidRPr="000A4C53">
        <w:rPr>
          <w:rFonts w:ascii="Times New Roman" w:hAnsi="Times New Roman" w:cs="Times New Roman"/>
          <w:sz w:val="24"/>
          <w:szCs w:val="24"/>
        </w:rPr>
        <w:t xml:space="preserve">. All of the participants already had previous experience of submitting work in hard copy as well as online using Grademark®. First year students were not included in this evaluation because they had no experience of hard copy submission at the institution. </w:t>
      </w:r>
      <w:r w:rsidR="00974E80" w:rsidRPr="000A4C53">
        <w:rPr>
          <w:rFonts w:ascii="Times New Roman" w:hAnsi="Times New Roman" w:cs="Times New Roman"/>
          <w:sz w:val="24"/>
          <w:szCs w:val="24"/>
        </w:rPr>
        <w:t xml:space="preserve">To gain more detailed insight into the student voice </w:t>
      </w:r>
      <w:r w:rsidRPr="000A4C53">
        <w:rPr>
          <w:rFonts w:ascii="Times New Roman" w:hAnsi="Times New Roman" w:cs="Times New Roman"/>
          <w:sz w:val="24"/>
          <w:szCs w:val="24"/>
        </w:rPr>
        <w:t>concerning</w:t>
      </w:r>
      <w:r w:rsidR="0071484A" w:rsidRPr="000A4C53">
        <w:rPr>
          <w:rFonts w:ascii="Times New Roman" w:hAnsi="Times New Roman" w:cs="Times New Roman"/>
          <w:sz w:val="24"/>
          <w:szCs w:val="24"/>
        </w:rPr>
        <w:t xml:space="preserve"> online feedback provision </w:t>
      </w:r>
      <w:r w:rsidR="00974E80" w:rsidRPr="000A4C53">
        <w:rPr>
          <w:rFonts w:ascii="Times New Roman" w:hAnsi="Times New Roman" w:cs="Times New Roman"/>
          <w:sz w:val="24"/>
          <w:szCs w:val="24"/>
        </w:rPr>
        <w:t xml:space="preserve">a mixed method approach was chosen, combining </w:t>
      </w:r>
      <w:r w:rsidR="0071484A" w:rsidRPr="000A4C53">
        <w:rPr>
          <w:rFonts w:ascii="Times New Roman" w:hAnsi="Times New Roman" w:cs="Times New Roman"/>
          <w:sz w:val="24"/>
          <w:szCs w:val="24"/>
        </w:rPr>
        <w:t xml:space="preserve">both </w:t>
      </w:r>
      <w:r w:rsidR="00974E80" w:rsidRPr="000A4C53">
        <w:rPr>
          <w:rFonts w:ascii="Times New Roman" w:hAnsi="Times New Roman" w:cs="Times New Roman"/>
          <w:sz w:val="24"/>
          <w:szCs w:val="24"/>
        </w:rPr>
        <w:t>statistical trends and personal experiences (cf. Creswell, 2015).</w:t>
      </w:r>
      <w:r w:rsidR="0071484A" w:rsidRPr="000A4C53">
        <w:rPr>
          <w:rFonts w:ascii="Times New Roman" w:hAnsi="Times New Roman" w:cs="Times New Roman"/>
          <w:sz w:val="24"/>
          <w:szCs w:val="24"/>
        </w:rPr>
        <w:t xml:space="preserve"> A survey </w:t>
      </w:r>
      <w:r w:rsidR="00784A0F" w:rsidRPr="000A4C53">
        <w:rPr>
          <w:rFonts w:ascii="Times New Roman" w:hAnsi="Times New Roman" w:cs="Times New Roman"/>
          <w:sz w:val="24"/>
          <w:szCs w:val="24"/>
        </w:rPr>
        <w:t>drawing on</w:t>
      </w:r>
      <w:r w:rsidR="0071484A" w:rsidRPr="000A4C53">
        <w:rPr>
          <w:rFonts w:ascii="Times New Roman" w:hAnsi="Times New Roman" w:cs="Times New Roman"/>
          <w:sz w:val="24"/>
          <w:szCs w:val="24"/>
        </w:rPr>
        <w:t xml:space="preserve"> both quantitative and qualitative data was carried out first, followed by qualitative focus groups.</w:t>
      </w:r>
    </w:p>
    <w:p w:rsidR="003D51A3" w:rsidRPr="000A4C53" w:rsidRDefault="003D51A3" w:rsidP="00E71B13">
      <w:pPr>
        <w:pStyle w:val="NoSpacing"/>
        <w:jc w:val="both"/>
        <w:rPr>
          <w:rFonts w:ascii="Times New Roman" w:hAnsi="Times New Roman" w:cs="Times New Roman"/>
          <w:sz w:val="24"/>
          <w:szCs w:val="24"/>
        </w:rPr>
      </w:pPr>
    </w:p>
    <w:p w:rsidR="00C719EC" w:rsidRPr="000A4C53" w:rsidRDefault="00854E78" w:rsidP="00E71B13">
      <w:pPr>
        <w:pStyle w:val="NoSpacing"/>
        <w:jc w:val="both"/>
        <w:rPr>
          <w:rFonts w:ascii="Times New Roman" w:hAnsi="Times New Roman" w:cs="Times New Roman"/>
          <w:i/>
          <w:sz w:val="24"/>
          <w:szCs w:val="24"/>
        </w:rPr>
      </w:pPr>
      <w:r w:rsidRPr="000A4C53">
        <w:rPr>
          <w:rFonts w:ascii="Times New Roman" w:hAnsi="Times New Roman" w:cs="Times New Roman"/>
          <w:i/>
          <w:sz w:val="24"/>
          <w:szCs w:val="24"/>
        </w:rPr>
        <w:t>Survey</w:t>
      </w:r>
    </w:p>
    <w:p w:rsidR="00EB0FBC" w:rsidRPr="000A4C53" w:rsidRDefault="00EB0FBC" w:rsidP="00E71B13">
      <w:pPr>
        <w:pStyle w:val="NoSpacing"/>
        <w:ind w:firstLine="426"/>
        <w:jc w:val="both"/>
        <w:rPr>
          <w:rFonts w:ascii="Times New Roman" w:hAnsi="Times New Roman" w:cs="Times New Roman"/>
          <w:sz w:val="24"/>
          <w:szCs w:val="24"/>
        </w:rPr>
      </w:pPr>
    </w:p>
    <w:p w:rsidR="00EB0FBC" w:rsidRPr="000A4C53" w:rsidRDefault="00974E80" w:rsidP="00E71B13">
      <w:pPr>
        <w:pStyle w:val="NoSpacing"/>
        <w:jc w:val="both"/>
        <w:rPr>
          <w:rFonts w:ascii="Times New Roman" w:hAnsi="Times New Roman" w:cs="Times New Roman"/>
          <w:sz w:val="24"/>
          <w:szCs w:val="24"/>
        </w:rPr>
      </w:pPr>
      <w:r w:rsidRPr="000A4C53">
        <w:rPr>
          <w:rFonts w:ascii="Times New Roman" w:hAnsi="Times New Roman" w:cs="Times New Roman"/>
          <w:sz w:val="24"/>
          <w:szCs w:val="24"/>
        </w:rPr>
        <w:t xml:space="preserve">A total of 99 </w:t>
      </w:r>
      <w:r w:rsidR="001F14B2" w:rsidRPr="000A4C53">
        <w:rPr>
          <w:rFonts w:ascii="Times New Roman" w:hAnsi="Times New Roman" w:cs="Times New Roman"/>
          <w:sz w:val="24"/>
          <w:szCs w:val="24"/>
        </w:rPr>
        <w:t xml:space="preserve">students </w:t>
      </w:r>
      <w:r w:rsidR="00C96C0F" w:rsidRPr="000A4C53">
        <w:rPr>
          <w:rFonts w:ascii="Times New Roman" w:hAnsi="Times New Roman" w:cs="Times New Roman"/>
          <w:sz w:val="24"/>
          <w:szCs w:val="24"/>
        </w:rPr>
        <w:t xml:space="preserve">on the above mentioned degree programme </w:t>
      </w:r>
      <w:r w:rsidR="001F14B2" w:rsidRPr="000A4C53">
        <w:rPr>
          <w:rFonts w:ascii="Times New Roman" w:hAnsi="Times New Roman" w:cs="Times New Roman"/>
          <w:sz w:val="24"/>
          <w:szCs w:val="24"/>
        </w:rPr>
        <w:t xml:space="preserve">completed the survey. Of these, 55 (87% female) were in their second year </w:t>
      </w:r>
      <w:r w:rsidR="00C96C0F" w:rsidRPr="000A4C53">
        <w:rPr>
          <w:rFonts w:ascii="Times New Roman" w:hAnsi="Times New Roman" w:cs="Times New Roman"/>
          <w:sz w:val="24"/>
          <w:szCs w:val="24"/>
        </w:rPr>
        <w:t xml:space="preserve">of study </w:t>
      </w:r>
      <w:r w:rsidR="001F14B2" w:rsidRPr="000A4C53">
        <w:rPr>
          <w:rFonts w:ascii="Times New Roman" w:hAnsi="Times New Roman" w:cs="Times New Roman"/>
          <w:sz w:val="24"/>
          <w:szCs w:val="24"/>
        </w:rPr>
        <w:t>and 44 (89% female) were in their final year. At both levels students were primarily aged 18 to 20 years at time of degree enrolment (60% and 57% respectively), with the remainder identifying as aged 21 or above at that time (classified as</w:t>
      </w:r>
      <w:r w:rsidR="00BD42E7" w:rsidRPr="000A4C53">
        <w:rPr>
          <w:rFonts w:ascii="Times New Roman" w:hAnsi="Times New Roman" w:cs="Times New Roman"/>
          <w:sz w:val="24"/>
          <w:szCs w:val="24"/>
        </w:rPr>
        <w:t xml:space="preserve"> mature students; cf. UCAS, 2016</w:t>
      </w:r>
      <w:r w:rsidR="001F14B2" w:rsidRPr="000A4C53">
        <w:rPr>
          <w:rFonts w:ascii="Times New Roman" w:hAnsi="Times New Roman" w:cs="Times New Roman"/>
          <w:sz w:val="24"/>
          <w:szCs w:val="24"/>
        </w:rPr>
        <w:t xml:space="preserve">). </w:t>
      </w:r>
      <w:r w:rsidR="00C96C0F" w:rsidRPr="000A4C53">
        <w:rPr>
          <w:rFonts w:ascii="Times New Roman" w:hAnsi="Times New Roman" w:cs="Times New Roman"/>
          <w:sz w:val="24"/>
          <w:szCs w:val="24"/>
        </w:rPr>
        <w:t xml:space="preserve">Not all students on the programme completed the survey but these distributions are </w:t>
      </w:r>
      <w:r w:rsidR="003F6F9E" w:rsidRPr="000A4C53">
        <w:rPr>
          <w:rFonts w:ascii="Times New Roman" w:hAnsi="Times New Roman" w:cs="Times New Roman"/>
          <w:sz w:val="24"/>
          <w:szCs w:val="24"/>
        </w:rPr>
        <w:t>representative</w:t>
      </w:r>
      <w:r w:rsidR="00C96C0F" w:rsidRPr="000A4C53">
        <w:rPr>
          <w:rFonts w:ascii="Times New Roman" w:hAnsi="Times New Roman" w:cs="Times New Roman"/>
          <w:sz w:val="24"/>
          <w:szCs w:val="24"/>
        </w:rPr>
        <w:t xml:space="preserve"> of the overall student body for the programme.</w:t>
      </w:r>
    </w:p>
    <w:p w:rsidR="00EB0FBC" w:rsidRPr="000A4C53" w:rsidRDefault="00EB0FBC" w:rsidP="00E71B13">
      <w:pPr>
        <w:pStyle w:val="NoSpacing"/>
        <w:jc w:val="both"/>
        <w:rPr>
          <w:rFonts w:ascii="Times New Roman" w:hAnsi="Times New Roman" w:cs="Times New Roman"/>
          <w:sz w:val="24"/>
          <w:szCs w:val="24"/>
        </w:rPr>
      </w:pPr>
      <w:r w:rsidRPr="000A4C53">
        <w:rPr>
          <w:rFonts w:ascii="Times New Roman" w:hAnsi="Times New Roman" w:cs="Times New Roman"/>
          <w:sz w:val="24"/>
          <w:szCs w:val="24"/>
        </w:rPr>
        <w:tab/>
      </w:r>
      <w:r w:rsidR="00FA6F44" w:rsidRPr="000A4C53">
        <w:rPr>
          <w:rFonts w:ascii="Times New Roman" w:hAnsi="Times New Roman" w:cs="Times New Roman"/>
          <w:sz w:val="24"/>
          <w:szCs w:val="24"/>
        </w:rPr>
        <w:t xml:space="preserve">To gather initial insight into the student voice </w:t>
      </w:r>
      <w:r w:rsidR="00674EE3" w:rsidRPr="000A4C53">
        <w:rPr>
          <w:rFonts w:ascii="Times New Roman" w:hAnsi="Times New Roman" w:cs="Times New Roman"/>
          <w:sz w:val="24"/>
          <w:szCs w:val="24"/>
        </w:rPr>
        <w:t>the survey covered</w:t>
      </w:r>
      <w:r w:rsidR="00FA6F44" w:rsidRPr="000A4C53">
        <w:rPr>
          <w:rFonts w:ascii="Times New Roman" w:hAnsi="Times New Roman" w:cs="Times New Roman"/>
          <w:sz w:val="24"/>
          <w:szCs w:val="24"/>
        </w:rPr>
        <w:t xml:space="preserve"> a range of</w:t>
      </w:r>
      <w:r w:rsidR="00BE309A" w:rsidRPr="000A4C53">
        <w:rPr>
          <w:rFonts w:ascii="Times New Roman" w:hAnsi="Times New Roman" w:cs="Times New Roman"/>
          <w:sz w:val="24"/>
          <w:szCs w:val="24"/>
        </w:rPr>
        <w:t xml:space="preserve"> items and response approaches across </w:t>
      </w:r>
      <w:r w:rsidR="00FA6F44" w:rsidRPr="000A4C53">
        <w:rPr>
          <w:rFonts w:ascii="Times New Roman" w:hAnsi="Times New Roman" w:cs="Times New Roman"/>
          <w:sz w:val="24"/>
          <w:szCs w:val="24"/>
        </w:rPr>
        <w:t xml:space="preserve">two sections. The first section provided background questions about the student, opportunities to indicate which of their work had been submitted in hard copy and which had been submitted online. The main section of the survey then consisted of </w:t>
      </w:r>
      <w:r w:rsidR="00FA6F44" w:rsidRPr="000A4C53">
        <w:rPr>
          <w:rFonts w:ascii="Times New Roman" w:hAnsi="Times New Roman" w:cs="Times New Roman"/>
          <w:sz w:val="24"/>
          <w:szCs w:val="24"/>
        </w:rPr>
        <w:lastRenderedPageBreak/>
        <w:t xml:space="preserve">a range of questions using 4-point Likert scales, closed questions and open-ended response opportunities to elaborate on responses. Questions were asked about ease of access </w:t>
      </w:r>
      <w:r w:rsidR="00DE769C" w:rsidRPr="000A4C53">
        <w:rPr>
          <w:rFonts w:ascii="Times New Roman" w:hAnsi="Times New Roman" w:cs="Times New Roman"/>
          <w:sz w:val="24"/>
          <w:szCs w:val="24"/>
        </w:rPr>
        <w:t>to</w:t>
      </w:r>
      <w:r w:rsidR="00FA6F44" w:rsidRPr="000A4C53">
        <w:rPr>
          <w:rFonts w:ascii="Times New Roman" w:hAnsi="Times New Roman" w:cs="Times New Roman"/>
          <w:sz w:val="24"/>
          <w:szCs w:val="24"/>
        </w:rPr>
        <w:t xml:space="preserve"> online feedback, what they liked about the online feedback provision approach, what they did not like, and which method of feedback provision they preferred</w:t>
      </w:r>
      <w:r w:rsidR="004D0957" w:rsidRPr="000A4C53">
        <w:rPr>
          <w:rFonts w:ascii="Times New Roman" w:hAnsi="Times New Roman" w:cs="Times New Roman"/>
          <w:sz w:val="24"/>
          <w:szCs w:val="24"/>
        </w:rPr>
        <w:t xml:space="preserve"> (hard copy, online or no preference)</w:t>
      </w:r>
      <w:r w:rsidR="00FA6F44" w:rsidRPr="000A4C53">
        <w:rPr>
          <w:rFonts w:ascii="Times New Roman" w:hAnsi="Times New Roman" w:cs="Times New Roman"/>
          <w:sz w:val="24"/>
          <w:szCs w:val="24"/>
        </w:rPr>
        <w:t>. Two versions of the survey were developed. While they both contained identical questions they differed in mention of specific module</w:t>
      </w:r>
      <w:r w:rsidR="002069D4" w:rsidRPr="000A4C53">
        <w:rPr>
          <w:rFonts w:ascii="Times New Roman" w:hAnsi="Times New Roman" w:cs="Times New Roman"/>
          <w:sz w:val="24"/>
          <w:szCs w:val="24"/>
        </w:rPr>
        <w:t>s</w:t>
      </w:r>
      <w:r w:rsidR="00FA6F44" w:rsidRPr="000A4C53">
        <w:rPr>
          <w:rFonts w:ascii="Times New Roman" w:hAnsi="Times New Roman" w:cs="Times New Roman"/>
          <w:sz w:val="24"/>
          <w:szCs w:val="24"/>
        </w:rPr>
        <w:t>, reflecting the relevant study level. Paper versions of the surveys were distributed to students during lectures. Students responded anonymously and the surveys took around 10 minutes to complete.</w:t>
      </w:r>
    </w:p>
    <w:p w:rsidR="00EB0FBC" w:rsidRPr="000A4C53" w:rsidRDefault="00EB0FBC" w:rsidP="00E71B13">
      <w:pPr>
        <w:pStyle w:val="NoSpacing"/>
        <w:jc w:val="both"/>
        <w:rPr>
          <w:rFonts w:ascii="Times New Roman" w:hAnsi="Times New Roman" w:cs="Times New Roman"/>
          <w:sz w:val="24"/>
          <w:szCs w:val="24"/>
        </w:rPr>
      </w:pPr>
      <w:r w:rsidRPr="000A4C53">
        <w:rPr>
          <w:rFonts w:ascii="Times New Roman" w:hAnsi="Times New Roman" w:cs="Times New Roman"/>
          <w:sz w:val="24"/>
          <w:szCs w:val="24"/>
        </w:rPr>
        <w:tab/>
      </w:r>
      <w:r w:rsidR="00633DA6" w:rsidRPr="000A4C53">
        <w:rPr>
          <w:rFonts w:ascii="Times New Roman" w:hAnsi="Times New Roman" w:cs="Times New Roman"/>
          <w:sz w:val="24"/>
          <w:szCs w:val="24"/>
        </w:rPr>
        <w:t>To examine the significance of quantitative responses t</w:t>
      </w:r>
      <w:r w:rsidR="006929AD" w:rsidRPr="000A4C53">
        <w:rPr>
          <w:rFonts w:ascii="Times New Roman" w:hAnsi="Times New Roman" w:cs="Times New Roman"/>
          <w:sz w:val="24"/>
          <w:szCs w:val="24"/>
        </w:rPr>
        <w:t xml:space="preserve">he Likert items were analysed using Friedman’s analysis of variance and post-hoc Wilcoxon signed-ranks tests with Bonferroni corrections applied (significance thresholds </w:t>
      </w:r>
      <w:r w:rsidR="006929AD" w:rsidRPr="000A4C53">
        <w:rPr>
          <w:rFonts w:ascii="Times New Roman" w:hAnsi="Times New Roman" w:cs="Times New Roman"/>
          <w:i/>
          <w:sz w:val="24"/>
          <w:szCs w:val="24"/>
        </w:rPr>
        <w:t>p</w:t>
      </w:r>
      <w:r w:rsidR="006929AD" w:rsidRPr="000A4C53">
        <w:rPr>
          <w:rFonts w:ascii="Times New Roman" w:hAnsi="Times New Roman" w:cs="Times New Roman"/>
          <w:sz w:val="24"/>
          <w:szCs w:val="24"/>
        </w:rPr>
        <w:t xml:space="preserve"> ≤ 0.017). Preferences were analysed using the same approach but with the post-hoc Bonferroni threshold </w:t>
      </w:r>
      <w:r w:rsidR="006929AD" w:rsidRPr="000A4C53">
        <w:rPr>
          <w:rFonts w:ascii="Times New Roman" w:hAnsi="Times New Roman" w:cs="Times New Roman"/>
          <w:i/>
          <w:sz w:val="24"/>
          <w:szCs w:val="24"/>
        </w:rPr>
        <w:t>p</w:t>
      </w:r>
      <w:r w:rsidR="006929AD" w:rsidRPr="000A4C53">
        <w:rPr>
          <w:rFonts w:ascii="Times New Roman" w:hAnsi="Times New Roman" w:cs="Times New Roman"/>
          <w:sz w:val="24"/>
          <w:szCs w:val="24"/>
        </w:rPr>
        <w:t xml:space="preserve"> ≤ 0.025. </w:t>
      </w:r>
      <w:r w:rsidR="00CE2722" w:rsidRPr="000A4C53">
        <w:rPr>
          <w:rFonts w:ascii="Times New Roman" w:hAnsi="Times New Roman" w:cs="Times New Roman"/>
          <w:sz w:val="24"/>
          <w:szCs w:val="24"/>
        </w:rPr>
        <w:t>D</w:t>
      </w:r>
      <w:r w:rsidR="006929AD" w:rsidRPr="000A4C53">
        <w:rPr>
          <w:rFonts w:ascii="Times New Roman" w:hAnsi="Times New Roman" w:cs="Times New Roman"/>
          <w:sz w:val="24"/>
          <w:szCs w:val="24"/>
        </w:rPr>
        <w:t>ifferences in gender, study level and age group were analysed using Mann-Whitney tests.</w:t>
      </w:r>
      <w:r w:rsidR="00FC09ED" w:rsidRPr="000A4C53">
        <w:rPr>
          <w:rFonts w:ascii="Times New Roman" w:hAnsi="Times New Roman" w:cs="Times New Roman"/>
          <w:sz w:val="24"/>
          <w:szCs w:val="24"/>
        </w:rPr>
        <w:t xml:space="preserve"> No significant differences were noted so are not given further consideration here.</w:t>
      </w:r>
      <w:r w:rsidR="006929AD" w:rsidRPr="000A4C53">
        <w:rPr>
          <w:rFonts w:ascii="Times New Roman" w:hAnsi="Times New Roman" w:cs="Times New Roman"/>
          <w:sz w:val="24"/>
          <w:szCs w:val="24"/>
        </w:rPr>
        <w:t xml:space="preserve"> The open-ended responses were coded and combined, providing initial detailed insight into reasons behind the quantitative results.</w:t>
      </w:r>
    </w:p>
    <w:p w:rsidR="00EB0FBC" w:rsidRPr="000A4C53" w:rsidRDefault="00EB0FBC" w:rsidP="00E71B13">
      <w:pPr>
        <w:pStyle w:val="NoSpacing"/>
        <w:jc w:val="both"/>
        <w:rPr>
          <w:rFonts w:ascii="Times New Roman" w:hAnsi="Times New Roman" w:cs="Times New Roman"/>
          <w:sz w:val="24"/>
          <w:szCs w:val="24"/>
        </w:rPr>
      </w:pPr>
    </w:p>
    <w:p w:rsidR="00C719EC" w:rsidRPr="000A4C53" w:rsidRDefault="00854E78" w:rsidP="00E71B13">
      <w:pPr>
        <w:pStyle w:val="NoSpacing"/>
        <w:jc w:val="both"/>
        <w:rPr>
          <w:rFonts w:ascii="Times New Roman" w:hAnsi="Times New Roman" w:cs="Times New Roman"/>
          <w:i/>
          <w:sz w:val="24"/>
          <w:szCs w:val="24"/>
        </w:rPr>
      </w:pPr>
      <w:r w:rsidRPr="000A4C53">
        <w:rPr>
          <w:rFonts w:ascii="Times New Roman" w:hAnsi="Times New Roman" w:cs="Times New Roman"/>
          <w:i/>
          <w:sz w:val="24"/>
          <w:szCs w:val="24"/>
        </w:rPr>
        <w:t>Focus groups</w:t>
      </w:r>
    </w:p>
    <w:p w:rsidR="00EB0FBC" w:rsidRPr="000A4C53" w:rsidRDefault="00EB0FBC" w:rsidP="00E71B13">
      <w:pPr>
        <w:pStyle w:val="NoSpacing"/>
        <w:ind w:firstLine="426"/>
        <w:jc w:val="both"/>
        <w:rPr>
          <w:rFonts w:ascii="Times New Roman" w:hAnsi="Times New Roman" w:cs="Times New Roman"/>
          <w:sz w:val="24"/>
          <w:szCs w:val="24"/>
        </w:rPr>
      </w:pPr>
    </w:p>
    <w:p w:rsidR="00EB0FBC" w:rsidRPr="000A4C53" w:rsidRDefault="00AB4532" w:rsidP="00E71B13">
      <w:pPr>
        <w:pStyle w:val="NoSpacing"/>
        <w:jc w:val="both"/>
        <w:rPr>
          <w:rFonts w:ascii="Times New Roman" w:hAnsi="Times New Roman" w:cs="Times New Roman"/>
          <w:sz w:val="24"/>
          <w:szCs w:val="24"/>
        </w:rPr>
      </w:pPr>
      <w:r w:rsidRPr="000A4C53">
        <w:rPr>
          <w:rFonts w:ascii="Times New Roman" w:hAnsi="Times New Roman" w:cs="Times New Roman"/>
          <w:sz w:val="24"/>
          <w:szCs w:val="24"/>
        </w:rPr>
        <w:t xml:space="preserve">Out of the 99 students who completed the survey, 18 </w:t>
      </w:r>
      <w:r w:rsidR="00C56C89" w:rsidRPr="000A4C53">
        <w:rPr>
          <w:rFonts w:ascii="Times New Roman" w:hAnsi="Times New Roman" w:cs="Times New Roman"/>
          <w:sz w:val="24"/>
          <w:szCs w:val="24"/>
        </w:rPr>
        <w:t xml:space="preserve">participants </w:t>
      </w:r>
      <w:r w:rsidRPr="000A4C53">
        <w:rPr>
          <w:rFonts w:ascii="Times New Roman" w:hAnsi="Times New Roman" w:cs="Times New Roman"/>
          <w:sz w:val="24"/>
          <w:szCs w:val="24"/>
        </w:rPr>
        <w:t xml:space="preserve">were </w:t>
      </w:r>
      <w:r w:rsidR="00205EA7" w:rsidRPr="000A4C53">
        <w:rPr>
          <w:rFonts w:ascii="Times New Roman" w:hAnsi="Times New Roman" w:cs="Times New Roman"/>
          <w:sz w:val="24"/>
          <w:szCs w:val="24"/>
        </w:rPr>
        <w:t xml:space="preserve">then </w:t>
      </w:r>
      <w:r w:rsidRPr="000A4C53">
        <w:rPr>
          <w:rFonts w:ascii="Times New Roman" w:hAnsi="Times New Roman" w:cs="Times New Roman"/>
          <w:sz w:val="24"/>
          <w:szCs w:val="24"/>
        </w:rPr>
        <w:t xml:space="preserve">invited to take part in one of five focus groups. </w:t>
      </w:r>
      <w:r w:rsidR="00C46518" w:rsidRPr="000A4C53">
        <w:rPr>
          <w:rFonts w:ascii="Times New Roman" w:hAnsi="Times New Roman" w:cs="Times New Roman"/>
          <w:sz w:val="24"/>
          <w:szCs w:val="24"/>
        </w:rPr>
        <w:t xml:space="preserve">Selection was made to represent the student body as closely as possible. However, because of more experience of hard copy feedback provision, slightly more emphasis was placed on third year students. </w:t>
      </w:r>
      <w:r w:rsidRPr="000A4C53">
        <w:rPr>
          <w:rFonts w:ascii="Times New Roman" w:hAnsi="Times New Roman" w:cs="Times New Roman"/>
          <w:sz w:val="24"/>
          <w:szCs w:val="24"/>
        </w:rPr>
        <w:t>Of these</w:t>
      </w:r>
      <w:r w:rsidR="00C46518" w:rsidRPr="000A4C53">
        <w:rPr>
          <w:rFonts w:ascii="Times New Roman" w:hAnsi="Times New Roman" w:cs="Times New Roman"/>
          <w:sz w:val="24"/>
          <w:szCs w:val="24"/>
        </w:rPr>
        <w:t xml:space="preserve"> 18</w:t>
      </w:r>
      <w:r w:rsidRPr="000A4C53">
        <w:rPr>
          <w:rFonts w:ascii="Times New Roman" w:hAnsi="Times New Roman" w:cs="Times New Roman"/>
          <w:sz w:val="24"/>
          <w:szCs w:val="24"/>
        </w:rPr>
        <w:t xml:space="preserve">, </w:t>
      </w:r>
      <w:r w:rsidR="00494EA5" w:rsidRPr="000A4C53">
        <w:rPr>
          <w:rFonts w:ascii="Times New Roman" w:hAnsi="Times New Roman" w:cs="Times New Roman"/>
          <w:sz w:val="24"/>
          <w:szCs w:val="24"/>
        </w:rPr>
        <w:t>seven</w:t>
      </w:r>
      <w:r w:rsidRPr="000A4C53">
        <w:rPr>
          <w:rFonts w:ascii="Times New Roman" w:hAnsi="Times New Roman" w:cs="Times New Roman"/>
          <w:sz w:val="24"/>
          <w:szCs w:val="24"/>
        </w:rPr>
        <w:t xml:space="preserve"> were in their second year of study and </w:t>
      </w:r>
      <w:r w:rsidR="00494EA5" w:rsidRPr="000A4C53">
        <w:rPr>
          <w:rFonts w:ascii="Times New Roman" w:hAnsi="Times New Roman" w:cs="Times New Roman"/>
          <w:sz w:val="24"/>
          <w:szCs w:val="24"/>
        </w:rPr>
        <w:t>11</w:t>
      </w:r>
      <w:r w:rsidRPr="000A4C53">
        <w:rPr>
          <w:rFonts w:ascii="Times New Roman" w:hAnsi="Times New Roman" w:cs="Times New Roman"/>
          <w:sz w:val="24"/>
          <w:szCs w:val="24"/>
        </w:rPr>
        <w:t xml:space="preserve"> were in their third year of study. </w:t>
      </w:r>
      <w:r w:rsidR="00494EA5" w:rsidRPr="000A4C53">
        <w:rPr>
          <w:rFonts w:ascii="Times New Roman" w:hAnsi="Times New Roman" w:cs="Times New Roman"/>
          <w:sz w:val="24"/>
          <w:szCs w:val="24"/>
        </w:rPr>
        <w:t xml:space="preserve">Three participants were male, 15 were female. </w:t>
      </w:r>
      <w:r w:rsidRPr="000A4C53">
        <w:rPr>
          <w:rFonts w:ascii="Times New Roman" w:hAnsi="Times New Roman" w:cs="Times New Roman"/>
          <w:sz w:val="24"/>
          <w:szCs w:val="24"/>
        </w:rPr>
        <w:t xml:space="preserve">Groups were </w:t>
      </w:r>
      <w:r w:rsidR="00711C27" w:rsidRPr="000A4C53">
        <w:rPr>
          <w:rFonts w:ascii="Times New Roman" w:hAnsi="Times New Roman" w:cs="Times New Roman"/>
          <w:sz w:val="24"/>
          <w:szCs w:val="24"/>
        </w:rPr>
        <w:t>organised</w:t>
      </w:r>
      <w:r w:rsidRPr="000A4C53">
        <w:rPr>
          <w:rFonts w:ascii="Times New Roman" w:hAnsi="Times New Roman" w:cs="Times New Roman"/>
          <w:sz w:val="24"/>
          <w:szCs w:val="24"/>
        </w:rPr>
        <w:t xml:space="preserve"> according to study level </w:t>
      </w:r>
      <w:r w:rsidR="00B026E6" w:rsidRPr="000A4C53">
        <w:rPr>
          <w:rFonts w:ascii="Times New Roman" w:hAnsi="Times New Roman" w:cs="Times New Roman"/>
          <w:sz w:val="24"/>
          <w:szCs w:val="24"/>
        </w:rPr>
        <w:t xml:space="preserve">to facilitate time arrangements </w:t>
      </w:r>
      <w:r w:rsidRPr="000A4C53">
        <w:rPr>
          <w:rFonts w:ascii="Times New Roman" w:hAnsi="Times New Roman" w:cs="Times New Roman"/>
          <w:sz w:val="24"/>
          <w:szCs w:val="24"/>
        </w:rPr>
        <w:t xml:space="preserve">and </w:t>
      </w:r>
      <w:r w:rsidR="00711C27" w:rsidRPr="000A4C53">
        <w:rPr>
          <w:rFonts w:ascii="Times New Roman" w:hAnsi="Times New Roman" w:cs="Times New Roman"/>
          <w:sz w:val="24"/>
          <w:szCs w:val="24"/>
        </w:rPr>
        <w:t>there</w:t>
      </w:r>
      <w:r w:rsidR="00494EA5" w:rsidRPr="000A4C53">
        <w:rPr>
          <w:rFonts w:ascii="Times New Roman" w:hAnsi="Times New Roman" w:cs="Times New Roman"/>
          <w:sz w:val="24"/>
          <w:szCs w:val="24"/>
        </w:rPr>
        <w:t xml:space="preserve"> were three or four </w:t>
      </w:r>
      <w:r w:rsidRPr="000A4C53">
        <w:rPr>
          <w:rFonts w:ascii="Times New Roman" w:hAnsi="Times New Roman" w:cs="Times New Roman"/>
          <w:sz w:val="24"/>
          <w:szCs w:val="24"/>
        </w:rPr>
        <w:t>participants</w:t>
      </w:r>
      <w:r w:rsidR="00494EA5" w:rsidRPr="000A4C53">
        <w:rPr>
          <w:rFonts w:ascii="Times New Roman" w:hAnsi="Times New Roman" w:cs="Times New Roman"/>
          <w:sz w:val="24"/>
          <w:szCs w:val="24"/>
        </w:rPr>
        <w:t xml:space="preserve"> per group</w:t>
      </w:r>
      <w:r w:rsidRPr="000A4C53">
        <w:rPr>
          <w:rFonts w:ascii="Times New Roman" w:hAnsi="Times New Roman" w:cs="Times New Roman"/>
          <w:sz w:val="24"/>
          <w:szCs w:val="24"/>
        </w:rPr>
        <w:t>.</w:t>
      </w:r>
      <w:r w:rsidR="00494EA5" w:rsidRPr="000A4C53">
        <w:rPr>
          <w:rFonts w:ascii="Times New Roman" w:hAnsi="Times New Roman" w:cs="Times New Roman"/>
          <w:sz w:val="24"/>
          <w:szCs w:val="24"/>
        </w:rPr>
        <w:t xml:space="preserve"> </w:t>
      </w:r>
      <w:r w:rsidR="00B026E6" w:rsidRPr="000A4C53">
        <w:rPr>
          <w:rFonts w:ascii="Times New Roman" w:hAnsi="Times New Roman" w:cs="Times New Roman"/>
          <w:sz w:val="24"/>
          <w:szCs w:val="24"/>
        </w:rPr>
        <w:t>While recommended focus group sizes are typically five or six participants (</w:t>
      </w:r>
      <w:r w:rsidR="00634AF0" w:rsidRPr="000A4C53">
        <w:rPr>
          <w:rFonts w:ascii="Times New Roman" w:hAnsi="Times New Roman" w:cs="Times New Roman"/>
          <w:sz w:val="24"/>
          <w:szCs w:val="24"/>
        </w:rPr>
        <w:t>cf.</w:t>
      </w:r>
      <w:r w:rsidR="00B026E6" w:rsidRPr="000A4C53">
        <w:rPr>
          <w:rFonts w:ascii="Times New Roman" w:hAnsi="Times New Roman" w:cs="Times New Roman"/>
          <w:sz w:val="24"/>
          <w:szCs w:val="24"/>
        </w:rPr>
        <w:t xml:space="preserve"> Krueger &amp; Casey, 2014) the requirement of specific participants meant that organising appropriate times to conduct the groups presented a challenge.</w:t>
      </w:r>
      <w:r w:rsidR="002B78A7" w:rsidRPr="000A4C53">
        <w:rPr>
          <w:rFonts w:ascii="Times New Roman" w:hAnsi="Times New Roman" w:cs="Times New Roman"/>
          <w:sz w:val="24"/>
          <w:szCs w:val="24"/>
        </w:rPr>
        <w:t xml:space="preserve"> Data are presented according to focus group and participant number in that group (e.g. the first participant from the first focus group is referred to as 1.1).</w:t>
      </w:r>
    </w:p>
    <w:p w:rsidR="00EB0FBC" w:rsidRPr="000A4C53" w:rsidRDefault="00EB0FBC" w:rsidP="00E71B13">
      <w:pPr>
        <w:pStyle w:val="NoSpacing"/>
        <w:jc w:val="both"/>
        <w:rPr>
          <w:rFonts w:ascii="Times New Roman" w:hAnsi="Times New Roman" w:cs="Times New Roman"/>
          <w:sz w:val="24"/>
          <w:szCs w:val="24"/>
        </w:rPr>
      </w:pPr>
      <w:r w:rsidRPr="000A4C53">
        <w:rPr>
          <w:rFonts w:ascii="Times New Roman" w:hAnsi="Times New Roman" w:cs="Times New Roman"/>
          <w:sz w:val="24"/>
          <w:szCs w:val="24"/>
        </w:rPr>
        <w:tab/>
      </w:r>
      <w:r w:rsidR="00C2735B" w:rsidRPr="000A4C53">
        <w:rPr>
          <w:rFonts w:ascii="Times New Roman" w:hAnsi="Times New Roman" w:cs="Times New Roman"/>
          <w:sz w:val="24"/>
          <w:szCs w:val="24"/>
        </w:rPr>
        <w:t>Focus groups were conducted in one of the researchers</w:t>
      </w:r>
      <w:r w:rsidR="00DA3302" w:rsidRPr="000A4C53">
        <w:rPr>
          <w:rFonts w:ascii="Times New Roman" w:hAnsi="Times New Roman" w:cs="Times New Roman"/>
          <w:sz w:val="24"/>
          <w:szCs w:val="24"/>
        </w:rPr>
        <w:t xml:space="preserve">’ offices. </w:t>
      </w:r>
      <w:r w:rsidR="006E1AFE" w:rsidRPr="000A4C53">
        <w:rPr>
          <w:rFonts w:ascii="Times New Roman" w:hAnsi="Times New Roman" w:cs="Times New Roman"/>
          <w:sz w:val="24"/>
          <w:szCs w:val="24"/>
        </w:rPr>
        <w:t xml:space="preserve">The talks were facilitated by one researcher who used a pre-determined set of questions to guide the participant interaction. Participants were asked to discuss the benefits and the drawbacks of accessing online feedback in comparison to hard copy feedback provision, </w:t>
      </w:r>
      <w:r w:rsidR="00F32D53" w:rsidRPr="000A4C53">
        <w:rPr>
          <w:rFonts w:ascii="Times New Roman" w:hAnsi="Times New Roman" w:cs="Times New Roman"/>
          <w:sz w:val="24"/>
          <w:szCs w:val="24"/>
        </w:rPr>
        <w:t xml:space="preserve">what they felt would make them more likely to access online feedback in the future, </w:t>
      </w:r>
      <w:r w:rsidR="006E1AFE" w:rsidRPr="000A4C53">
        <w:rPr>
          <w:rFonts w:ascii="Times New Roman" w:hAnsi="Times New Roman" w:cs="Times New Roman"/>
          <w:sz w:val="24"/>
          <w:szCs w:val="24"/>
        </w:rPr>
        <w:t xml:space="preserve">how they had been able to take into account previously provided online feedback, their thoughts and feeling about the relationship with the online marker, their recent experiences of engaging with online feedback, and </w:t>
      </w:r>
      <w:r w:rsidR="00053FA0" w:rsidRPr="000A4C53">
        <w:rPr>
          <w:rFonts w:ascii="Times New Roman" w:hAnsi="Times New Roman" w:cs="Times New Roman"/>
          <w:sz w:val="24"/>
          <w:szCs w:val="24"/>
        </w:rPr>
        <w:t xml:space="preserve">their suggestions and recommendations for future use of online feedback provision. </w:t>
      </w:r>
      <w:r w:rsidR="008D5F9C" w:rsidRPr="000A4C53">
        <w:rPr>
          <w:rFonts w:ascii="Times New Roman" w:hAnsi="Times New Roman" w:cs="Times New Roman"/>
          <w:sz w:val="24"/>
          <w:szCs w:val="24"/>
        </w:rPr>
        <w:t>The</w:t>
      </w:r>
      <w:r w:rsidR="00053FA0" w:rsidRPr="000A4C53">
        <w:rPr>
          <w:rFonts w:ascii="Times New Roman" w:hAnsi="Times New Roman" w:cs="Times New Roman"/>
          <w:sz w:val="24"/>
          <w:szCs w:val="24"/>
        </w:rPr>
        <w:t xml:space="preserve"> session</w:t>
      </w:r>
      <w:r w:rsidR="008D5F9C" w:rsidRPr="000A4C53">
        <w:rPr>
          <w:rFonts w:ascii="Times New Roman" w:hAnsi="Times New Roman" w:cs="Times New Roman"/>
          <w:sz w:val="24"/>
          <w:szCs w:val="24"/>
        </w:rPr>
        <w:t>s</w:t>
      </w:r>
      <w:r w:rsidR="006E1AFE" w:rsidRPr="000A4C53">
        <w:rPr>
          <w:rFonts w:ascii="Times New Roman" w:hAnsi="Times New Roman" w:cs="Times New Roman"/>
          <w:sz w:val="24"/>
          <w:szCs w:val="24"/>
        </w:rPr>
        <w:t xml:space="preserve"> lasted between 15 and 39 minutes. All sessions were video recorded to ease the process of transcription.</w:t>
      </w:r>
    </w:p>
    <w:p w:rsidR="00C62A66" w:rsidRDefault="00EB0FBC" w:rsidP="00E71B13">
      <w:pPr>
        <w:pStyle w:val="NoSpacing"/>
        <w:jc w:val="both"/>
        <w:rPr>
          <w:rFonts w:ascii="Times New Roman" w:eastAsia="Times New Roman" w:hAnsi="Times New Roman" w:cs="Times New Roman"/>
          <w:sz w:val="24"/>
          <w:szCs w:val="24"/>
          <w:lang w:eastAsia="en-GB"/>
        </w:rPr>
      </w:pPr>
      <w:r w:rsidRPr="000A4C53">
        <w:rPr>
          <w:rFonts w:ascii="Times New Roman" w:hAnsi="Times New Roman" w:cs="Times New Roman"/>
          <w:sz w:val="24"/>
          <w:szCs w:val="24"/>
        </w:rPr>
        <w:tab/>
      </w:r>
      <w:r w:rsidR="00B2103C" w:rsidRPr="000A4C53">
        <w:rPr>
          <w:rFonts w:ascii="Times New Roman" w:hAnsi="Times New Roman" w:cs="Times New Roman"/>
          <w:sz w:val="24"/>
          <w:szCs w:val="24"/>
        </w:rPr>
        <w:t xml:space="preserve">After completion of the focus groups, the transcripts were analysed by drawing on a grounded theory approach (see e.g. Charmaz, 2014; Corbin &amp; Strauss, 2014). </w:t>
      </w:r>
      <w:r w:rsidR="00B2103C" w:rsidRPr="000A4C53">
        <w:rPr>
          <w:rFonts w:ascii="Times New Roman" w:eastAsia="Times New Roman" w:hAnsi="Times New Roman" w:cs="Times New Roman"/>
          <w:sz w:val="24"/>
          <w:szCs w:val="24"/>
          <w:lang w:eastAsia="en-GB"/>
        </w:rPr>
        <w:t>Transcripts were coded following the three stages of open, axial and selective coding. First, manual line-by-line open coding was performed, which meant reading and re-reading the transcripts and identifying all emerging instances of attitudes, feelings, ideas, thoughts and experiences which were repeated multiple times. These were then constantly compared within and across transcripts. This was done until theoretical saturation had been reached. Memos were written alongside the extraction of codes. During axial coding the initial codes were then grouped to form thematic relationships with more elaborate d</w:t>
      </w:r>
      <w:r w:rsidR="009B263E" w:rsidRPr="000A4C53">
        <w:rPr>
          <w:rFonts w:ascii="Times New Roman" w:eastAsia="Times New Roman" w:hAnsi="Times New Roman" w:cs="Times New Roman"/>
          <w:sz w:val="24"/>
          <w:szCs w:val="24"/>
          <w:lang w:eastAsia="en-GB"/>
        </w:rPr>
        <w:t>efinitions based on the memos.</w:t>
      </w:r>
      <w:r w:rsidR="00DF47F9" w:rsidRPr="000A4C53">
        <w:rPr>
          <w:rFonts w:ascii="Times New Roman" w:eastAsia="Times New Roman" w:hAnsi="Times New Roman" w:cs="Times New Roman"/>
          <w:sz w:val="24"/>
          <w:szCs w:val="24"/>
          <w:lang w:eastAsia="en-GB"/>
        </w:rPr>
        <w:t xml:space="preserve"> Finally, </w:t>
      </w:r>
      <w:r w:rsidR="00DF47F9" w:rsidRPr="000A4C53">
        <w:rPr>
          <w:rFonts w:ascii="Times New Roman" w:eastAsia="Times New Roman" w:hAnsi="Times New Roman" w:cs="Times New Roman"/>
          <w:sz w:val="24"/>
          <w:szCs w:val="24"/>
          <w:lang w:eastAsia="en-GB"/>
        </w:rPr>
        <w:lastRenderedPageBreak/>
        <w:t>through selective coding central and peripheral themes were identified and relationships b</w:t>
      </w:r>
      <w:r w:rsidR="00F814EC" w:rsidRPr="000A4C53">
        <w:rPr>
          <w:rFonts w:ascii="Times New Roman" w:eastAsia="Times New Roman" w:hAnsi="Times New Roman" w:cs="Times New Roman"/>
          <w:sz w:val="24"/>
          <w:szCs w:val="24"/>
          <w:lang w:eastAsia="en-GB"/>
        </w:rPr>
        <w:t>etween themes were established.</w:t>
      </w:r>
    </w:p>
    <w:p w:rsidR="004B7EC1" w:rsidRPr="000A4C53" w:rsidRDefault="004B7EC1" w:rsidP="00E71B13">
      <w:pPr>
        <w:pStyle w:val="NoSpacing"/>
        <w:jc w:val="both"/>
        <w:rPr>
          <w:rFonts w:ascii="Times New Roman" w:hAnsi="Times New Roman" w:cs="Times New Roman"/>
          <w:sz w:val="24"/>
          <w:szCs w:val="24"/>
        </w:rPr>
      </w:pPr>
    </w:p>
    <w:p w:rsidR="00EB0FBC" w:rsidRPr="000A4C53" w:rsidRDefault="00EB0FBC" w:rsidP="00E71B13">
      <w:pPr>
        <w:pStyle w:val="NoSpacing"/>
        <w:jc w:val="both"/>
        <w:rPr>
          <w:rFonts w:ascii="Times New Roman" w:hAnsi="Times New Roman" w:cs="Times New Roman"/>
          <w:b/>
          <w:sz w:val="24"/>
          <w:szCs w:val="24"/>
        </w:rPr>
      </w:pPr>
      <w:r w:rsidRPr="000A4C53">
        <w:rPr>
          <w:rFonts w:ascii="Times New Roman" w:hAnsi="Times New Roman" w:cs="Times New Roman"/>
          <w:b/>
          <w:sz w:val="24"/>
          <w:szCs w:val="24"/>
        </w:rPr>
        <w:t>Results and discussion</w:t>
      </w:r>
    </w:p>
    <w:p w:rsidR="00EB0FBC" w:rsidRPr="000A4C53" w:rsidRDefault="00EB0FBC" w:rsidP="00E71B13">
      <w:pPr>
        <w:pStyle w:val="NoSpacing"/>
        <w:jc w:val="both"/>
        <w:rPr>
          <w:rFonts w:ascii="Times New Roman" w:hAnsi="Times New Roman" w:cs="Times New Roman"/>
          <w:b/>
          <w:sz w:val="24"/>
          <w:szCs w:val="24"/>
        </w:rPr>
      </w:pPr>
    </w:p>
    <w:p w:rsidR="00B46BD4" w:rsidRPr="000A4C53" w:rsidRDefault="009E1A4C" w:rsidP="00E71B13">
      <w:pPr>
        <w:pStyle w:val="NoSpacing"/>
        <w:jc w:val="both"/>
        <w:rPr>
          <w:rFonts w:ascii="Times New Roman" w:hAnsi="Times New Roman" w:cs="Times New Roman"/>
          <w:b/>
          <w:sz w:val="24"/>
          <w:szCs w:val="24"/>
        </w:rPr>
      </w:pPr>
      <w:r w:rsidRPr="000A4C53">
        <w:rPr>
          <w:rFonts w:ascii="Times New Roman" w:hAnsi="Times New Roman" w:cs="Times New Roman"/>
          <w:i/>
          <w:sz w:val="24"/>
          <w:szCs w:val="24"/>
        </w:rPr>
        <w:t>A</w:t>
      </w:r>
      <w:r w:rsidR="00B46BD4" w:rsidRPr="000A4C53">
        <w:rPr>
          <w:rFonts w:ascii="Times New Roman" w:hAnsi="Times New Roman" w:cs="Times New Roman"/>
          <w:i/>
          <w:sz w:val="24"/>
          <w:szCs w:val="24"/>
        </w:rPr>
        <w:t>ccess</w:t>
      </w:r>
      <w:r w:rsidRPr="000A4C53">
        <w:rPr>
          <w:rFonts w:ascii="Times New Roman" w:hAnsi="Times New Roman" w:cs="Times New Roman"/>
          <w:i/>
          <w:sz w:val="24"/>
          <w:szCs w:val="24"/>
        </w:rPr>
        <w:t>ing online feedback</w:t>
      </w:r>
    </w:p>
    <w:p w:rsidR="00B46BD4" w:rsidRPr="000A4C53" w:rsidRDefault="00B46BD4" w:rsidP="00E71B13">
      <w:pPr>
        <w:pStyle w:val="NoSpacing"/>
        <w:jc w:val="both"/>
        <w:rPr>
          <w:rFonts w:ascii="Times New Roman" w:hAnsi="Times New Roman" w:cs="Times New Roman"/>
          <w:sz w:val="24"/>
          <w:szCs w:val="24"/>
        </w:rPr>
      </w:pPr>
    </w:p>
    <w:p w:rsidR="00B27EC3" w:rsidRPr="000A4C53" w:rsidRDefault="002662AF" w:rsidP="00E71B13">
      <w:pPr>
        <w:pStyle w:val="NoSpacing"/>
        <w:jc w:val="both"/>
        <w:rPr>
          <w:rFonts w:ascii="Times New Roman" w:hAnsi="Times New Roman" w:cs="Times New Roman"/>
          <w:sz w:val="24"/>
          <w:szCs w:val="24"/>
        </w:rPr>
      </w:pPr>
      <w:r w:rsidRPr="000A4C53">
        <w:rPr>
          <w:rFonts w:ascii="Times New Roman" w:hAnsi="Times New Roman" w:cs="Times New Roman"/>
          <w:sz w:val="24"/>
          <w:szCs w:val="24"/>
        </w:rPr>
        <w:t xml:space="preserve">A key aspect of interest in the evaluation of student views on online feedback provision was their perception of ease of access. </w:t>
      </w:r>
      <w:r w:rsidR="00B27EC3" w:rsidRPr="000A4C53">
        <w:rPr>
          <w:rFonts w:ascii="Times New Roman" w:hAnsi="Times New Roman" w:cs="Times New Roman"/>
          <w:sz w:val="24"/>
          <w:szCs w:val="24"/>
        </w:rPr>
        <w:t xml:space="preserve">There was significant variation among expression of levels of ease, </w:t>
      </w:r>
      <w:r w:rsidR="00B27EC3" w:rsidRPr="000A4C53">
        <w:rPr>
          <w:rFonts w:ascii="Times New Roman" w:hAnsi="Times New Roman" w:cs="Times New Roman"/>
          <w:i/>
          <w:sz w:val="24"/>
          <w:szCs w:val="24"/>
        </w:rPr>
        <w:t>χ</w:t>
      </w:r>
      <w:r w:rsidR="00B27EC3" w:rsidRPr="000A4C53">
        <w:rPr>
          <w:rFonts w:ascii="Times New Roman" w:hAnsi="Times New Roman" w:cs="Times New Roman"/>
          <w:i/>
          <w:sz w:val="24"/>
          <w:szCs w:val="24"/>
          <w:vertAlign w:val="superscript"/>
        </w:rPr>
        <w:t>2</w:t>
      </w:r>
      <w:r w:rsidR="00B27EC3" w:rsidRPr="000A4C53">
        <w:rPr>
          <w:rFonts w:ascii="Times New Roman" w:hAnsi="Times New Roman" w:cs="Times New Roman"/>
          <w:sz w:val="24"/>
          <w:szCs w:val="24"/>
        </w:rPr>
        <w:t xml:space="preserve">(3, 86) = 43.21, </w:t>
      </w:r>
      <w:r w:rsidR="00B27EC3" w:rsidRPr="000A4C53">
        <w:rPr>
          <w:rFonts w:ascii="Times New Roman" w:hAnsi="Times New Roman" w:cs="Times New Roman"/>
          <w:i/>
          <w:sz w:val="24"/>
          <w:szCs w:val="24"/>
        </w:rPr>
        <w:t>p</w:t>
      </w:r>
      <w:r w:rsidR="00B27EC3" w:rsidRPr="000A4C53">
        <w:rPr>
          <w:rFonts w:ascii="Times New Roman" w:hAnsi="Times New Roman" w:cs="Times New Roman"/>
          <w:sz w:val="24"/>
          <w:szCs w:val="24"/>
        </w:rPr>
        <w:t xml:space="preserve"> &lt; </w:t>
      </w:r>
      <w:r w:rsidR="00661684" w:rsidRPr="000A4C53">
        <w:rPr>
          <w:rFonts w:ascii="Times New Roman" w:hAnsi="Times New Roman" w:cs="Times New Roman"/>
          <w:sz w:val="24"/>
          <w:szCs w:val="24"/>
        </w:rPr>
        <w:t>0</w:t>
      </w:r>
      <w:r w:rsidR="00B27EC3" w:rsidRPr="000A4C53">
        <w:rPr>
          <w:rFonts w:ascii="Times New Roman" w:hAnsi="Times New Roman" w:cs="Times New Roman"/>
          <w:sz w:val="24"/>
          <w:szCs w:val="24"/>
        </w:rPr>
        <w:t xml:space="preserve">.001. Post hoc analyses show while </w:t>
      </w:r>
      <w:r w:rsidR="00D74CFB" w:rsidRPr="000A4C53">
        <w:rPr>
          <w:rFonts w:ascii="Times New Roman" w:hAnsi="Times New Roman" w:cs="Times New Roman"/>
          <w:sz w:val="24"/>
          <w:szCs w:val="24"/>
        </w:rPr>
        <w:t>‘</w:t>
      </w:r>
      <w:r w:rsidR="00B27EC3" w:rsidRPr="000A4C53">
        <w:rPr>
          <w:rFonts w:ascii="Times New Roman" w:hAnsi="Times New Roman" w:cs="Times New Roman"/>
          <w:sz w:val="24"/>
          <w:szCs w:val="24"/>
        </w:rPr>
        <w:t>fairly easy</w:t>
      </w:r>
      <w:r w:rsidR="00D74CFB" w:rsidRPr="000A4C53">
        <w:rPr>
          <w:rFonts w:ascii="Times New Roman" w:hAnsi="Times New Roman" w:cs="Times New Roman"/>
          <w:sz w:val="24"/>
          <w:szCs w:val="24"/>
        </w:rPr>
        <w:t>’</w:t>
      </w:r>
      <w:r w:rsidR="00B27EC3" w:rsidRPr="000A4C53">
        <w:rPr>
          <w:rFonts w:ascii="Times New Roman" w:hAnsi="Times New Roman" w:cs="Times New Roman"/>
          <w:sz w:val="24"/>
          <w:szCs w:val="24"/>
        </w:rPr>
        <w:t xml:space="preserve"> (50.0%) was selected most frequently this was not chosen significantly more often than the second largest group </w:t>
      </w:r>
      <w:r w:rsidR="00D74CFB" w:rsidRPr="000A4C53">
        <w:rPr>
          <w:rFonts w:ascii="Times New Roman" w:hAnsi="Times New Roman" w:cs="Times New Roman"/>
          <w:sz w:val="24"/>
          <w:szCs w:val="24"/>
        </w:rPr>
        <w:t>‘</w:t>
      </w:r>
      <w:r w:rsidR="00B27EC3" w:rsidRPr="000A4C53">
        <w:rPr>
          <w:rFonts w:ascii="Times New Roman" w:hAnsi="Times New Roman" w:cs="Times New Roman"/>
          <w:sz w:val="24"/>
          <w:szCs w:val="24"/>
        </w:rPr>
        <w:t>very easy</w:t>
      </w:r>
      <w:r w:rsidR="00D74CFB" w:rsidRPr="000A4C53">
        <w:rPr>
          <w:rFonts w:ascii="Times New Roman" w:hAnsi="Times New Roman" w:cs="Times New Roman"/>
          <w:sz w:val="24"/>
          <w:szCs w:val="24"/>
        </w:rPr>
        <w:t>’</w:t>
      </w:r>
      <w:r w:rsidR="00B27EC3" w:rsidRPr="000A4C53">
        <w:rPr>
          <w:rFonts w:ascii="Times New Roman" w:hAnsi="Times New Roman" w:cs="Times New Roman"/>
          <w:sz w:val="24"/>
          <w:szCs w:val="24"/>
        </w:rPr>
        <w:t xml:space="preserve"> (31.4%), which in turn was not selected significantly more frequently than </w:t>
      </w:r>
      <w:r w:rsidR="00D74CFB" w:rsidRPr="000A4C53">
        <w:rPr>
          <w:rFonts w:ascii="Times New Roman" w:hAnsi="Times New Roman" w:cs="Times New Roman"/>
          <w:sz w:val="24"/>
          <w:szCs w:val="24"/>
        </w:rPr>
        <w:t>‘</w:t>
      </w:r>
      <w:r w:rsidR="00B27EC3" w:rsidRPr="000A4C53">
        <w:rPr>
          <w:rFonts w:ascii="Times New Roman" w:hAnsi="Times New Roman" w:cs="Times New Roman"/>
          <w:sz w:val="24"/>
          <w:szCs w:val="24"/>
        </w:rPr>
        <w:t>fairly difficult</w:t>
      </w:r>
      <w:r w:rsidR="00D74CFB" w:rsidRPr="000A4C53">
        <w:rPr>
          <w:rFonts w:ascii="Times New Roman" w:hAnsi="Times New Roman" w:cs="Times New Roman"/>
          <w:sz w:val="24"/>
          <w:szCs w:val="24"/>
        </w:rPr>
        <w:t>’</w:t>
      </w:r>
      <w:r w:rsidR="00B27EC3" w:rsidRPr="000A4C53">
        <w:rPr>
          <w:rFonts w:ascii="Times New Roman" w:hAnsi="Times New Roman" w:cs="Times New Roman"/>
          <w:sz w:val="24"/>
          <w:szCs w:val="24"/>
        </w:rPr>
        <w:t xml:space="preserve"> (16.3%). However, </w:t>
      </w:r>
      <w:r w:rsidR="00D74CFB" w:rsidRPr="000A4C53">
        <w:rPr>
          <w:rFonts w:ascii="Times New Roman" w:hAnsi="Times New Roman" w:cs="Times New Roman"/>
          <w:sz w:val="24"/>
          <w:szCs w:val="24"/>
        </w:rPr>
        <w:t>‘</w:t>
      </w:r>
      <w:r w:rsidR="00B27EC3" w:rsidRPr="000A4C53">
        <w:rPr>
          <w:rFonts w:ascii="Times New Roman" w:hAnsi="Times New Roman" w:cs="Times New Roman"/>
          <w:sz w:val="24"/>
          <w:szCs w:val="24"/>
        </w:rPr>
        <w:t>fairly difficult</w:t>
      </w:r>
      <w:r w:rsidR="00D74CFB" w:rsidRPr="000A4C53">
        <w:rPr>
          <w:rFonts w:ascii="Times New Roman" w:hAnsi="Times New Roman" w:cs="Times New Roman"/>
          <w:sz w:val="24"/>
          <w:szCs w:val="24"/>
        </w:rPr>
        <w:t>’</w:t>
      </w:r>
      <w:r w:rsidR="00B27EC3" w:rsidRPr="000A4C53">
        <w:rPr>
          <w:rFonts w:ascii="Times New Roman" w:hAnsi="Times New Roman" w:cs="Times New Roman"/>
          <w:sz w:val="24"/>
          <w:szCs w:val="24"/>
        </w:rPr>
        <w:t xml:space="preserve"> was selected significantly more frequently than </w:t>
      </w:r>
      <w:r w:rsidR="00D74CFB" w:rsidRPr="000A4C53">
        <w:rPr>
          <w:rFonts w:ascii="Times New Roman" w:hAnsi="Times New Roman" w:cs="Times New Roman"/>
          <w:sz w:val="24"/>
          <w:szCs w:val="24"/>
        </w:rPr>
        <w:t>‘</w:t>
      </w:r>
      <w:r w:rsidR="00B27EC3" w:rsidRPr="000A4C53">
        <w:rPr>
          <w:rFonts w:ascii="Times New Roman" w:hAnsi="Times New Roman" w:cs="Times New Roman"/>
          <w:sz w:val="24"/>
          <w:szCs w:val="24"/>
        </w:rPr>
        <w:t>very difficult</w:t>
      </w:r>
      <w:r w:rsidR="00D74CFB" w:rsidRPr="000A4C53">
        <w:rPr>
          <w:rFonts w:ascii="Times New Roman" w:hAnsi="Times New Roman" w:cs="Times New Roman"/>
          <w:sz w:val="24"/>
          <w:szCs w:val="24"/>
        </w:rPr>
        <w:t>’</w:t>
      </w:r>
      <w:r w:rsidR="00B27EC3" w:rsidRPr="000A4C53">
        <w:rPr>
          <w:rFonts w:ascii="Times New Roman" w:hAnsi="Times New Roman" w:cs="Times New Roman"/>
          <w:sz w:val="24"/>
          <w:szCs w:val="24"/>
        </w:rPr>
        <w:t xml:space="preserve"> (2.3%), </w:t>
      </w:r>
      <w:r w:rsidR="00B27EC3" w:rsidRPr="000A4C53">
        <w:rPr>
          <w:rFonts w:ascii="Times New Roman" w:hAnsi="Times New Roman" w:cs="Times New Roman"/>
          <w:i/>
          <w:sz w:val="24"/>
          <w:szCs w:val="24"/>
        </w:rPr>
        <w:t>T</w:t>
      </w:r>
      <w:r w:rsidR="00B27EC3" w:rsidRPr="000A4C53">
        <w:rPr>
          <w:rFonts w:ascii="Times New Roman" w:hAnsi="Times New Roman" w:cs="Times New Roman"/>
          <w:sz w:val="24"/>
          <w:szCs w:val="24"/>
        </w:rPr>
        <w:t xml:space="preserve"> = 3, </w:t>
      </w:r>
      <w:r w:rsidR="00B27EC3" w:rsidRPr="000A4C53">
        <w:rPr>
          <w:rFonts w:ascii="Times New Roman" w:hAnsi="Times New Roman" w:cs="Times New Roman"/>
          <w:i/>
          <w:sz w:val="24"/>
          <w:szCs w:val="24"/>
        </w:rPr>
        <w:t>r</w:t>
      </w:r>
      <w:r w:rsidR="00E64F1C" w:rsidRPr="000A4C53">
        <w:rPr>
          <w:rFonts w:ascii="Times New Roman" w:hAnsi="Times New Roman" w:cs="Times New Roman"/>
          <w:sz w:val="24"/>
          <w:szCs w:val="24"/>
        </w:rPr>
        <w:t xml:space="preserve"> = </w:t>
      </w:r>
      <w:r w:rsidR="002219D8" w:rsidRPr="000A4C53">
        <w:rPr>
          <w:rFonts w:ascii="Times New Roman" w:hAnsi="Times New Roman" w:cs="Times New Roman"/>
          <w:sz w:val="24"/>
          <w:szCs w:val="24"/>
        </w:rPr>
        <w:t>0</w:t>
      </w:r>
      <w:r w:rsidR="00661684" w:rsidRPr="000A4C53">
        <w:rPr>
          <w:rFonts w:ascii="Times New Roman" w:hAnsi="Times New Roman" w:cs="Times New Roman"/>
          <w:sz w:val="24"/>
          <w:szCs w:val="24"/>
        </w:rPr>
        <w:t>.31</w:t>
      </w:r>
      <w:r w:rsidR="00B27EC3" w:rsidRPr="000A4C53">
        <w:rPr>
          <w:rFonts w:ascii="Times New Roman" w:hAnsi="Times New Roman" w:cs="Times New Roman"/>
          <w:sz w:val="24"/>
          <w:szCs w:val="24"/>
        </w:rPr>
        <w:t xml:space="preserve">. </w:t>
      </w:r>
      <w:r w:rsidR="00136723" w:rsidRPr="000A4C53">
        <w:rPr>
          <w:rFonts w:ascii="Times New Roman" w:hAnsi="Times New Roman" w:cs="Times New Roman"/>
          <w:sz w:val="24"/>
          <w:szCs w:val="24"/>
        </w:rPr>
        <w:t xml:space="preserve">The total percentage of students selecting </w:t>
      </w:r>
      <w:r w:rsidR="00D74CFB" w:rsidRPr="000A4C53">
        <w:rPr>
          <w:rFonts w:ascii="Times New Roman" w:hAnsi="Times New Roman" w:cs="Times New Roman"/>
          <w:sz w:val="24"/>
          <w:szCs w:val="24"/>
        </w:rPr>
        <w:t>‘</w:t>
      </w:r>
      <w:r w:rsidR="00136723" w:rsidRPr="000A4C53">
        <w:rPr>
          <w:rFonts w:ascii="Times New Roman" w:hAnsi="Times New Roman" w:cs="Times New Roman"/>
          <w:sz w:val="24"/>
          <w:szCs w:val="24"/>
        </w:rPr>
        <w:t>easy</w:t>
      </w:r>
      <w:r w:rsidR="00D74CFB" w:rsidRPr="000A4C53">
        <w:rPr>
          <w:rFonts w:ascii="Times New Roman" w:hAnsi="Times New Roman" w:cs="Times New Roman"/>
          <w:sz w:val="24"/>
          <w:szCs w:val="24"/>
        </w:rPr>
        <w:t>’</w:t>
      </w:r>
      <w:r w:rsidR="00136723" w:rsidRPr="000A4C53">
        <w:rPr>
          <w:rFonts w:ascii="Times New Roman" w:hAnsi="Times New Roman" w:cs="Times New Roman"/>
          <w:sz w:val="24"/>
          <w:szCs w:val="24"/>
        </w:rPr>
        <w:t xml:space="preserve"> (either fairly or very) was 81.4%. </w:t>
      </w:r>
      <w:r w:rsidR="00B27EC3" w:rsidRPr="000A4C53">
        <w:rPr>
          <w:rFonts w:ascii="Times New Roman" w:hAnsi="Times New Roman" w:cs="Times New Roman"/>
          <w:sz w:val="24"/>
          <w:szCs w:val="24"/>
        </w:rPr>
        <w:t xml:space="preserve">Of particular note was that while a </w:t>
      </w:r>
      <w:r w:rsidR="003C3F19" w:rsidRPr="000A4C53">
        <w:rPr>
          <w:rFonts w:ascii="Times New Roman" w:hAnsi="Times New Roman" w:cs="Times New Roman"/>
          <w:sz w:val="24"/>
          <w:szCs w:val="24"/>
        </w:rPr>
        <w:t>reasonably large</w:t>
      </w:r>
      <w:r w:rsidR="00B27EC3" w:rsidRPr="000A4C53">
        <w:rPr>
          <w:rFonts w:ascii="Times New Roman" w:hAnsi="Times New Roman" w:cs="Times New Roman"/>
          <w:sz w:val="24"/>
          <w:szCs w:val="24"/>
        </w:rPr>
        <w:t xml:space="preserve"> proportion of students </w:t>
      </w:r>
      <w:r w:rsidR="006B0A4A" w:rsidRPr="000A4C53">
        <w:rPr>
          <w:rFonts w:ascii="Times New Roman" w:hAnsi="Times New Roman" w:cs="Times New Roman"/>
          <w:sz w:val="24"/>
          <w:szCs w:val="24"/>
        </w:rPr>
        <w:t>did judge</w:t>
      </w:r>
      <w:r w:rsidR="003C3F19" w:rsidRPr="000A4C53">
        <w:rPr>
          <w:rFonts w:ascii="Times New Roman" w:hAnsi="Times New Roman" w:cs="Times New Roman"/>
          <w:sz w:val="24"/>
          <w:szCs w:val="24"/>
        </w:rPr>
        <w:t xml:space="preserve"> access to have been</w:t>
      </w:r>
      <w:r w:rsidR="00B27EC3" w:rsidRPr="000A4C53">
        <w:rPr>
          <w:rFonts w:ascii="Times New Roman" w:hAnsi="Times New Roman" w:cs="Times New Roman"/>
          <w:sz w:val="24"/>
          <w:szCs w:val="24"/>
        </w:rPr>
        <w:t xml:space="preserve"> </w:t>
      </w:r>
      <w:r w:rsidR="00D74CFB" w:rsidRPr="000A4C53">
        <w:rPr>
          <w:rFonts w:ascii="Times New Roman" w:hAnsi="Times New Roman" w:cs="Times New Roman"/>
          <w:sz w:val="24"/>
          <w:szCs w:val="24"/>
        </w:rPr>
        <w:t>‘</w:t>
      </w:r>
      <w:r w:rsidR="00B27EC3" w:rsidRPr="000A4C53">
        <w:rPr>
          <w:rFonts w:ascii="Times New Roman" w:hAnsi="Times New Roman" w:cs="Times New Roman"/>
          <w:sz w:val="24"/>
          <w:szCs w:val="24"/>
        </w:rPr>
        <w:t>fairly difficult</w:t>
      </w:r>
      <w:r w:rsidR="00D74CFB" w:rsidRPr="000A4C53">
        <w:rPr>
          <w:rFonts w:ascii="Times New Roman" w:hAnsi="Times New Roman" w:cs="Times New Roman"/>
          <w:sz w:val="24"/>
          <w:szCs w:val="24"/>
        </w:rPr>
        <w:t>’</w:t>
      </w:r>
      <w:r w:rsidR="00B27EC3" w:rsidRPr="000A4C53">
        <w:rPr>
          <w:rFonts w:ascii="Times New Roman" w:hAnsi="Times New Roman" w:cs="Times New Roman"/>
          <w:sz w:val="24"/>
          <w:szCs w:val="24"/>
        </w:rPr>
        <w:t xml:space="preserve"> it was clear from the open-ended responses that this </w:t>
      </w:r>
      <w:r w:rsidR="00CB762B" w:rsidRPr="000A4C53">
        <w:rPr>
          <w:rFonts w:ascii="Times New Roman" w:hAnsi="Times New Roman" w:cs="Times New Roman"/>
          <w:sz w:val="24"/>
          <w:szCs w:val="24"/>
        </w:rPr>
        <w:t xml:space="preserve">difficulty </w:t>
      </w:r>
      <w:r w:rsidR="00B27EC3" w:rsidRPr="000A4C53">
        <w:rPr>
          <w:rFonts w:ascii="Times New Roman" w:hAnsi="Times New Roman" w:cs="Times New Roman"/>
          <w:sz w:val="24"/>
          <w:szCs w:val="24"/>
        </w:rPr>
        <w:t>was frequently momentary</w:t>
      </w:r>
      <w:r w:rsidR="00CB762B" w:rsidRPr="000A4C53">
        <w:rPr>
          <w:rFonts w:ascii="Times New Roman" w:hAnsi="Times New Roman" w:cs="Times New Roman"/>
          <w:sz w:val="24"/>
          <w:szCs w:val="24"/>
        </w:rPr>
        <w:t>, and this view was also confirmed by the focus group data</w:t>
      </w:r>
      <w:r w:rsidR="00B27EC3" w:rsidRPr="000A4C53">
        <w:rPr>
          <w:rFonts w:ascii="Times New Roman" w:hAnsi="Times New Roman" w:cs="Times New Roman"/>
          <w:sz w:val="24"/>
          <w:szCs w:val="24"/>
        </w:rPr>
        <w:t>:</w:t>
      </w:r>
    </w:p>
    <w:p w:rsidR="00B27EC3" w:rsidRPr="000A4C53" w:rsidRDefault="00B27EC3" w:rsidP="00E71B13">
      <w:pPr>
        <w:pStyle w:val="NoSpacing"/>
        <w:ind w:firstLine="426"/>
        <w:jc w:val="both"/>
        <w:rPr>
          <w:rFonts w:ascii="Times New Roman" w:hAnsi="Times New Roman" w:cs="Times New Roman"/>
          <w:sz w:val="24"/>
          <w:szCs w:val="24"/>
        </w:rPr>
      </w:pPr>
    </w:p>
    <w:p w:rsidR="00B27EC3" w:rsidRPr="000A4C53" w:rsidRDefault="00B27EC3" w:rsidP="00E71B13">
      <w:pPr>
        <w:pStyle w:val="NoSpacing"/>
        <w:ind w:left="709" w:right="662"/>
        <w:jc w:val="both"/>
        <w:rPr>
          <w:rFonts w:ascii="Times New Roman" w:hAnsi="Times New Roman" w:cs="Times New Roman"/>
          <w:i/>
          <w:sz w:val="24"/>
          <w:szCs w:val="24"/>
        </w:rPr>
      </w:pPr>
      <w:r w:rsidRPr="000A4C53">
        <w:rPr>
          <w:rFonts w:ascii="Times New Roman" w:hAnsi="Times New Roman" w:cs="Times New Roman"/>
          <w:i/>
          <w:sz w:val="24"/>
          <w:szCs w:val="24"/>
        </w:rPr>
        <w:t>I’d say it’s easy to use to a certain extent, easy to access. Like, obviously, I think the first time we all used it,</w:t>
      </w:r>
      <w:r w:rsidR="00AA1B7C" w:rsidRPr="000A4C53">
        <w:rPr>
          <w:rFonts w:ascii="Times New Roman" w:hAnsi="Times New Roman" w:cs="Times New Roman"/>
          <w:i/>
          <w:sz w:val="24"/>
          <w:szCs w:val="24"/>
        </w:rPr>
        <w:t xml:space="preserve"> it was a bit difficult.</w:t>
      </w:r>
      <w:r w:rsidR="00B24038" w:rsidRPr="000A4C53">
        <w:rPr>
          <w:rFonts w:ascii="Times New Roman" w:hAnsi="Times New Roman" w:cs="Times New Roman"/>
          <w:i/>
          <w:sz w:val="24"/>
          <w:szCs w:val="24"/>
        </w:rPr>
        <w:t xml:space="preserve"> (</w:t>
      </w:r>
      <w:r w:rsidR="002B78A7" w:rsidRPr="000A4C53">
        <w:rPr>
          <w:rFonts w:ascii="Times New Roman" w:hAnsi="Times New Roman" w:cs="Times New Roman"/>
          <w:i/>
          <w:sz w:val="24"/>
          <w:szCs w:val="24"/>
        </w:rPr>
        <w:t>2.1</w:t>
      </w:r>
      <w:r w:rsidR="00B24038" w:rsidRPr="000A4C53">
        <w:rPr>
          <w:rFonts w:ascii="Times New Roman" w:hAnsi="Times New Roman" w:cs="Times New Roman"/>
          <w:i/>
          <w:sz w:val="24"/>
          <w:szCs w:val="24"/>
        </w:rPr>
        <w:t>)</w:t>
      </w:r>
    </w:p>
    <w:p w:rsidR="00EB0FBC" w:rsidRPr="000A4C53" w:rsidRDefault="00EB0FBC" w:rsidP="00E71B13">
      <w:pPr>
        <w:pStyle w:val="NoSpacing"/>
        <w:ind w:firstLine="426"/>
        <w:jc w:val="both"/>
        <w:rPr>
          <w:rFonts w:ascii="Times New Roman" w:hAnsi="Times New Roman" w:cs="Times New Roman"/>
          <w:sz w:val="24"/>
          <w:szCs w:val="24"/>
        </w:rPr>
      </w:pPr>
    </w:p>
    <w:p w:rsidR="00136723" w:rsidRPr="000A4C53" w:rsidRDefault="000E7C7B" w:rsidP="00E71B13">
      <w:pPr>
        <w:pStyle w:val="NoSpacing"/>
        <w:jc w:val="both"/>
        <w:rPr>
          <w:rFonts w:ascii="Times New Roman" w:hAnsi="Times New Roman" w:cs="Times New Roman"/>
          <w:sz w:val="24"/>
          <w:szCs w:val="24"/>
        </w:rPr>
      </w:pPr>
      <w:r w:rsidRPr="000A4C53">
        <w:rPr>
          <w:rFonts w:ascii="Times New Roman" w:hAnsi="Times New Roman" w:cs="Times New Roman"/>
          <w:sz w:val="24"/>
          <w:szCs w:val="24"/>
        </w:rPr>
        <w:t xml:space="preserve">Most of the survey responses highlighted ease of access (42% of open-ended responses). </w:t>
      </w:r>
      <w:r w:rsidR="00AB6A16" w:rsidRPr="000A4C53">
        <w:rPr>
          <w:rFonts w:ascii="Times New Roman" w:hAnsi="Times New Roman" w:cs="Times New Roman"/>
          <w:sz w:val="24"/>
          <w:szCs w:val="24"/>
        </w:rPr>
        <w:t xml:space="preserve">However, the </w:t>
      </w:r>
      <w:r w:rsidR="00152870" w:rsidRPr="000A4C53">
        <w:rPr>
          <w:rFonts w:ascii="Times New Roman" w:hAnsi="Times New Roman" w:cs="Times New Roman"/>
          <w:sz w:val="24"/>
          <w:szCs w:val="24"/>
        </w:rPr>
        <w:t xml:space="preserve">responses and the </w:t>
      </w:r>
      <w:r w:rsidR="004838A7" w:rsidRPr="000A4C53">
        <w:rPr>
          <w:rFonts w:ascii="Times New Roman" w:hAnsi="Times New Roman" w:cs="Times New Roman"/>
          <w:sz w:val="24"/>
          <w:szCs w:val="24"/>
        </w:rPr>
        <w:t>focus group data</w:t>
      </w:r>
      <w:r w:rsidR="00AB6A16" w:rsidRPr="000A4C53">
        <w:rPr>
          <w:rFonts w:ascii="Times New Roman" w:hAnsi="Times New Roman" w:cs="Times New Roman"/>
          <w:sz w:val="24"/>
          <w:szCs w:val="24"/>
        </w:rPr>
        <w:t xml:space="preserve"> </w:t>
      </w:r>
      <w:r w:rsidRPr="000A4C53">
        <w:rPr>
          <w:rFonts w:ascii="Times New Roman" w:hAnsi="Times New Roman" w:cs="Times New Roman"/>
          <w:sz w:val="24"/>
          <w:szCs w:val="24"/>
        </w:rPr>
        <w:t xml:space="preserve">also </w:t>
      </w:r>
      <w:r w:rsidR="00AB6A16" w:rsidRPr="000A4C53">
        <w:rPr>
          <w:rFonts w:ascii="Times New Roman" w:hAnsi="Times New Roman" w:cs="Times New Roman"/>
          <w:sz w:val="24"/>
          <w:szCs w:val="24"/>
        </w:rPr>
        <w:t xml:space="preserve">enabled to </w:t>
      </w:r>
      <w:r w:rsidRPr="000A4C53">
        <w:rPr>
          <w:rFonts w:ascii="Times New Roman" w:hAnsi="Times New Roman" w:cs="Times New Roman"/>
          <w:sz w:val="24"/>
          <w:szCs w:val="24"/>
        </w:rPr>
        <w:t xml:space="preserve">view </w:t>
      </w:r>
      <w:r w:rsidR="00AB6A16" w:rsidRPr="000A4C53">
        <w:rPr>
          <w:rFonts w:ascii="Times New Roman" w:hAnsi="Times New Roman" w:cs="Times New Roman"/>
          <w:sz w:val="24"/>
          <w:szCs w:val="24"/>
        </w:rPr>
        <w:t>these issues</w:t>
      </w:r>
      <w:r w:rsidRPr="000A4C53">
        <w:rPr>
          <w:rFonts w:ascii="Times New Roman" w:hAnsi="Times New Roman" w:cs="Times New Roman"/>
          <w:sz w:val="24"/>
          <w:szCs w:val="24"/>
        </w:rPr>
        <w:t xml:space="preserve"> more critically</w:t>
      </w:r>
      <w:r w:rsidR="00AB6A16" w:rsidRPr="000A4C53">
        <w:rPr>
          <w:rFonts w:ascii="Times New Roman" w:hAnsi="Times New Roman" w:cs="Times New Roman"/>
          <w:sz w:val="24"/>
          <w:szCs w:val="24"/>
        </w:rPr>
        <w:t xml:space="preserve">, </w:t>
      </w:r>
      <w:r w:rsidR="00152870" w:rsidRPr="000A4C53">
        <w:rPr>
          <w:rFonts w:ascii="Times New Roman" w:hAnsi="Times New Roman" w:cs="Times New Roman"/>
          <w:sz w:val="24"/>
          <w:szCs w:val="24"/>
        </w:rPr>
        <w:t>and</w:t>
      </w:r>
      <w:r w:rsidR="00AB6A16" w:rsidRPr="000A4C53">
        <w:rPr>
          <w:rFonts w:ascii="Times New Roman" w:hAnsi="Times New Roman" w:cs="Times New Roman"/>
          <w:sz w:val="24"/>
          <w:szCs w:val="24"/>
        </w:rPr>
        <w:t xml:space="preserve"> </w:t>
      </w:r>
      <w:r w:rsidR="00152870" w:rsidRPr="000A4C53">
        <w:rPr>
          <w:rFonts w:ascii="Times New Roman" w:hAnsi="Times New Roman" w:cs="Times New Roman"/>
          <w:sz w:val="24"/>
          <w:szCs w:val="24"/>
        </w:rPr>
        <w:t xml:space="preserve">participant </w:t>
      </w:r>
      <w:r w:rsidR="004838A7" w:rsidRPr="000A4C53">
        <w:rPr>
          <w:rFonts w:ascii="Times New Roman" w:hAnsi="Times New Roman" w:cs="Times New Roman"/>
          <w:sz w:val="24"/>
          <w:szCs w:val="24"/>
        </w:rPr>
        <w:t>views</w:t>
      </w:r>
      <w:r w:rsidR="00152870" w:rsidRPr="000A4C53">
        <w:rPr>
          <w:rFonts w:ascii="Times New Roman" w:hAnsi="Times New Roman" w:cs="Times New Roman"/>
          <w:sz w:val="24"/>
          <w:szCs w:val="24"/>
        </w:rPr>
        <w:t xml:space="preserve"> indicated</w:t>
      </w:r>
      <w:r w:rsidR="00AB6A16" w:rsidRPr="000A4C53">
        <w:rPr>
          <w:rFonts w:ascii="Times New Roman" w:hAnsi="Times New Roman" w:cs="Times New Roman"/>
          <w:sz w:val="24"/>
          <w:szCs w:val="24"/>
        </w:rPr>
        <w:t xml:space="preserve"> that accessing feedback can be challenging. Challenges were expressed in two different ways. Firstly, it was pointed out that </w:t>
      </w:r>
      <w:r w:rsidR="00152870" w:rsidRPr="000A4C53">
        <w:rPr>
          <w:rFonts w:ascii="Times New Roman" w:hAnsi="Times New Roman" w:cs="Times New Roman"/>
          <w:sz w:val="24"/>
          <w:szCs w:val="24"/>
        </w:rPr>
        <w:t>engaging with online feedback is only possible if there is appropriate technological access</w:t>
      </w:r>
      <w:r w:rsidRPr="000A4C53">
        <w:rPr>
          <w:rFonts w:ascii="Times New Roman" w:hAnsi="Times New Roman" w:cs="Times New Roman"/>
          <w:sz w:val="24"/>
          <w:szCs w:val="24"/>
        </w:rPr>
        <w:t>, which represented a majority of downsides identified in the survey (44% of open-ended responses)</w:t>
      </w:r>
      <w:r w:rsidR="00152870" w:rsidRPr="000A4C53">
        <w:rPr>
          <w:rFonts w:ascii="Times New Roman" w:hAnsi="Times New Roman" w:cs="Times New Roman"/>
          <w:sz w:val="24"/>
          <w:szCs w:val="24"/>
        </w:rPr>
        <w:t>:</w:t>
      </w:r>
    </w:p>
    <w:p w:rsidR="00136723" w:rsidRPr="000A4C53" w:rsidRDefault="00136723" w:rsidP="00E71B13">
      <w:pPr>
        <w:pStyle w:val="NoSpacing"/>
        <w:jc w:val="both"/>
        <w:rPr>
          <w:rFonts w:ascii="Times New Roman" w:hAnsi="Times New Roman" w:cs="Times New Roman"/>
          <w:sz w:val="24"/>
          <w:szCs w:val="24"/>
        </w:rPr>
      </w:pPr>
    </w:p>
    <w:p w:rsidR="00152870" w:rsidRPr="000A4C53" w:rsidRDefault="00160043" w:rsidP="00E71B13">
      <w:pPr>
        <w:pStyle w:val="NoSpacing"/>
        <w:ind w:left="709" w:right="662"/>
        <w:jc w:val="both"/>
        <w:rPr>
          <w:rFonts w:ascii="Times New Roman" w:hAnsi="Times New Roman" w:cs="Times New Roman"/>
          <w:i/>
          <w:sz w:val="24"/>
          <w:szCs w:val="24"/>
        </w:rPr>
      </w:pPr>
      <w:r w:rsidRPr="000A4C53">
        <w:rPr>
          <w:rFonts w:ascii="Times New Roman" w:hAnsi="Times New Roman" w:cs="Times New Roman"/>
          <w:i/>
          <w:sz w:val="24"/>
          <w:szCs w:val="24"/>
        </w:rPr>
        <w:t>A</w:t>
      </w:r>
      <w:r w:rsidR="00152870" w:rsidRPr="000A4C53">
        <w:rPr>
          <w:rFonts w:ascii="Times New Roman" w:hAnsi="Times New Roman" w:cs="Times New Roman"/>
          <w:i/>
          <w:sz w:val="24"/>
          <w:szCs w:val="24"/>
        </w:rPr>
        <w:t>s minor as it sounds, you’ve got to have internet access to do all of this</w:t>
      </w:r>
      <w:r w:rsidR="005B264A" w:rsidRPr="000A4C53">
        <w:rPr>
          <w:rFonts w:ascii="Times New Roman" w:hAnsi="Times New Roman" w:cs="Times New Roman"/>
          <w:i/>
          <w:sz w:val="24"/>
          <w:szCs w:val="24"/>
        </w:rPr>
        <w:t>.</w:t>
      </w:r>
      <w:r w:rsidR="00B24038" w:rsidRPr="000A4C53">
        <w:rPr>
          <w:rFonts w:ascii="Times New Roman" w:hAnsi="Times New Roman" w:cs="Times New Roman"/>
          <w:i/>
          <w:sz w:val="24"/>
          <w:szCs w:val="24"/>
        </w:rPr>
        <w:t xml:space="preserve"> (</w:t>
      </w:r>
      <w:r w:rsidR="002B78A7" w:rsidRPr="000A4C53">
        <w:rPr>
          <w:rFonts w:ascii="Times New Roman" w:hAnsi="Times New Roman" w:cs="Times New Roman"/>
          <w:i/>
          <w:sz w:val="24"/>
          <w:szCs w:val="24"/>
        </w:rPr>
        <w:t>3.3</w:t>
      </w:r>
      <w:r w:rsidR="00B24038" w:rsidRPr="000A4C53">
        <w:rPr>
          <w:rFonts w:ascii="Times New Roman" w:hAnsi="Times New Roman" w:cs="Times New Roman"/>
          <w:i/>
          <w:sz w:val="24"/>
          <w:szCs w:val="24"/>
        </w:rPr>
        <w:t>)</w:t>
      </w:r>
    </w:p>
    <w:p w:rsidR="00136723" w:rsidRPr="000A4C53" w:rsidRDefault="00136723" w:rsidP="00E71B13">
      <w:pPr>
        <w:pStyle w:val="NoSpacing"/>
        <w:jc w:val="both"/>
        <w:rPr>
          <w:rFonts w:ascii="Times New Roman" w:hAnsi="Times New Roman" w:cs="Times New Roman"/>
          <w:sz w:val="24"/>
          <w:szCs w:val="24"/>
        </w:rPr>
      </w:pPr>
    </w:p>
    <w:p w:rsidR="00152870" w:rsidRPr="000A4C53" w:rsidRDefault="00152870" w:rsidP="00E71B13">
      <w:pPr>
        <w:pStyle w:val="NoSpacing"/>
        <w:jc w:val="both"/>
        <w:rPr>
          <w:rFonts w:ascii="Times New Roman" w:hAnsi="Times New Roman" w:cs="Times New Roman"/>
          <w:sz w:val="24"/>
          <w:szCs w:val="24"/>
        </w:rPr>
      </w:pPr>
      <w:r w:rsidRPr="000A4C53">
        <w:rPr>
          <w:rFonts w:ascii="Times New Roman" w:hAnsi="Times New Roman" w:cs="Times New Roman"/>
          <w:sz w:val="24"/>
          <w:szCs w:val="24"/>
        </w:rPr>
        <w:t xml:space="preserve">More critically, though, there were concerns from students that </w:t>
      </w:r>
      <w:r w:rsidR="00E947B6" w:rsidRPr="000A4C53">
        <w:rPr>
          <w:rFonts w:ascii="Times New Roman" w:hAnsi="Times New Roman" w:cs="Times New Roman"/>
          <w:sz w:val="24"/>
          <w:szCs w:val="24"/>
        </w:rPr>
        <w:t>assumptions may be made about them regarding technology skills, limiting opportunities of access.</w:t>
      </w:r>
      <w:r w:rsidRPr="000A4C53">
        <w:rPr>
          <w:rFonts w:ascii="Times New Roman" w:hAnsi="Times New Roman" w:cs="Times New Roman"/>
          <w:sz w:val="24"/>
          <w:szCs w:val="24"/>
        </w:rPr>
        <w:t xml:space="preserve"> Interestingly, these views were far more common among </w:t>
      </w:r>
      <w:r w:rsidR="00E947B6" w:rsidRPr="000A4C53">
        <w:rPr>
          <w:rFonts w:ascii="Times New Roman" w:hAnsi="Times New Roman" w:cs="Times New Roman"/>
          <w:sz w:val="24"/>
          <w:szCs w:val="24"/>
        </w:rPr>
        <w:t xml:space="preserve">the </w:t>
      </w:r>
      <w:r w:rsidRPr="000A4C53">
        <w:rPr>
          <w:rFonts w:ascii="Times New Roman" w:hAnsi="Times New Roman" w:cs="Times New Roman"/>
          <w:sz w:val="24"/>
          <w:szCs w:val="24"/>
        </w:rPr>
        <w:t xml:space="preserve">mature students, </w:t>
      </w:r>
      <w:r w:rsidR="00E947B6" w:rsidRPr="000A4C53">
        <w:rPr>
          <w:rFonts w:ascii="Times New Roman" w:hAnsi="Times New Roman" w:cs="Times New Roman"/>
          <w:sz w:val="24"/>
          <w:szCs w:val="24"/>
        </w:rPr>
        <w:t>showcasing</w:t>
      </w:r>
      <w:r w:rsidRPr="000A4C53">
        <w:rPr>
          <w:rFonts w:ascii="Times New Roman" w:hAnsi="Times New Roman" w:cs="Times New Roman"/>
          <w:sz w:val="24"/>
          <w:szCs w:val="24"/>
        </w:rPr>
        <w:t xml:space="preserve"> that while today’s</w:t>
      </w:r>
      <w:r w:rsidR="00E947B6" w:rsidRPr="000A4C53">
        <w:rPr>
          <w:rFonts w:ascii="Times New Roman" w:hAnsi="Times New Roman" w:cs="Times New Roman"/>
          <w:sz w:val="24"/>
          <w:szCs w:val="24"/>
        </w:rPr>
        <w:t xml:space="preserve"> university</w:t>
      </w:r>
      <w:r w:rsidRPr="000A4C53">
        <w:rPr>
          <w:rFonts w:ascii="Times New Roman" w:hAnsi="Times New Roman" w:cs="Times New Roman"/>
          <w:sz w:val="24"/>
          <w:szCs w:val="24"/>
        </w:rPr>
        <w:t xml:space="preserve"> students </w:t>
      </w:r>
      <w:r w:rsidR="00E947B6" w:rsidRPr="000A4C53">
        <w:rPr>
          <w:rFonts w:ascii="Times New Roman" w:hAnsi="Times New Roman" w:cs="Times New Roman"/>
          <w:sz w:val="24"/>
          <w:szCs w:val="24"/>
        </w:rPr>
        <w:t>may be</w:t>
      </w:r>
      <w:r w:rsidRPr="000A4C53">
        <w:rPr>
          <w:rFonts w:ascii="Times New Roman" w:hAnsi="Times New Roman" w:cs="Times New Roman"/>
          <w:sz w:val="24"/>
          <w:szCs w:val="24"/>
        </w:rPr>
        <w:t xml:space="preserve"> more likely to be of the net generation (Manuguerra &amp; Petocz, 2011)</w:t>
      </w:r>
      <w:r w:rsidR="00E947B6" w:rsidRPr="000A4C53">
        <w:rPr>
          <w:rFonts w:ascii="Times New Roman" w:hAnsi="Times New Roman" w:cs="Times New Roman"/>
          <w:sz w:val="24"/>
          <w:szCs w:val="24"/>
        </w:rPr>
        <w:t xml:space="preserve"> there exists nonetheless a </w:t>
      </w:r>
      <w:r w:rsidR="00A40107" w:rsidRPr="000A4C53">
        <w:rPr>
          <w:rFonts w:ascii="Times New Roman" w:hAnsi="Times New Roman" w:cs="Times New Roman"/>
          <w:sz w:val="24"/>
          <w:szCs w:val="24"/>
        </w:rPr>
        <w:t xml:space="preserve">certain </w:t>
      </w:r>
      <w:r w:rsidR="00E947B6" w:rsidRPr="000A4C53">
        <w:rPr>
          <w:rFonts w:ascii="Times New Roman" w:hAnsi="Times New Roman" w:cs="Times New Roman"/>
          <w:sz w:val="24"/>
          <w:szCs w:val="24"/>
        </w:rPr>
        <w:t xml:space="preserve">risk of excluding </w:t>
      </w:r>
      <w:r w:rsidR="00036A37" w:rsidRPr="000A4C53">
        <w:rPr>
          <w:rFonts w:ascii="Times New Roman" w:hAnsi="Times New Roman" w:cs="Times New Roman"/>
          <w:sz w:val="24"/>
          <w:szCs w:val="24"/>
        </w:rPr>
        <w:t>particular</w:t>
      </w:r>
      <w:r w:rsidR="00E947B6" w:rsidRPr="000A4C53">
        <w:rPr>
          <w:rFonts w:ascii="Times New Roman" w:hAnsi="Times New Roman" w:cs="Times New Roman"/>
          <w:sz w:val="24"/>
          <w:szCs w:val="24"/>
        </w:rPr>
        <w:t xml:space="preserve"> students from an online feedback provision approach</w:t>
      </w:r>
      <w:r w:rsidRPr="000A4C53">
        <w:rPr>
          <w:rFonts w:ascii="Times New Roman" w:hAnsi="Times New Roman" w:cs="Times New Roman"/>
          <w:sz w:val="24"/>
          <w:szCs w:val="24"/>
        </w:rPr>
        <w:t>:</w:t>
      </w:r>
    </w:p>
    <w:p w:rsidR="00152870" w:rsidRPr="000A4C53" w:rsidRDefault="00152870" w:rsidP="00E71B13">
      <w:pPr>
        <w:pStyle w:val="NoSpacing"/>
        <w:jc w:val="both"/>
        <w:rPr>
          <w:rFonts w:ascii="Times New Roman" w:hAnsi="Times New Roman" w:cs="Times New Roman"/>
          <w:sz w:val="24"/>
          <w:szCs w:val="24"/>
        </w:rPr>
      </w:pPr>
    </w:p>
    <w:p w:rsidR="00AB6A16" w:rsidRPr="000A4C53" w:rsidRDefault="00160043" w:rsidP="00E71B13">
      <w:pPr>
        <w:pStyle w:val="NoSpacing"/>
        <w:ind w:left="709" w:right="662"/>
        <w:jc w:val="both"/>
        <w:rPr>
          <w:rFonts w:ascii="Times New Roman" w:hAnsi="Times New Roman" w:cs="Times New Roman"/>
          <w:i/>
          <w:iCs/>
          <w:sz w:val="24"/>
          <w:szCs w:val="24"/>
        </w:rPr>
      </w:pPr>
      <w:r w:rsidRPr="000A4C53">
        <w:rPr>
          <w:rFonts w:ascii="Times New Roman" w:hAnsi="Times New Roman" w:cs="Times New Roman"/>
          <w:i/>
          <w:iCs/>
          <w:sz w:val="24"/>
          <w:szCs w:val="24"/>
        </w:rPr>
        <w:t>S</w:t>
      </w:r>
      <w:r w:rsidR="00AB6A16" w:rsidRPr="000A4C53">
        <w:rPr>
          <w:rFonts w:ascii="Times New Roman" w:hAnsi="Times New Roman" w:cs="Times New Roman"/>
          <w:i/>
          <w:iCs/>
          <w:sz w:val="24"/>
          <w:szCs w:val="24"/>
        </w:rPr>
        <w:t>ome of us don’t know how to access it properly … they assume everybody knows how and is computer literate</w:t>
      </w:r>
      <w:r w:rsidRPr="000A4C53">
        <w:rPr>
          <w:rFonts w:ascii="Times New Roman" w:hAnsi="Times New Roman" w:cs="Times New Roman"/>
          <w:i/>
          <w:iCs/>
          <w:sz w:val="24"/>
          <w:szCs w:val="24"/>
        </w:rPr>
        <w:t>.</w:t>
      </w:r>
      <w:r w:rsidR="00AA1B7C" w:rsidRPr="000A4C53">
        <w:rPr>
          <w:rFonts w:ascii="Times New Roman" w:hAnsi="Times New Roman" w:cs="Times New Roman"/>
          <w:i/>
          <w:iCs/>
          <w:sz w:val="24"/>
          <w:szCs w:val="24"/>
        </w:rPr>
        <w:t xml:space="preserve"> </w:t>
      </w:r>
      <w:r w:rsidR="00B24038" w:rsidRPr="000A4C53">
        <w:rPr>
          <w:rFonts w:ascii="Times New Roman" w:hAnsi="Times New Roman" w:cs="Times New Roman"/>
          <w:i/>
          <w:iCs/>
          <w:sz w:val="24"/>
          <w:szCs w:val="24"/>
        </w:rPr>
        <w:t>(</w:t>
      </w:r>
      <w:r w:rsidR="00F85696" w:rsidRPr="000A4C53">
        <w:rPr>
          <w:rFonts w:ascii="Times New Roman" w:hAnsi="Times New Roman" w:cs="Times New Roman"/>
          <w:i/>
          <w:iCs/>
          <w:sz w:val="24"/>
          <w:szCs w:val="24"/>
        </w:rPr>
        <w:t>5.2</w:t>
      </w:r>
      <w:r w:rsidR="00B24038" w:rsidRPr="000A4C53">
        <w:rPr>
          <w:rFonts w:ascii="Times New Roman" w:hAnsi="Times New Roman" w:cs="Times New Roman"/>
          <w:i/>
          <w:iCs/>
          <w:sz w:val="24"/>
          <w:szCs w:val="24"/>
        </w:rPr>
        <w:t>)</w:t>
      </w:r>
    </w:p>
    <w:p w:rsidR="00AB6A16" w:rsidRPr="000A4C53" w:rsidRDefault="00AB6A16" w:rsidP="00E71B13">
      <w:pPr>
        <w:pStyle w:val="NoSpacing"/>
        <w:jc w:val="both"/>
        <w:rPr>
          <w:rFonts w:ascii="Times New Roman" w:hAnsi="Times New Roman" w:cs="Times New Roman"/>
          <w:sz w:val="24"/>
          <w:szCs w:val="24"/>
        </w:rPr>
      </w:pPr>
    </w:p>
    <w:p w:rsidR="00723D5F" w:rsidRPr="000A4C53" w:rsidRDefault="000E7C7B" w:rsidP="00E71B13">
      <w:pPr>
        <w:pStyle w:val="NoSpacing"/>
        <w:jc w:val="both"/>
        <w:rPr>
          <w:rFonts w:ascii="Times New Roman" w:hAnsi="Times New Roman" w:cs="Times New Roman"/>
          <w:sz w:val="24"/>
          <w:szCs w:val="24"/>
        </w:rPr>
      </w:pPr>
      <w:r w:rsidRPr="000A4C53">
        <w:rPr>
          <w:rFonts w:ascii="Times New Roman" w:hAnsi="Times New Roman" w:cs="Times New Roman"/>
          <w:sz w:val="24"/>
          <w:szCs w:val="24"/>
        </w:rPr>
        <w:t>The survey further demonstrated that a small proportion of participants were</w:t>
      </w:r>
      <w:r w:rsidR="006565F2" w:rsidRPr="000A4C53">
        <w:rPr>
          <w:rFonts w:ascii="Times New Roman" w:hAnsi="Times New Roman" w:cs="Times New Roman"/>
          <w:sz w:val="24"/>
          <w:szCs w:val="24"/>
        </w:rPr>
        <w:t xml:space="preserve"> still</w:t>
      </w:r>
      <w:r w:rsidRPr="000A4C53">
        <w:rPr>
          <w:rFonts w:ascii="Times New Roman" w:hAnsi="Times New Roman" w:cs="Times New Roman"/>
          <w:sz w:val="24"/>
          <w:szCs w:val="24"/>
        </w:rPr>
        <w:t xml:space="preserve"> unsure how to access feedback (7% of open-ended responses) </w:t>
      </w:r>
      <w:r w:rsidR="002B0A41" w:rsidRPr="000A4C53">
        <w:rPr>
          <w:rFonts w:ascii="Times New Roman" w:hAnsi="Times New Roman" w:cs="Times New Roman"/>
          <w:sz w:val="24"/>
          <w:szCs w:val="24"/>
        </w:rPr>
        <w:t>Such views evidently highlight</w:t>
      </w:r>
      <w:r w:rsidR="00723D5F" w:rsidRPr="000A4C53">
        <w:rPr>
          <w:rFonts w:ascii="Times New Roman" w:hAnsi="Times New Roman" w:cs="Times New Roman"/>
          <w:sz w:val="24"/>
          <w:szCs w:val="24"/>
        </w:rPr>
        <w:t xml:space="preserve"> that more care may </w:t>
      </w:r>
      <w:r w:rsidR="008E5615" w:rsidRPr="000A4C53">
        <w:rPr>
          <w:rFonts w:ascii="Times New Roman" w:hAnsi="Times New Roman" w:cs="Times New Roman"/>
          <w:sz w:val="24"/>
          <w:szCs w:val="24"/>
        </w:rPr>
        <w:t>need to be taken</w:t>
      </w:r>
      <w:r w:rsidR="00723D5F" w:rsidRPr="000A4C53">
        <w:rPr>
          <w:rFonts w:ascii="Times New Roman" w:hAnsi="Times New Roman" w:cs="Times New Roman"/>
          <w:sz w:val="24"/>
          <w:szCs w:val="24"/>
        </w:rPr>
        <w:t xml:space="preserve"> </w:t>
      </w:r>
      <w:r w:rsidR="008E5615" w:rsidRPr="000A4C53">
        <w:rPr>
          <w:rFonts w:ascii="Times New Roman" w:hAnsi="Times New Roman" w:cs="Times New Roman"/>
          <w:sz w:val="24"/>
          <w:szCs w:val="24"/>
        </w:rPr>
        <w:t xml:space="preserve">to ensure </w:t>
      </w:r>
      <w:r w:rsidR="00723D5F" w:rsidRPr="000A4C53">
        <w:rPr>
          <w:rFonts w:ascii="Times New Roman" w:hAnsi="Times New Roman" w:cs="Times New Roman"/>
          <w:sz w:val="24"/>
          <w:szCs w:val="24"/>
        </w:rPr>
        <w:t>that all students are given appropriate training opportunities</w:t>
      </w:r>
      <w:r w:rsidR="006565F2" w:rsidRPr="000A4C53">
        <w:rPr>
          <w:rFonts w:ascii="Times New Roman" w:hAnsi="Times New Roman" w:cs="Times New Roman"/>
          <w:sz w:val="24"/>
          <w:szCs w:val="24"/>
        </w:rPr>
        <w:t>, and these are discussed further below.</w:t>
      </w:r>
    </w:p>
    <w:p w:rsidR="000A4C53" w:rsidRPr="000A4C53" w:rsidRDefault="000A4C53" w:rsidP="00E71B13">
      <w:pPr>
        <w:pStyle w:val="NoSpacing"/>
        <w:jc w:val="both"/>
        <w:rPr>
          <w:rFonts w:ascii="Times New Roman" w:hAnsi="Times New Roman" w:cs="Times New Roman"/>
          <w:sz w:val="24"/>
          <w:szCs w:val="24"/>
        </w:rPr>
      </w:pPr>
    </w:p>
    <w:p w:rsidR="00AB6A16" w:rsidRPr="000A4C53" w:rsidRDefault="00E947B6" w:rsidP="00E71B13">
      <w:pPr>
        <w:pStyle w:val="NoSpacing"/>
        <w:jc w:val="both"/>
        <w:rPr>
          <w:rFonts w:ascii="Times New Roman" w:hAnsi="Times New Roman" w:cs="Times New Roman"/>
          <w:b/>
          <w:sz w:val="24"/>
          <w:szCs w:val="24"/>
        </w:rPr>
      </w:pPr>
      <w:r w:rsidRPr="000A4C53">
        <w:rPr>
          <w:rFonts w:ascii="Times New Roman" w:hAnsi="Times New Roman" w:cs="Times New Roman"/>
          <w:i/>
          <w:sz w:val="24"/>
          <w:szCs w:val="24"/>
        </w:rPr>
        <w:t>Preferences</w:t>
      </w:r>
    </w:p>
    <w:p w:rsidR="00EB0FBC" w:rsidRPr="000A4C53" w:rsidRDefault="00EB0FBC" w:rsidP="00E71B13">
      <w:pPr>
        <w:pStyle w:val="NoSpacing"/>
        <w:ind w:firstLine="426"/>
        <w:jc w:val="both"/>
        <w:rPr>
          <w:rFonts w:ascii="Times New Roman" w:hAnsi="Times New Roman" w:cs="Times New Roman"/>
          <w:sz w:val="24"/>
          <w:szCs w:val="24"/>
        </w:rPr>
      </w:pPr>
    </w:p>
    <w:p w:rsidR="00EB0FBC" w:rsidRPr="000A4C53" w:rsidRDefault="0002114A" w:rsidP="00E71B13">
      <w:pPr>
        <w:pStyle w:val="NoSpacing"/>
        <w:jc w:val="both"/>
        <w:rPr>
          <w:rFonts w:ascii="Times New Roman" w:hAnsi="Times New Roman" w:cs="Times New Roman"/>
          <w:sz w:val="24"/>
          <w:szCs w:val="24"/>
        </w:rPr>
      </w:pPr>
      <w:r w:rsidRPr="000A4C53">
        <w:rPr>
          <w:rFonts w:ascii="Times New Roman" w:hAnsi="Times New Roman" w:cs="Times New Roman"/>
          <w:sz w:val="24"/>
          <w:szCs w:val="24"/>
        </w:rPr>
        <w:t xml:space="preserve">As the participating students had experience of both hard copy and online feedback provision the opportunity was given to </w:t>
      </w:r>
      <w:r w:rsidR="00B12230" w:rsidRPr="000A4C53">
        <w:rPr>
          <w:rFonts w:ascii="Times New Roman" w:hAnsi="Times New Roman" w:cs="Times New Roman"/>
          <w:sz w:val="24"/>
          <w:szCs w:val="24"/>
        </w:rPr>
        <w:t>evaluate</w:t>
      </w:r>
      <w:r w:rsidRPr="000A4C53">
        <w:rPr>
          <w:rFonts w:ascii="Times New Roman" w:hAnsi="Times New Roman" w:cs="Times New Roman"/>
          <w:sz w:val="24"/>
          <w:szCs w:val="24"/>
        </w:rPr>
        <w:t xml:space="preserve"> their preferences between the two</w:t>
      </w:r>
      <w:r w:rsidR="003214B0" w:rsidRPr="000A4C53">
        <w:rPr>
          <w:rFonts w:ascii="Times New Roman" w:hAnsi="Times New Roman" w:cs="Times New Roman"/>
          <w:sz w:val="24"/>
          <w:szCs w:val="24"/>
        </w:rPr>
        <w:t>, if any</w:t>
      </w:r>
      <w:r w:rsidRPr="000A4C53">
        <w:rPr>
          <w:rFonts w:ascii="Times New Roman" w:hAnsi="Times New Roman" w:cs="Times New Roman"/>
          <w:sz w:val="24"/>
          <w:szCs w:val="24"/>
        </w:rPr>
        <w:t>.</w:t>
      </w:r>
      <w:r w:rsidR="000E7C7B" w:rsidRPr="000A4C53">
        <w:rPr>
          <w:rFonts w:ascii="Times New Roman" w:hAnsi="Times New Roman" w:cs="Times New Roman"/>
          <w:sz w:val="24"/>
          <w:szCs w:val="24"/>
        </w:rPr>
        <w:t xml:space="preserve"> </w:t>
      </w:r>
      <w:r w:rsidR="00F56CD6" w:rsidRPr="000A4C53">
        <w:rPr>
          <w:rFonts w:ascii="Times New Roman" w:hAnsi="Times New Roman" w:cs="Times New Roman"/>
          <w:sz w:val="24"/>
          <w:szCs w:val="24"/>
        </w:rPr>
        <w:t>Focus was</w:t>
      </w:r>
      <w:r w:rsidR="000E7C7B" w:rsidRPr="000A4C53">
        <w:rPr>
          <w:rFonts w:ascii="Times New Roman" w:hAnsi="Times New Roman" w:cs="Times New Roman"/>
          <w:sz w:val="24"/>
          <w:szCs w:val="24"/>
        </w:rPr>
        <w:t xml:space="preserve"> on </w:t>
      </w:r>
      <w:r w:rsidR="000E7C7B" w:rsidRPr="000A4C53">
        <w:rPr>
          <w:rFonts w:ascii="Times New Roman" w:hAnsi="Times New Roman" w:cs="Times New Roman"/>
          <w:sz w:val="24"/>
          <w:szCs w:val="24"/>
        </w:rPr>
        <w:lastRenderedPageBreak/>
        <w:t xml:space="preserve">five aspects (submitting work, accessing feedback, reading feedback, understanding feedback, acting on feedback). </w:t>
      </w:r>
      <w:r w:rsidR="006565F2" w:rsidRPr="000A4C53">
        <w:rPr>
          <w:rFonts w:ascii="Times New Roman" w:hAnsi="Times New Roman" w:cs="Times New Roman"/>
          <w:sz w:val="24"/>
          <w:szCs w:val="24"/>
        </w:rPr>
        <w:t xml:space="preserve">There was significant variation among submission preferences, </w:t>
      </w:r>
      <w:r w:rsidR="00F56CD6" w:rsidRPr="000A4C53">
        <w:rPr>
          <w:rFonts w:ascii="Times New Roman" w:hAnsi="Times New Roman" w:cs="Times New Roman"/>
          <w:i/>
          <w:sz w:val="24"/>
          <w:szCs w:val="24"/>
        </w:rPr>
        <w:t>χ</w:t>
      </w:r>
      <w:r w:rsidR="00F56CD6" w:rsidRPr="000A4C53">
        <w:rPr>
          <w:rFonts w:ascii="Times New Roman" w:hAnsi="Times New Roman" w:cs="Times New Roman"/>
          <w:i/>
          <w:sz w:val="24"/>
          <w:szCs w:val="24"/>
          <w:vertAlign w:val="superscript"/>
        </w:rPr>
        <w:t>2</w:t>
      </w:r>
      <w:r w:rsidR="006565F2" w:rsidRPr="000A4C53">
        <w:rPr>
          <w:rFonts w:ascii="Times New Roman" w:hAnsi="Times New Roman" w:cs="Times New Roman"/>
          <w:sz w:val="24"/>
          <w:szCs w:val="24"/>
        </w:rPr>
        <w:t xml:space="preserve">(2, 97) = 119.16, </w:t>
      </w:r>
      <w:r w:rsidR="006565F2" w:rsidRPr="000A4C53">
        <w:rPr>
          <w:rFonts w:ascii="Times New Roman" w:hAnsi="Times New Roman" w:cs="Times New Roman"/>
          <w:i/>
          <w:sz w:val="24"/>
          <w:szCs w:val="24"/>
        </w:rPr>
        <w:t>p</w:t>
      </w:r>
      <w:r w:rsidR="006565F2" w:rsidRPr="000A4C53">
        <w:rPr>
          <w:rFonts w:ascii="Times New Roman" w:hAnsi="Times New Roman" w:cs="Times New Roman"/>
          <w:sz w:val="24"/>
          <w:szCs w:val="24"/>
        </w:rPr>
        <w:t xml:space="preserve"> &lt; </w:t>
      </w:r>
      <w:r w:rsidR="00A44DAB" w:rsidRPr="000A4C53">
        <w:rPr>
          <w:rFonts w:ascii="Times New Roman" w:hAnsi="Times New Roman" w:cs="Times New Roman"/>
          <w:sz w:val="24"/>
          <w:szCs w:val="24"/>
        </w:rPr>
        <w:t>0</w:t>
      </w:r>
      <w:r w:rsidR="006565F2" w:rsidRPr="000A4C53">
        <w:rPr>
          <w:rFonts w:ascii="Times New Roman" w:hAnsi="Times New Roman" w:cs="Times New Roman"/>
          <w:sz w:val="24"/>
          <w:szCs w:val="24"/>
        </w:rPr>
        <w:t xml:space="preserve">.001. </w:t>
      </w:r>
      <w:r w:rsidR="002219D8" w:rsidRPr="000A4C53">
        <w:rPr>
          <w:rFonts w:ascii="Times New Roman" w:hAnsi="Times New Roman" w:cs="Times New Roman"/>
          <w:sz w:val="24"/>
          <w:szCs w:val="24"/>
        </w:rPr>
        <w:t xml:space="preserve">The </w:t>
      </w:r>
      <w:r w:rsidR="006565F2" w:rsidRPr="000A4C53">
        <w:rPr>
          <w:rFonts w:ascii="Times New Roman" w:hAnsi="Times New Roman" w:cs="Times New Roman"/>
          <w:sz w:val="24"/>
          <w:szCs w:val="24"/>
        </w:rPr>
        <w:t xml:space="preserve">preference to submit work </w:t>
      </w:r>
      <w:r w:rsidR="002219D8" w:rsidRPr="000A4C53">
        <w:rPr>
          <w:rFonts w:ascii="Times New Roman" w:hAnsi="Times New Roman" w:cs="Times New Roman"/>
          <w:sz w:val="24"/>
          <w:szCs w:val="24"/>
        </w:rPr>
        <w:t>online</w:t>
      </w:r>
      <w:r w:rsidR="006565F2" w:rsidRPr="000A4C53">
        <w:rPr>
          <w:rFonts w:ascii="Times New Roman" w:hAnsi="Times New Roman" w:cs="Times New Roman"/>
          <w:sz w:val="24"/>
          <w:szCs w:val="24"/>
        </w:rPr>
        <w:t xml:space="preserve"> </w:t>
      </w:r>
      <w:r w:rsidR="002219D8" w:rsidRPr="000A4C53">
        <w:rPr>
          <w:rFonts w:ascii="Times New Roman" w:hAnsi="Times New Roman" w:cs="Times New Roman"/>
          <w:sz w:val="24"/>
          <w:szCs w:val="24"/>
        </w:rPr>
        <w:t xml:space="preserve">(85.6%) </w:t>
      </w:r>
      <w:r w:rsidR="006565F2" w:rsidRPr="000A4C53">
        <w:rPr>
          <w:rFonts w:ascii="Times New Roman" w:hAnsi="Times New Roman" w:cs="Times New Roman"/>
          <w:sz w:val="24"/>
          <w:szCs w:val="24"/>
        </w:rPr>
        <w:t>was significantly higher than having no preference</w:t>
      </w:r>
      <w:r w:rsidR="002219D8" w:rsidRPr="000A4C53">
        <w:rPr>
          <w:rFonts w:ascii="Times New Roman" w:hAnsi="Times New Roman" w:cs="Times New Roman"/>
          <w:sz w:val="24"/>
          <w:szCs w:val="24"/>
        </w:rPr>
        <w:t xml:space="preserve"> (8.2%)</w:t>
      </w:r>
      <w:r w:rsidR="006565F2" w:rsidRPr="000A4C53">
        <w:rPr>
          <w:rFonts w:ascii="Times New Roman" w:hAnsi="Times New Roman" w:cs="Times New Roman"/>
          <w:sz w:val="24"/>
          <w:szCs w:val="24"/>
        </w:rPr>
        <w:t>,</w:t>
      </w:r>
      <w:r w:rsidR="002219D8" w:rsidRPr="000A4C53">
        <w:rPr>
          <w:rFonts w:ascii="Times New Roman" w:hAnsi="Times New Roman" w:cs="Times New Roman"/>
          <w:sz w:val="24"/>
          <w:szCs w:val="24"/>
        </w:rPr>
        <w:t xml:space="preserve"> </w:t>
      </w:r>
      <w:r w:rsidR="002219D8" w:rsidRPr="000A4C53">
        <w:rPr>
          <w:rFonts w:ascii="Times New Roman" w:hAnsi="Times New Roman" w:cs="Times New Roman"/>
          <w:i/>
          <w:sz w:val="24"/>
          <w:szCs w:val="24"/>
        </w:rPr>
        <w:t>T</w:t>
      </w:r>
      <w:r w:rsidR="002219D8" w:rsidRPr="000A4C53">
        <w:rPr>
          <w:rFonts w:ascii="Times New Roman" w:hAnsi="Times New Roman" w:cs="Times New Roman"/>
          <w:sz w:val="24"/>
          <w:szCs w:val="24"/>
        </w:rPr>
        <w:t xml:space="preserve"> = 8, </w:t>
      </w:r>
      <w:r w:rsidR="002219D8" w:rsidRPr="000A4C53">
        <w:rPr>
          <w:rFonts w:ascii="Times New Roman" w:hAnsi="Times New Roman" w:cs="Times New Roman"/>
          <w:i/>
          <w:sz w:val="24"/>
          <w:szCs w:val="24"/>
        </w:rPr>
        <w:t>r</w:t>
      </w:r>
      <w:r w:rsidR="00E64F1C" w:rsidRPr="000A4C53">
        <w:rPr>
          <w:rFonts w:ascii="Times New Roman" w:hAnsi="Times New Roman" w:cs="Times New Roman"/>
          <w:sz w:val="24"/>
          <w:szCs w:val="24"/>
        </w:rPr>
        <w:t xml:space="preserve"> = </w:t>
      </w:r>
      <w:r w:rsidR="002219D8" w:rsidRPr="000A4C53">
        <w:rPr>
          <w:rFonts w:ascii="Times New Roman" w:hAnsi="Times New Roman" w:cs="Times New Roman"/>
          <w:sz w:val="24"/>
          <w:szCs w:val="24"/>
        </w:rPr>
        <w:t>0.62</w:t>
      </w:r>
      <w:r w:rsidR="006565F2" w:rsidRPr="000A4C53">
        <w:rPr>
          <w:rFonts w:ascii="Times New Roman" w:hAnsi="Times New Roman" w:cs="Times New Roman"/>
          <w:sz w:val="24"/>
          <w:szCs w:val="24"/>
        </w:rPr>
        <w:t xml:space="preserve">, which in turn was not significantly higher than preferring </w:t>
      </w:r>
      <w:r w:rsidR="002219D8" w:rsidRPr="000A4C53">
        <w:rPr>
          <w:rFonts w:ascii="Times New Roman" w:hAnsi="Times New Roman" w:cs="Times New Roman"/>
          <w:sz w:val="24"/>
          <w:szCs w:val="24"/>
        </w:rPr>
        <w:t xml:space="preserve">to submit work in </w:t>
      </w:r>
      <w:r w:rsidR="006565F2" w:rsidRPr="000A4C53">
        <w:rPr>
          <w:rFonts w:ascii="Times New Roman" w:hAnsi="Times New Roman" w:cs="Times New Roman"/>
          <w:sz w:val="24"/>
          <w:szCs w:val="24"/>
        </w:rPr>
        <w:t>hard</w:t>
      </w:r>
      <w:r w:rsidR="002219D8" w:rsidRPr="000A4C53">
        <w:rPr>
          <w:rFonts w:ascii="Times New Roman" w:hAnsi="Times New Roman" w:cs="Times New Roman"/>
          <w:sz w:val="24"/>
          <w:szCs w:val="24"/>
        </w:rPr>
        <w:t xml:space="preserve"> </w:t>
      </w:r>
      <w:r w:rsidR="006565F2" w:rsidRPr="000A4C53">
        <w:rPr>
          <w:rFonts w:ascii="Times New Roman" w:hAnsi="Times New Roman" w:cs="Times New Roman"/>
          <w:sz w:val="24"/>
          <w:szCs w:val="24"/>
        </w:rPr>
        <w:t xml:space="preserve">copy </w:t>
      </w:r>
      <w:r w:rsidR="002219D8" w:rsidRPr="000A4C53">
        <w:rPr>
          <w:rFonts w:ascii="Times New Roman" w:hAnsi="Times New Roman" w:cs="Times New Roman"/>
          <w:sz w:val="24"/>
          <w:szCs w:val="24"/>
        </w:rPr>
        <w:t>(6.2%)</w:t>
      </w:r>
      <w:r w:rsidR="006565F2" w:rsidRPr="000A4C53">
        <w:rPr>
          <w:rFonts w:ascii="Times New Roman" w:hAnsi="Times New Roman" w:cs="Times New Roman"/>
          <w:sz w:val="24"/>
          <w:szCs w:val="24"/>
        </w:rPr>
        <w:t>.</w:t>
      </w:r>
      <w:r w:rsidR="002219D8" w:rsidRPr="000A4C53">
        <w:rPr>
          <w:rFonts w:ascii="Times New Roman" w:hAnsi="Times New Roman" w:cs="Times New Roman"/>
          <w:sz w:val="24"/>
          <w:szCs w:val="24"/>
        </w:rPr>
        <w:t xml:space="preserve"> In terms of accessing feedback t</w:t>
      </w:r>
      <w:r w:rsidR="006565F2" w:rsidRPr="000A4C53">
        <w:rPr>
          <w:rFonts w:ascii="Times New Roman" w:hAnsi="Times New Roman" w:cs="Times New Roman"/>
          <w:sz w:val="24"/>
          <w:szCs w:val="24"/>
        </w:rPr>
        <w:t xml:space="preserve">here was </w:t>
      </w:r>
      <w:r w:rsidR="002219D8" w:rsidRPr="000A4C53">
        <w:rPr>
          <w:rFonts w:ascii="Times New Roman" w:hAnsi="Times New Roman" w:cs="Times New Roman"/>
          <w:sz w:val="24"/>
          <w:szCs w:val="24"/>
        </w:rPr>
        <w:t xml:space="preserve">again </w:t>
      </w:r>
      <w:r w:rsidR="006565F2" w:rsidRPr="000A4C53">
        <w:rPr>
          <w:rFonts w:ascii="Times New Roman" w:hAnsi="Times New Roman" w:cs="Times New Roman"/>
          <w:sz w:val="24"/>
          <w:szCs w:val="24"/>
        </w:rPr>
        <w:t xml:space="preserve">significant variation among preferences, </w:t>
      </w:r>
      <w:r w:rsidR="00F56CD6" w:rsidRPr="000A4C53">
        <w:rPr>
          <w:rFonts w:ascii="Times New Roman" w:hAnsi="Times New Roman" w:cs="Times New Roman"/>
          <w:i/>
          <w:sz w:val="24"/>
          <w:szCs w:val="24"/>
        </w:rPr>
        <w:t>χ</w:t>
      </w:r>
      <w:r w:rsidR="00F56CD6" w:rsidRPr="000A4C53">
        <w:rPr>
          <w:rFonts w:ascii="Times New Roman" w:hAnsi="Times New Roman" w:cs="Times New Roman"/>
          <w:i/>
          <w:sz w:val="24"/>
          <w:szCs w:val="24"/>
          <w:vertAlign w:val="superscript"/>
        </w:rPr>
        <w:t>2</w:t>
      </w:r>
      <w:r w:rsidR="006565F2" w:rsidRPr="000A4C53">
        <w:rPr>
          <w:rFonts w:ascii="Times New Roman" w:hAnsi="Times New Roman" w:cs="Times New Roman"/>
          <w:sz w:val="24"/>
          <w:szCs w:val="24"/>
        </w:rPr>
        <w:t xml:space="preserve">(2, 96) = 44.44, </w:t>
      </w:r>
      <w:r w:rsidR="006565F2" w:rsidRPr="000A4C53">
        <w:rPr>
          <w:rFonts w:ascii="Times New Roman" w:hAnsi="Times New Roman" w:cs="Times New Roman"/>
          <w:i/>
          <w:sz w:val="24"/>
          <w:szCs w:val="24"/>
        </w:rPr>
        <w:t>p</w:t>
      </w:r>
      <w:r w:rsidR="006565F2" w:rsidRPr="000A4C53">
        <w:rPr>
          <w:rFonts w:ascii="Times New Roman" w:hAnsi="Times New Roman" w:cs="Times New Roman"/>
          <w:sz w:val="24"/>
          <w:szCs w:val="24"/>
        </w:rPr>
        <w:t xml:space="preserve"> &lt; </w:t>
      </w:r>
      <w:r w:rsidR="00A44DAB" w:rsidRPr="000A4C53">
        <w:rPr>
          <w:rFonts w:ascii="Times New Roman" w:hAnsi="Times New Roman" w:cs="Times New Roman"/>
          <w:sz w:val="24"/>
          <w:szCs w:val="24"/>
        </w:rPr>
        <w:t>0</w:t>
      </w:r>
      <w:r w:rsidR="00F56CD6" w:rsidRPr="000A4C53">
        <w:rPr>
          <w:rFonts w:ascii="Times New Roman" w:hAnsi="Times New Roman" w:cs="Times New Roman"/>
          <w:sz w:val="24"/>
          <w:szCs w:val="24"/>
        </w:rPr>
        <w:t>.001. T</w:t>
      </w:r>
      <w:r w:rsidR="006565F2" w:rsidRPr="000A4C53">
        <w:rPr>
          <w:rFonts w:ascii="Times New Roman" w:hAnsi="Times New Roman" w:cs="Times New Roman"/>
          <w:sz w:val="24"/>
          <w:szCs w:val="24"/>
        </w:rPr>
        <w:t xml:space="preserve">he preference to access feedback </w:t>
      </w:r>
      <w:r w:rsidR="002219D8" w:rsidRPr="000A4C53">
        <w:rPr>
          <w:rFonts w:ascii="Times New Roman" w:hAnsi="Times New Roman" w:cs="Times New Roman"/>
          <w:sz w:val="24"/>
          <w:szCs w:val="24"/>
        </w:rPr>
        <w:t>online</w:t>
      </w:r>
      <w:r w:rsidR="006565F2" w:rsidRPr="000A4C53">
        <w:rPr>
          <w:rFonts w:ascii="Times New Roman" w:hAnsi="Times New Roman" w:cs="Times New Roman"/>
          <w:sz w:val="24"/>
          <w:szCs w:val="24"/>
        </w:rPr>
        <w:t xml:space="preserve"> </w:t>
      </w:r>
      <w:r w:rsidR="002219D8" w:rsidRPr="000A4C53">
        <w:rPr>
          <w:rFonts w:ascii="Times New Roman" w:hAnsi="Times New Roman" w:cs="Times New Roman"/>
          <w:sz w:val="24"/>
          <w:szCs w:val="24"/>
        </w:rPr>
        <w:t xml:space="preserve">(64.6%) </w:t>
      </w:r>
      <w:r w:rsidR="006565F2" w:rsidRPr="000A4C53">
        <w:rPr>
          <w:rFonts w:ascii="Times New Roman" w:hAnsi="Times New Roman" w:cs="Times New Roman"/>
          <w:sz w:val="24"/>
          <w:szCs w:val="24"/>
        </w:rPr>
        <w:t>was significantly higher than preferring to access it in hard</w:t>
      </w:r>
      <w:r w:rsidR="002219D8" w:rsidRPr="000A4C53">
        <w:rPr>
          <w:rFonts w:ascii="Times New Roman" w:hAnsi="Times New Roman" w:cs="Times New Roman"/>
          <w:sz w:val="24"/>
          <w:szCs w:val="24"/>
        </w:rPr>
        <w:t xml:space="preserve"> </w:t>
      </w:r>
      <w:r w:rsidR="006565F2" w:rsidRPr="000A4C53">
        <w:rPr>
          <w:rFonts w:ascii="Times New Roman" w:hAnsi="Times New Roman" w:cs="Times New Roman"/>
          <w:sz w:val="24"/>
          <w:szCs w:val="24"/>
        </w:rPr>
        <w:t>copy</w:t>
      </w:r>
      <w:r w:rsidR="002219D8" w:rsidRPr="000A4C53">
        <w:rPr>
          <w:rFonts w:ascii="Times New Roman" w:hAnsi="Times New Roman" w:cs="Times New Roman"/>
          <w:sz w:val="24"/>
          <w:szCs w:val="24"/>
        </w:rPr>
        <w:t xml:space="preserve"> (24.0%)</w:t>
      </w:r>
      <w:r w:rsidR="006565F2" w:rsidRPr="000A4C53">
        <w:rPr>
          <w:rFonts w:ascii="Times New Roman" w:hAnsi="Times New Roman" w:cs="Times New Roman"/>
          <w:sz w:val="24"/>
          <w:szCs w:val="24"/>
        </w:rPr>
        <w:t xml:space="preserve">, </w:t>
      </w:r>
      <w:r w:rsidR="002219D8" w:rsidRPr="000A4C53">
        <w:rPr>
          <w:rFonts w:ascii="Times New Roman" w:hAnsi="Times New Roman" w:cs="Times New Roman"/>
          <w:i/>
          <w:sz w:val="24"/>
          <w:szCs w:val="24"/>
        </w:rPr>
        <w:t>T</w:t>
      </w:r>
      <w:r w:rsidR="002219D8" w:rsidRPr="000A4C53">
        <w:rPr>
          <w:rFonts w:ascii="Times New Roman" w:hAnsi="Times New Roman" w:cs="Times New Roman"/>
          <w:sz w:val="24"/>
          <w:szCs w:val="24"/>
        </w:rPr>
        <w:t xml:space="preserve"> = 4, </w:t>
      </w:r>
      <w:r w:rsidR="002219D8" w:rsidRPr="000A4C53">
        <w:rPr>
          <w:rFonts w:ascii="Times New Roman" w:hAnsi="Times New Roman" w:cs="Times New Roman"/>
          <w:i/>
          <w:sz w:val="24"/>
          <w:szCs w:val="24"/>
        </w:rPr>
        <w:t>r</w:t>
      </w:r>
      <w:r w:rsidR="002219D8" w:rsidRPr="000A4C53">
        <w:rPr>
          <w:rFonts w:ascii="Times New Roman" w:hAnsi="Times New Roman" w:cs="Times New Roman"/>
          <w:sz w:val="24"/>
          <w:szCs w:val="24"/>
        </w:rPr>
        <w:t xml:space="preserve"> = 0.40</w:t>
      </w:r>
      <w:r w:rsidR="006565F2" w:rsidRPr="000A4C53">
        <w:rPr>
          <w:rFonts w:ascii="Times New Roman" w:hAnsi="Times New Roman" w:cs="Times New Roman"/>
          <w:sz w:val="24"/>
          <w:szCs w:val="24"/>
        </w:rPr>
        <w:t>, which in turn was not significantly higher than having no preference</w:t>
      </w:r>
      <w:r w:rsidR="002219D8" w:rsidRPr="000A4C53">
        <w:rPr>
          <w:rFonts w:ascii="Times New Roman" w:hAnsi="Times New Roman" w:cs="Times New Roman"/>
          <w:sz w:val="24"/>
          <w:szCs w:val="24"/>
        </w:rPr>
        <w:t xml:space="preserve"> (11.5%)</w:t>
      </w:r>
      <w:r w:rsidR="006565F2" w:rsidRPr="000A4C53">
        <w:rPr>
          <w:rFonts w:ascii="Times New Roman" w:hAnsi="Times New Roman" w:cs="Times New Roman"/>
          <w:sz w:val="24"/>
          <w:szCs w:val="24"/>
        </w:rPr>
        <w:t>.</w:t>
      </w:r>
    </w:p>
    <w:p w:rsidR="00EB0FBC" w:rsidRPr="000A4C53" w:rsidRDefault="00EB0FBC" w:rsidP="00E71B13">
      <w:pPr>
        <w:pStyle w:val="NoSpacing"/>
        <w:jc w:val="both"/>
        <w:rPr>
          <w:rFonts w:ascii="Times New Roman" w:hAnsi="Times New Roman" w:cs="Times New Roman"/>
          <w:sz w:val="24"/>
          <w:szCs w:val="24"/>
        </w:rPr>
      </w:pPr>
      <w:r w:rsidRPr="000A4C53">
        <w:rPr>
          <w:rFonts w:ascii="Times New Roman" w:hAnsi="Times New Roman" w:cs="Times New Roman"/>
          <w:sz w:val="24"/>
          <w:szCs w:val="24"/>
        </w:rPr>
        <w:tab/>
      </w:r>
      <w:r w:rsidR="00F56CD6" w:rsidRPr="000A4C53">
        <w:rPr>
          <w:rFonts w:ascii="Times New Roman" w:hAnsi="Times New Roman" w:cs="Times New Roman"/>
          <w:sz w:val="24"/>
          <w:szCs w:val="24"/>
        </w:rPr>
        <w:t xml:space="preserve">In relation to previous work that has similarly examined </w:t>
      </w:r>
      <w:r w:rsidR="004F6FF8" w:rsidRPr="000A4C53">
        <w:rPr>
          <w:rFonts w:ascii="Times New Roman" w:hAnsi="Times New Roman" w:cs="Times New Roman"/>
          <w:sz w:val="24"/>
          <w:szCs w:val="24"/>
        </w:rPr>
        <w:t>preferences</w:t>
      </w:r>
      <w:r w:rsidR="00F56CD6" w:rsidRPr="000A4C53">
        <w:rPr>
          <w:rFonts w:ascii="Times New Roman" w:hAnsi="Times New Roman" w:cs="Times New Roman"/>
          <w:sz w:val="24"/>
          <w:szCs w:val="24"/>
        </w:rPr>
        <w:t xml:space="preserve"> of </w:t>
      </w:r>
      <w:r w:rsidR="004F6FF8" w:rsidRPr="000A4C53">
        <w:rPr>
          <w:rFonts w:ascii="Times New Roman" w:hAnsi="Times New Roman" w:cs="Times New Roman"/>
          <w:sz w:val="24"/>
          <w:szCs w:val="24"/>
        </w:rPr>
        <w:t xml:space="preserve">online submission and </w:t>
      </w:r>
      <w:r w:rsidR="00F56CD6" w:rsidRPr="000A4C53">
        <w:rPr>
          <w:rFonts w:ascii="Times New Roman" w:hAnsi="Times New Roman" w:cs="Times New Roman"/>
          <w:sz w:val="24"/>
          <w:szCs w:val="24"/>
        </w:rPr>
        <w:t>access a clear trend</w:t>
      </w:r>
      <w:r w:rsidR="004F6FF8" w:rsidRPr="000A4C53">
        <w:rPr>
          <w:rFonts w:ascii="Times New Roman" w:hAnsi="Times New Roman" w:cs="Times New Roman"/>
          <w:sz w:val="24"/>
          <w:szCs w:val="24"/>
        </w:rPr>
        <w:t xml:space="preserve"> over time</w:t>
      </w:r>
      <w:r w:rsidR="00F56CD6" w:rsidRPr="000A4C53">
        <w:rPr>
          <w:rFonts w:ascii="Times New Roman" w:hAnsi="Times New Roman" w:cs="Times New Roman"/>
          <w:sz w:val="24"/>
          <w:szCs w:val="24"/>
        </w:rPr>
        <w:t xml:space="preserve"> can be noted here. A decade ago only one in four students claimed </w:t>
      </w:r>
      <w:r w:rsidR="004F6FF8" w:rsidRPr="000A4C53">
        <w:rPr>
          <w:rFonts w:ascii="Times New Roman" w:hAnsi="Times New Roman" w:cs="Times New Roman"/>
          <w:sz w:val="24"/>
          <w:szCs w:val="24"/>
        </w:rPr>
        <w:t>a preference for online submission</w:t>
      </w:r>
      <w:r w:rsidR="00F56CD6" w:rsidRPr="000A4C53">
        <w:rPr>
          <w:rFonts w:ascii="Times New Roman" w:hAnsi="Times New Roman" w:cs="Times New Roman"/>
          <w:sz w:val="24"/>
          <w:szCs w:val="24"/>
        </w:rPr>
        <w:t xml:space="preserve"> (Bridge &amp; Appleyard, 2005)</w:t>
      </w:r>
      <w:r w:rsidR="004F6FF8" w:rsidRPr="000A4C53">
        <w:rPr>
          <w:rFonts w:ascii="Times New Roman" w:hAnsi="Times New Roman" w:cs="Times New Roman"/>
          <w:sz w:val="24"/>
          <w:szCs w:val="24"/>
        </w:rPr>
        <w:t xml:space="preserve"> and this preference has since shown consistent increase</w:t>
      </w:r>
      <w:r w:rsidR="00B4062C" w:rsidRPr="000A4C53">
        <w:rPr>
          <w:rFonts w:ascii="Times New Roman" w:hAnsi="Times New Roman" w:cs="Times New Roman"/>
          <w:sz w:val="24"/>
          <w:szCs w:val="24"/>
        </w:rPr>
        <w:t>s</w:t>
      </w:r>
      <w:r w:rsidR="004F6FF8" w:rsidRPr="000A4C53">
        <w:rPr>
          <w:rFonts w:ascii="Times New Roman" w:hAnsi="Times New Roman" w:cs="Times New Roman"/>
          <w:sz w:val="24"/>
          <w:szCs w:val="24"/>
        </w:rPr>
        <w:t xml:space="preserve"> to half of students (Bridge &amp; Appleyard, 2008), just under two thirds (Ambler et al., 2014)</w:t>
      </w:r>
      <w:r w:rsidR="005F0962" w:rsidRPr="000A4C53">
        <w:rPr>
          <w:rFonts w:ascii="Times New Roman" w:hAnsi="Times New Roman" w:cs="Times New Roman"/>
          <w:sz w:val="24"/>
          <w:szCs w:val="24"/>
        </w:rPr>
        <w:t>,</w:t>
      </w:r>
      <w:r w:rsidR="004F6FF8" w:rsidRPr="000A4C53">
        <w:rPr>
          <w:rFonts w:ascii="Times New Roman" w:hAnsi="Times New Roman" w:cs="Times New Roman"/>
          <w:sz w:val="24"/>
          <w:szCs w:val="24"/>
        </w:rPr>
        <w:t xml:space="preserve"> and finally to over four fifths in our </w:t>
      </w:r>
      <w:r w:rsidR="006D1A56" w:rsidRPr="000A4C53">
        <w:rPr>
          <w:rFonts w:ascii="Times New Roman" w:hAnsi="Times New Roman" w:cs="Times New Roman"/>
          <w:sz w:val="24"/>
          <w:szCs w:val="24"/>
        </w:rPr>
        <w:t>research</w:t>
      </w:r>
      <w:r w:rsidR="004F6FF8" w:rsidRPr="000A4C53">
        <w:rPr>
          <w:rFonts w:ascii="Times New Roman" w:hAnsi="Times New Roman" w:cs="Times New Roman"/>
          <w:sz w:val="24"/>
          <w:szCs w:val="24"/>
        </w:rPr>
        <w:t xml:space="preserve">. </w:t>
      </w:r>
      <w:r w:rsidR="006D1A56" w:rsidRPr="000A4C53">
        <w:rPr>
          <w:rFonts w:ascii="Times New Roman" w:hAnsi="Times New Roman" w:cs="Times New Roman"/>
          <w:sz w:val="24"/>
          <w:szCs w:val="24"/>
        </w:rPr>
        <w:t>Accessing feedback does not show the same steep increases over time but has shifted from around half of students (Ambler et al., 2014; Bridge &amp; Appleyard, 2008) to two thirds in the present study. These changes over time are</w:t>
      </w:r>
      <w:r w:rsidR="004F6FF8" w:rsidRPr="000A4C53">
        <w:rPr>
          <w:rFonts w:ascii="Times New Roman" w:hAnsi="Times New Roman" w:cs="Times New Roman"/>
          <w:sz w:val="24"/>
          <w:szCs w:val="24"/>
        </w:rPr>
        <w:t xml:space="preserve"> probably </w:t>
      </w:r>
      <w:r w:rsidR="006D1A56" w:rsidRPr="000A4C53">
        <w:rPr>
          <w:rFonts w:ascii="Times New Roman" w:hAnsi="Times New Roman" w:cs="Times New Roman"/>
          <w:sz w:val="24"/>
          <w:szCs w:val="24"/>
        </w:rPr>
        <w:t>a</w:t>
      </w:r>
      <w:r w:rsidR="004F6FF8" w:rsidRPr="000A4C53">
        <w:rPr>
          <w:rFonts w:ascii="Times New Roman" w:hAnsi="Times New Roman" w:cs="Times New Roman"/>
          <w:sz w:val="24"/>
          <w:szCs w:val="24"/>
        </w:rPr>
        <w:t xml:space="preserve"> response to the increase in net generation students (cf. Manuguerra &amp; Petocz, 2011) but may also reflect technological innovations.</w:t>
      </w:r>
    </w:p>
    <w:p w:rsidR="007E1C45" w:rsidRPr="000A4C53" w:rsidRDefault="00EB0FBC" w:rsidP="00E71B13">
      <w:pPr>
        <w:pStyle w:val="NoSpacing"/>
        <w:jc w:val="both"/>
        <w:rPr>
          <w:rFonts w:ascii="Times New Roman" w:hAnsi="Times New Roman" w:cs="Times New Roman"/>
          <w:sz w:val="24"/>
          <w:szCs w:val="24"/>
        </w:rPr>
      </w:pPr>
      <w:r w:rsidRPr="000A4C53">
        <w:rPr>
          <w:rFonts w:ascii="Times New Roman" w:hAnsi="Times New Roman" w:cs="Times New Roman"/>
          <w:sz w:val="24"/>
          <w:szCs w:val="24"/>
        </w:rPr>
        <w:tab/>
      </w:r>
      <w:r w:rsidR="00AA79CF" w:rsidRPr="000A4C53">
        <w:rPr>
          <w:rFonts w:ascii="Times New Roman" w:hAnsi="Times New Roman" w:cs="Times New Roman"/>
          <w:sz w:val="24"/>
          <w:szCs w:val="24"/>
        </w:rPr>
        <w:t>The remaining preferences we examined further add to these trends. First, t</w:t>
      </w:r>
      <w:r w:rsidR="006565F2" w:rsidRPr="000A4C53">
        <w:rPr>
          <w:rFonts w:ascii="Times New Roman" w:hAnsi="Times New Roman" w:cs="Times New Roman"/>
          <w:sz w:val="24"/>
          <w:szCs w:val="24"/>
        </w:rPr>
        <w:t xml:space="preserve">here was significant variation among reading feedback preferences, </w:t>
      </w:r>
      <w:r w:rsidR="00AA79CF" w:rsidRPr="000A4C53">
        <w:rPr>
          <w:rFonts w:ascii="Times New Roman" w:hAnsi="Times New Roman" w:cs="Times New Roman"/>
          <w:i/>
          <w:sz w:val="24"/>
          <w:szCs w:val="24"/>
        </w:rPr>
        <w:t>χ</w:t>
      </w:r>
      <w:r w:rsidR="00AA79CF" w:rsidRPr="000A4C53">
        <w:rPr>
          <w:rFonts w:ascii="Times New Roman" w:hAnsi="Times New Roman" w:cs="Times New Roman"/>
          <w:i/>
          <w:sz w:val="24"/>
          <w:szCs w:val="24"/>
          <w:vertAlign w:val="superscript"/>
        </w:rPr>
        <w:t>2</w:t>
      </w:r>
      <w:r w:rsidR="006565F2" w:rsidRPr="000A4C53">
        <w:rPr>
          <w:rFonts w:ascii="Times New Roman" w:hAnsi="Times New Roman" w:cs="Times New Roman"/>
          <w:sz w:val="24"/>
          <w:szCs w:val="24"/>
        </w:rPr>
        <w:t xml:space="preserve">(2, 96) = 30.25, </w:t>
      </w:r>
      <w:r w:rsidR="006565F2" w:rsidRPr="000A4C53">
        <w:rPr>
          <w:rFonts w:ascii="Times New Roman" w:hAnsi="Times New Roman" w:cs="Times New Roman"/>
          <w:i/>
          <w:sz w:val="24"/>
          <w:szCs w:val="24"/>
        </w:rPr>
        <w:t>p</w:t>
      </w:r>
      <w:r w:rsidR="006565F2" w:rsidRPr="000A4C53">
        <w:rPr>
          <w:rFonts w:ascii="Times New Roman" w:hAnsi="Times New Roman" w:cs="Times New Roman"/>
          <w:sz w:val="24"/>
          <w:szCs w:val="24"/>
        </w:rPr>
        <w:t xml:space="preserve"> &lt; </w:t>
      </w:r>
      <w:r w:rsidR="00A44DAB" w:rsidRPr="000A4C53">
        <w:rPr>
          <w:rFonts w:ascii="Times New Roman" w:hAnsi="Times New Roman" w:cs="Times New Roman"/>
          <w:sz w:val="24"/>
          <w:szCs w:val="24"/>
        </w:rPr>
        <w:t>0</w:t>
      </w:r>
      <w:r w:rsidR="006565F2" w:rsidRPr="000A4C53">
        <w:rPr>
          <w:rFonts w:ascii="Times New Roman" w:hAnsi="Times New Roman" w:cs="Times New Roman"/>
          <w:sz w:val="24"/>
          <w:szCs w:val="24"/>
        </w:rPr>
        <w:t xml:space="preserve">.001. </w:t>
      </w:r>
      <w:r w:rsidR="00AA79CF" w:rsidRPr="000A4C53">
        <w:rPr>
          <w:rFonts w:ascii="Times New Roman" w:hAnsi="Times New Roman" w:cs="Times New Roman"/>
          <w:sz w:val="24"/>
          <w:szCs w:val="24"/>
        </w:rPr>
        <w:t xml:space="preserve">Most preferred to read work online (56.3%) significantly more frequently than in hard copy (33.3%), </w:t>
      </w:r>
      <w:r w:rsidR="00AA79CF" w:rsidRPr="000A4C53">
        <w:rPr>
          <w:rFonts w:ascii="Times New Roman" w:hAnsi="Times New Roman" w:cs="Times New Roman"/>
          <w:i/>
          <w:sz w:val="24"/>
          <w:szCs w:val="24"/>
        </w:rPr>
        <w:t>T</w:t>
      </w:r>
      <w:r w:rsidR="00AA79CF" w:rsidRPr="000A4C53">
        <w:rPr>
          <w:rFonts w:ascii="Times New Roman" w:hAnsi="Times New Roman" w:cs="Times New Roman"/>
          <w:sz w:val="24"/>
          <w:szCs w:val="24"/>
        </w:rPr>
        <w:t xml:space="preserve"> = 2, </w:t>
      </w:r>
      <w:r w:rsidR="00AA79CF" w:rsidRPr="000A4C53">
        <w:rPr>
          <w:rFonts w:ascii="Times New Roman" w:hAnsi="Times New Roman" w:cs="Times New Roman"/>
          <w:i/>
          <w:sz w:val="24"/>
          <w:szCs w:val="24"/>
        </w:rPr>
        <w:t>r</w:t>
      </w:r>
      <w:r w:rsidR="00E64F1C" w:rsidRPr="000A4C53">
        <w:rPr>
          <w:rFonts w:ascii="Times New Roman" w:hAnsi="Times New Roman" w:cs="Times New Roman"/>
          <w:sz w:val="24"/>
          <w:szCs w:val="24"/>
        </w:rPr>
        <w:t xml:space="preserve"> = </w:t>
      </w:r>
      <w:r w:rsidR="00AA79CF" w:rsidRPr="000A4C53">
        <w:rPr>
          <w:rFonts w:ascii="Times New Roman" w:hAnsi="Times New Roman" w:cs="Times New Roman"/>
          <w:sz w:val="24"/>
          <w:szCs w:val="24"/>
        </w:rPr>
        <w:t xml:space="preserve">0.24, and this was in turn higher than having no preference (10.4%), </w:t>
      </w:r>
      <w:r w:rsidR="00AA79CF" w:rsidRPr="000A4C53">
        <w:rPr>
          <w:rFonts w:ascii="Times New Roman" w:hAnsi="Times New Roman" w:cs="Times New Roman"/>
          <w:i/>
          <w:sz w:val="24"/>
          <w:szCs w:val="24"/>
        </w:rPr>
        <w:t>T</w:t>
      </w:r>
      <w:r w:rsidR="00AA79CF" w:rsidRPr="000A4C53">
        <w:rPr>
          <w:rFonts w:ascii="Times New Roman" w:hAnsi="Times New Roman" w:cs="Times New Roman"/>
          <w:sz w:val="24"/>
          <w:szCs w:val="24"/>
        </w:rPr>
        <w:t xml:space="preserve"> = 3, </w:t>
      </w:r>
      <w:r w:rsidR="00AA79CF" w:rsidRPr="000A4C53">
        <w:rPr>
          <w:rFonts w:ascii="Times New Roman" w:hAnsi="Times New Roman" w:cs="Times New Roman"/>
          <w:i/>
          <w:sz w:val="24"/>
          <w:szCs w:val="24"/>
        </w:rPr>
        <w:t>r</w:t>
      </w:r>
      <w:r w:rsidR="00E64F1C" w:rsidRPr="000A4C53">
        <w:rPr>
          <w:rFonts w:ascii="Times New Roman" w:hAnsi="Times New Roman" w:cs="Times New Roman"/>
          <w:sz w:val="24"/>
          <w:szCs w:val="24"/>
        </w:rPr>
        <w:t xml:space="preserve"> = </w:t>
      </w:r>
      <w:r w:rsidR="00AA79CF" w:rsidRPr="000A4C53">
        <w:rPr>
          <w:rFonts w:ascii="Times New Roman" w:hAnsi="Times New Roman" w:cs="Times New Roman"/>
          <w:sz w:val="24"/>
          <w:szCs w:val="24"/>
        </w:rPr>
        <w:t xml:space="preserve">0.33. For both understanding feedback, </w:t>
      </w:r>
      <w:r w:rsidR="00AA79CF" w:rsidRPr="000A4C53">
        <w:rPr>
          <w:rFonts w:ascii="Times New Roman" w:hAnsi="Times New Roman" w:cs="Times New Roman"/>
          <w:i/>
          <w:sz w:val="24"/>
          <w:szCs w:val="24"/>
        </w:rPr>
        <w:t>χ</w:t>
      </w:r>
      <w:r w:rsidR="00AA79CF" w:rsidRPr="000A4C53">
        <w:rPr>
          <w:rFonts w:ascii="Times New Roman" w:hAnsi="Times New Roman" w:cs="Times New Roman"/>
          <w:i/>
          <w:sz w:val="24"/>
          <w:szCs w:val="24"/>
          <w:vertAlign w:val="superscript"/>
        </w:rPr>
        <w:t>2</w:t>
      </w:r>
      <w:r w:rsidR="00AA79CF" w:rsidRPr="000A4C53">
        <w:rPr>
          <w:rFonts w:ascii="Times New Roman" w:hAnsi="Times New Roman" w:cs="Times New Roman"/>
          <w:sz w:val="24"/>
          <w:szCs w:val="24"/>
        </w:rPr>
        <w:t xml:space="preserve">(2, 96) = 9.00, </w:t>
      </w:r>
      <w:r w:rsidR="00AA79CF" w:rsidRPr="000A4C53">
        <w:rPr>
          <w:rFonts w:ascii="Times New Roman" w:hAnsi="Times New Roman" w:cs="Times New Roman"/>
          <w:i/>
          <w:sz w:val="24"/>
          <w:szCs w:val="24"/>
        </w:rPr>
        <w:t>p</w:t>
      </w:r>
      <w:r w:rsidR="00AA79CF" w:rsidRPr="000A4C53">
        <w:rPr>
          <w:rFonts w:ascii="Times New Roman" w:hAnsi="Times New Roman" w:cs="Times New Roman"/>
          <w:sz w:val="24"/>
          <w:szCs w:val="24"/>
        </w:rPr>
        <w:t xml:space="preserve"> &lt; 0.05, and acting on feedback,  </w:t>
      </w:r>
      <w:r w:rsidR="00AA79CF" w:rsidRPr="000A4C53">
        <w:rPr>
          <w:rFonts w:ascii="Times New Roman" w:hAnsi="Times New Roman" w:cs="Times New Roman"/>
          <w:i/>
          <w:sz w:val="24"/>
          <w:szCs w:val="24"/>
        </w:rPr>
        <w:t>χ</w:t>
      </w:r>
      <w:r w:rsidR="00AA79CF" w:rsidRPr="000A4C53">
        <w:rPr>
          <w:rFonts w:ascii="Times New Roman" w:hAnsi="Times New Roman" w:cs="Times New Roman"/>
          <w:i/>
          <w:sz w:val="24"/>
          <w:szCs w:val="24"/>
          <w:vertAlign w:val="superscript"/>
        </w:rPr>
        <w:t>2</w:t>
      </w:r>
      <w:r w:rsidR="00AA79CF" w:rsidRPr="000A4C53">
        <w:rPr>
          <w:rFonts w:ascii="Times New Roman" w:hAnsi="Times New Roman" w:cs="Times New Roman"/>
          <w:sz w:val="24"/>
          <w:szCs w:val="24"/>
        </w:rPr>
        <w:t xml:space="preserve">(2, 95) = 8.48, </w:t>
      </w:r>
      <w:r w:rsidR="00AA79CF" w:rsidRPr="000A4C53">
        <w:rPr>
          <w:rFonts w:ascii="Times New Roman" w:hAnsi="Times New Roman" w:cs="Times New Roman"/>
          <w:i/>
          <w:sz w:val="24"/>
          <w:szCs w:val="24"/>
        </w:rPr>
        <w:t>p</w:t>
      </w:r>
      <w:r w:rsidR="00AA79CF" w:rsidRPr="000A4C53">
        <w:rPr>
          <w:rFonts w:ascii="Times New Roman" w:hAnsi="Times New Roman" w:cs="Times New Roman"/>
          <w:sz w:val="24"/>
          <w:szCs w:val="24"/>
        </w:rPr>
        <w:t xml:space="preserve"> &lt; 0.05, significant variations were noted. However, no further significant differences emerged</w:t>
      </w:r>
      <w:r w:rsidR="006B08B5" w:rsidRPr="000A4C53">
        <w:rPr>
          <w:rFonts w:ascii="Times New Roman" w:hAnsi="Times New Roman" w:cs="Times New Roman"/>
          <w:sz w:val="24"/>
          <w:szCs w:val="24"/>
        </w:rPr>
        <w:t xml:space="preserve"> between online and hard copy</w:t>
      </w:r>
      <w:r w:rsidR="00AA79CF" w:rsidRPr="000A4C53">
        <w:rPr>
          <w:rFonts w:ascii="Times New Roman" w:hAnsi="Times New Roman" w:cs="Times New Roman"/>
          <w:sz w:val="24"/>
          <w:szCs w:val="24"/>
        </w:rPr>
        <w:t>. It is nonetheless worth nothing that in both instances the highest proportions were noted for online feedback (45.8% and 46.3% respectively).</w:t>
      </w:r>
    </w:p>
    <w:p w:rsidR="00EB0FBC" w:rsidRPr="000A4C53" w:rsidRDefault="00EB0FBC" w:rsidP="00E71B13">
      <w:pPr>
        <w:pStyle w:val="NoSpacing"/>
        <w:jc w:val="both"/>
        <w:rPr>
          <w:rFonts w:ascii="Times New Roman" w:hAnsi="Times New Roman" w:cs="Times New Roman"/>
          <w:sz w:val="24"/>
          <w:szCs w:val="24"/>
        </w:rPr>
      </w:pPr>
    </w:p>
    <w:p w:rsidR="002334CD" w:rsidRPr="000A4C53" w:rsidRDefault="002334CD" w:rsidP="00E71B13">
      <w:pPr>
        <w:pStyle w:val="NoSpacing"/>
        <w:jc w:val="both"/>
        <w:rPr>
          <w:rFonts w:ascii="Times New Roman" w:hAnsi="Times New Roman" w:cs="Times New Roman"/>
          <w:b/>
          <w:sz w:val="24"/>
          <w:szCs w:val="24"/>
        </w:rPr>
      </w:pPr>
      <w:r w:rsidRPr="000A4C53">
        <w:rPr>
          <w:rFonts w:ascii="Times New Roman" w:hAnsi="Times New Roman" w:cs="Times New Roman"/>
          <w:i/>
          <w:sz w:val="24"/>
          <w:szCs w:val="24"/>
        </w:rPr>
        <w:t>Distance as connecting theme</w:t>
      </w:r>
    </w:p>
    <w:p w:rsidR="00EB0FBC" w:rsidRPr="000A4C53" w:rsidRDefault="00EB0FBC" w:rsidP="00E71B13">
      <w:pPr>
        <w:pStyle w:val="NoSpacing"/>
        <w:ind w:firstLine="426"/>
        <w:jc w:val="both"/>
        <w:rPr>
          <w:rFonts w:ascii="Times New Roman" w:hAnsi="Times New Roman" w:cs="Times New Roman"/>
          <w:sz w:val="24"/>
          <w:szCs w:val="24"/>
        </w:rPr>
      </w:pPr>
    </w:p>
    <w:p w:rsidR="0075155D" w:rsidRPr="000A4C53" w:rsidRDefault="002334CD" w:rsidP="00E71B13">
      <w:pPr>
        <w:pStyle w:val="NoSpacing"/>
        <w:jc w:val="both"/>
        <w:rPr>
          <w:rFonts w:ascii="Times New Roman" w:hAnsi="Times New Roman" w:cs="Times New Roman"/>
          <w:sz w:val="24"/>
          <w:szCs w:val="24"/>
        </w:rPr>
      </w:pPr>
      <w:r w:rsidRPr="000A4C53">
        <w:rPr>
          <w:rFonts w:ascii="Times New Roman" w:hAnsi="Times New Roman" w:cs="Times New Roman"/>
          <w:sz w:val="24"/>
          <w:szCs w:val="24"/>
        </w:rPr>
        <w:t>A central issue that emerged from the focus groups in particular, but also finding support from the survey’s open-ended responses, was that of distance in relation to online feedback provision.</w:t>
      </w:r>
      <w:r w:rsidR="0075155D" w:rsidRPr="000A4C53">
        <w:rPr>
          <w:rFonts w:ascii="Times New Roman" w:hAnsi="Times New Roman" w:cs="Times New Roman"/>
          <w:sz w:val="24"/>
          <w:szCs w:val="24"/>
        </w:rPr>
        <w:t xml:space="preserve"> The data analysis identified three types of distance. Firstly, there was the aspect of spatial distance. Reflecting the preferences identified above, the survey showed students liked the fact that they could access or submit the work from anywhere without having to travel (19% of open-ended responses). Saving time and money as key benefit was also expressed in the focus groups:</w:t>
      </w:r>
    </w:p>
    <w:p w:rsidR="0075155D" w:rsidRPr="000A4C53" w:rsidRDefault="0075155D" w:rsidP="00E71B13">
      <w:pPr>
        <w:pStyle w:val="NoSpacing"/>
        <w:ind w:firstLine="426"/>
        <w:jc w:val="both"/>
        <w:rPr>
          <w:rFonts w:ascii="Times New Roman" w:hAnsi="Times New Roman" w:cs="Times New Roman"/>
          <w:sz w:val="24"/>
          <w:szCs w:val="24"/>
        </w:rPr>
      </w:pPr>
    </w:p>
    <w:p w:rsidR="004A5052" w:rsidRDefault="0075155D" w:rsidP="00E71B13">
      <w:pPr>
        <w:pStyle w:val="NoSpacing"/>
        <w:ind w:left="709" w:right="662"/>
        <w:jc w:val="both"/>
        <w:rPr>
          <w:rFonts w:ascii="Times New Roman" w:hAnsi="Times New Roman" w:cs="Times New Roman"/>
          <w:i/>
          <w:sz w:val="24"/>
          <w:szCs w:val="24"/>
        </w:rPr>
      </w:pPr>
      <w:r w:rsidRPr="000A4C53">
        <w:rPr>
          <w:rFonts w:ascii="Times New Roman" w:hAnsi="Times New Roman" w:cs="Times New Roman"/>
          <w:i/>
          <w:sz w:val="24"/>
          <w:szCs w:val="24"/>
        </w:rPr>
        <w:t>I live a good, like, hour drive away so, you know, if I’m, like, ‘aw, I forgot to pick up my feedback’ it’s not really that much of a big deal, I just go online and I can access it.</w:t>
      </w:r>
      <w:r w:rsidR="002846D7" w:rsidRPr="000A4C53">
        <w:rPr>
          <w:rFonts w:ascii="Times New Roman" w:hAnsi="Times New Roman" w:cs="Times New Roman"/>
          <w:i/>
          <w:sz w:val="24"/>
          <w:szCs w:val="24"/>
        </w:rPr>
        <w:t xml:space="preserve"> (</w:t>
      </w:r>
      <w:r w:rsidR="00F85696" w:rsidRPr="000A4C53">
        <w:rPr>
          <w:rFonts w:ascii="Times New Roman" w:hAnsi="Times New Roman" w:cs="Times New Roman"/>
          <w:i/>
          <w:sz w:val="24"/>
          <w:szCs w:val="24"/>
        </w:rPr>
        <w:t>3.4</w:t>
      </w:r>
      <w:r w:rsidR="002846D7" w:rsidRPr="000A4C53">
        <w:rPr>
          <w:rFonts w:ascii="Times New Roman" w:hAnsi="Times New Roman" w:cs="Times New Roman"/>
          <w:i/>
          <w:sz w:val="24"/>
          <w:szCs w:val="24"/>
        </w:rPr>
        <w:t>)</w:t>
      </w:r>
    </w:p>
    <w:p w:rsidR="00A703B2" w:rsidRPr="000A4C53" w:rsidRDefault="00A703B2" w:rsidP="00E71B13">
      <w:pPr>
        <w:pStyle w:val="NoSpacing"/>
        <w:ind w:left="709" w:right="662"/>
        <w:jc w:val="both"/>
        <w:rPr>
          <w:rFonts w:ascii="Times New Roman" w:hAnsi="Times New Roman" w:cs="Times New Roman"/>
          <w:i/>
          <w:sz w:val="24"/>
          <w:szCs w:val="24"/>
        </w:rPr>
      </w:pPr>
    </w:p>
    <w:p w:rsidR="0075155D" w:rsidRPr="000A4C53" w:rsidRDefault="0075155D" w:rsidP="004B7EC1">
      <w:pPr>
        <w:pStyle w:val="NoSpacing"/>
        <w:jc w:val="both"/>
        <w:rPr>
          <w:rFonts w:ascii="Times New Roman" w:hAnsi="Times New Roman" w:cs="Times New Roman"/>
          <w:sz w:val="24"/>
          <w:szCs w:val="24"/>
        </w:rPr>
      </w:pPr>
      <w:r w:rsidRPr="000A4C53">
        <w:rPr>
          <w:rFonts w:ascii="Times New Roman" w:hAnsi="Times New Roman" w:cs="Times New Roman"/>
          <w:sz w:val="24"/>
          <w:szCs w:val="24"/>
        </w:rPr>
        <w:t xml:space="preserve">Furthermore, in the survey students expressed a liking for the fact that their work was saved online (10% of open-ended responses) and that the work could be accessed at any time (9% of responses). </w:t>
      </w:r>
      <w:r w:rsidR="00686EF8" w:rsidRPr="000A4C53">
        <w:rPr>
          <w:rFonts w:ascii="Times New Roman" w:hAnsi="Times New Roman" w:cs="Times New Roman"/>
          <w:sz w:val="24"/>
          <w:szCs w:val="24"/>
        </w:rPr>
        <w:t>Time may be a crucial issue since taking the time to engage with feedback has been suggested to be associated with higher levels of self-efficacy in un</w:t>
      </w:r>
      <w:r w:rsidR="00340A8B" w:rsidRPr="000A4C53">
        <w:rPr>
          <w:rFonts w:ascii="Times New Roman" w:hAnsi="Times New Roman" w:cs="Times New Roman"/>
          <w:sz w:val="24"/>
          <w:szCs w:val="24"/>
        </w:rPr>
        <w:t>iversity level students (Brown et al.</w:t>
      </w:r>
      <w:r w:rsidR="00686EF8" w:rsidRPr="000A4C53">
        <w:rPr>
          <w:rFonts w:ascii="Times New Roman" w:hAnsi="Times New Roman" w:cs="Times New Roman"/>
          <w:sz w:val="24"/>
          <w:szCs w:val="24"/>
        </w:rPr>
        <w:t>, 2016)</w:t>
      </w:r>
      <w:r w:rsidR="00C72B96" w:rsidRPr="000A4C53">
        <w:rPr>
          <w:rFonts w:ascii="Times New Roman" w:hAnsi="Times New Roman" w:cs="Times New Roman"/>
          <w:sz w:val="24"/>
          <w:szCs w:val="24"/>
        </w:rPr>
        <w:t>, and using technology offers flexibility (</w:t>
      </w:r>
      <w:r w:rsidR="009066B6" w:rsidRPr="000A4C53">
        <w:rPr>
          <w:rFonts w:ascii="Times New Roman" w:hAnsi="Times New Roman" w:cs="Times New Roman"/>
          <w:sz w:val="24"/>
          <w:szCs w:val="24"/>
        </w:rPr>
        <w:t xml:space="preserve">Lai, 2011; Timmis et al., 2016; </w:t>
      </w:r>
      <w:r w:rsidR="00C72B96" w:rsidRPr="000A4C53">
        <w:rPr>
          <w:rFonts w:ascii="Times New Roman" w:hAnsi="Times New Roman" w:cs="Times New Roman"/>
          <w:sz w:val="24"/>
          <w:szCs w:val="24"/>
        </w:rPr>
        <w:t>Turney et al., 2009)</w:t>
      </w:r>
      <w:r w:rsidR="00686EF8" w:rsidRPr="000A4C53">
        <w:rPr>
          <w:rFonts w:ascii="Times New Roman" w:hAnsi="Times New Roman" w:cs="Times New Roman"/>
          <w:sz w:val="24"/>
          <w:szCs w:val="24"/>
        </w:rPr>
        <w:t xml:space="preserve">. </w:t>
      </w:r>
      <w:r w:rsidRPr="000A4C53">
        <w:rPr>
          <w:rFonts w:ascii="Times New Roman" w:hAnsi="Times New Roman" w:cs="Times New Roman"/>
          <w:sz w:val="24"/>
          <w:szCs w:val="24"/>
        </w:rPr>
        <w:t xml:space="preserve">The issue </w:t>
      </w:r>
      <w:r w:rsidR="00686EF8" w:rsidRPr="000A4C53">
        <w:rPr>
          <w:rFonts w:ascii="Times New Roman" w:hAnsi="Times New Roman" w:cs="Times New Roman"/>
          <w:sz w:val="24"/>
          <w:szCs w:val="24"/>
        </w:rPr>
        <w:t xml:space="preserve">of access at any time </w:t>
      </w:r>
      <w:r w:rsidRPr="000A4C53">
        <w:rPr>
          <w:rFonts w:ascii="Times New Roman" w:hAnsi="Times New Roman" w:cs="Times New Roman"/>
          <w:sz w:val="24"/>
          <w:szCs w:val="24"/>
        </w:rPr>
        <w:t>was also linked to aspects of being able to engage with feedback in the comfort zone of home:</w:t>
      </w:r>
    </w:p>
    <w:p w:rsidR="0075155D" w:rsidRDefault="0075155D" w:rsidP="00E71B13">
      <w:pPr>
        <w:pStyle w:val="NoSpacing"/>
        <w:ind w:left="709" w:right="662"/>
        <w:jc w:val="both"/>
        <w:rPr>
          <w:rFonts w:ascii="Times New Roman" w:hAnsi="Times New Roman" w:cs="Times New Roman"/>
          <w:i/>
          <w:sz w:val="24"/>
          <w:szCs w:val="24"/>
        </w:rPr>
      </w:pPr>
      <w:r w:rsidRPr="000A4C53">
        <w:rPr>
          <w:rFonts w:ascii="Times New Roman" w:hAnsi="Times New Roman" w:cs="Times New Roman"/>
          <w:i/>
          <w:sz w:val="24"/>
          <w:szCs w:val="24"/>
        </w:rPr>
        <w:lastRenderedPageBreak/>
        <w:t>Having it on Turnitin really helps with privacy because sometimes in class you don’t, you might not want your peers to look at what you got.</w:t>
      </w:r>
      <w:r w:rsidR="002846D7" w:rsidRPr="000A4C53">
        <w:rPr>
          <w:rFonts w:ascii="Times New Roman" w:hAnsi="Times New Roman" w:cs="Times New Roman"/>
          <w:i/>
          <w:sz w:val="24"/>
          <w:szCs w:val="24"/>
        </w:rPr>
        <w:t xml:space="preserve"> (</w:t>
      </w:r>
      <w:r w:rsidR="00F85696" w:rsidRPr="000A4C53">
        <w:rPr>
          <w:rFonts w:ascii="Times New Roman" w:hAnsi="Times New Roman" w:cs="Times New Roman"/>
          <w:i/>
          <w:sz w:val="24"/>
          <w:szCs w:val="24"/>
        </w:rPr>
        <w:t>4.2</w:t>
      </w:r>
      <w:r w:rsidR="002846D7" w:rsidRPr="000A4C53">
        <w:rPr>
          <w:rFonts w:ascii="Times New Roman" w:hAnsi="Times New Roman" w:cs="Times New Roman"/>
          <w:i/>
          <w:sz w:val="24"/>
          <w:szCs w:val="24"/>
        </w:rPr>
        <w:t>)</w:t>
      </w:r>
    </w:p>
    <w:p w:rsidR="004B7EC1" w:rsidRPr="00A703B2" w:rsidRDefault="004B7EC1" w:rsidP="00E71B13">
      <w:pPr>
        <w:pStyle w:val="NoSpacing"/>
        <w:ind w:left="709" w:right="662"/>
        <w:jc w:val="both"/>
        <w:rPr>
          <w:rFonts w:ascii="Times New Roman" w:hAnsi="Times New Roman" w:cs="Times New Roman"/>
          <w:i/>
          <w:sz w:val="24"/>
          <w:szCs w:val="24"/>
        </w:rPr>
      </w:pPr>
    </w:p>
    <w:p w:rsidR="00EB0FBC" w:rsidRPr="000A4C53" w:rsidRDefault="0075155D" w:rsidP="00E71B13">
      <w:pPr>
        <w:pStyle w:val="NoSpacing"/>
        <w:jc w:val="both"/>
        <w:rPr>
          <w:rFonts w:ascii="Times New Roman" w:hAnsi="Times New Roman" w:cs="Times New Roman"/>
          <w:sz w:val="24"/>
          <w:szCs w:val="24"/>
        </w:rPr>
      </w:pPr>
      <w:r w:rsidRPr="000A4C53">
        <w:rPr>
          <w:rFonts w:ascii="Times New Roman" w:hAnsi="Times New Roman" w:cs="Times New Roman"/>
          <w:sz w:val="24"/>
          <w:szCs w:val="24"/>
        </w:rPr>
        <w:t>As a whole, spatial distance was seen as a positive aspect as it reduces travel (and consequently finances), allows for storage that prevents loss, allows for immediacy of access to feedback, and can be done in a manner that allows more privacy.</w:t>
      </w:r>
      <w:r w:rsidR="00671648" w:rsidRPr="000A4C53">
        <w:rPr>
          <w:rFonts w:ascii="Times New Roman" w:hAnsi="Times New Roman" w:cs="Times New Roman"/>
          <w:sz w:val="24"/>
          <w:szCs w:val="24"/>
        </w:rPr>
        <w:t xml:space="preserve"> These are common factors that have also been reported in other studies (</w:t>
      </w:r>
      <w:r w:rsidR="00F50674" w:rsidRPr="000A4C53">
        <w:rPr>
          <w:rFonts w:ascii="Times New Roman" w:hAnsi="Times New Roman" w:cs="Times New Roman"/>
          <w:sz w:val="24"/>
          <w:szCs w:val="24"/>
        </w:rPr>
        <w:t xml:space="preserve">Ambler et al., 2014; </w:t>
      </w:r>
      <w:r w:rsidR="00671648" w:rsidRPr="000A4C53">
        <w:rPr>
          <w:rFonts w:ascii="Times New Roman" w:hAnsi="Times New Roman" w:cs="Times New Roman"/>
          <w:sz w:val="24"/>
          <w:szCs w:val="24"/>
        </w:rPr>
        <w:t>Bridge &amp; Appleyard, 2008; Grieve et al., 2016).</w:t>
      </w:r>
      <w:r w:rsidRPr="000A4C53">
        <w:rPr>
          <w:rFonts w:ascii="Times New Roman" w:hAnsi="Times New Roman" w:cs="Times New Roman"/>
          <w:sz w:val="24"/>
          <w:szCs w:val="24"/>
        </w:rPr>
        <w:t xml:space="preserve"> The only direct negative aspect emerging here was an isolated concern about the ethics of data storage because submitting online meant the student became detached from the assignment and no longer felt having sufficient control over it</w:t>
      </w:r>
      <w:r w:rsidR="004725E4" w:rsidRPr="000A4C53">
        <w:rPr>
          <w:rFonts w:ascii="Times New Roman" w:hAnsi="Times New Roman" w:cs="Times New Roman"/>
          <w:sz w:val="24"/>
          <w:szCs w:val="24"/>
        </w:rPr>
        <w:t xml:space="preserve"> (also see Timmis et al., 2016)</w:t>
      </w:r>
      <w:r w:rsidRPr="000A4C53">
        <w:rPr>
          <w:rFonts w:ascii="Times New Roman" w:hAnsi="Times New Roman" w:cs="Times New Roman"/>
          <w:sz w:val="24"/>
          <w:szCs w:val="24"/>
        </w:rPr>
        <w:t>.</w:t>
      </w:r>
      <w:r w:rsidR="00671648" w:rsidRPr="000A4C53">
        <w:rPr>
          <w:rFonts w:ascii="Times New Roman" w:hAnsi="Times New Roman" w:cs="Times New Roman"/>
          <w:sz w:val="24"/>
          <w:szCs w:val="24"/>
        </w:rPr>
        <w:t xml:space="preserve"> With the increase in such information gathering this may become a more significant issue in the future.</w:t>
      </w:r>
    </w:p>
    <w:p w:rsidR="00896959" w:rsidRPr="000A4C53" w:rsidRDefault="00EB0FBC" w:rsidP="00E71B13">
      <w:pPr>
        <w:pStyle w:val="NoSpacing"/>
        <w:jc w:val="both"/>
        <w:rPr>
          <w:rFonts w:ascii="Times New Roman" w:hAnsi="Times New Roman" w:cs="Times New Roman"/>
          <w:sz w:val="24"/>
          <w:szCs w:val="24"/>
        </w:rPr>
      </w:pPr>
      <w:r w:rsidRPr="000A4C53">
        <w:rPr>
          <w:rFonts w:ascii="Times New Roman" w:hAnsi="Times New Roman" w:cs="Times New Roman"/>
          <w:sz w:val="24"/>
          <w:szCs w:val="24"/>
        </w:rPr>
        <w:tab/>
      </w:r>
      <w:r w:rsidR="00896959" w:rsidRPr="000A4C53">
        <w:rPr>
          <w:rFonts w:ascii="Times New Roman" w:hAnsi="Times New Roman" w:cs="Times New Roman"/>
          <w:sz w:val="24"/>
          <w:szCs w:val="24"/>
        </w:rPr>
        <w:t>Closely related to spatial distance was temporal distance. This was again seen as a positive as it meant convenience in terms of being able to maximise time writing assignments and reduced time travelled (linking back to spatial distance):</w:t>
      </w:r>
    </w:p>
    <w:p w:rsidR="004A5052" w:rsidRPr="000A4C53" w:rsidRDefault="004A5052" w:rsidP="00E71B13">
      <w:pPr>
        <w:pStyle w:val="NoSpacing"/>
        <w:jc w:val="both"/>
        <w:rPr>
          <w:rFonts w:ascii="Times New Roman" w:hAnsi="Times New Roman" w:cs="Times New Roman"/>
          <w:sz w:val="24"/>
          <w:szCs w:val="24"/>
        </w:rPr>
      </w:pPr>
    </w:p>
    <w:p w:rsidR="00995F49" w:rsidRPr="000A4C53" w:rsidRDefault="00995F49" w:rsidP="00E71B13">
      <w:pPr>
        <w:pStyle w:val="NoSpacing"/>
        <w:ind w:left="709" w:right="662"/>
        <w:jc w:val="both"/>
        <w:rPr>
          <w:rFonts w:ascii="Times New Roman" w:hAnsi="Times New Roman" w:cs="Times New Roman"/>
          <w:i/>
          <w:sz w:val="24"/>
          <w:szCs w:val="24"/>
        </w:rPr>
      </w:pPr>
      <w:r w:rsidRPr="000A4C53">
        <w:rPr>
          <w:rFonts w:ascii="Times New Roman" w:hAnsi="Times New Roman" w:cs="Times New Roman"/>
          <w:i/>
          <w:sz w:val="24"/>
          <w:szCs w:val="24"/>
        </w:rPr>
        <w:t>I commute and it takes me 1h30min to get to university. Turnitin allows me to send off all my assignments without rushing and at home. This allows me to give in a copy which has been proofread a lot of times</w:t>
      </w:r>
      <w:r w:rsidR="006516AD" w:rsidRPr="000A4C53">
        <w:rPr>
          <w:rFonts w:ascii="Times New Roman" w:hAnsi="Times New Roman" w:cs="Times New Roman"/>
          <w:i/>
          <w:sz w:val="24"/>
          <w:szCs w:val="24"/>
        </w:rPr>
        <w:t>.</w:t>
      </w:r>
      <w:r w:rsidR="002846D7" w:rsidRPr="000A4C53">
        <w:rPr>
          <w:rFonts w:ascii="Times New Roman" w:hAnsi="Times New Roman" w:cs="Times New Roman"/>
          <w:i/>
          <w:sz w:val="24"/>
          <w:szCs w:val="24"/>
        </w:rPr>
        <w:t xml:space="preserve"> (</w:t>
      </w:r>
      <w:r w:rsidR="002D0BEB" w:rsidRPr="000A4C53">
        <w:rPr>
          <w:rFonts w:ascii="Times New Roman" w:hAnsi="Times New Roman" w:cs="Times New Roman"/>
          <w:i/>
          <w:sz w:val="24"/>
          <w:szCs w:val="24"/>
        </w:rPr>
        <w:t>Survey</w:t>
      </w:r>
      <w:r w:rsidR="002846D7" w:rsidRPr="000A4C53">
        <w:rPr>
          <w:rFonts w:ascii="Times New Roman" w:hAnsi="Times New Roman" w:cs="Times New Roman"/>
          <w:i/>
          <w:sz w:val="24"/>
          <w:szCs w:val="24"/>
        </w:rPr>
        <w:t>)</w:t>
      </w:r>
    </w:p>
    <w:p w:rsidR="006516AD" w:rsidRPr="000A4C53" w:rsidRDefault="006516AD" w:rsidP="00E71B13">
      <w:pPr>
        <w:pStyle w:val="NoSpacing"/>
        <w:ind w:left="993" w:right="946"/>
        <w:jc w:val="both"/>
        <w:rPr>
          <w:rFonts w:ascii="Times New Roman" w:hAnsi="Times New Roman" w:cs="Times New Roman"/>
          <w:sz w:val="24"/>
          <w:szCs w:val="24"/>
        </w:rPr>
      </w:pPr>
    </w:p>
    <w:p w:rsidR="006516AD" w:rsidRPr="000A4C53" w:rsidRDefault="006516AD" w:rsidP="00E71B13">
      <w:pPr>
        <w:pStyle w:val="NoSpacing"/>
        <w:jc w:val="both"/>
        <w:rPr>
          <w:rFonts w:ascii="Times New Roman" w:hAnsi="Times New Roman" w:cs="Times New Roman"/>
          <w:sz w:val="24"/>
          <w:szCs w:val="24"/>
        </w:rPr>
      </w:pPr>
      <w:r w:rsidRPr="000A4C53">
        <w:rPr>
          <w:rFonts w:ascii="Times New Roman" w:hAnsi="Times New Roman" w:cs="Times New Roman"/>
          <w:sz w:val="24"/>
          <w:szCs w:val="24"/>
        </w:rPr>
        <w:t>A third component to consider is personal distance. This referred mostly to communication, or lack of such opportunities.</w:t>
      </w:r>
      <w:r w:rsidR="00C90B96" w:rsidRPr="000A4C53">
        <w:rPr>
          <w:rFonts w:ascii="Times New Roman" w:hAnsi="Times New Roman" w:cs="Times New Roman"/>
          <w:sz w:val="24"/>
          <w:szCs w:val="24"/>
        </w:rPr>
        <w:t xml:space="preserve"> </w:t>
      </w:r>
      <w:r w:rsidRPr="000A4C53">
        <w:rPr>
          <w:rFonts w:ascii="Times New Roman" w:hAnsi="Times New Roman" w:cs="Times New Roman"/>
          <w:sz w:val="24"/>
          <w:szCs w:val="24"/>
        </w:rPr>
        <w:t xml:space="preserve">This was an area where most concerns emerged, though there </w:t>
      </w:r>
      <w:r w:rsidR="00C90B96" w:rsidRPr="000A4C53">
        <w:rPr>
          <w:rFonts w:ascii="Times New Roman" w:hAnsi="Times New Roman" w:cs="Times New Roman"/>
          <w:sz w:val="24"/>
          <w:szCs w:val="24"/>
        </w:rPr>
        <w:t>were also positive elements. Some of the students liked the marker anonymity; others did not like this as it meant they were uncertain who to speak to about their feedback. This also meant there was no student-tutor relationship that could be established, and this was seen as a concern, and this relationship will discussed in more detail. However, enhanced l</w:t>
      </w:r>
      <w:r w:rsidRPr="000A4C53">
        <w:rPr>
          <w:rFonts w:ascii="Times New Roman" w:hAnsi="Times New Roman" w:cs="Times New Roman"/>
          <w:sz w:val="24"/>
          <w:szCs w:val="24"/>
        </w:rPr>
        <w:t xml:space="preserve">egibility </w:t>
      </w:r>
      <w:r w:rsidR="00C90B96" w:rsidRPr="000A4C53">
        <w:rPr>
          <w:rFonts w:ascii="Times New Roman" w:hAnsi="Times New Roman" w:cs="Times New Roman"/>
          <w:sz w:val="24"/>
          <w:szCs w:val="24"/>
        </w:rPr>
        <w:t xml:space="preserve">of feedback, for instance, </w:t>
      </w:r>
      <w:r w:rsidRPr="000A4C53">
        <w:rPr>
          <w:rFonts w:ascii="Times New Roman" w:hAnsi="Times New Roman" w:cs="Times New Roman"/>
          <w:sz w:val="24"/>
          <w:szCs w:val="24"/>
        </w:rPr>
        <w:t>meant comments were</w:t>
      </w:r>
      <w:r w:rsidR="00C90B96" w:rsidRPr="000A4C53">
        <w:rPr>
          <w:rFonts w:ascii="Times New Roman" w:hAnsi="Times New Roman" w:cs="Times New Roman"/>
          <w:sz w:val="24"/>
          <w:szCs w:val="24"/>
        </w:rPr>
        <w:t xml:space="preserve"> easier to comprehend in the absence of the marker</w:t>
      </w:r>
      <w:r w:rsidRPr="000A4C53">
        <w:rPr>
          <w:rFonts w:ascii="Times New Roman" w:hAnsi="Times New Roman" w:cs="Times New Roman"/>
          <w:sz w:val="24"/>
          <w:szCs w:val="24"/>
        </w:rPr>
        <w:t>:</w:t>
      </w:r>
    </w:p>
    <w:p w:rsidR="006516AD" w:rsidRPr="000A4C53" w:rsidRDefault="006516AD" w:rsidP="00E71B13">
      <w:pPr>
        <w:pStyle w:val="NoSpacing"/>
        <w:jc w:val="both"/>
        <w:rPr>
          <w:rFonts w:ascii="Times New Roman" w:hAnsi="Times New Roman" w:cs="Times New Roman"/>
          <w:sz w:val="24"/>
          <w:szCs w:val="24"/>
        </w:rPr>
      </w:pPr>
    </w:p>
    <w:p w:rsidR="006516AD" w:rsidRPr="000A4C53" w:rsidRDefault="00AA1B7C" w:rsidP="00E71B13">
      <w:pPr>
        <w:pStyle w:val="NoSpacing"/>
        <w:ind w:left="709" w:right="662"/>
        <w:jc w:val="both"/>
        <w:rPr>
          <w:rFonts w:ascii="Times New Roman" w:hAnsi="Times New Roman" w:cs="Times New Roman"/>
          <w:i/>
          <w:sz w:val="24"/>
          <w:szCs w:val="24"/>
        </w:rPr>
      </w:pPr>
      <w:r w:rsidRPr="000A4C53">
        <w:rPr>
          <w:rFonts w:ascii="Times New Roman" w:hAnsi="Times New Roman" w:cs="Times New Roman"/>
          <w:i/>
          <w:sz w:val="24"/>
          <w:szCs w:val="24"/>
        </w:rPr>
        <w:t>I</w:t>
      </w:r>
      <w:r w:rsidR="006516AD" w:rsidRPr="000A4C53">
        <w:rPr>
          <w:rFonts w:ascii="Times New Roman" w:hAnsi="Times New Roman" w:cs="Times New Roman"/>
          <w:i/>
          <w:sz w:val="24"/>
          <w:szCs w:val="24"/>
        </w:rPr>
        <w:t>t’s typed and it’s easier to read than if it’s</w:t>
      </w:r>
      <w:r w:rsidR="002846D7" w:rsidRPr="000A4C53">
        <w:rPr>
          <w:rFonts w:ascii="Times New Roman" w:hAnsi="Times New Roman" w:cs="Times New Roman"/>
          <w:i/>
          <w:sz w:val="24"/>
          <w:szCs w:val="24"/>
        </w:rPr>
        <w:t>,</w:t>
      </w:r>
      <w:r w:rsidR="006516AD" w:rsidRPr="000A4C53">
        <w:rPr>
          <w:rFonts w:ascii="Times New Roman" w:hAnsi="Times New Roman" w:cs="Times New Roman"/>
          <w:i/>
          <w:sz w:val="24"/>
          <w:szCs w:val="24"/>
        </w:rPr>
        <w:t xml:space="preserve"> like</w:t>
      </w:r>
      <w:r w:rsidR="002846D7" w:rsidRPr="000A4C53">
        <w:rPr>
          <w:rFonts w:ascii="Times New Roman" w:hAnsi="Times New Roman" w:cs="Times New Roman"/>
          <w:i/>
          <w:sz w:val="24"/>
          <w:szCs w:val="24"/>
        </w:rPr>
        <w:t>,</w:t>
      </w:r>
      <w:r w:rsidR="006516AD" w:rsidRPr="000A4C53">
        <w:rPr>
          <w:rFonts w:ascii="Times New Roman" w:hAnsi="Times New Roman" w:cs="Times New Roman"/>
          <w:i/>
          <w:sz w:val="24"/>
          <w:szCs w:val="24"/>
        </w:rPr>
        <w:t xml:space="preserve"> a </w:t>
      </w:r>
      <w:r w:rsidRPr="000A4C53">
        <w:rPr>
          <w:rFonts w:ascii="Times New Roman" w:hAnsi="Times New Roman" w:cs="Times New Roman"/>
          <w:i/>
          <w:sz w:val="24"/>
          <w:szCs w:val="24"/>
        </w:rPr>
        <w:t>tutor that’s handwritten out.</w:t>
      </w:r>
      <w:r w:rsidR="002846D7" w:rsidRPr="000A4C53">
        <w:rPr>
          <w:rFonts w:ascii="Times New Roman" w:hAnsi="Times New Roman" w:cs="Times New Roman"/>
          <w:i/>
          <w:sz w:val="24"/>
          <w:szCs w:val="24"/>
        </w:rPr>
        <w:t xml:space="preserve"> (</w:t>
      </w:r>
      <w:r w:rsidR="00F85696" w:rsidRPr="000A4C53">
        <w:rPr>
          <w:rFonts w:ascii="Times New Roman" w:hAnsi="Times New Roman" w:cs="Times New Roman"/>
          <w:i/>
          <w:sz w:val="24"/>
          <w:szCs w:val="24"/>
        </w:rPr>
        <w:t>4.4</w:t>
      </w:r>
      <w:r w:rsidR="002846D7" w:rsidRPr="000A4C53">
        <w:rPr>
          <w:rFonts w:ascii="Times New Roman" w:hAnsi="Times New Roman" w:cs="Times New Roman"/>
          <w:i/>
          <w:sz w:val="24"/>
          <w:szCs w:val="24"/>
        </w:rPr>
        <w:t>)</w:t>
      </w:r>
    </w:p>
    <w:p w:rsidR="00EB0FBC" w:rsidRPr="000A4C53" w:rsidRDefault="00EB0FBC" w:rsidP="00E71B13">
      <w:pPr>
        <w:pStyle w:val="NoSpacing"/>
        <w:ind w:left="851" w:right="946"/>
        <w:jc w:val="both"/>
        <w:rPr>
          <w:rFonts w:ascii="Times New Roman" w:hAnsi="Times New Roman" w:cs="Times New Roman"/>
          <w:i/>
          <w:sz w:val="24"/>
          <w:szCs w:val="24"/>
        </w:rPr>
      </w:pPr>
    </w:p>
    <w:p w:rsidR="00B0721B" w:rsidRPr="000A4C53" w:rsidRDefault="00B0721B" w:rsidP="00E71B13">
      <w:pPr>
        <w:pStyle w:val="NoSpacing"/>
        <w:jc w:val="both"/>
        <w:rPr>
          <w:rFonts w:ascii="Times New Roman" w:hAnsi="Times New Roman" w:cs="Times New Roman"/>
          <w:b/>
          <w:sz w:val="24"/>
          <w:szCs w:val="24"/>
        </w:rPr>
      </w:pPr>
      <w:r w:rsidRPr="000A4C53">
        <w:rPr>
          <w:rFonts w:ascii="Times New Roman" w:hAnsi="Times New Roman" w:cs="Times New Roman"/>
          <w:i/>
          <w:sz w:val="24"/>
          <w:szCs w:val="24"/>
        </w:rPr>
        <w:t>Communication</w:t>
      </w:r>
    </w:p>
    <w:p w:rsidR="0073633A" w:rsidRPr="000A4C53" w:rsidRDefault="0073633A" w:rsidP="00E71B13">
      <w:pPr>
        <w:pStyle w:val="NoSpacing"/>
        <w:ind w:firstLine="567"/>
        <w:jc w:val="both"/>
        <w:rPr>
          <w:rFonts w:ascii="Times New Roman" w:hAnsi="Times New Roman" w:cs="Times New Roman"/>
          <w:sz w:val="24"/>
          <w:szCs w:val="24"/>
        </w:rPr>
      </w:pPr>
    </w:p>
    <w:p w:rsidR="00C65B72" w:rsidRPr="000A4C53" w:rsidRDefault="0073633A" w:rsidP="00E71B13">
      <w:pPr>
        <w:pStyle w:val="NoSpacing"/>
        <w:jc w:val="both"/>
        <w:rPr>
          <w:rFonts w:ascii="Times New Roman" w:hAnsi="Times New Roman" w:cs="Times New Roman"/>
          <w:sz w:val="24"/>
          <w:szCs w:val="24"/>
        </w:rPr>
      </w:pPr>
      <w:r w:rsidRPr="000A4C53">
        <w:rPr>
          <w:rFonts w:ascii="Times New Roman" w:hAnsi="Times New Roman" w:cs="Times New Roman"/>
          <w:sz w:val="24"/>
          <w:szCs w:val="24"/>
        </w:rPr>
        <w:t>The three distances addressed here should not be seen as mutually exclusive. While temporal distance was largely seen as a positive, it impacted on personal distance because students felt they might not take opportunities to discuss drafts prior to submission if they do not have to travel to university. Similarly, spatial distance meant that personal distance was frequently inhibited, since being in the comfort of home meant it was possible to avoid communication with tutors about feedback. The survey already demonstrated that online feedback provision meant there was a perceived lack of relationship because it did not allow for immediate discussion of work (21% of open-ended responses):</w:t>
      </w:r>
    </w:p>
    <w:p w:rsidR="0073633A" w:rsidRPr="000A4C53" w:rsidRDefault="0073633A" w:rsidP="00E71B13">
      <w:pPr>
        <w:pStyle w:val="NoSpacing"/>
        <w:jc w:val="both"/>
        <w:rPr>
          <w:rFonts w:ascii="Times New Roman" w:hAnsi="Times New Roman" w:cs="Times New Roman"/>
          <w:sz w:val="24"/>
          <w:szCs w:val="24"/>
          <w:u w:val="single"/>
        </w:rPr>
      </w:pPr>
    </w:p>
    <w:p w:rsidR="0073633A" w:rsidRPr="000A4C53" w:rsidRDefault="0073633A" w:rsidP="00E71B13">
      <w:pPr>
        <w:pStyle w:val="NoSpacing"/>
        <w:ind w:left="709" w:right="662"/>
        <w:jc w:val="both"/>
        <w:rPr>
          <w:rFonts w:ascii="Times New Roman" w:hAnsi="Times New Roman" w:cs="Times New Roman"/>
          <w:i/>
          <w:sz w:val="24"/>
          <w:szCs w:val="24"/>
        </w:rPr>
      </w:pPr>
      <w:r w:rsidRPr="000A4C53">
        <w:rPr>
          <w:rFonts w:ascii="Times New Roman" w:hAnsi="Times New Roman" w:cs="Times New Roman"/>
          <w:i/>
          <w:iCs/>
          <w:sz w:val="24"/>
          <w:szCs w:val="24"/>
        </w:rPr>
        <w:t>You are not able to talk to the lecturer about the mark unless you book a tutorial to go through it.</w:t>
      </w:r>
      <w:r w:rsidR="002846D7" w:rsidRPr="000A4C53">
        <w:rPr>
          <w:rFonts w:ascii="Times New Roman" w:hAnsi="Times New Roman" w:cs="Times New Roman"/>
          <w:i/>
          <w:sz w:val="24"/>
          <w:szCs w:val="24"/>
        </w:rPr>
        <w:t xml:space="preserve"> (</w:t>
      </w:r>
      <w:r w:rsidR="002D0BEB" w:rsidRPr="000A4C53">
        <w:rPr>
          <w:rFonts w:ascii="Times New Roman" w:hAnsi="Times New Roman" w:cs="Times New Roman"/>
          <w:i/>
          <w:sz w:val="24"/>
          <w:szCs w:val="24"/>
        </w:rPr>
        <w:t>Survey</w:t>
      </w:r>
      <w:r w:rsidR="002846D7" w:rsidRPr="000A4C53">
        <w:rPr>
          <w:rFonts w:ascii="Times New Roman" w:hAnsi="Times New Roman" w:cs="Times New Roman"/>
          <w:i/>
          <w:sz w:val="24"/>
          <w:szCs w:val="24"/>
        </w:rPr>
        <w:t>)</w:t>
      </w:r>
    </w:p>
    <w:p w:rsidR="0073633A" w:rsidRPr="000A4C53" w:rsidRDefault="0073633A" w:rsidP="00E71B13">
      <w:pPr>
        <w:pStyle w:val="NoSpacing"/>
        <w:ind w:left="709" w:right="662"/>
        <w:jc w:val="both"/>
        <w:rPr>
          <w:rFonts w:ascii="Times New Roman" w:hAnsi="Times New Roman" w:cs="Times New Roman"/>
          <w:i/>
          <w:sz w:val="24"/>
          <w:szCs w:val="24"/>
        </w:rPr>
      </w:pPr>
    </w:p>
    <w:p w:rsidR="00184627" w:rsidRPr="000A4C53" w:rsidRDefault="00C90B96" w:rsidP="00E71B13">
      <w:pPr>
        <w:pStyle w:val="NoSpacing"/>
        <w:jc w:val="both"/>
        <w:rPr>
          <w:rFonts w:ascii="Times New Roman" w:hAnsi="Times New Roman" w:cs="Times New Roman"/>
          <w:sz w:val="24"/>
          <w:szCs w:val="24"/>
        </w:rPr>
      </w:pPr>
      <w:r w:rsidRPr="000A4C53">
        <w:rPr>
          <w:rFonts w:ascii="Times New Roman" w:hAnsi="Times New Roman" w:cs="Times New Roman"/>
          <w:sz w:val="24"/>
          <w:szCs w:val="24"/>
        </w:rPr>
        <w:t xml:space="preserve">Although students were not actually prohibited from </w:t>
      </w:r>
      <w:r w:rsidR="0073633A" w:rsidRPr="000A4C53">
        <w:rPr>
          <w:rFonts w:ascii="Times New Roman" w:hAnsi="Times New Roman" w:cs="Times New Roman"/>
          <w:sz w:val="24"/>
          <w:szCs w:val="24"/>
        </w:rPr>
        <w:t>communicating with module tutors there was the perception that they would not be able to do this</w:t>
      </w:r>
      <w:r w:rsidR="0013525E" w:rsidRPr="000A4C53">
        <w:rPr>
          <w:rFonts w:ascii="Times New Roman" w:hAnsi="Times New Roman" w:cs="Times New Roman"/>
          <w:sz w:val="24"/>
          <w:szCs w:val="24"/>
        </w:rPr>
        <w:t xml:space="preserve">, </w:t>
      </w:r>
      <w:r w:rsidR="0013525E" w:rsidRPr="00035959">
        <w:rPr>
          <w:rFonts w:ascii="Times New Roman" w:hAnsi="Times New Roman" w:cs="Times New Roman"/>
          <w:sz w:val="24"/>
          <w:szCs w:val="24"/>
        </w:rPr>
        <w:t xml:space="preserve">complementing research </w:t>
      </w:r>
      <w:r w:rsidR="00371B7D" w:rsidRPr="00035959">
        <w:rPr>
          <w:rFonts w:ascii="Times New Roman" w:hAnsi="Times New Roman" w:cs="Times New Roman"/>
          <w:sz w:val="24"/>
          <w:szCs w:val="24"/>
        </w:rPr>
        <w:t xml:space="preserve">where </w:t>
      </w:r>
      <w:r w:rsidR="0013525E" w:rsidRPr="00035959">
        <w:rPr>
          <w:rFonts w:ascii="Times New Roman" w:hAnsi="Times New Roman" w:cs="Times New Roman"/>
          <w:sz w:val="24"/>
          <w:szCs w:val="24"/>
        </w:rPr>
        <w:t>student</w:t>
      </w:r>
      <w:r w:rsidR="00371B7D" w:rsidRPr="00035959">
        <w:rPr>
          <w:rFonts w:ascii="Times New Roman" w:hAnsi="Times New Roman" w:cs="Times New Roman"/>
          <w:sz w:val="24"/>
          <w:szCs w:val="24"/>
        </w:rPr>
        <w:t>s</w:t>
      </w:r>
      <w:r w:rsidR="0013525E" w:rsidRPr="00035959">
        <w:rPr>
          <w:rFonts w:ascii="Times New Roman" w:hAnsi="Times New Roman" w:cs="Times New Roman"/>
          <w:sz w:val="24"/>
          <w:szCs w:val="24"/>
        </w:rPr>
        <w:t xml:space="preserve"> </w:t>
      </w:r>
      <w:r w:rsidR="00371B7D" w:rsidRPr="00035959">
        <w:rPr>
          <w:rFonts w:ascii="Times New Roman" w:hAnsi="Times New Roman" w:cs="Times New Roman"/>
          <w:sz w:val="24"/>
          <w:szCs w:val="24"/>
        </w:rPr>
        <w:t xml:space="preserve">express a favouring of </w:t>
      </w:r>
      <w:r w:rsidR="0013525E" w:rsidRPr="00035959">
        <w:rPr>
          <w:rFonts w:ascii="Times New Roman" w:hAnsi="Times New Roman" w:cs="Times New Roman"/>
          <w:sz w:val="24"/>
          <w:szCs w:val="24"/>
        </w:rPr>
        <w:t xml:space="preserve">face to face </w:t>
      </w:r>
      <w:r w:rsidR="00371B7D" w:rsidRPr="00035959">
        <w:rPr>
          <w:rFonts w:ascii="Times New Roman" w:hAnsi="Times New Roman" w:cs="Times New Roman"/>
          <w:sz w:val="24"/>
          <w:szCs w:val="24"/>
        </w:rPr>
        <w:t xml:space="preserve">tutor </w:t>
      </w:r>
      <w:r w:rsidR="0013525E" w:rsidRPr="00035959">
        <w:rPr>
          <w:rFonts w:ascii="Times New Roman" w:hAnsi="Times New Roman" w:cs="Times New Roman"/>
          <w:sz w:val="24"/>
          <w:szCs w:val="24"/>
        </w:rPr>
        <w:t>communication</w:t>
      </w:r>
      <w:r w:rsidR="009F6540" w:rsidRPr="00035959">
        <w:rPr>
          <w:rFonts w:ascii="Times New Roman" w:hAnsi="Times New Roman" w:cs="Times New Roman"/>
          <w:sz w:val="24"/>
          <w:szCs w:val="24"/>
        </w:rPr>
        <w:t xml:space="preserve"> </w:t>
      </w:r>
      <w:r w:rsidR="0013525E" w:rsidRPr="00035959">
        <w:rPr>
          <w:rFonts w:ascii="Times New Roman" w:hAnsi="Times New Roman" w:cs="Times New Roman"/>
          <w:sz w:val="24"/>
          <w:szCs w:val="24"/>
        </w:rPr>
        <w:t xml:space="preserve">(e.g. </w:t>
      </w:r>
      <w:r w:rsidR="000A4C53" w:rsidRPr="00035959">
        <w:rPr>
          <w:rFonts w:ascii="Times New Roman" w:hAnsi="Times New Roman" w:cs="Times New Roman"/>
          <w:sz w:val="24"/>
          <w:szCs w:val="24"/>
        </w:rPr>
        <w:t>Healy, 201</w:t>
      </w:r>
      <w:r w:rsidR="00035959" w:rsidRPr="00035959">
        <w:rPr>
          <w:rFonts w:ascii="Times New Roman" w:hAnsi="Times New Roman" w:cs="Times New Roman"/>
          <w:sz w:val="24"/>
          <w:szCs w:val="24"/>
        </w:rPr>
        <w:t>5</w:t>
      </w:r>
      <w:r w:rsidR="0013525E" w:rsidRPr="00035959">
        <w:rPr>
          <w:rFonts w:ascii="Times New Roman" w:hAnsi="Times New Roman" w:cs="Times New Roman"/>
          <w:sz w:val="24"/>
          <w:szCs w:val="24"/>
        </w:rPr>
        <w:t>)</w:t>
      </w:r>
      <w:r w:rsidR="0073633A" w:rsidRPr="00035959">
        <w:rPr>
          <w:rFonts w:ascii="Times New Roman" w:hAnsi="Times New Roman" w:cs="Times New Roman"/>
          <w:sz w:val="24"/>
          <w:szCs w:val="24"/>
        </w:rPr>
        <w:t xml:space="preserve">. Again this highlights the need for appropriate training, not only for how to access feedback but </w:t>
      </w:r>
      <w:r w:rsidR="0073633A" w:rsidRPr="000A4C53">
        <w:rPr>
          <w:rFonts w:ascii="Times New Roman" w:hAnsi="Times New Roman" w:cs="Times New Roman"/>
          <w:sz w:val="24"/>
          <w:szCs w:val="24"/>
        </w:rPr>
        <w:t xml:space="preserve">how </w:t>
      </w:r>
      <w:r w:rsidR="0073633A" w:rsidRPr="000A4C53">
        <w:rPr>
          <w:rFonts w:ascii="Times New Roman" w:hAnsi="Times New Roman" w:cs="Times New Roman"/>
          <w:sz w:val="24"/>
          <w:szCs w:val="24"/>
        </w:rPr>
        <w:lastRenderedPageBreak/>
        <w:t>to maximise future improvements by discussing the work with a tutor. Overall t</w:t>
      </w:r>
      <w:r w:rsidRPr="000A4C53">
        <w:rPr>
          <w:rFonts w:ascii="Times New Roman" w:hAnsi="Times New Roman" w:cs="Times New Roman"/>
          <w:sz w:val="24"/>
          <w:szCs w:val="24"/>
        </w:rPr>
        <w:t>his does appear to reflect c</w:t>
      </w:r>
      <w:r w:rsidR="0073633A" w:rsidRPr="000A4C53">
        <w:rPr>
          <w:rFonts w:ascii="Times New Roman" w:hAnsi="Times New Roman" w:cs="Times New Roman"/>
          <w:sz w:val="24"/>
          <w:szCs w:val="24"/>
        </w:rPr>
        <w:t>oncerns relating to depersonalis</w:t>
      </w:r>
      <w:r w:rsidRPr="000A4C53">
        <w:rPr>
          <w:rFonts w:ascii="Times New Roman" w:hAnsi="Times New Roman" w:cs="Times New Roman"/>
          <w:sz w:val="24"/>
          <w:szCs w:val="24"/>
        </w:rPr>
        <w:t xml:space="preserve">ation (cf. McCabe et </w:t>
      </w:r>
      <w:r w:rsidR="0073633A" w:rsidRPr="000A4C53">
        <w:rPr>
          <w:rFonts w:ascii="Times New Roman" w:hAnsi="Times New Roman" w:cs="Times New Roman"/>
          <w:sz w:val="24"/>
          <w:szCs w:val="24"/>
        </w:rPr>
        <w:t xml:space="preserve">al., 2011; </w:t>
      </w:r>
      <w:r w:rsidR="00C72B96" w:rsidRPr="000A4C53">
        <w:rPr>
          <w:rFonts w:ascii="Times New Roman" w:hAnsi="Times New Roman" w:cs="Times New Roman"/>
          <w:sz w:val="24"/>
          <w:szCs w:val="24"/>
        </w:rPr>
        <w:t xml:space="preserve">McLoughlin &amp; Luca, 2006; </w:t>
      </w:r>
      <w:r w:rsidR="0073633A" w:rsidRPr="000A4C53">
        <w:rPr>
          <w:rFonts w:ascii="Times New Roman" w:hAnsi="Times New Roman" w:cs="Times New Roman"/>
          <w:sz w:val="24"/>
          <w:szCs w:val="24"/>
        </w:rPr>
        <w:t>Parkin et al., 2012) and the consequences identified in the student data are clear – interpretation of feedback becomes more challenging:</w:t>
      </w:r>
    </w:p>
    <w:p w:rsidR="0073633A" w:rsidRPr="000A4C53" w:rsidRDefault="0073633A" w:rsidP="00E71B13">
      <w:pPr>
        <w:pStyle w:val="NoSpacing"/>
        <w:ind w:firstLine="426"/>
        <w:jc w:val="both"/>
        <w:rPr>
          <w:rFonts w:ascii="Times New Roman" w:hAnsi="Times New Roman" w:cs="Times New Roman"/>
          <w:sz w:val="24"/>
          <w:szCs w:val="24"/>
        </w:rPr>
      </w:pPr>
    </w:p>
    <w:p w:rsidR="007208EF" w:rsidRPr="000A4C53" w:rsidRDefault="0073633A" w:rsidP="00E71B13">
      <w:pPr>
        <w:pStyle w:val="NoSpacing"/>
        <w:ind w:left="709" w:right="662"/>
        <w:jc w:val="both"/>
        <w:rPr>
          <w:rFonts w:ascii="Times New Roman" w:hAnsi="Times New Roman" w:cs="Times New Roman"/>
          <w:i/>
          <w:iCs/>
          <w:sz w:val="24"/>
          <w:szCs w:val="24"/>
        </w:rPr>
      </w:pPr>
      <w:r w:rsidRPr="000A4C53">
        <w:rPr>
          <w:rFonts w:ascii="Times New Roman" w:hAnsi="Times New Roman" w:cs="Times New Roman"/>
          <w:i/>
          <w:iCs/>
          <w:sz w:val="24"/>
          <w:szCs w:val="24"/>
        </w:rPr>
        <w:t>H</w:t>
      </w:r>
      <w:r w:rsidR="008D1B4F" w:rsidRPr="000A4C53">
        <w:rPr>
          <w:rFonts w:ascii="Times New Roman" w:hAnsi="Times New Roman" w:cs="Times New Roman"/>
          <w:i/>
          <w:iCs/>
          <w:sz w:val="24"/>
          <w:szCs w:val="24"/>
        </w:rPr>
        <w:t xml:space="preserve">ow I might have interpreted something you said </w:t>
      </w:r>
      <w:r w:rsidR="00D66ED7" w:rsidRPr="000A4C53">
        <w:rPr>
          <w:rFonts w:ascii="Times New Roman" w:hAnsi="Times New Roman" w:cs="Times New Roman"/>
          <w:i/>
          <w:iCs/>
          <w:sz w:val="24"/>
          <w:szCs w:val="24"/>
        </w:rPr>
        <w:t xml:space="preserve">may not be what </w:t>
      </w:r>
      <w:r w:rsidR="00564BFC" w:rsidRPr="000A4C53">
        <w:rPr>
          <w:rFonts w:ascii="Times New Roman" w:hAnsi="Times New Roman" w:cs="Times New Roman"/>
          <w:i/>
          <w:iCs/>
          <w:sz w:val="24"/>
          <w:szCs w:val="24"/>
        </w:rPr>
        <w:t>you</w:t>
      </w:r>
      <w:r w:rsidR="00D66ED7" w:rsidRPr="000A4C53">
        <w:rPr>
          <w:rFonts w:ascii="Times New Roman" w:hAnsi="Times New Roman" w:cs="Times New Roman"/>
          <w:i/>
          <w:iCs/>
          <w:sz w:val="24"/>
          <w:szCs w:val="24"/>
        </w:rPr>
        <w:t xml:space="preserve"> were trying to relay … interpretation is down to the individual</w:t>
      </w:r>
      <w:r w:rsidRPr="000A4C53">
        <w:rPr>
          <w:rFonts w:ascii="Times New Roman" w:hAnsi="Times New Roman" w:cs="Times New Roman"/>
          <w:i/>
          <w:iCs/>
          <w:sz w:val="24"/>
          <w:szCs w:val="24"/>
        </w:rPr>
        <w:t>.</w:t>
      </w:r>
      <w:r w:rsidR="002846D7" w:rsidRPr="000A4C53">
        <w:rPr>
          <w:rFonts w:ascii="Times New Roman" w:hAnsi="Times New Roman" w:cs="Times New Roman"/>
          <w:i/>
          <w:iCs/>
          <w:sz w:val="24"/>
          <w:szCs w:val="24"/>
        </w:rPr>
        <w:t xml:space="preserve"> (</w:t>
      </w:r>
      <w:r w:rsidR="00F85696" w:rsidRPr="000A4C53">
        <w:rPr>
          <w:rFonts w:ascii="Times New Roman" w:hAnsi="Times New Roman" w:cs="Times New Roman"/>
          <w:i/>
          <w:iCs/>
          <w:sz w:val="24"/>
          <w:szCs w:val="24"/>
        </w:rPr>
        <w:t>3.3</w:t>
      </w:r>
      <w:r w:rsidR="002846D7" w:rsidRPr="000A4C53">
        <w:rPr>
          <w:rFonts w:ascii="Times New Roman" w:hAnsi="Times New Roman" w:cs="Times New Roman"/>
          <w:i/>
          <w:iCs/>
          <w:sz w:val="24"/>
          <w:szCs w:val="24"/>
        </w:rPr>
        <w:t>)</w:t>
      </w:r>
    </w:p>
    <w:p w:rsidR="00184627" w:rsidRPr="000A4C53" w:rsidRDefault="00184627" w:rsidP="00E71B13">
      <w:pPr>
        <w:pStyle w:val="NoSpacing"/>
        <w:jc w:val="both"/>
        <w:rPr>
          <w:rFonts w:ascii="Times New Roman" w:hAnsi="Times New Roman" w:cs="Times New Roman"/>
          <w:sz w:val="24"/>
          <w:szCs w:val="24"/>
        </w:rPr>
      </w:pPr>
    </w:p>
    <w:p w:rsidR="00A806D1" w:rsidRPr="000A4C53" w:rsidRDefault="00F239E9" w:rsidP="00E71B13">
      <w:pPr>
        <w:pStyle w:val="NoSpacing"/>
        <w:jc w:val="both"/>
        <w:rPr>
          <w:rFonts w:ascii="Times New Roman" w:hAnsi="Times New Roman" w:cs="Times New Roman"/>
          <w:sz w:val="24"/>
          <w:szCs w:val="24"/>
        </w:rPr>
      </w:pPr>
      <w:r w:rsidRPr="000A4C53">
        <w:rPr>
          <w:rFonts w:ascii="Times New Roman" w:hAnsi="Times New Roman" w:cs="Times New Roman"/>
          <w:sz w:val="24"/>
          <w:szCs w:val="24"/>
        </w:rPr>
        <w:t xml:space="preserve">Similarly, these issues have been noted in connection with self-efficacy </w:t>
      </w:r>
      <w:r w:rsidR="006940AD" w:rsidRPr="000A4C53">
        <w:rPr>
          <w:rFonts w:ascii="Times New Roman" w:hAnsi="Times New Roman" w:cs="Times New Roman"/>
          <w:sz w:val="24"/>
          <w:szCs w:val="24"/>
        </w:rPr>
        <w:t xml:space="preserve">and self-regulated learning </w:t>
      </w:r>
      <w:r w:rsidRPr="000A4C53">
        <w:rPr>
          <w:rFonts w:ascii="Times New Roman" w:hAnsi="Times New Roman" w:cs="Times New Roman"/>
          <w:sz w:val="24"/>
          <w:szCs w:val="24"/>
        </w:rPr>
        <w:t>in students, suggesting that levels determine the interpretation and use of feedback (</w:t>
      </w:r>
      <w:r w:rsidR="006940AD" w:rsidRPr="000A4C53">
        <w:rPr>
          <w:rFonts w:ascii="Times New Roman" w:hAnsi="Times New Roman" w:cs="Times New Roman"/>
          <w:sz w:val="24"/>
          <w:szCs w:val="24"/>
        </w:rPr>
        <w:t xml:space="preserve">Andrade, 2010; </w:t>
      </w:r>
      <w:r w:rsidRPr="000A4C53">
        <w:rPr>
          <w:rFonts w:ascii="Times New Roman" w:hAnsi="Times New Roman" w:cs="Times New Roman"/>
          <w:sz w:val="24"/>
          <w:szCs w:val="24"/>
        </w:rPr>
        <w:t xml:space="preserve">Hattie &amp; Timperley, 2007). </w:t>
      </w:r>
      <w:r w:rsidR="0073633A" w:rsidRPr="000A4C53">
        <w:rPr>
          <w:rFonts w:ascii="Times New Roman" w:hAnsi="Times New Roman" w:cs="Times New Roman"/>
          <w:sz w:val="24"/>
          <w:szCs w:val="24"/>
        </w:rPr>
        <w:t xml:space="preserve">Nonetheless, when weighing up the benefits and downsides, reflecting the preferences identified above, students frequently expressed that online feedback provision was preferred for its convenience </w:t>
      </w:r>
      <w:r w:rsidR="00A806D1" w:rsidRPr="000A4C53">
        <w:rPr>
          <w:rFonts w:ascii="Times New Roman" w:hAnsi="Times New Roman" w:cs="Times New Roman"/>
          <w:sz w:val="24"/>
          <w:szCs w:val="24"/>
        </w:rPr>
        <w:t>even in light of the</w:t>
      </w:r>
      <w:r w:rsidR="0073633A" w:rsidRPr="000A4C53">
        <w:rPr>
          <w:rFonts w:ascii="Times New Roman" w:hAnsi="Times New Roman" w:cs="Times New Roman"/>
          <w:sz w:val="24"/>
          <w:szCs w:val="24"/>
        </w:rPr>
        <w:t xml:space="preserve"> downside </w:t>
      </w:r>
      <w:r w:rsidR="00A806D1" w:rsidRPr="000A4C53">
        <w:rPr>
          <w:rFonts w:ascii="Times New Roman" w:hAnsi="Times New Roman" w:cs="Times New Roman"/>
          <w:sz w:val="24"/>
          <w:szCs w:val="24"/>
        </w:rPr>
        <w:t>presented by</w:t>
      </w:r>
      <w:r w:rsidR="0073633A" w:rsidRPr="000A4C53">
        <w:rPr>
          <w:rFonts w:ascii="Times New Roman" w:hAnsi="Times New Roman" w:cs="Times New Roman"/>
          <w:sz w:val="24"/>
          <w:szCs w:val="24"/>
        </w:rPr>
        <w:t xml:space="preserve"> communication</w:t>
      </w:r>
      <w:r w:rsidR="00A806D1" w:rsidRPr="000A4C53">
        <w:rPr>
          <w:rFonts w:ascii="Times New Roman" w:hAnsi="Times New Roman" w:cs="Times New Roman"/>
          <w:sz w:val="24"/>
          <w:szCs w:val="24"/>
        </w:rPr>
        <w:t xml:space="preserve"> issues</w:t>
      </w:r>
      <w:r w:rsidR="0073633A" w:rsidRPr="000A4C53">
        <w:rPr>
          <w:rFonts w:ascii="Times New Roman" w:hAnsi="Times New Roman" w:cs="Times New Roman"/>
          <w:sz w:val="24"/>
          <w:szCs w:val="24"/>
        </w:rPr>
        <w:t>:</w:t>
      </w:r>
    </w:p>
    <w:p w:rsidR="00A806D1" w:rsidRPr="000A4C53" w:rsidRDefault="00A806D1" w:rsidP="00E71B13">
      <w:pPr>
        <w:pStyle w:val="NoSpacing"/>
        <w:ind w:firstLine="426"/>
        <w:jc w:val="both"/>
        <w:rPr>
          <w:rFonts w:ascii="Times New Roman" w:hAnsi="Times New Roman" w:cs="Times New Roman"/>
          <w:sz w:val="24"/>
          <w:szCs w:val="24"/>
        </w:rPr>
      </w:pPr>
    </w:p>
    <w:p w:rsidR="007208EF" w:rsidRPr="000A4C53" w:rsidRDefault="00D66ED7" w:rsidP="00E71B13">
      <w:pPr>
        <w:pStyle w:val="NoSpacing"/>
        <w:ind w:left="709" w:right="662"/>
        <w:jc w:val="both"/>
        <w:rPr>
          <w:rFonts w:ascii="Times New Roman" w:hAnsi="Times New Roman" w:cs="Times New Roman"/>
          <w:i/>
          <w:iCs/>
          <w:sz w:val="24"/>
          <w:szCs w:val="24"/>
        </w:rPr>
      </w:pPr>
      <w:r w:rsidRPr="000A4C53">
        <w:rPr>
          <w:rFonts w:ascii="Times New Roman" w:hAnsi="Times New Roman" w:cs="Times New Roman"/>
          <w:i/>
          <w:iCs/>
          <w:sz w:val="24"/>
          <w:szCs w:val="24"/>
        </w:rPr>
        <w:t>Being able to access it wherever you are is much more important to me than coming in and having a quick conversation … because I can do that another time</w:t>
      </w:r>
      <w:r w:rsidR="00A806D1" w:rsidRPr="000A4C53">
        <w:rPr>
          <w:rFonts w:ascii="Times New Roman" w:hAnsi="Times New Roman" w:cs="Times New Roman"/>
          <w:i/>
          <w:iCs/>
          <w:sz w:val="24"/>
          <w:szCs w:val="24"/>
        </w:rPr>
        <w:t>.</w:t>
      </w:r>
      <w:r w:rsidR="002846D7" w:rsidRPr="000A4C53">
        <w:rPr>
          <w:rFonts w:ascii="Times New Roman" w:hAnsi="Times New Roman" w:cs="Times New Roman"/>
          <w:i/>
          <w:iCs/>
          <w:sz w:val="24"/>
          <w:szCs w:val="24"/>
        </w:rPr>
        <w:t xml:space="preserve"> (</w:t>
      </w:r>
      <w:r w:rsidR="00F85696" w:rsidRPr="000A4C53">
        <w:rPr>
          <w:rFonts w:ascii="Times New Roman" w:hAnsi="Times New Roman" w:cs="Times New Roman"/>
          <w:i/>
          <w:iCs/>
          <w:sz w:val="24"/>
          <w:szCs w:val="24"/>
        </w:rPr>
        <w:t>5.3</w:t>
      </w:r>
      <w:r w:rsidR="002846D7" w:rsidRPr="000A4C53">
        <w:rPr>
          <w:rFonts w:ascii="Times New Roman" w:hAnsi="Times New Roman" w:cs="Times New Roman"/>
          <w:i/>
          <w:iCs/>
          <w:sz w:val="24"/>
          <w:szCs w:val="24"/>
        </w:rPr>
        <w:t>)</w:t>
      </w:r>
    </w:p>
    <w:p w:rsidR="00EB0FBC" w:rsidRPr="000A4C53" w:rsidRDefault="00EB0FBC" w:rsidP="00E71B13">
      <w:pPr>
        <w:pStyle w:val="NoSpacing"/>
        <w:ind w:left="851" w:right="804"/>
        <w:jc w:val="both"/>
        <w:rPr>
          <w:rFonts w:ascii="Times New Roman" w:hAnsi="Times New Roman" w:cs="Times New Roman"/>
          <w:sz w:val="24"/>
          <w:szCs w:val="24"/>
        </w:rPr>
      </w:pPr>
    </w:p>
    <w:p w:rsidR="00B0721B" w:rsidRPr="000A4C53" w:rsidRDefault="00B0721B" w:rsidP="00E71B13">
      <w:pPr>
        <w:pStyle w:val="NoSpacing"/>
        <w:jc w:val="both"/>
        <w:rPr>
          <w:rFonts w:ascii="Times New Roman" w:hAnsi="Times New Roman" w:cs="Times New Roman"/>
          <w:b/>
          <w:sz w:val="24"/>
          <w:szCs w:val="24"/>
        </w:rPr>
      </w:pPr>
      <w:r w:rsidRPr="000A4C53">
        <w:rPr>
          <w:rFonts w:ascii="Times New Roman" w:hAnsi="Times New Roman" w:cs="Times New Roman"/>
          <w:i/>
          <w:sz w:val="24"/>
          <w:szCs w:val="24"/>
        </w:rPr>
        <w:t>Motivation</w:t>
      </w:r>
    </w:p>
    <w:p w:rsidR="00E13B7B" w:rsidRPr="000A4C53" w:rsidRDefault="00E13B7B" w:rsidP="00E71B13">
      <w:pPr>
        <w:pStyle w:val="NoSpacing"/>
        <w:jc w:val="both"/>
        <w:rPr>
          <w:rFonts w:ascii="Times New Roman" w:hAnsi="Times New Roman" w:cs="Times New Roman"/>
          <w:sz w:val="24"/>
          <w:szCs w:val="24"/>
          <w:highlight w:val="cyan"/>
        </w:rPr>
      </w:pPr>
    </w:p>
    <w:p w:rsidR="007938AE" w:rsidRPr="000A4C53" w:rsidRDefault="0001002C" w:rsidP="00E71B13">
      <w:pPr>
        <w:pStyle w:val="NoSpacing"/>
        <w:jc w:val="both"/>
        <w:rPr>
          <w:rFonts w:ascii="Times New Roman" w:hAnsi="Times New Roman" w:cs="Times New Roman"/>
          <w:sz w:val="24"/>
          <w:szCs w:val="24"/>
        </w:rPr>
      </w:pPr>
      <w:r w:rsidRPr="000A4C53">
        <w:rPr>
          <w:rFonts w:ascii="Times New Roman" w:hAnsi="Times New Roman" w:cs="Times New Roman"/>
          <w:sz w:val="24"/>
          <w:szCs w:val="24"/>
        </w:rPr>
        <w:t>A further core issue arising from the distance interrelationships is motivation.</w:t>
      </w:r>
      <w:r w:rsidR="007938AE" w:rsidRPr="000A4C53">
        <w:rPr>
          <w:rFonts w:ascii="Times New Roman" w:hAnsi="Times New Roman" w:cs="Times New Roman"/>
          <w:sz w:val="24"/>
          <w:szCs w:val="24"/>
        </w:rPr>
        <w:t xml:space="preserve"> Both storage of data, meaning</w:t>
      </w:r>
      <w:r w:rsidR="00753FFF" w:rsidRPr="000A4C53">
        <w:rPr>
          <w:rFonts w:ascii="Times New Roman" w:hAnsi="Times New Roman" w:cs="Times New Roman"/>
          <w:sz w:val="24"/>
          <w:szCs w:val="24"/>
        </w:rPr>
        <w:t xml:space="preserve"> </w:t>
      </w:r>
      <w:r w:rsidR="007938AE" w:rsidRPr="000A4C53">
        <w:rPr>
          <w:rFonts w:ascii="Times New Roman" w:hAnsi="Times New Roman" w:cs="Times New Roman"/>
          <w:sz w:val="24"/>
          <w:szCs w:val="24"/>
        </w:rPr>
        <w:t xml:space="preserve">feedback can </w:t>
      </w:r>
      <w:r w:rsidR="00753FFF" w:rsidRPr="000A4C53">
        <w:rPr>
          <w:rFonts w:ascii="Times New Roman" w:hAnsi="Times New Roman" w:cs="Times New Roman"/>
          <w:sz w:val="24"/>
          <w:szCs w:val="24"/>
        </w:rPr>
        <w:t xml:space="preserve">be accessed at any time and </w:t>
      </w:r>
      <w:r w:rsidR="007938AE" w:rsidRPr="000A4C53">
        <w:rPr>
          <w:rFonts w:ascii="Times New Roman" w:hAnsi="Times New Roman" w:cs="Times New Roman"/>
          <w:sz w:val="24"/>
          <w:szCs w:val="24"/>
        </w:rPr>
        <w:t>does</w:t>
      </w:r>
      <w:r w:rsidR="00753FFF" w:rsidRPr="000A4C53">
        <w:rPr>
          <w:rFonts w:ascii="Times New Roman" w:hAnsi="Times New Roman" w:cs="Times New Roman"/>
          <w:sz w:val="24"/>
          <w:szCs w:val="24"/>
        </w:rPr>
        <w:t xml:space="preserve"> </w:t>
      </w:r>
      <w:r w:rsidR="007938AE" w:rsidRPr="000A4C53">
        <w:rPr>
          <w:rFonts w:ascii="Times New Roman" w:hAnsi="Times New Roman" w:cs="Times New Roman"/>
          <w:sz w:val="24"/>
          <w:szCs w:val="24"/>
        </w:rPr>
        <w:t>not have to be done immediately,</w:t>
      </w:r>
      <w:r w:rsidR="00753FFF" w:rsidRPr="000A4C53">
        <w:rPr>
          <w:rFonts w:ascii="Times New Roman" w:hAnsi="Times New Roman" w:cs="Times New Roman"/>
          <w:sz w:val="24"/>
          <w:szCs w:val="24"/>
        </w:rPr>
        <w:t xml:space="preserve"> and the comfort of home can lead to avoidanc</w:t>
      </w:r>
      <w:r w:rsidR="007938AE" w:rsidRPr="000A4C53">
        <w:rPr>
          <w:rFonts w:ascii="Times New Roman" w:hAnsi="Times New Roman" w:cs="Times New Roman"/>
          <w:sz w:val="24"/>
          <w:szCs w:val="24"/>
        </w:rPr>
        <w:t>e of engaging with the feedback.</w:t>
      </w:r>
      <w:r w:rsidR="00753FFF" w:rsidRPr="000A4C53">
        <w:rPr>
          <w:rFonts w:ascii="Times New Roman" w:hAnsi="Times New Roman" w:cs="Times New Roman"/>
          <w:sz w:val="24"/>
          <w:szCs w:val="24"/>
        </w:rPr>
        <w:t xml:space="preserve"> </w:t>
      </w:r>
      <w:r w:rsidR="007938AE" w:rsidRPr="000A4C53">
        <w:rPr>
          <w:rFonts w:ascii="Times New Roman" w:hAnsi="Times New Roman" w:cs="Times New Roman"/>
          <w:sz w:val="24"/>
          <w:szCs w:val="24"/>
        </w:rPr>
        <w:t>While this is probably not unique to online feedback provision, some student views do appear to indicate that this approach may enhance this, possibly due to the various technological steps involved in having to navigate towards the feedback:</w:t>
      </w:r>
    </w:p>
    <w:p w:rsidR="007938AE" w:rsidRPr="000A4C53" w:rsidRDefault="007938AE" w:rsidP="00E71B13">
      <w:pPr>
        <w:pStyle w:val="NoSpacing"/>
        <w:jc w:val="both"/>
        <w:rPr>
          <w:rFonts w:ascii="Times New Roman" w:hAnsi="Times New Roman" w:cs="Times New Roman"/>
          <w:b/>
          <w:sz w:val="24"/>
          <w:szCs w:val="24"/>
          <w:highlight w:val="cyan"/>
        </w:rPr>
      </w:pPr>
    </w:p>
    <w:p w:rsidR="007208EF" w:rsidRPr="000A4C53" w:rsidRDefault="00A806D1" w:rsidP="00E71B13">
      <w:pPr>
        <w:pStyle w:val="NoSpacing"/>
        <w:ind w:left="709" w:right="662"/>
        <w:jc w:val="both"/>
        <w:rPr>
          <w:rFonts w:ascii="Times New Roman" w:hAnsi="Times New Roman" w:cs="Times New Roman"/>
          <w:i/>
          <w:iCs/>
          <w:sz w:val="24"/>
          <w:szCs w:val="24"/>
        </w:rPr>
      </w:pPr>
      <w:r w:rsidRPr="000A4C53">
        <w:rPr>
          <w:rFonts w:ascii="Times New Roman" w:hAnsi="Times New Roman" w:cs="Times New Roman"/>
          <w:i/>
          <w:iCs/>
          <w:sz w:val="24"/>
          <w:szCs w:val="24"/>
        </w:rPr>
        <w:t>Y</w:t>
      </w:r>
      <w:r w:rsidR="00D66ED7" w:rsidRPr="000A4C53">
        <w:rPr>
          <w:rFonts w:ascii="Times New Roman" w:hAnsi="Times New Roman" w:cs="Times New Roman"/>
          <w:i/>
          <w:iCs/>
          <w:sz w:val="24"/>
          <w:szCs w:val="24"/>
        </w:rPr>
        <w:t xml:space="preserve">ou don’t necessarily go into the document and read all the </w:t>
      </w:r>
      <w:r w:rsidR="00A24B87" w:rsidRPr="000A4C53">
        <w:rPr>
          <w:rFonts w:ascii="Times New Roman" w:hAnsi="Times New Roman" w:cs="Times New Roman"/>
          <w:i/>
          <w:iCs/>
          <w:sz w:val="24"/>
          <w:szCs w:val="24"/>
        </w:rPr>
        <w:t xml:space="preserve">document </w:t>
      </w:r>
      <w:r w:rsidR="00D66ED7" w:rsidRPr="000A4C53">
        <w:rPr>
          <w:rFonts w:ascii="Times New Roman" w:hAnsi="Times New Roman" w:cs="Times New Roman"/>
          <w:i/>
          <w:iCs/>
          <w:sz w:val="24"/>
          <w:szCs w:val="24"/>
        </w:rPr>
        <w:t>notes until you really kind of think you have to</w:t>
      </w:r>
      <w:r w:rsidR="00A24B87" w:rsidRPr="000A4C53">
        <w:rPr>
          <w:rFonts w:ascii="Times New Roman" w:hAnsi="Times New Roman" w:cs="Times New Roman"/>
          <w:i/>
          <w:iCs/>
          <w:sz w:val="24"/>
          <w:szCs w:val="24"/>
        </w:rPr>
        <w:t>.</w:t>
      </w:r>
      <w:r w:rsidR="00A24B87" w:rsidRPr="000A4C53">
        <w:rPr>
          <w:rFonts w:ascii="Times New Roman" w:hAnsi="Times New Roman" w:cs="Times New Roman"/>
          <w:sz w:val="24"/>
          <w:szCs w:val="24"/>
        </w:rPr>
        <w:t xml:space="preserve"> </w:t>
      </w:r>
      <w:r w:rsidR="00A24B87" w:rsidRPr="000A4C53">
        <w:rPr>
          <w:rFonts w:ascii="Times New Roman" w:hAnsi="Times New Roman" w:cs="Times New Roman"/>
          <w:i/>
          <w:iCs/>
          <w:sz w:val="24"/>
          <w:szCs w:val="24"/>
        </w:rPr>
        <w:t>It suddenly gets to the point where, well, maybe I am leaving something out, when struggling with the next bit of work.</w:t>
      </w:r>
      <w:r w:rsidR="002846D7" w:rsidRPr="000A4C53">
        <w:rPr>
          <w:rFonts w:ascii="Times New Roman" w:hAnsi="Times New Roman" w:cs="Times New Roman"/>
          <w:i/>
          <w:iCs/>
          <w:sz w:val="24"/>
          <w:szCs w:val="24"/>
        </w:rPr>
        <w:t xml:space="preserve"> (</w:t>
      </w:r>
      <w:r w:rsidR="00F85696" w:rsidRPr="000A4C53">
        <w:rPr>
          <w:rFonts w:ascii="Times New Roman" w:hAnsi="Times New Roman" w:cs="Times New Roman"/>
          <w:i/>
          <w:iCs/>
          <w:sz w:val="24"/>
          <w:szCs w:val="24"/>
        </w:rPr>
        <w:t>4.4</w:t>
      </w:r>
      <w:r w:rsidR="002846D7" w:rsidRPr="000A4C53">
        <w:rPr>
          <w:rFonts w:ascii="Times New Roman" w:hAnsi="Times New Roman" w:cs="Times New Roman"/>
          <w:i/>
          <w:iCs/>
          <w:sz w:val="24"/>
          <w:szCs w:val="24"/>
        </w:rPr>
        <w:t>)</w:t>
      </w:r>
    </w:p>
    <w:p w:rsidR="007938AE" w:rsidRPr="000A4C53" w:rsidRDefault="007938AE" w:rsidP="00E71B13">
      <w:pPr>
        <w:pStyle w:val="NoSpacing"/>
        <w:jc w:val="both"/>
        <w:rPr>
          <w:rFonts w:ascii="Times New Roman" w:hAnsi="Times New Roman" w:cs="Times New Roman"/>
          <w:sz w:val="24"/>
          <w:szCs w:val="24"/>
        </w:rPr>
      </w:pPr>
    </w:p>
    <w:p w:rsidR="004A5052" w:rsidRDefault="007938AE" w:rsidP="00E71B13">
      <w:pPr>
        <w:pStyle w:val="NoSpacing"/>
        <w:jc w:val="both"/>
        <w:rPr>
          <w:rFonts w:ascii="Times New Roman" w:hAnsi="Times New Roman" w:cs="Times New Roman"/>
          <w:sz w:val="24"/>
          <w:szCs w:val="24"/>
        </w:rPr>
      </w:pPr>
      <w:r w:rsidRPr="000A4C53">
        <w:rPr>
          <w:rFonts w:ascii="Times New Roman" w:hAnsi="Times New Roman" w:cs="Times New Roman"/>
          <w:sz w:val="24"/>
          <w:szCs w:val="24"/>
        </w:rPr>
        <w:t xml:space="preserve">The avoidance of engaging with feedback in turn can lead to avoidance of communication with tutors. In addition to the personal distance issues identified already, </w:t>
      </w:r>
      <w:r w:rsidR="007547A5" w:rsidRPr="000A4C53">
        <w:rPr>
          <w:rFonts w:ascii="Times New Roman" w:hAnsi="Times New Roman" w:cs="Times New Roman"/>
          <w:sz w:val="24"/>
          <w:szCs w:val="24"/>
        </w:rPr>
        <w:t xml:space="preserve">while the home environment provides an important comfort zone </w:t>
      </w:r>
      <w:r w:rsidRPr="000A4C53">
        <w:rPr>
          <w:rFonts w:ascii="Times New Roman" w:hAnsi="Times New Roman" w:cs="Times New Roman"/>
          <w:sz w:val="24"/>
          <w:szCs w:val="24"/>
        </w:rPr>
        <w:t xml:space="preserve">the focus groups uncovered that students frequently felt </w:t>
      </w:r>
      <w:r w:rsidR="007547A5" w:rsidRPr="000A4C53">
        <w:rPr>
          <w:rFonts w:ascii="Times New Roman" w:hAnsi="Times New Roman" w:cs="Times New Roman"/>
          <w:sz w:val="24"/>
          <w:szCs w:val="24"/>
        </w:rPr>
        <w:t xml:space="preserve">that as a result </w:t>
      </w:r>
      <w:r w:rsidRPr="000A4C53">
        <w:rPr>
          <w:rFonts w:ascii="Times New Roman" w:hAnsi="Times New Roman" w:cs="Times New Roman"/>
          <w:sz w:val="24"/>
          <w:szCs w:val="24"/>
        </w:rPr>
        <w:t>there was no real need to discuss their feedback:</w:t>
      </w:r>
    </w:p>
    <w:p w:rsidR="00A703B2" w:rsidRPr="000A4C53" w:rsidRDefault="00A703B2" w:rsidP="00E71B13">
      <w:pPr>
        <w:pStyle w:val="NoSpacing"/>
        <w:jc w:val="both"/>
        <w:rPr>
          <w:rFonts w:ascii="Times New Roman" w:hAnsi="Times New Roman" w:cs="Times New Roman"/>
          <w:sz w:val="24"/>
          <w:szCs w:val="24"/>
        </w:rPr>
      </w:pPr>
    </w:p>
    <w:p w:rsidR="007208EF" w:rsidRPr="000A4C53" w:rsidRDefault="00D66ED7" w:rsidP="00E71B13">
      <w:pPr>
        <w:pStyle w:val="NoSpacing"/>
        <w:ind w:left="709" w:right="662"/>
        <w:jc w:val="both"/>
        <w:rPr>
          <w:rFonts w:ascii="Times New Roman" w:hAnsi="Times New Roman" w:cs="Times New Roman"/>
          <w:i/>
          <w:iCs/>
          <w:sz w:val="24"/>
          <w:szCs w:val="24"/>
        </w:rPr>
      </w:pPr>
      <w:r w:rsidRPr="000A4C53">
        <w:rPr>
          <w:rFonts w:ascii="Times New Roman" w:hAnsi="Times New Roman" w:cs="Times New Roman"/>
          <w:i/>
          <w:iCs/>
          <w:sz w:val="24"/>
          <w:szCs w:val="24"/>
        </w:rPr>
        <w:t>I’m less inclined</w:t>
      </w:r>
      <w:r w:rsidR="00A24B87" w:rsidRPr="000A4C53">
        <w:rPr>
          <w:rFonts w:ascii="Times New Roman" w:hAnsi="Times New Roman" w:cs="Times New Roman"/>
          <w:i/>
          <w:iCs/>
          <w:sz w:val="24"/>
          <w:szCs w:val="24"/>
        </w:rPr>
        <w:t xml:space="preserve"> though</w:t>
      </w:r>
      <w:r w:rsidRPr="000A4C53">
        <w:rPr>
          <w:rFonts w:ascii="Times New Roman" w:hAnsi="Times New Roman" w:cs="Times New Roman"/>
          <w:i/>
          <w:iCs/>
          <w:sz w:val="24"/>
          <w:szCs w:val="24"/>
        </w:rPr>
        <w:t xml:space="preserve"> to come in to uni to </w:t>
      </w:r>
      <w:r w:rsidR="00A24B87" w:rsidRPr="000A4C53">
        <w:rPr>
          <w:rFonts w:ascii="Times New Roman" w:hAnsi="Times New Roman" w:cs="Times New Roman"/>
          <w:i/>
          <w:iCs/>
          <w:sz w:val="24"/>
          <w:szCs w:val="24"/>
        </w:rPr>
        <w:t xml:space="preserve">then </w:t>
      </w:r>
      <w:r w:rsidRPr="000A4C53">
        <w:rPr>
          <w:rFonts w:ascii="Times New Roman" w:hAnsi="Times New Roman" w:cs="Times New Roman"/>
          <w:i/>
          <w:iCs/>
          <w:sz w:val="24"/>
          <w:szCs w:val="24"/>
        </w:rPr>
        <w:t xml:space="preserve">speak about my feedback if I’ve got it online. Whereas if I’m coming in to </w:t>
      </w:r>
      <w:r w:rsidR="00A24B87" w:rsidRPr="000A4C53">
        <w:rPr>
          <w:rFonts w:ascii="Times New Roman" w:hAnsi="Times New Roman" w:cs="Times New Roman"/>
          <w:i/>
          <w:iCs/>
          <w:sz w:val="24"/>
          <w:szCs w:val="24"/>
        </w:rPr>
        <w:t xml:space="preserve">uni to </w:t>
      </w:r>
      <w:r w:rsidRPr="000A4C53">
        <w:rPr>
          <w:rFonts w:ascii="Times New Roman" w:hAnsi="Times New Roman" w:cs="Times New Roman"/>
          <w:i/>
          <w:iCs/>
          <w:sz w:val="24"/>
          <w:szCs w:val="24"/>
        </w:rPr>
        <w:t>get my feedback, you’re in, you’re there right then</w:t>
      </w:r>
      <w:r w:rsidR="00A806D1" w:rsidRPr="000A4C53">
        <w:rPr>
          <w:rFonts w:ascii="Times New Roman" w:hAnsi="Times New Roman" w:cs="Times New Roman"/>
          <w:i/>
          <w:iCs/>
          <w:sz w:val="24"/>
          <w:szCs w:val="24"/>
        </w:rPr>
        <w:t>.</w:t>
      </w:r>
      <w:r w:rsidR="002846D7" w:rsidRPr="000A4C53">
        <w:rPr>
          <w:rFonts w:ascii="Times New Roman" w:hAnsi="Times New Roman" w:cs="Times New Roman"/>
          <w:i/>
          <w:iCs/>
          <w:sz w:val="24"/>
          <w:szCs w:val="24"/>
        </w:rPr>
        <w:t xml:space="preserve"> (</w:t>
      </w:r>
      <w:r w:rsidR="00F85696" w:rsidRPr="000A4C53">
        <w:rPr>
          <w:rFonts w:ascii="Times New Roman" w:hAnsi="Times New Roman" w:cs="Times New Roman"/>
          <w:i/>
          <w:iCs/>
          <w:sz w:val="24"/>
          <w:szCs w:val="24"/>
        </w:rPr>
        <w:t>2.1</w:t>
      </w:r>
      <w:r w:rsidR="002846D7" w:rsidRPr="000A4C53">
        <w:rPr>
          <w:rFonts w:ascii="Times New Roman" w:hAnsi="Times New Roman" w:cs="Times New Roman"/>
          <w:i/>
          <w:iCs/>
          <w:sz w:val="24"/>
          <w:szCs w:val="24"/>
        </w:rPr>
        <w:t>)</w:t>
      </w:r>
    </w:p>
    <w:p w:rsidR="00EB0FBC" w:rsidRPr="000A4C53" w:rsidRDefault="00EB0FBC" w:rsidP="00E71B13">
      <w:pPr>
        <w:pStyle w:val="NoSpacing"/>
        <w:ind w:left="851" w:right="804"/>
        <w:jc w:val="both"/>
        <w:rPr>
          <w:rFonts w:ascii="Times New Roman" w:hAnsi="Times New Roman" w:cs="Times New Roman"/>
          <w:i/>
          <w:iCs/>
          <w:sz w:val="24"/>
          <w:szCs w:val="24"/>
        </w:rPr>
      </w:pPr>
    </w:p>
    <w:p w:rsidR="00B0721B" w:rsidRPr="000A4C53" w:rsidRDefault="00B0721B" w:rsidP="00E71B13">
      <w:pPr>
        <w:pStyle w:val="NoSpacing"/>
        <w:jc w:val="both"/>
        <w:rPr>
          <w:rFonts w:ascii="Times New Roman" w:hAnsi="Times New Roman" w:cs="Times New Roman"/>
          <w:b/>
          <w:sz w:val="24"/>
          <w:szCs w:val="24"/>
        </w:rPr>
      </w:pPr>
      <w:r w:rsidRPr="000A4C53">
        <w:rPr>
          <w:rFonts w:ascii="Times New Roman" w:hAnsi="Times New Roman" w:cs="Times New Roman"/>
          <w:i/>
          <w:sz w:val="24"/>
          <w:szCs w:val="24"/>
        </w:rPr>
        <w:t>Training</w:t>
      </w:r>
    </w:p>
    <w:p w:rsidR="00184627" w:rsidRPr="000A4C53" w:rsidRDefault="00184627" w:rsidP="00E71B13">
      <w:pPr>
        <w:pStyle w:val="NoSpacing"/>
        <w:jc w:val="both"/>
        <w:rPr>
          <w:rFonts w:ascii="Times New Roman" w:hAnsi="Times New Roman" w:cs="Times New Roman"/>
          <w:sz w:val="24"/>
          <w:szCs w:val="24"/>
        </w:rPr>
      </w:pPr>
    </w:p>
    <w:p w:rsidR="00753FFF" w:rsidRDefault="007938AE" w:rsidP="00E71B13">
      <w:pPr>
        <w:pStyle w:val="NoSpacing"/>
        <w:jc w:val="both"/>
        <w:rPr>
          <w:rFonts w:ascii="Times New Roman" w:hAnsi="Times New Roman" w:cs="Times New Roman"/>
          <w:sz w:val="24"/>
          <w:szCs w:val="24"/>
        </w:rPr>
      </w:pPr>
      <w:r w:rsidRPr="000A4C53">
        <w:rPr>
          <w:rFonts w:ascii="Times New Roman" w:hAnsi="Times New Roman" w:cs="Times New Roman"/>
          <w:sz w:val="24"/>
          <w:szCs w:val="24"/>
        </w:rPr>
        <w:t xml:space="preserve">As a result of motivational issues, future academic performance could be impeded, especially in combination with issues around interpretation of feedback. </w:t>
      </w:r>
      <w:r w:rsidR="00E40DB5" w:rsidRPr="000A4C53">
        <w:rPr>
          <w:rFonts w:ascii="Times New Roman" w:hAnsi="Times New Roman" w:cs="Times New Roman"/>
          <w:sz w:val="24"/>
          <w:szCs w:val="24"/>
        </w:rPr>
        <w:t>A</w:t>
      </w:r>
      <w:r w:rsidRPr="000A4C53">
        <w:rPr>
          <w:rFonts w:ascii="Times New Roman" w:hAnsi="Times New Roman" w:cs="Times New Roman"/>
          <w:sz w:val="24"/>
          <w:szCs w:val="24"/>
        </w:rPr>
        <w:t>lso, a</w:t>
      </w:r>
      <w:r w:rsidR="00E40DB5" w:rsidRPr="000A4C53">
        <w:rPr>
          <w:rFonts w:ascii="Times New Roman" w:hAnsi="Times New Roman" w:cs="Times New Roman"/>
          <w:sz w:val="24"/>
          <w:szCs w:val="24"/>
        </w:rPr>
        <w:t>s noted in the first section of this discussion some students highlighted that accessing online feedback could be challenging because there are potential assumptions on the side of feedback providers that all students possess the appropriate technological skills</w:t>
      </w:r>
      <w:r w:rsidR="001242AE" w:rsidRPr="000A4C53">
        <w:rPr>
          <w:rFonts w:ascii="Times New Roman" w:hAnsi="Times New Roman" w:cs="Times New Roman"/>
          <w:sz w:val="24"/>
          <w:szCs w:val="24"/>
        </w:rPr>
        <w:t>, and a small proportion of students are unclear on how to access feedback</w:t>
      </w:r>
      <w:r w:rsidR="00E40DB5" w:rsidRPr="000A4C53">
        <w:rPr>
          <w:rFonts w:ascii="Times New Roman" w:hAnsi="Times New Roman" w:cs="Times New Roman"/>
          <w:sz w:val="24"/>
          <w:szCs w:val="24"/>
        </w:rPr>
        <w:t xml:space="preserve">. These challenges suggest that more focus may need to be </w:t>
      </w:r>
      <w:r w:rsidR="00E40DB5" w:rsidRPr="000A4C53">
        <w:rPr>
          <w:rFonts w:ascii="Times New Roman" w:hAnsi="Times New Roman" w:cs="Times New Roman"/>
          <w:sz w:val="24"/>
          <w:szCs w:val="24"/>
        </w:rPr>
        <w:lastRenderedPageBreak/>
        <w:t>placed on training.</w:t>
      </w:r>
      <w:r w:rsidR="00753FFF" w:rsidRPr="000A4C53">
        <w:rPr>
          <w:rFonts w:ascii="Times New Roman" w:hAnsi="Times New Roman" w:cs="Times New Roman"/>
          <w:sz w:val="24"/>
          <w:szCs w:val="24"/>
        </w:rPr>
        <w:t xml:space="preserve"> The focus groups in particular were able to uncover that a key issue for students was the transition from hard copy to online feedback:</w:t>
      </w:r>
    </w:p>
    <w:p w:rsidR="004B7EC1" w:rsidRPr="00A703B2" w:rsidRDefault="004B7EC1" w:rsidP="00E71B13">
      <w:pPr>
        <w:pStyle w:val="NoSpacing"/>
        <w:jc w:val="both"/>
        <w:rPr>
          <w:rFonts w:ascii="Times New Roman" w:hAnsi="Times New Roman" w:cs="Times New Roman"/>
          <w:sz w:val="24"/>
          <w:szCs w:val="24"/>
          <w:highlight w:val="cyan"/>
        </w:rPr>
      </w:pPr>
    </w:p>
    <w:p w:rsidR="00753FFF" w:rsidRPr="000A4C53" w:rsidRDefault="00753FFF" w:rsidP="00E71B13">
      <w:pPr>
        <w:pStyle w:val="NoSpacing"/>
        <w:ind w:left="709" w:right="662"/>
        <w:jc w:val="both"/>
        <w:rPr>
          <w:rFonts w:ascii="Times New Roman" w:hAnsi="Times New Roman" w:cs="Times New Roman"/>
          <w:i/>
          <w:iCs/>
          <w:sz w:val="24"/>
          <w:szCs w:val="24"/>
        </w:rPr>
      </w:pPr>
      <w:r w:rsidRPr="000A4C53">
        <w:rPr>
          <w:rFonts w:ascii="Times New Roman" w:hAnsi="Times New Roman" w:cs="Times New Roman"/>
          <w:i/>
          <w:iCs/>
          <w:sz w:val="24"/>
          <w:szCs w:val="24"/>
        </w:rPr>
        <w:t xml:space="preserve">I feel like if we started off using it … we’d be used to it by now and it’s just a matter of, you know, gotta keep going on there to try </w:t>
      </w:r>
      <w:r w:rsidR="00AA1B7C" w:rsidRPr="000A4C53">
        <w:rPr>
          <w:rFonts w:ascii="Times New Roman" w:hAnsi="Times New Roman" w:cs="Times New Roman"/>
          <w:i/>
          <w:iCs/>
          <w:sz w:val="24"/>
          <w:szCs w:val="24"/>
        </w:rPr>
        <w:t>and understand how to use it.</w:t>
      </w:r>
      <w:r w:rsidR="002846D7" w:rsidRPr="000A4C53">
        <w:rPr>
          <w:rFonts w:ascii="Times New Roman" w:hAnsi="Times New Roman" w:cs="Times New Roman"/>
          <w:i/>
          <w:iCs/>
          <w:sz w:val="24"/>
          <w:szCs w:val="24"/>
        </w:rPr>
        <w:t xml:space="preserve"> (</w:t>
      </w:r>
      <w:r w:rsidR="00F85696" w:rsidRPr="000A4C53">
        <w:rPr>
          <w:rFonts w:ascii="Times New Roman" w:hAnsi="Times New Roman" w:cs="Times New Roman"/>
          <w:i/>
          <w:iCs/>
          <w:sz w:val="24"/>
          <w:szCs w:val="24"/>
        </w:rPr>
        <w:t>4.1</w:t>
      </w:r>
      <w:r w:rsidR="002846D7" w:rsidRPr="000A4C53">
        <w:rPr>
          <w:rFonts w:ascii="Times New Roman" w:hAnsi="Times New Roman" w:cs="Times New Roman"/>
          <w:i/>
          <w:iCs/>
          <w:sz w:val="24"/>
          <w:szCs w:val="24"/>
        </w:rPr>
        <w:t>)</w:t>
      </w:r>
    </w:p>
    <w:p w:rsidR="00753FFF" w:rsidRPr="000A4C53" w:rsidRDefault="00753FFF" w:rsidP="00E71B13">
      <w:pPr>
        <w:pStyle w:val="NoSpacing"/>
        <w:ind w:firstLine="426"/>
        <w:jc w:val="both"/>
        <w:rPr>
          <w:rFonts w:ascii="Times New Roman" w:hAnsi="Times New Roman" w:cs="Times New Roman"/>
          <w:sz w:val="24"/>
          <w:szCs w:val="24"/>
        </w:rPr>
      </w:pPr>
    </w:p>
    <w:p w:rsidR="00753FFF" w:rsidRPr="000A4C53" w:rsidRDefault="00753FFF" w:rsidP="00E71B13">
      <w:pPr>
        <w:pStyle w:val="NoSpacing"/>
        <w:jc w:val="both"/>
        <w:rPr>
          <w:rFonts w:ascii="Times New Roman" w:hAnsi="Times New Roman" w:cs="Times New Roman"/>
          <w:sz w:val="24"/>
          <w:szCs w:val="24"/>
        </w:rPr>
      </w:pPr>
      <w:r w:rsidRPr="000A4C53">
        <w:rPr>
          <w:rFonts w:ascii="Times New Roman" w:hAnsi="Times New Roman" w:cs="Times New Roman"/>
          <w:sz w:val="24"/>
          <w:szCs w:val="24"/>
        </w:rPr>
        <w:t>While the participants did indeed experience this transition during their degree, either halfway through their first year or their second year of study, it is very possible that this transition will arise for all newly enrolled students.</w:t>
      </w:r>
      <w:r w:rsidR="00A42BB9" w:rsidRPr="000A4C53">
        <w:rPr>
          <w:rFonts w:ascii="Times New Roman" w:hAnsi="Times New Roman" w:cs="Times New Roman"/>
          <w:sz w:val="24"/>
          <w:szCs w:val="24"/>
        </w:rPr>
        <w:t xml:space="preserve"> </w:t>
      </w:r>
      <w:r w:rsidR="007547A5" w:rsidRPr="000A4C53">
        <w:rPr>
          <w:rFonts w:ascii="Times New Roman" w:hAnsi="Times New Roman" w:cs="Times New Roman"/>
          <w:sz w:val="24"/>
          <w:szCs w:val="24"/>
        </w:rPr>
        <w:t>The wide research field on school transition, for instance, focuses on the need to promote transition between settings to reduce challenges – and in the currently underexplored non-compulsory higher education environment this includes issues such as retention rates, requiring enhanced engagement with supporting transition (e.g. Gale &amp; Parker, 2014</w:t>
      </w:r>
      <w:r w:rsidR="0024229E" w:rsidRPr="000A4C53">
        <w:rPr>
          <w:rFonts w:ascii="Times New Roman" w:hAnsi="Times New Roman" w:cs="Times New Roman"/>
          <w:sz w:val="24"/>
          <w:szCs w:val="24"/>
        </w:rPr>
        <w:t>; Kift, Nelson, &amp; Clarke, 2010</w:t>
      </w:r>
      <w:r w:rsidR="007547A5" w:rsidRPr="000A4C53">
        <w:rPr>
          <w:rFonts w:ascii="Times New Roman" w:hAnsi="Times New Roman" w:cs="Times New Roman"/>
          <w:sz w:val="24"/>
          <w:szCs w:val="24"/>
        </w:rPr>
        <w:t xml:space="preserve">). </w:t>
      </w:r>
      <w:r w:rsidR="007938AE" w:rsidRPr="000A4C53">
        <w:rPr>
          <w:rFonts w:ascii="Times New Roman" w:hAnsi="Times New Roman" w:cs="Times New Roman"/>
          <w:sz w:val="24"/>
          <w:szCs w:val="24"/>
        </w:rPr>
        <w:t>To address the issue of motivation and communication – which in turn impact the distances – more emphasis needs to be placed on appropriate student training. This needs to occur both to meet the technological aspects and post-feedback discussions</w:t>
      </w:r>
      <w:r w:rsidR="00575132">
        <w:rPr>
          <w:rFonts w:ascii="Times New Roman" w:hAnsi="Times New Roman" w:cs="Times New Roman"/>
          <w:sz w:val="24"/>
          <w:szCs w:val="24"/>
        </w:rPr>
        <w:t xml:space="preserve"> (see e.g. Hast, 2017)</w:t>
      </w:r>
      <w:r w:rsidR="007938AE" w:rsidRPr="000A4C53">
        <w:rPr>
          <w:rFonts w:ascii="Times New Roman" w:hAnsi="Times New Roman" w:cs="Times New Roman"/>
          <w:sz w:val="24"/>
          <w:szCs w:val="24"/>
        </w:rPr>
        <w:t xml:space="preserve">. </w:t>
      </w:r>
      <w:r w:rsidR="00A42BB9" w:rsidRPr="000A4C53">
        <w:rPr>
          <w:rFonts w:ascii="Times New Roman" w:hAnsi="Times New Roman" w:cs="Times New Roman"/>
          <w:sz w:val="24"/>
          <w:szCs w:val="24"/>
        </w:rPr>
        <w:t xml:space="preserve">The student voice enabled in the </w:t>
      </w:r>
      <w:r w:rsidR="007938AE" w:rsidRPr="000A4C53">
        <w:rPr>
          <w:rFonts w:ascii="Times New Roman" w:hAnsi="Times New Roman" w:cs="Times New Roman"/>
          <w:sz w:val="24"/>
          <w:szCs w:val="24"/>
        </w:rPr>
        <w:t>focus groups mirrors this need</w:t>
      </w:r>
      <w:r w:rsidR="00A42BB9" w:rsidRPr="000A4C53">
        <w:rPr>
          <w:rFonts w:ascii="Times New Roman" w:hAnsi="Times New Roman" w:cs="Times New Roman"/>
          <w:sz w:val="24"/>
          <w:szCs w:val="24"/>
        </w:rPr>
        <w:t>, in particular by highlighting the benefits in doing so, thereby enhancing motivation to engage</w:t>
      </w:r>
      <w:r w:rsidR="007938AE" w:rsidRPr="000A4C53">
        <w:rPr>
          <w:rFonts w:ascii="Times New Roman" w:hAnsi="Times New Roman" w:cs="Times New Roman"/>
          <w:sz w:val="24"/>
          <w:szCs w:val="24"/>
        </w:rPr>
        <w:t>. This includes clarifying the relationship between online feedback access and communicating with tutors to discuss the feedback</w:t>
      </w:r>
      <w:r w:rsidR="00A42BB9" w:rsidRPr="000A4C53">
        <w:rPr>
          <w:rFonts w:ascii="Times New Roman" w:hAnsi="Times New Roman" w:cs="Times New Roman"/>
          <w:sz w:val="24"/>
          <w:szCs w:val="24"/>
        </w:rPr>
        <w:t>:</w:t>
      </w:r>
    </w:p>
    <w:p w:rsidR="007938AE" w:rsidRPr="000A4C53" w:rsidRDefault="007938AE" w:rsidP="00E71B13">
      <w:pPr>
        <w:pStyle w:val="NoSpacing"/>
        <w:jc w:val="both"/>
        <w:rPr>
          <w:rFonts w:ascii="Times New Roman" w:hAnsi="Times New Roman" w:cs="Times New Roman"/>
          <w:i/>
          <w:iCs/>
          <w:sz w:val="24"/>
          <w:szCs w:val="24"/>
        </w:rPr>
      </w:pPr>
    </w:p>
    <w:p w:rsidR="007938AE" w:rsidRPr="000A4C53" w:rsidRDefault="007938AE" w:rsidP="00E71B13">
      <w:pPr>
        <w:pStyle w:val="NoSpacing"/>
        <w:ind w:left="709" w:right="662"/>
        <w:jc w:val="both"/>
        <w:rPr>
          <w:rFonts w:ascii="Times New Roman" w:hAnsi="Times New Roman" w:cs="Times New Roman"/>
          <w:i/>
          <w:iCs/>
          <w:sz w:val="24"/>
          <w:szCs w:val="24"/>
        </w:rPr>
      </w:pPr>
      <w:r w:rsidRPr="000A4C53">
        <w:rPr>
          <w:rFonts w:ascii="Times New Roman" w:hAnsi="Times New Roman" w:cs="Times New Roman"/>
          <w:i/>
          <w:iCs/>
          <w:sz w:val="24"/>
          <w:szCs w:val="24"/>
        </w:rPr>
        <w:t>It’s been emphasised Turnitin is more of a plagiarism checker, and it’s not actually something that can benefit you an</w:t>
      </w:r>
      <w:r w:rsidR="00AA1B7C" w:rsidRPr="000A4C53">
        <w:rPr>
          <w:rFonts w:ascii="Times New Roman" w:hAnsi="Times New Roman" w:cs="Times New Roman"/>
          <w:i/>
          <w:iCs/>
          <w:sz w:val="24"/>
          <w:szCs w:val="24"/>
        </w:rPr>
        <w:t>d for you to access feedback.</w:t>
      </w:r>
      <w:r w:rsidR="002846D7" w:rsidRPr="000A4C53">
        <w:rPr>
          <w:rFonts w:ascii="Times New Roman" w:hAnsi="Times New Roman" w:cs="Times New Roman"/>
          <w:i/>
          <w:iCs/>
          <w:sz w:val="24"/>
          <w:szCs w:val="24"/>
        </w:rPr>
        <w:t xml:space="preserve"> (</w:t>
      </w:r>
      <w:r w:rsidR="00F85696" w:rsidRPr="000A4C53">
        <w:rPr>
          <w:rFonts w:ascii="Times New Roman" w:hAnsi="Times New Roman" w:cs="Times New Roman"/>
          <w:i/>
          <w:iCs/>
          <w:sz w:val="24"/>
          <w:szCs w:val="24"/>
        </w:rPr>
        <w:t>1.1</w:t>
      </w:r>
      <w:r w:rsidR="002846D7" w:rsidRPr="000A4C53">
        <w:rPr>
          <w:rFonts w:ascii="Times New Roman" w:hAnsi="Times New Roman" w:cs="Times New Roman"/>
          <w:i/>
          <w:iCs/>
          <w:sz w:val="24"/>
          <w:szCs w:val="24"/>
        </w:rPr>
        <w:t>)</w:t>
      </w:r>
    </w:p>
    <w:p w:rsidR="005C7851" w:rsidRPr="000A4C53" w:rsidRDefault="005C7851" w:rsidP="00E71B13">
      <w:pPr>
        <w:pStyle w:val="NoSpacing"/>
        <w:jc w:val="both"/>
        <w:rPr>
          <w:rFonts w:ascii="Times New Roman" w:hAnsi="Times New Roman" w:cs="Times New Roman"/>
          <w:b/>
          <w:sz w:val="24"/>
          <w:szCs w:val="24"/>
          <w:highlight w:val="cyan"/>
        </w:rPr>
      </w:pPr>
    </w:p>
    <w:p w:rsidR="00B0721B" w:rsidRPr="000A4C53" w:rsidRDefault="00B0721B" w:rsidP="00E71B13">
      <w:pPr>
        <w:pStyle w:val="NoSpacing"/>
        <w:jc w:val="both"/>
        <w:rPr>
          <w:rFonts w:ascii="Times New Roman" w:hAnsi="Times New Roman" w:cs="Times New Roman"/>
          <w:b/>
          <w:sz w:val="24"/>
          <w:szCs w:val="24"/>
        </w:rPr>
      </w:pPr>
      <w:r w:rsidRPr="000A4C53">
        <w:rPr>
          <w:rFonts w:ascii="Times New Roman" w:hAnsi="Times New Roman" w:cs="Times New Roman"/>
          <w:b/>
          <w:sz w:val="24"/>
          <w:szCs w:val="24"/>
        </w:rPr>
        <w:t>Conclusion</w:t>
      </w:r>
    </w:p>
    <w:p w:rsidR="005C7851" w:rsidRPr="000A4C53" w:rsidRDefault="005C7851" w:rsidP="00E71B13">
      <w:pPr>
        <w:pStyle w:val="NoSpacing"/>
        <w:jc w:val="both"/>
        <w:rPr>
          <w:rFonts w:ascii="Times New Roman" w:hAnsi="Times New Roman" w:cs="Times New Roman"/>
          <w:sz w:val="24"/>
          <w:szCs w:val="24"/>
        </w:rPr>
      </w:pPr>
    </w:p>
    <w:p w:rsidR="00B0721B" w:rsidRPr="000A4C53" w:rsidRDefault="007547A5" w:rsidP="00E71B13">
      <w:pPr>
        <w:pStyle w:val="NoSpacing"/>
        <w:jc w:val="both"/>
        <w:rPr>
          <w:rFonts w:ascii="Times New Roman" w:hAnsi="Times New Roman" w:cs="Times New Roman"/>
          <w:sz w:val="24"/>
          <w:szCs w:val="24"/>
        </w:rPr>
      </w:pPr>
      <w:r w:rsidRPr="000A4C53">
        <w:rPr>
          <w:rFonts w:ascii="Times New Roman" w:hAnsi="Times New Roman" w:cs="Times New Roman"/>
          <w:sz w:val="24"/>
          <w:szCs w:val="24"/>
        </w:rPr>
        <w:t xml:space="preserve">While not a new phenomenon, </w:t>
      </w:r>
      <w:r w:rsidR="00C908A7" w:rsidRPr="000A4C53">
        <w:rPr>
          <w:rFonts w:ascii="Times New Roman" w:hAnsi="Times New Roman" w:cs="Times New Roman"/>
          <w:sz w:val="24"/>
          <w:szCs w:val="24"/>
        </w:rPr>
        <w:t xml:space="preserve">in light of </w:t>
      </w:r>
      <w:r w:rsidRPr="000A4C53">
        <w:rPr>
          <w:rFonts w:ascii="Times New Roman" w:hAnsi="Times New Roman" w:cs="Times New Roman"/>
          <w:sz w:val="24"/>
          <w:szCs w:val="24"/>
        </w:rPr>
        <w:t>the changing student demographics and a heightened emphasis on promoting successful student experiences in higher education, this study has demonstrated that o</w:t>
      </w:r>
      <w:r w:rsidR="00D66ED7" w:rsidRPr="000A4C53">
        <w:rPr>
          <w:rFonts w:ascii="Times New Roman" w:hAnsi="Times New Roman" w:cs="Times New Roman"/>
          <w:sz w:val="24"/>
          <w:szCs w:val="24"/>
        </w:rPr>
        <w:t xml:space="preserve">nline feedback provision is </w:t>
      </w:r>
      <w:r w:rsidRPr="000A4C53">
        <w:rPr>
          <w:rFonts w:ascii="Times New Roman" w:hAnsi="Times New Roman" w:cs="Times New Roman"/>
          <w:sz w:val="24"/>
          <w:szCs w:val="24"/>
        </w:rPr>
        <w:t xml:space="preserve">perceived to be </w:t>
      </w:r>
      <w:r w:rsidR="00D66ED7" w:rsidRPr="000A4C53">
        <w:rPr>
          <w:rFonts w:ascii="Times New Roman" w:hAnsi="Times New Roman" w:cs="Times New Roman"/>
          <w:sz w:val="24"/>
          <w:szCs w:val="24"/>
        </w:rPr>
        <w:t xml:space="preserve">easy and </w:t>
      </w:r>
      <w:r w:rsidRPr="000A4C53">
        <w:rPr>
          <w:rFonts w:ascii="Times New Roman" w:hAnsi="Times New Roman" w:cs="Times New Roman"/>
          <w:sz w:val="24"/>
          <w:szCs w:val="24"/>
        </w:rPr>
        <w:t xml:space="preserve">is </w:t>
      </w:r>
      <w:r w:rsidR="000409A0" w:rsidRPr="000A4C53">
        <w:rPr>
          <w:rFonts w:ascii="Times New Roman" w:hAnsi="Times New Roman" w:cs="Times New Roman"/>
          <w:sz w:val="24"/>
          <w:szCs w:val="24"/>
        </w:rPr>
        <w:t xml:space="preserve">generally </w:t>
      </w:r>
      <w:r w:rsidR="00D66ED7" w:rsidRPr="000A4C53">
        <w:rPr>
          <w:rFonts w:ascii="Times New Roman" w:hAnsi="Times New Roman" w:cs="Times New Roman"/>
          <w:sz w:val="24"/>
          <w:szCs w:val="24"/>
        </w:rPr>
        <w:t>preferred</w:t>
      </w:r>
      <w:r w:rsidRPr="000A4C53">
        <w:rPr>
          <w:rFonts w:ascii="Times New Roman" w:hAnsi="Times New Roman" w:cs="Times New Roman"/>
          <w:sz w:val="24"/>
          <w:szCs w:val="24"/>
        </w:rPr>
        <w:t xml:space="preserve"> </w:t>
      </w:r>
      <w:r w:rsidR="002D655A" w:rsidRPr="000A4C53">
        <w:rPr>
          <w:rFonts w:ascii="Times New Roman" w:hAnsi="Times New Roman" w:cs="Times New Roman"/>
          <w:sz w:val="24"/>
          <w:szCs w:val="24"/>
        </w:rPr>
        <w:t>over</w:t>
      </w:r>
      <w:r w:rsidR="002D6D76" w:rsidRPr="000A4C53">
        <w:rPr>
          <w:rFonts w:ascii="Times New Roman" w:hAnsi="Times New Roman" w:cs="Times New Roman"/>
          <w:sz w:val="24"/>
          <w:szCs w:val="24"/>
        </w:rPr>
        <w:t xml:space="preserve"> hard copy feedback</w:t>
      </w:r>
      <w:r w:rsidRPr="000A4C53">
        <w:rPr>
          <w:rFonts w:ascii="Times New Roman" w:hAnsi="Times New Roman" w:cs="Times New Roman"/>
          <w:sz w:val="24"/>
          <w:szCs w:val="24"/>
        </w:rPr>
        <w:t>.</w:t>
      </w:r>
      <w:r w:rsidR="002D6D76" w:rsidRPr="000A4C53">
        <w:rPr>
          <w:rFonts w:ascii="Times New Roman" w:hAnsi="Times New Roman" w:cs="Times New Roman"/>
          <w:sz w:val="24"/>
          <w:szCs w:val="24"/>
        </w:rPr>
        <w:t xml:space="preserve"> Accessing the student voice has helped uncover concerns but has also demonstrated mostly positive attitudes. The key concerns highlight that more care needs to be taken particularly on the communication level. This means developing appropriate training opportunities to ease the transition process and to reduce avoidance issues. </w:t>
      </w:r>
      <w:r w:rsidR="00D66ED7" w:rsidRPr="000A4C53">
        <w:rPr>
          <w:rFonts w:ascii="Times New Roman" w:hAnsi="Times New Roman" w:cs="Times New Roman"/>
          <w:sz w:val="24"/>
          <w:szCs w:val="24"/>
        </w:rPr>
        <w:t>Reducing avoidance of engagement should enhance overall feedback and student experience</w:t>
      </w:r>
      <w:r w:rsidR="002D6D76" w:rsidRPr="000A4C53">
        <w:rPr>
          <w:rFonts w:ascii="Times New Roman" w:hAnsi="Times New Roman" w:cs="Times New Roman"/>
          <w:sz w:val="24"/>
          <w:szCs w:val="24"/>
        </w:rPr>
        <w:t>:</w:t>
      </w:r>
    </w:p>
    <w:p w:rsidR="006609EF" w:rsidRPr="000A4C53" w:rsidRDefault="006609EF" w:rsidP="00E71B13">
      <w:pPr>
        <w:pStyle w:val="NoSpacing"/>
        <w:jc w:val="both"/>
        <w:rPr>
          <w:rFonts w:ascii="Times New Roman" w:hAnsi="Times New Roman" w:cs="Times New Roman"/>
          <w:sz w:val="24"/>
          <w:szCs w:val="24"/>
        </w:rPr>
      </w:pPr>
    </w:p>
    <w:p w:rsidR="007938AE" w:rsidRPr="000A4C53" w:rsidRDefault="007938AE" w:rsidP="00E71B13">
      <w:pPr>
        <w:pStyle w:val="NoSpacing"/>
        <w:ind w:left="709" w:right="662"/>
        <w:jc w:val="both"/>
        <w:rPr>
          <w:rFonts w:ascii="Times New Roman" w:hAnsi="Times New Roman" w:cs="Times New Roman"/>
          <w:i/>
          <w:iCs/>
          <w:sz w:val="24"/>
          <w:szCs w:val="24"/>
        </w:rPr>
      </w:pPr>
      <w:r w:rsidRPr="000A4C53">
        <w:rPr>
          <w:rFonts w:ascii="Times New Roman" w:hAnsi="Times New Roman" w:cs="Times New Roman"/>
          <w:i/>
          <w:iCs/>
          <w:sz w:val="24"/>
          <w:szCs w:val="24"/>
        </w:rPr>
        <w:t>See, it’s like fifty-fifty … in the long run I think it would be beneficial, it’s just learning to understan</w:t>
      </w:r>
      <w:r w:rsidR="00AA1B7C" w:rsidRPr="000A4C53">
        <w:rPr>
          <w:rFonts w:ascii="Times New Roman" w:hAnsi="Times New Roman" w:cs="Times New Roman"/>
          <w:i/>
          <w:iCs/>
          <w:sz w:val="24"/>
          <w:szCs w:val="24"/>
        </w:rPr>
        <w:t>d it more and get used to it.</w:t>
      </w:r>
      <w:r w:rsidR="002846D7" w:rsidRPr="000A4C53">
        <w:rPr>
          <w:rFonts w:ascii="Times New Roman" w:hAnsi="Times New Roman" w:cs="Times New Roman"/>
          <w:i/>
          <w:iCs/>
          <w:sz w:val="24"/>
          <w:szCs w:val="24"/>
        </w:rPr>
        <w:t xml:space="preserve"> (</w:t>
      </w:r>
      <w:r w:rsidR="00F85696" w:rsidRPr="000A4C53">
        <w:rPr>
          <w:rFonts w:ascii="Times New Roman" w:hAnsi="Times New Roman" w:cs="Times New Roman"/>
          <w:i/>
          <w:iCs/>
          <w:sz w:val="24"/>
          <w:szCs w:val="24"/>
        </w:rPr>
        <w:t>4.1</w:t>
      </w:r>
      <w:r w:rsidR="002846D7" w:rsidRPr="000A4C53">
        <w:rPr>
          <w:rFonts w:ascii="Times New Roman" w:hAnsi="Times New Roman" w:cs="Times New Roman"/>
          <w:i/>
          <w:iCs/>
          <w:sz w:val="24"/>
          <w:szCs w:val="24"/>
        </w:rPr>
        <w:t>)</w:t>
      </w:r>
    </w:p>
    <w:p w:rsidR="006609EF" w:rsidRPr="000A4C53" w:rsidRDefault="006609EF" w:rsidP="00E71B13">
      <w:pPr>
        <w:pStyle w:val="NoSpacing"/>
        <w:jc w:val="both"/>
        <w:rPr>
          <w:rFonts w:ascii="Times New Roman" w:hAnsi="Times New Roman" w:cs="Times New Roman"/>
          <w:sz w:val="24"/>
          <w:szCs w:val="24"/>
        </w:rPr>
      </w:pPr>
    </w:p>
    <w:p w:rsidR="006609EF" w:rsidRPr="000A4C53" w:rsidRDefault="006609EF" w:rsidP="00814F21">
      <w:pPr>
        <w:pStyle w:val="NoSpacing"/>
        <w:jc w:val="center"/>
        <w:rPr>
          <w:rFonts w:ascii="Times New Roman" w:hAnsi="Times New Roman" w:cs="Times New Roman"/>
          <w:b/>
          <w:sz w:val="24"/>
          <w:szCs w:val="24"/>
        </w:rPr>
      </w:pPr>
      <w:r w:rsidRPr="000A4C53">
        <w:rPr>
          <w:rFonts w:ascii="Times New Roman" w:hAnsi="Times New Roman" w:cs="Times New Roman"/>
          <w:b/>
          <w:sz w:val="24"/>
          <w:szCs w:val="24"/>
        </w:rPr>
        <w:t>References</w:t>
      </w:r>
    </w:p>
    <w:p w:rsidR="006609EF" w:rsidRPr="000A4C53" w:rsidRDefault="006609EF" w:rsidP="00E71B13">
      <w:pPr>
        <w:pStyle w:val="NoSpacing"/>
        <w:jc w:val="both"/>
        <w:rPr>
          <w:rFonts w:ascii="Times New Roman" w:hAnsi="Times New Roman" w:cs="Times New Roman"/>
          <w:sz w:val="24"/>
          <w:szCs w:val="24"/>
          <w:highlight w:val="cyan"/>
        </w:rPr>
      </w:pPr>
      <w:bookmarkStart w:id="0" w:name="_GoBack"/>
      <w:bookmarkEnd w:id="0"/>
    </w:p>
    <w:p w:rsidR="0006348B" w:rsidRPr="000A4C53" w:rsidRDefault="0006348B" w:rsidP="00E71B13">
      <w:pPr>
        <w:jc w:val="both"/>
        <w:rPr>
          <w:rFonts w:cs="Times New Roman"/>
          <w:szCs w:val="24"/>
        </w:rPr>
      </w:pPr>
      <w:r w:rsidRPr="000A4C53">
        <w:rPr>
          <w:rFonts w:cs="Times New Roman"/>
          <w:szCs w:val="24"/>
        </w:rPr>
        <w:t xml:space="preserve">Abrahams, D. A. (2010). Technology adoption in higher education: A framework for identifying and prioritising issues and barriers to adoption of instructional technology. </w:t>
      </w:r>
      <w:r w:rsidRPr="000A4C53">
        <w:rPr>
          <w:rFonts w:cs="Times New Roman"/>
          <w:i/>
          <w:szCs w:val="24"/>
        </w:rPr>
        <w:t>Journal of Applied Research in Higher Education, 2</w:t>
      </w:r>
      <w:r w:rsidR="004B7EC1">
        <w:rPr>
          <w:rFonts w:cs="Times New Roman"/>
          <w:i/>
          <w:szCs w:val="24"/>
        </w:rPr>
        <w:t xml:space="preserve"> </w:t>
      </w:r>
      <w:r w:rsidRPr="00A95C0C">
        <w:rPr>
          <w:rFonts w:cs="Times New Roman"/>
          <w:szCs w:val="24"/>
        </w:rPr>
        <w:t>(2)</w:t>
      </w:r>
      <w:r w:rsidRPr="000A4C53">
        <w:rPr>
          <w:rFonts w:cs="Times New Roman"/>
          <w:szCs w:val="24"/>
        </w:rPr>
        <w:t>, 34-49.</w:t>
      </w:r>
    </w:p>
    <w:p w:rsidR="00BD6677" w:rsidRPr="000A4C53" w:rsidRDefault="00BD6677" w:rsidP="00E71B13">
      <w:pPr>
        <w:jc w:val="both"/>
        <w:rPr>
          <w:rFonts w:cs="Times New Roman"/>
          <w:szCs w:val="24"/>
        </w:rPr>
      </w:pPr>
    </w:p>
    <w:p w:rsidR="00DA7219" w:rsidRPr="00C7465E" w:rsidRDefault="00EB596C" w:rsidP="00E71B13">
      <w:pPr>
        <w:jc w:val="both"/>
        <w:rPr>
          <w:rFonts w:cs="Times New Roman"/>
          <w:szCs w:val="24"/>
        </w:rPr>
      </w:pPr>
      <w:r w:rsidRPr="00814F21">
        <w:rPr>
          <w:rFonts w:cs="Times New Roman"/>
          <w:szCs w:val="24"/>
        </w:rPr>
        <w:t>Altbach, P. G., Reisberg</w:t>
      </w:r>
      <w:r w:rsidR="00162C78" w:rsidRPr="00814F21">
        <w:rPr>
          <w:rFonts w:cs="Times New Roman"/>
          <w:szCs w:val="24"/>
        </w:rPr>
        <w:t xml:space="preserve">, L. and </w:t>
      </w:r>
      <w:r w:rsidR="00DA7219" w:rsidRPr="00814F21">
        <w:rPr>
          <w:rFonts w:cs="Times New Roman"/>
          <w:szCs w:val="24"/>
        </w:rPr>
        <w:t xml:space="preserve">Rumbley, L. E. (2009). </w:t>
      </w:r>
      <w:r w:rsidR="00DA7219" w:rsidRPr="00C7465E">
        <w:rPr>
          <w:rFonts w:cs="Times New Roman"/>
          <w:szCs w:val="24"/>
        </w:rPr>
        <w:t>Trends in global higher education: Tracking an academic revolution. Paris: UNESCO.</w:t>
      </w:r>
    </w:p>
    <w:p w:rsidR="00BD6677" w:rsidRPr="000A4C53" w:rsidRDefault="00BD6677" w:rsidP="00E71B13">
      <w:pPr>
        <w:jc w:val="both"/>
        <w:rPr>
          <w:rFonts w:cs="Times New Roman"/>
          <w:szCs w:val="24"/>
        </w:rPr>
      </w:pPr>
    </w:p>
    <w:p w:rsidR="00DA7219" w:rsidRPr="00C7465E" w:rsidRDefault="00162C78" w:rsidP="00E71B13">
      <w:pPr>
        <w:jc w:val="both"/>
        <w:rPr>
          <w:rFonts w:cs="Times New Roman"/>
          <w:szCs w:val="24"/>
        </w:rPr>
      </w:pPr>
      <w:r>
        <w:rPr>
          <w:rFonts w:cs="Times New Roman"/>
          <w:szCs w:val="24"/>
        </w:rPr>
        <w:t>Ambler, T., Breyer, Y. and</w:t>
      </w:r>
      <w:r w:rsidR="00DA7219" w:rsidRPr="00C7465E">
        <w:rPr>
          <w:rFonts w:cs="Times New Roman"/>
          <w:szCs w:val="24"/>
        </w:rPr>
        <w:t xml:space="preserve"> Young, S. (2014). Piloting online submiss</w:t>
      </w:r>
      <w:r w:rsidR="000952EA" w:rsidRPr="00C7465E">
        <w:rPr>
          <w:rFonts w:cs="Times New Roman"/>
          <w:szCs w:val="24"/>
        </w:rPr>
        <w:t>ion and online assessment with G</w:t>
      </w:r>
      <w:r w:rsidR="00DA7219" w:rsidRPr="00C7465E">
        <w:rPr>
          <w:rFonts w:cs="Times New Roman"/>
          <w:szCs w:val="24"/>
        </w:rPr>
        <w:t xml:space="preserve">rademark. In S. Kennedy-Clark, K. Everett </w:t>
      </w:r>
      <w:r>
        <w:rPr>
          <w:rFonts w:cs="Times New Roman"/>
          <w:szCs w:val="24"/>
        </w:rPr>
        <w:t>and</w:t>
      </w:r>
      <w:r w:rsidR="00DA7219" w:rsidRPr="00C7465E">
        <w:rPr>
          <w:rFonts w:cs="Times New Roman"/>
          <w:szCs w:val="24"/>
        </w:rPr>
        <w:t xml:space="preserve"> P. Wheeler (Eds.), Cases </w:t>
      </w:r>
      <w:r w:rsidR="00DA7219" w:rsidRPr="00C7465E">
        <w:rPr>
          <w:rFonts w:cs="Times New Roman"/>
          <w:szCs w:val="24"/>
        </w:rPr>
        <w:lastRenderedPageBreak/>
        <w:t>on the assessment of scenario and game-based virtual worlds in higher education (pp. 125-151). Hershey, PA: Information Science Reference.</w:t>
      </w:r>
    </w:p>
    <w:p w:rsidR="00BD6677" w:rsidRPr="000A4C53" w:rsidRDefault="00BD6677" w:rsidP="00E71B13">
      <w:pPr>
        <w:jc w:val="both"/>
        <w:rPr>
          <w:rFonts w:cs="Times New Roman"/>
          <w:szCs w:val="24"/>
        </w:rPr>
      </w:pPr>
    </w:p>
    <w:p w:rsidR="00DA7219" w:rsidRPr="00C7465E" w:rsidRDefault="00DA7219" w:rsidP="00E71B13">
      <w:pPr>
        <w:jc w:val="both"/>
        <w:rPr>
          <w:rFonts w:cs="Times New Roman"/>
          <w:szCs w:val="24"/>
        </w:rPr>
      </w:pPr>
      <w:r w:rsidRPr="00C7465E">
        <w:rPr>
          <w:rFonts w:cs="Times New Roman"/>
          <w:szCs w:val="24"/>
        </w:rPr>
        <w:t xml:space="preserve">Andrade, H. L. (2010). Students as the definitive source of formative assessment. In H. L. Andrade </w:t>
      </w:r>
      <w:r w:rsidR="00162C78">
        <w:rPr>
          <w:rFonts w:cs="Times New Roman"/>
          <w:szCs w:val="24"/>
        </w:rPr>
        <w:t>and</w:t>
      </w:r>
      <w:r w:rsidRPr="00C7465E">
        <w:rPr>
          <w:rFonts w:cs="Times New Roman"/>
          <w:szCs w:val="24"/>
        </w:rPr>
        <w:t xml:space="preserve"> G. J. Cizek (Eds.), Handbook of formative assessment (pp. 90-105). New York, NY: Routledge.</w:t>
      </w:r>
    </w:p>
    <w:p w:rsidR="00BD6677" w:rsidRPr="000A4C53" w:rsidRDefault="00BD6677" w:rsidP="00E71B13">
      <w:pPr>
        <w:jc w:val="both"/>
        <w:rPr>
          <w:rFonts w:cs="Times New Roman"/>
          <w:szCs w:val="24"/>
        </w:rPr>
      </w:pPr>
    </w:p>
    <w:p w:rsidR="00DA7219" w:rsidRPr="000A4C53" w:rsidRDefault="00162C78" w:rsidP="00E71B13">
      <w:pPr>
        <w:jc w:val="both"/>
        <w:rPr>
          <w:rFonts w:cs="Times New Roman"/>
          <w:szCs w:val="24"/>
        </w:rPr>
      </w:pPr>
      <w:r>
        <w:rPr>
          <w:rFonts w:cs="Times New Roman"/>
          <w:szCs w:val="24"/>
        </w:rPr>
        <w:t>Baker, R. K., Thornton, B.</w:t>
      </w:r>
      <w:r w:rsidR="00DA7219" w:rsidRPr="000A4C53">
        <w:rPr>
          <w:rFonts w:cs="Times New Roman"/>
          <w:szCs w:val="24"/>
        </w:rPr>
        <w:t xml:space="preserve"> </w:t>
      </w:r>
      <w:r>
        <w:rPr>
          <w:rFonts w:cs="Times New Roman"/>
          <w:szCs w:val="24"/>
        </w:rPr>
        <w:t>and</w:t>
      </w:r>
      <w:r w:rsidR="00DA7219" w:rsidRPr="000A4C53">
        <w:rPr>
          <w:rFonts w:cs="Times New Roman"/>
          <w:szCs w:val="24"/>
        </w:rPr>
        <w:t xml:space="preserve"> Adams, M. (2011). An evaluation of the effectiveness of Turnitin.com as a tool for reducing plagiarism in graduate student term papers. </w:t>
      </w:r>
      <w:r w:rsidR="00DA7219" w:rsidRPr="000A4C53">
        <w:rPr>
          <w:rFonts w:cs="Times New Roman"/>
          <w:i/>
          <w:szCs w:val="24"/>
        </w:rPr>
        <w:t>College Teaching Methods &amp; Styles Journal, 4</w:t>
      </w:r>
      <w:r w:rsidR="004B7EC1">
        <w:rPr>
          <w:rFonts w:cs="Times New Roman"/>
          <w:i/>
          <w:szCs w:val="24"/>
        </w:rPr>
        <w:t xml:space="preserve"> </w:t>
      </w:r>
      <w:r w:rsidR="00DA7219" w:rsidRPr="00A95C0C">
        <w:rPr>
          <w:rFonts w:cs="Times New Roman"/>
          <w:szCs w:val="24"/>
        </w:rPr>
        <w:t>(9),</w:t>
      </w:r>
      <w:r w:rsidR="00DA7219" w:rsidRPr="000A4C53">
        <w:rPr>
          <w:rFonts w:cs="Times New Roman"/>
          <w:szCs w:val="24"/>
        </w:rPr>
        <w:t xml:space="preserve"> 1-4.</w:t>
      </w:r>
    </w:p>
    <w:p w:rsidR="00BD6677" w:rsidRPr="000A4C53" w:rsidRDefault="00BD6677" w:rsidP="00E71B13">
      <w:pPr>
        <w:jc w:val="both"/>
        <w:rPr>
          <w:rFonts w:cs="Times New Roman"/>
          <w:szCs w:val="24"/>
        </w:rPr>
      </w:pPr>
    </w:p>
    <w:p w:rsidR="00DA7219" w:rsidRPr="000A4C53" w:rsidRDefault="00DA7219" w:rsidP="00E71B13">
      <w:pPr>
        <w:jc w:val="both"/>
        <w:rPr>
          <w:rFonts w:cs="Times New Roman"/>
          <w:szCs w:val="24"/>
        </w:rPr>
      </w:pPr>
      <w:r w:rsidRPr="000A4C53">
        <w:rPr>
          <w:rFonts w:cs="Times New Roman"/>
          <w:szCs w:val="24"/>
        </w:rPr>
        <w:t xml:space="preserve">Batane, T. (2010). Turning to Turnitin to fight plagiarism among university students. </w:t>
      </w:r>
      <w:r w:rsidRPr="000A4C53">
        <w:rPr>
          <w:rFonts w:cs="Times New Roman"/>
          <w:i/>
          <w:szCs w:val="24"/>
        </w:rPr>
        <w:t>Journal of Educational Technology &amp; Society, 13</w:t>
      </w:r>
      <w:r w:rsidR="004B7EC1">
        <w:rPr>
          <w:rFonts w:cs="Times New Roman"/>
          <w:i/>
          <w:szCs w:val="24"/>
        </w:rPr>
        <w:t xml:space="preserve"> </w:t>
      </w:r>
      <w:r w:rsidRPr="00A95C0C">
        <w:rPr>
          <w:rFonts w:cs="Times New Roman"/>
          <w:szCs w:val="24"/>
        </w:rPr>
        <w:t>(2),</w:t>
      </w:r>
      <w:r w:rsidRPr="000A4C53">
        <w:rPr>
          <w:rFonts w:cs="Times New Roman"/>
          <w:szCs w:val="24"/>
        </w:rPr>
        <w:t xml:space="preserve"> 1-12.</w:t>
      </w:r>
    </w:p>
    <w:p w:rsidR="00BD6677" w:rsidRPr="000A4C53" w:rsidRDefault="00BD6677" w:rsidP="00E71B13">
      <w:pPr>
        <w:jc w:val="both"/>
        <w:rPr>
          <w:rFonts w:cs="Times New Roman"/>
          <w:szCs w:val="24"/>
        </w:rPr>
      </w:pPr>
    </w:p>
    <w:p w:rsidR="0006348B" w:rsidRPr="00C7465E" w:rsidRDefault="0006348B" w:rsidP="00E71B13">
      <w:pPr>
        <w:jc w:val="both"/>
        <w:rPr>
          <w:rFonts w:cs="Times New Roman"/>
          <w:szCs w:val="24"/>
        </w:rPr>
      </w:pPr>
      <w:r w:rsidRPr="00C7465E">
        <w:rPr>
          <w:rFonts w:cs="Times New Roman"/>
          <w:szCs w:val="24"/>
        </w:rPr>
        <w:t>Bradwell, P. (2009). The edgeless university: Why higher education must embrace technology. London: Demos.</w:t>
      </w:r>
    </w:p>
    <w:p w:rsidR="00BD6677" w:rsidRPr="000A4C53" w:rsidRDefault="00BD6677" w:rsidP="00E71B13">
      <w:pPr>
        <w:jc w:val="both"/>
        <w:rPr>
          <w:rFonts w:cs="Times New Roman"/>
          <w:szCs w:val="24"/>
        </w:rPr>
      </w:pPr>
    </w:p>
    <w:p w:rsidR="00DA7219" w:rsidRPr="000A4C53" w:rsidRDefault="00162C78" w:rsidP="00E71B13">
      <w:pPr>
        <w:jc w:val="both"/>
        <w:rPr>
          <w:rFonts w:cs="Times New Roman"/>
          <w:szCs w:val="24"/>
        </w:rPr>
      </w:pPr>
      <w:r>
        <w:rPr>
          <w:rFonts w:cs="Times New Roman"/>
          <w:szCs w:val="24"/>
        </w:rPr>
        <w:t>Bridge, P. and</w:t>
      </w:r>
      <w:r w:rsidR="00DA7219" w:rsidRPr="000A4C53">
        <w:rPr>
          <w:rFonts w:cs="Times New Roman"/>
          <w:szCs w:val="24"/>
        </w:rPr>
        <w:t xml:space="preserve"> Appleyard, R. (2005). System failure: A comparison of electronic and paper-based assignment submission, marking, and feedback. </w:t>
      </w:r>
      <w:r w:rsidR="00DA7219" w:rsidRPr="000A4C53">
        <w:rPr>
          <w:rFonts w:cs="Times New Roman"/>
          <w:i/>
          <w:szCs w:val="24"/>
        </w:rPr>
        <w:t>British Journal of Educational Technology, 36</w:t>
      </w:r>
      <w:r w:rsidR="004B7EC1">
        <w:rPr>
          <w:rFonts w:cs="Times New Roman"/>
          <w:i/>
          <w:szCs w:val="24"/>
        </w:rPr>
        <w:t xml:space="preserve"> </w:t>
      </w:r>
      <w:r w:rsidR="00855CD4" w:rsidRPr="00855CD4">
        <w:rPr>
          <w:rFonts w:cs="Times New Roman"/>
          <w:szCs w:val="24"/>
        </w:rPr>
        <w:t>(4)</w:t>
      </w:r>
      <w:r w:rsidR="00DA7219" w:rsidRPr="00855CD4">
        <w:rPr>
          <w:rFonts w:cs="Times New Roman"/>
          <w:szCs w:val="24"/>
        </w:rPr>
        <w:t>,</w:t>
      </w:r>
      <w:r w:rsidR="00DA7219" w:rsidRPr="000A4C53">
        <w:rPr>
          <w:rFonts w:cs="Times New Roman"/>
          <w:szCs w:val="24"/>
        </w:rPr>
        <w:t xml:space="preserve"> 669-671.</w:t>
      </w:r>
    </w:p>
    <w:p w:rsidR="00BD6677" w:rsidRPr="000A4C53" w:rsidRDefault="00BD6677" w:rsidP="00E71B13">
      <w:pPr>
        <w:jc w:val="both"/>
        <w:rPr>
          <w:rFonts w:cs="Times New Roman"/>
          <w:szCs w:val="24"/>
        </w:rPr>
      </w:pPr>
    </w:p>
    <w:p w:rsidR="00DA7219" w:rsidRPr="000A4C53" w:rsidRDefault="00162C78" w:rsidP="00E71B13">
      <w:pPr>
        <w:jc w:val="both"/>
        <w:rPr>
          <w:rFonts w:cs="Times New Roman"/>
          <w:szCs w:val="24"/>
        </w:rPr>
      </w:pPr>
      <w:r>
        <w:rPr>
          <w:rFonts w:cs="Times New Roman"/>
          <w:szCs w:val="24"/>
        </w:rPr>
        <w:t>Bridge, P. and</w:t>
      </w:r>
      <w:r w:rsidR="00DA7219" w:rsidRPr="000A4C53">
        <w:rPr>
          <w:rFonts w:cs="Times New Roman"/>
          <w:szCs w:val="24"/>
        </w:rPr>
        <w:t xml:space="preserve"> Appleyard, R. (2008). A comparison of electronic and paper-based assignment submission and feedback. </w:t>
      </w:r>
      <w:r w:rsidR="00DA7219" w:rsidRPr="000A4C53">
        <w:rPr>
          <w:rFonts w:cs="Times New Roman"/>
          <w:i/>
          <w:szCs w:val="24"/>
        </w:rPr>
        <w:t>British Journal of Educational Technology, 39</w:t>
      </w:r>
      <w:r w:rsidR="004B7EC1">
        <w:rPr>
          <w:rFonts w:cs="Times New Roman"/>
          <w:i/>
          <w:szCs w:val="24"/>
        </w:rPr>
        <w:t xml:space="preserve"> </w:t>
      </w:r>
      <w:r w:rsidR="00855CD4" w:rsidRPr="00855CD4">
        <w:rPr>
          <w:rFonts w:cs="Times New Roman"/>
          <w:szCs w:val="24"/>
        </w:rPr>
        <w:t>(4)</w:t>
      </w:r>
      <w:r w:rsidR="00DA7219" w:rsidRPr="00855CD4">
        <w:rPr>
          <w:rFonts w:cs="Times New Roman"/>
          <w:szCs w:val="24"/>
        </w:rPr>
        <w:t>, 644</w:t>
      </w:r>
      <w:r w:rsidR="00DA7219" w:rsidRPr="000A4C53">
        <w:rPr>
          <w:rFonts w:cs="Times New Roman"/>
          <w:szCs w:val="24"/>
        </w:rPr>
        <w:t>-650.</w:t>
      </w:r>
    </w:p>
    <w:p w:rsidR="00BD6677" w:rsidRPr="000A4C53" w:rsidRDefault="00BD6677" w:rsidP="00E71B13">
      <w:pPr>
        <w:jc w:val="both"/>
        <w:rPr>
          <w:rFonts w:cs="Times New Roman"/>
          <w:szCs w:val="24"/>
        </w:rPr>
      </w:pPr>
    </w:p>
    <w:p w:rsidR="00DA7219" w:rsidRPr="00C7465E" w:rsidRDefault="00DA7219" w:rsidP="00E71B13">
      <w:pPr>
        <w:jc w:val="both"/>
        <w:rPr>
          <w:rFonts w:cs="Times New Roman"/>
          <w:szCs w:val="24"/>
        </w:rPr>
      </w:pPr>
      <w:r w:rsidRPr="00C7465E">
        <w:rPr>
          <w:rFonts w:cs="Times New Roman"/>
          <w:szCs w:val="24"/>
        </w:rPr>
        <w:t>Br</w:t>
      </w:r>
      <w:r w:rsidR="00162C78">
        <w:rPr>
          <w:rFonts w:cs="Times New Roman"/>
          <w:szCs w:val="24"/>
        </w:rPr>
        <w:t xml:space="preserve">own, G. T. L., Peterson, E. R. and </w:t>
      </w:r>
      <w:r w:rsidRPr="00C7465E">
        <w:rPr>
          <w:rFonts w:cs="Times New Roman"/>
          <w:szCs w:val="24"/>
        </w:rPr>
        <w:t xml:space="preserve">Irving, S. E. (2009). Beliefs that make a difference: Adaptive and maladaptive self-regulation in students’ conceptions of assessment. In D. M. McInerney, G. T. L. Brown </w:t>
      </w:r>
      <w:r w:rsidR="00162C78">
        <w:rPr>
          <w:rFonts w:cs="Times New Roman"/>
          <w:szCs w:val="24"/>
        </w:rPr>
        <w:t>and</w:t>
      </w:r>
      <w:r w:rsidRPr="00C7465E">
        <w:rPr>
          <w:rFonts w:cs="Times New Roman"/>
          <w:szCs w:val="24"/>
        </w:rPr>
        <w:t xml:space="preserve"> G. A. D. Liem (Eds.), Student perspectives on assessment: What students can tell us about assessment for learning (pp. 159-186). Charlotte, NC: Information Age.</w:t>
      </w:r>
    </w:p>
    <w:p w:rsidR="00BD6677" w:rsidRPr="000A4C53" w:rsidRDefault="00BD6677" w:rsidP="00E71B13">
      <w:pPr>
        <w:jc w:val="both"/>
        <w:rPr>
          <w:rFonts w:cs="Times New Roman"/>
          <w:szCs w:val="24"/>
        </w:rPr>
      </w:pPr>
    </w:p>
    <w:p w:rsidR="00DA7219" w:rsidRPr="000A4C53" w:rsidRDefault="00162C78" w:rsidP="00E71B13">
      <w:pPr>
        <w:jc w:val="both"/>
        <w:rPr>
          <w:rFonts w:cs="Times New Roman"/>
          <w:szCs w:val="24"/>
        </w:rPr>
      </w:pPr>
      <w:r>
        <w:rPr>
          <w:rFonts w:cs="Times New Roman"/>
          <w:szCs w:val="24"/>
        </w:rPr>
        <w:t xml:space="preserve">Brown, G. T., Peterson, E. R. and </w:t>
      </w:r>
      <w:r w:rsidR="00DA7219" w:rsidRPr="000A4C53">
        <w:rPr>
          <w:rFonts w:cs="Times New Roman"/>
          <w:szCs w:val="24"/>
        </w:rPr>
        <w:t xml:space="preserve">Yao, E. S. (2016). Student conceptions of feedback: Impact on self-regulation, self-efficacy, and academic achievement. </w:t>
      </w:r>
      <w:r w:rsidR="00DA7219" w:rsidRPr="000A4C53">
        <w:rPr>
          <w:rFonts w:cs="Times New Roman"/>
          <w:i/>
          <w:szCs w:val="24"/>
        </w:rPr>
        <w:t>British Journal of Educational Psychology, 86</w:t>
      </w:r>
      <w:r w:rsidR="004B7EC1">
        <w:rPr>
          <w:rFonts w:cs="Times New Roman"/>
          <w:i/>
          <w:szCs w:val="24"/>
        </w:rPr>
        <w:t xml:space="preserve"> </w:t>
      </w:r>
      <w:r w:rsidR="00855CD4" w:rsidRPr="00855CD4">
        <w:rPr>
          <w:rFonts w:cs="Times New Roman"/>
          <w:szCs w:val="24"/>
        </w:rPr>
        <w:t>(4)</w:t>
      </w:r>
      <w:r w:rsidR="00DA7219" w:rsidRPr="00855CD4">
        <w:rPr>
          <w:rFonts w:cs="Times New Roman"/>
          <w:szCs w:val="24"/>
        </w:rPr>
        <w:t>, 606</w:t>
      </w:r>
      <w:r w:rsidR="00DA7219" w:rsidRPr="000A4C53">
        <w:rPr>
          <w:rFonts w:cs="Times New Roman"/>
          <w:szCs w:val="24"/>
        </w:rPr>
        <w:t>-629.</w:t>
      </w:r>
    </w:p>
    <w:p w:rsidR="00BD6677" w:rsidRPr="000A4C53" w:rsidRDefault="00BD6677" w:rsidP="00E71B13">
      <w:pPr>
        <w:jc w:val="both"/>
        <w:rPr>
          <w:rFonts w:cs="Times New Roman"/>
          <w:szCs w:val="24"/>
        </w:rPr>
      </w:pPr>
    </w:p>
    <w:p w:rsidR="00DA7219" w:rsidRPr="000A4C53" w:rsidRDefault="00162C78" w:rsidP="00E71B13">
      <w:pPr>
        <w:jc w:val="both"/>
        <w:rPr>
          <w:rFonts w:cs="Times New Roman"/>
          <w:szCs w:val="24"/>
        </w:rPr>
      </w:pPr>
      <w:r>
        <w:rPr>
          <w:rFonts w:cs="Times New Roman"/>
          <w:szCs w:val="24"/>
        </w:rPr>
        <w:t xml:space="preserve">Buckley, E. and </w:t>
      </w:r>
      <w:r w:rsidR="00DA7219" w:rsidRPr="000A4C53">
        <w:rPr>
          <w:rFonts w:cs="Times New Roman"/>
          <w:szCs w:val="24"/>
        </w:rPr>
        <w:t xml:space="preserve">Cowap, L. (2013). An evaluation of the use of Turnitin for electronic submission and marking and as a formative feedback tool from an educator’s perspective. </w:t>
      </w:r>
      <w:r w:rsidR="00DA7219" w:rsidRPr="000A4C53">
        <w:rPr>
          <w:rFonts w:cs="Times New Roman"/>
          <w:i/>
          <w:szCs w:val="24"/>
        </w:rPr>
        <w:t>British Journal of Educational Technology, 44</w:t>
      </w:r>
      <w:r w:rsidR="004B7EC1">
        <w:rPr>
          <w:rFonts w:cs="Times New Roman"/>
          <w:i/>
          <w:szCs w:val="24"/>
        </w:rPr>
        <w:t xml:space="preserve"> </w:t>
      </w:r>
      <w:r w:rsidR="00855CD4" w:rsidRPr="00855CD4">
        <w:rPr>
          <w:rFonts w:cs="Times New Roman"/>
          <w:szCs w:val="24"/>
        </w:rPr>
        <w:t>(4)</w:t>
      </w:r>
      <w:r w:rsidR="00DA7219" w:rsidRPr="00855CD4">
        <w:rPr>
          <w:rFonts w:cs="Times New Roman"/>
          <w:szCs w:val="24"/>
        </w:rPr>
        <w:t>,</w:t>
      </w:r>
      <w:r w:rsidR="00DA7219" w:rsidRPr="000A4C53">
        <w:rPr>
          <w:rFonts w:cs="Times New Roman"/>
          <w:szCs w:val="24"/>
        </w:rPr>
        <w:t xml:space="preserve"> 562-570.</w:t>
      </w:r>
    </w:p>
    <w:p w:rsidR="00BD6677" w:rsidRPr="000A4C53" w:rsidRDefault="00BD6677" w:rsidP="00E71B13">
      <w:pPr>
        <w:jc w:val="both"/>
        <w:rPr>
          <w:rFonts w:cs="Times New Roman"/>
          <w:szCs w:val="24"/>
        </w:rPr>
      </w:pPr>
    </w:p>
    <w:p w:rsidR="00DA7219" w:rsidRPr="00C7465E" w:rsidRDefault="00DA7219" w:rsidP="00E71B13">
      <w:pPr>
        <w:jc w:val="both"/>
        <w:rPr>
          <w:rFonts w:cs="Times New Roman"/>
          <w:szCs w:val="24"/>
        </w:rPr>
      </w:pPr>
      <w:r w:rsidRPr="00C7465E">
        <w:rPr>
          <w:rFonts w:cs="Times New Roman"/>
          <w:szCs w:val="24"/>
        </w:rPr>
        <w:t>Charmaz, K. (2014). Constructing grounded theory. London: SAGE.</w:t>
      </w:r>
    </w:p>
    <w:p w:rsidR="00BD6677" w:rsidRPr="000A4C53" w:rsidRDefault="00BD6677" w:rsidP="00E71B13">
      <w:pPr>
        <w:jc w:val="both"/>
        <w:rPr>
          <w:rFonts w:cs="Times New Roman"/>
          <w:szCs w:val="24"/>
        </w:rPr>
      </w:pPr>
    </w:p>
    <w:p w:rsidR="00DA7219" w:rsidRPr="00C7465E" w:rsidRDefault="00162C78" w:rsidP="00E71B13">
      <w:pPr>
        <w:jc w:val="both"/>
        <w:rPr>
          <w:rFonts w:cs="Times New Roman"/>
          <w:szCs w:val="24"/>
        </w:rPr>
      </w:pPr>
      <w:r>
        <w:rPr>
          <w:rFonts w:cs="Times New Roman"/>
          <w:szCs w:val="24"/>
        </w:rPr>
        <w:t>Chew, E. and</w:t>
      </w:r>
      <w:r w:rsidR="00DA7219" w:rsidRPr="00C7465E">
        <w:rPr>
          <w:rFonts w:cs="Times New Roman"/>
          <w:szCs w:val="24"/>
        </w:rPr>
        <w:t xml:space="preserve"> Price, T. (2010). Online originality checking and online assessment – an extension of academics or disruption for academics. In S. L. Wong, S. C. Kong </w:t>
      </w:r>
      <w:r>
        <w:rPr>
          <w:rFonts w:cs="Times New Roman"/>
          <w:szCs w:val="24"/>
        </w:rPr>
        <w:t>and</w:t>
      </w:r>
      <w:r w:rsidR="00DA7219" w:rsidRPr="00C7465E">
        <w:rPr>
          <w:rFonts w:cs="Times New Roman"/>
          <w:szCs w:val="24"/>
        </w:rPr>
        <w:t xml:space="preserve"> F.-Y. Yun (Eds.), Proceedings of the 18th International Conference on Computers in Education (pp. 683-687). Putrajaya, Malaysia: Asia-Pacific Society for Computers in Education.</w:t>
      </w:r>
    </w:p>
    <w:p w:rsidR="00BD6677" w:rsidRPr="000A4C53" w:rsidRDefault="00BD6677" w:rsidP="00E71B13">
      <w:pPr>
        <w:jc w:val="both"/>
        <w:rPr>
          <w:rFonts w:cs="Times New Roman"/>
          <w:szCs w:val="24"/>
        </w:rPr>
      </w:pPr>
    </w:p>
    <w:p w:rsidR="00DA7219" w:rsidRPr="00C7465E" w:rsidRDefault="00162C78" w:rsidP="00E71B13">
      <w:pPr>
        <w:jc w:val="both"/>
        <w:rPr>
          <w:rFonts w:cs="Times New Roman"/>
          <w:szCs w:val="24"/>
        </w:rPr>
      </w:pPr>
      <w:r>
        <w:rPr>
          <w:rFonts w:cs="Times New Roman"/>
          <w:szCs w:val="24"/>
        </w:rPr>
        <w:t>Corbin, J. and</w:t>
      </w:r>
      <w:r w:rsidR="00DA7219" w:rsidRPr="00C7465E">
        <w:rPr>
          <w:rFonts w:cs="Times New Roman"/>
          <w:szCs w:val="24"/>
        </w:rPr>
        <w:t xml:space="preserve"> Strauss, A. (2014). Basics of qualitative research: Techniques and procedures for developing grounded theory (4th ed.). London: SAGE.</w:t>
      </w:r>
    </w:p>
    <w:p w:rsidR="00BD6677" w:rsidRPr="000A4C53" w:rsidRDefault="00BD6677" w:rsidP="00E71B13">
      <w:pPr>
        <w:jc w:val="both"/>
        <w:rPr>
          <w:rFonts w:cs="Times New Roman"/>
          <w:szCs w:val="24"/>
        </w:rPr>
      </w:pPr>
    </w:p>
    <w:p w:rsidR="00DA7219" w:rsidRPr="00C7465E" w:rsidRDefault="00DA7219" w:rsidP="00E71B13">
      <w:pPr>
        <w:jc w:val="both"/>
        <w:rPr>
          <w:rFonts w:cs="Times New Roman"/>
          <w:szCs w:val="24"/>
        </w:rPr>
      </w:pPr>
      <w:r w:rsidRPr="00C7465E">
        <w:rPr>
          <w:rFonts w:cs="Times New Roman"/>
          <w:szCs w:val="24"/>
        </w:rPr>
        <w:t>Creswell, J. W. (2015). A concise introduction to mixed methods research. London: SAGE.</w:t>
      </w:r>
    </w:p>
    <w:p w:rsidR="00BD6677" w:rsidRPr="000A4C53" w:rsidRDefault="00BD6677" w:rsidP="00E71B13">
      <w:pPr>
        <w:jc w:val="both"/>
        <w:rPr>
          <w:rFonts w:cs="Times New Roman"/>
          <w:szCs w:val="24"/>
        </w:rPr>
      </w:pPr>
    </w:p>
    <w:p w:rsidR="00DA7219" w:rsidRPr="00C7465E" w:rsidRDefault="00162C78" w:rsidP="00E71B13">
      <w:pPr>
        <w:jc w:val="both"/>
        <w:rPr>
          <w:rFonts w:cs="Times New Roman"/>
          <w:szCs w:val="24"/>
        </w:rPr>
      </w:pPr>
      <w:r w:rsidRPr="00814F21">
        <w:rPr>
          <w:rFonts w:cs="Times New Roman"/>
          <w:szCs w:val="24"/>
        </w:rPr>
        <w:lastRenderedPageBreak/>
        <w:t>Dunne, E. and</w:t>
      </w:r>
      <w:r w:rsidR="00DA7219" w:rsidRPr="00814F21">
        <w:rPr>
          <w:rFonts w:cs="Times New Roman"/>
          <w:szCs w:val="24"/>
        </w:rPr>
        <w:t xml:space="preserve"> Zandstra, R. (2011). </w:t>
      </w:r>
      <w:r w:rsidR="00DA7219" w:rsidRPr="00C7465E">
        <w:rPr>
          <w:rFonts w:cs="Times New Roman"/>
          <w:szCs w:val="24"/>
        </w:rPr>
        <w:t>Students as change agents: New ways of engaging with learning and teaching in higher education. Exeter: University of Exeter.</w:t>
      </w:r>
    </w:p>
    <w:p w:rsidR="00BD6677" w:rsidRPr="000A4C53" w:rsidRDefault="00BD6677" w:rsidP="00E71B13">
      <w:pPr>
        <w:jc w:val="both"/>
        <w:rPr>
          <w:rFonts w:cs="Times New Roman"/>
          <w:szCs w:val="24"/>
        </w:rPr>
      </w:pPr>
    </w:p>
    <w:p w:rsidR="00DA7219" w:rsidRPr="000A4C53" w:rsidRDefault="00162C78" w:rsidP="00E71B13">
      <w:pPr>
        <w:jc w:val="both"/>
        <w:rPr>
          <w:rFonts w:cs="Times New Roman"/>
          <w:szCs w:val="24"/>
        </w:rPr>
      </w:pPr>
      <w:r>
        <w:rPr>
          <w:rFonts w:cs="Times New Roman"/>
          <w:szCs w:val="24"/>
        </w:rPr>
        <w:t>Ellis, A. and</w:t>
      </w:r>
      <w:r w:rsidR="00DA7219" w:rsidRPr="000A4C53">
        <w:rPr>
          <w:rFonts w:cs="Times New Roman"/>
          <w:szCs w:val="24"/>
        </w:rPr>
        <w:t xml:space="preserve"> Byrnes, R. (2006). The prevalence and characteristics of online assessment in Australian universities. </w:t>
      </w:r>
      <w:r w:rsidR="00DA7219" w:rsidRPr="000A4C53">
        <w:rPr>
          <w:rFonts w:cs="Times New Roman"/>
          <w:i/>
          <w:szCs w:val="24"/>
        </w:rPr>
        <w:t>Australasian Journal of Educational Technology, 22</w:t>
      </w:r>
      <w:r w:rsidR="004B7EC1">
        <w:rPr>
          <w:rFonts w:cs="Times New Roman"/>
          <w:i/>
          <w:szCs w:val="24"/>
        </w:rPr>
        <w:t xml:space="preserve"> </w:t>
      </w:r>
      <w:r w:rsidR="00855CD4" w:rsidRPr="00855CD4">
        <w:rPr>
          <w:rFonts w:cs="Times New Roman"/>
          <w:szCs w:val="24"/>
        </w:rPr>
        <w:t>(1)</w:t>
      </w:r>
      <w:r w:rsidR="00DA7219" w:rsidRPr="00855CD4">
        <w:rPr>
          <w:rFonts w:cs="Times New Roman"/>
          <w:szCs w:val="24"/>
        </w:rPr>
        <w:t>,</w:t>
      </w:r>
      <w:r w:rsidR="00DA7219" w:rsidRPr="000A4C53">
        <w:rPr>
          <w:rFonts w:cs="Times New Roman"/>
          <w:szCs w:val="24"/>
        </w:rPr>
        <w:t xml:space="preserve"> 104-125.</w:t>
      </w:r>
    </w:p>
    <w:p w:rsidR="00BD6677" w:rsidRPr="000A4C53" w:rsidRDefault="00BD6677" w:rsidP="00E71B13">
      <w:pPr>
        <w:jc w:val="both"/>
        <w:rPr>
          <w:rFonts w:cs="Times New Roman"/>
          <w:szCs w:val="24"/>
        </w:rPr>
      </w:pPr>
    </w:p>
    <w:p w:rsidR="00DA7219" w:rsidRPr="000A4C53" w:rsidRDefault="00DA7219" w:rsidP="00E71B13">
      <w:pPr>
        <w:jc w:val="both"/>
        <w:rPr>
          <w:rFonts w:cs="Times New Roman"/>
          <w:szCs w:val="24"/>
        </w:rPr>
      </w:pPr>
      <w:r w:rsidRPr="000A4C53">
        <w:rPr>
          <w:rFonts w:cs="Times New Roman"/>
          <w:szCs w:val="24"/>
        </w:rPr>
        <w:t xml:space="preserve">Ferguson, P. (2011). Student perceptions of quality feedback in teacher education. </w:t>
      </w:r>
      <w:r w:rsidRPr="000A4C53">
        <w:rPr>
          <w:rFonts w:cs="Times New Roman"/>
          <w:i/>
          <w:szCs w:val="24"/>
        </w:rPr>
        <w:t>Assessment &amp; Evaluation in Higher Education, 36</w:t>
      </w:r>
      <w:r w:rsidR="004B7EC1">
        <w:rPr>
          <w:rFonts w:cs="Times New Roman"/>
          <w:i/>
          <w:szCs w:val="24"/>
        </w:rPr>
        <w:t xml:space="preserve"> </w:t>
      </w:r>
      <w:r w:rsidR="00855CD4" w:rsidRPr="00855CD4">
        <w:rPr>
          <w:rFonts w:cs="Times New Roman"/>
          <w:szCs w:val="24"/>
        </w:rPr>
        <w:t>(1)</w:t>
      </w:r>
      <w:r w:rsidRPr="00855CD4">
        <w:rPr>
          <w:rFonts w:cs="Times New Roman"/>
          <w:szCs w:val="24"/>
        </w:rPr>
        <w:t>,</w:t>
      </w:r>
      <w:r w:rsidRPr="000A4C53">
        <w:rPr>
          <w:rFonts w:cs="Times New Roman"/>
          <w:szCs w:val="24"/>
        </w:rPr>
        <w:t xml:space="preserve"> 51-62.</w:t>
      </w:r>
    </w:p>
    <w:p w:rsidR="00BD6677" w:rsidRPr="000A4C53" w:rsidRDefault="00BD6677" w:rsidP="00E71B13">
      <w:pPr>
        <w:jc w:val="both"/>
        <w:rPr>
          <w:rFonts w:cs="Times New Roman"/>
          <w:szCs w:val="24"/>
        </w:rPr>
      </w:pPr>
    </w:p>
    <w:p w:rsidR="00DA7219" w:rsidRPr="000A4C53" w:rsidRDefault="00162C78" w:rsidP="00E71B13">
      <w:pPr>
        <w:jc w:val="both"/>
        <w:rPr>
          <w:rFonts w:cs="Times New Roman"/>
          <w:szCs w:val="24"/>
        </w:rPr>
      </w:pPr>
      <w:r>
        <w:rPr>
          <w:rFonts w:cs="Times New Roman"/>
          <w:szCs w:val="24"/>
        </w:rPr>
        <w:t>Gale, T. and</w:t>
      </w:r>
      <w:r w:rsidR="00DA7219" w:rsidRPr="000A4C53">
        <w:rPr>
          <w:rFonts w:cs="Times New Roman"/>
          <w:szCs w:val="24"/>
        </w:rPr>
        <w:t xml:space="preserve"> Parker, S. (2014). Navigating change: A typology of student transition in higher education. </w:t>
      </w:r>
      <w:r w:rsidR="00DA7219" w:rsidRPr="000A4C53">
        <w:rPr>
          <w:rFonts w:cs="Times New Roman"/>
          <w:i/>
          <w:szCs w:val="24"/>
        </w:rPr>
        <w:t>Studies in Higher Education, 39</w:t>
      </w:r>
      <w:r w:rsidR="004B7EC1">
        <w:rPr>
          <w:rFonts w:cs="Times New Roman"/>
          <w:i/>
          <w:szCs w:val="24"/>
        </w:rPr>
        <w:t xml:space="preserve"> </w:t>
      </w:r>
      <w:r w:rsidR="00855CD4" w:rsidRPr="00855CD4">
        <w:rPr>
          <w:rFonts w:cs="Times New Roman"/>
          <w:szCs w:val="24"/>
        </w:rPr>
        <w:t>(5)</w:t>
      </w:r>
      <w:r w:rsidR="00DA7219" w:rsidRPr="00855CD4">
        <w:rPr>
          <w:rFonts w:cs="Times New Roman"/>
          <w:szCs w:val="24"/>
        </w:rPr>
        <w:t>,</w:t>
      </w:r>
      <w:r w:rsidR="00DA7219" w:rsidRPr="000A4C53">
        <w:rPr>
          <w:rFonts w:cs="Times New Roman"/>
          <w:szCs w:val="24"/>
        </w:rPr>
        <w:t xml:space="preserve"> 734-753.</w:t>
      </w:r>
    </w:p>
    <w:p w:rsidR="00BD6677" w:rsidRPr="000A4C53" w:rsidRDefault="00BD6677" w:rsidP="00E71B13">
      <w:pPr>
        <w:jc w:val="both"/>
        <w:rPr>
          <w:rFonts w:cs="Times New Roman"/>
          <w:szCs w:val="24"/>
        </w:rPr>
      </w:pPr>
    </w:p>
    <w:p w:rsidR="00DA7219" w:rsidRPr="000A4C53" w:rsidRDefault="00162C78" w:rsidP="00E71B13">
      <w:pPr>
        <w:jc w:val="both"/>
        <w:rPr>
          <w:rFonts w:cs="Times New Roman"/>
          <w:szCs w:val="24"/>
        </w:rPr>
      </w:pPr>
      <w:r w:rsidRPr="00162C78">
        <w:rPr>
          <w:rFonts w:cs="Times New Roman"/>
          <w:szCs w:val="24"/>
        </w:rPr>
        <w:t>Gosper, M., Malfroy, J. a</w:t>
      </w:r>
      <w:r>
        <w:rPr>
          <w:rFonts w:cs="Times New Roman"/>
          <w:szCs w:val="24"/>
        </w:rPr>
        <w:t>nd</w:t>
      </w:r>
      <w:r w:rsidR="00DA7219" w:rsidRPr="00162C78">
        <w:rPr>
          <w:rFonts w:cs="Times New Roman"/>
          <w:szCs w:val="24"/>
        </w:rPr>
        <w:t xml:space="preserve"> McKenzie, J. (2013). </w:t>
      </w:r>
      <w:r w:rsidR="00DA7219" w:rsidRPr="000A4C53">
        <w:rPr>
          <w:rFonts w:cs="Times New Roman"/>
          <w:szCs w:val="24"/>
        </w:rPr>
        <w:t xml:space="preserve">Students’ experiences and expectations of technologies: An Australian study designed to inform planning and development decisions. </w:t>
      </w:r>
      <w:r w:rsidR="00DA7219" w:rsidRPr="000A4C53">
        <w:rPr>
          <w:rFonts w:cs="Times New Roman"/>
          <w:i/>
          <w:szCs w:val="24"/>
        </w:rPr>
        <w:t>Australasian Journal of Educational Technology, 29</w:t>
      </w:r>
      <w:r w:rsidR="004B7EC1">
        <w:rPr>
          <w:rFonts w:cs="Times New Roman"/>
          <w:i/>
          <w:szCs w:val="24"/>
        </w:rPr>
        <w:t xml:space="preserve"> </w:t>
      </w:r>
      <w:r w:rsidR="00855CD4" w:rsidRPr="00855CD4">
        <w:rPr>
          <w:rFonts w:cs="Times New Roman"/>
          <w:szCs w:val="24"/>
        </w:rPr>
        <w:t>(2)</w:t>
      </w:r>
      <w:r w:rsidR="00DA7219" w:rsidRPr="00855CD4">
        <w:rPr>
          <w:rFonts w:cs="Times New Roman"/>
          <w:szCs w:val="24"/>
        </w:rPr>
        <w:t>,</w:t>
      </w:r>
      <w:r w:rsidR="00DA7219" w:rsidRPr="000A4C53">
        <w:rPr>
          <w:rFonts w:cs="Times New Roman"/>
          <w:szCs w:val="24"/>
        </w:rPr>
        <w:t xml:space="preserve"> 268-282.</w:t>
      </w:r>
    </w:p>
    <w:p w:rsidR="00BD6677" w:rsidRPr="000A4C53" w:rsidRDefault="00BD6677" w:rsidP="00E71B13">
      <w:pPr>
        <w:jc w:val="both"/>
        <w:rPr>
          <w:rFonts w:cs="Times New Roman"/>
          <w:szCs w:val="24"/>
        </w:rPr>
      </w:pPr>
    </w:p>
    <w:p w:rsidR="00DA7219" w:rsidRPr="000A4C53" w:rsidRDefault="00162C78" w:rsidP="00E71B13">
      <w:pPr>
        <w:jc w:val="both"/>
        <w:rPr>
          <w:rFonts w:cs="Times New Roman"/>
          <w:szCs w:val="24"/>
        </w:rPr>
      </w:pPr>
      <w:r>
        <w:rPr>
          <w:rFonts w:cs="Times New Roman"/>
          <w:szCs w:val="24"/>
        </w:rPr>
        <w:t>Grieve, R., Padgett, C. R. and</w:t>
      </w:r>
      <w:r w:rsidR="00DA7219" w:rsidRPr="000A4C53">
        <w:rPr>
          <w:rFonts w:cs="Times New Roman"/>
          <w:szCs w:val="24"/>
        </w:rPr>
        <w:t xml:space="preserve"> Moffitt, R. L. (2016). Assignments 2.0: The role of social presence and computer attitudes in student preferences for online versus offline marking. </w:t>
      </w:r>
      <w:r w:rsidR="00DA7219" w:rsidRPr="000A4C53">
        <w:rPr>
          <w:rFonts w:cs="Times New Roman"/>
          <w:i/>
          <w:szCs w:val="24"/>
        </w:rPr>
        <w:t>Internet and Higher Education, 28</w:t>
      </w:r>
      <w:r w:rsidR="00DA7219" w:rsidRPr="000A4C53">
        <w:rPr>
          <w:rFonts w:cs="Times New Roman"/>
          <w:szCs w:val="24"/>
        </w:rPr>
        <w:t>, 8-16.</w:t>
      </w:r>
    </w:p>
    <w:p w:rsidR="00BD6677" w:rsidRPr="000A4C53" w:rsidRDefault="00BD6677" w:rsidP="00E71B13">
      <w:pPr>
        <w:jc w:val="both"/>
        <w:rPr>
          <w:rFonts w:cs="Times New Roman"/>
          <w:szCs w:val="24"/>
        </w:rPr>
      </w:pPr>
    </w:p>
    <w:p w:rsidR="00DA7219" w:rsidRDefault="00DA7219" w:rsidP="00E71B13">
      <w:pPr>
        <w:jc w:val="both"/>
        <w:rPr>
          <w:rFonts w:cs="Times New Roman"/>
          <w:szCs w:val="24"/>
        </w:rPr>
      </w:pPr>
      <w:r w:rsidRPr="000A4C53">
        <w:rPr>
          <w:rFonts w:cs="Times New Roman"/>
          <w:szCs w:val="24"/>
        </w:rPr>
        <w:t xml:space="preserve">Hast, M. (2015). From research methods to methodical researcher: Making use of the student voice towards a more comprehensive module evaluation. </w:t>
      </w:r>
      <w:r w:rsidRPr="000A4C53">
        <w:rPr>
          <w:rFonts w:cs="Times New Roman"/>
          <w:i/>
          <w:szCs w:val="24"/>
        </w:rPr>
        <w:t>Journal of Education and Training, 2</w:t>
      </w:r>
      <w:r w:rsidR="004B7EC1">
        <w:rPr>
          <w:rFonts w:cs="Times New Roman"/>
          <w:i/>
          <w:szCs w:val="24"/>
        </w:rPr>
        <w:t xml:space="preserve"> </w:t>
      </w:r>
      <w:r w:rsidRPr="00A95C0C">
        <w:rPr>
          <w:rFonts w:cs="Times New Roman"/>
          <w:szCs w:val="24"/>
        </w:rPr>
        <w:t>(1), 81</w:t>
      </w:r>
      <w:r w:rsidRPr="000A4C53">
        <w:rPr>
          <w:rFonts w:cs="Times New Roman"/>
          <w:szCs w:val="24"/>
        </w:rPr>
        <w:t>-94.</w:t>
      </w:r>
    </w:p>
    <w:p w:rsidR="00575132" w:rsidRDefault="00575132" w:rsidP="00E71B13">
      <w:pPr>
        <w:jc w:val="both"/>
        <w:rPr>
          <w:rFonts w:cs="Times New Roman"/>
          <w:szCs w:val="24"/>
        </w:rPr>
      </w:pPr>
    </w:p>
    <w:p w:rsidR="00575132" w:rsidRPr="000A4C53" w:rsidRDefault="00575132" w:rsidP="00E71B13">
      <w:pPr>
        <w:jc w:val="both"/>
        <w:rPr>
          <w:rFonts w:cs="Times New Roman"/>
          <w:szCs w:val="24"/>
        </w:rPr>
      </w:pPr>
      <w:r>
        <w:rPr>
          <w:rFonts w:cs="Times New Roman"/>
          <w:szCs w:val="24"/>
        </w:rPr>
        <w:t xml:space="preserve">Hast, M. (2017). </w:t>
      </w:r>
      <w:r w:rsidRPr="00575132">
        <w:rPr>
          <w:rFonts w:cs="Times New Roman"/>
          <w:szCs w:val="24"/>
        </w:rPr>
        <w:t xml:space="preserve">Supporting student transition to higher education feedback: An evaluation of an online feedback training approach. </w:t>
      </w:r>
      <w:r w:rsidRPr="00575132">
        <w:rPr>
          <w:rFonts w:cs="Times New Roman"/>
          <w:i/>
          <w:szCs w:val="24"/>
        </w:rPr>
        <w:t>Journal of Learning Development in Higher Education</w:t>
      </w:r>
      <w:r w:rsidRPr="00575132">
        <w:rPr>
          <w:rFonts w:cs="Times New Roman"/>
          <w:szCs w:val="24"/>
        </w:rPr>
        <w:t>, Issue 12</w:t>
      </w:r>
      <w:r w:rsidR="004B7EC1">
        <w:rPr>
          <w:rFonts w:cs="Times New Roman"/>
          <w:szCs w:val="24"/>
        </w:rPr>
        <w:t>, Article 2</w:t>
      </w:r>
      <w:r w:rsidRPr="00575132">
        <w:rPr>
          <w:rFonts w:cs="Times New Roman"/>
          <w:szCs w:val="24"/>
        </w:rPr>
        <w:t>.</w:t>
      </w:r>
    </w:p>
    <w:p w:rsidR="00BD6677" w:rsidRPr="000A4C53" w:rsidRDefault="00BD6677" w:rsidP="00E71B13">
      <w:pPr>
        <w:jc w:val="both"/>
        <w:rPr>
          <w:rFonts w:cs="Times New Roman"/>
          <w:szCs w:val="24"/>
        </w:rPr>
      </w:pPr>
    </w:p>
    <w:p w:rsidR="00DA7219" w:rsidRPr="000A4C53" w:rsidRDefault="00162C78" w:rsidP="00E71B13">
      <w:pPr>
        <w:jc w:val="both"/>
        <w:rPr>
          <w:rFonts w:cs="Times New Roman"/>
          <w:szCs w:val="24"/>
        </w:rPr>
      </w:pPr>
      <w:r>
        <w:rPr>
          <w:rFonts w:cs="Times New Roman"/>
          <w:szCs w:val="24"/>
        </w:rPr>
        <w:t>Hattie, J. and</w:t>
      </w:r>
      <w:r w:rsidR="00DA7219" w:rsidRPr="000A4C53">
        <w:rPr>
          <w:rFonts w:cs="Times New Roman"/>
          <w:szCs w:val="24"/>
        </w:rPr>
        <w:t xml:space="preserve"> Timperley, H. (2007). The power of feedback. </w:t>
      </w:r>
      <w:r w:rsidR="00DA7219" w:rsidRPr="000A4C53">
        <w:rPr>
          <w:rFonts w:cs="Times New Roman"/>
          <w:i/>
          <w:szCs w:val="24"/>
        </w:rPr>
        <w:t>Review of Educational Research, 77</w:t>
      </w:r>
      <w:r w:rsidR="004B7EC1">
        <w:rPr>
          <w:rFonts w:cs="Times New Roman"/>
          <w:i/>
          <w:szCs w:val="24"/>
        </w:rPr>
        <w:t xml:space="preserve"> </w:t>
      </w:r>
      <w:r w:rsidR="00855CD4" w:rsidRPr="00855CD4">
        <w:rPr>
          <w:rFonts w:cs="Times New Roman"/>
          <w:szCs w:val="24"/>
        </w:rPr>
        <w:t>(1)</w:t>
      </w:r>
      <w:r w:rsidR="00DA7219" w:rsidRPr="00855CD4">
        <w:rPr>
          <w:rFonts w:cs="Times New Roman"/>
          <w:szCs w:val="24"/>
        </w:rPr>
        <w:t>,</w:t>
      </w:r>
      <w:r w:rsidR="00DA7219" w:rsidRPr="000A4C53">
        <w:rPr>
          <w:rFonts w:cs="Times New Roman"/>
          <w:szCs w:val="24"/>
        </w:rPr>
        <w:t xml:space="preserve"> 81-112.</w:t>
      </w:r>
    </w:p>
    <w:p w:rsidR="00BD6677" w:rsidRPr="000A4C53" w:rsidRDefault="00BD6677" w:rsidP="00E71B13">
      <w:pPr>
        <w:jc w:val="both"/>
        <w:rPr>
          <w:rFonts w:cs="Times New Roman"/>
          <w:szCs w:val="24"/>
        </w:rPr>
      </w:pPr>
    </w:p>
    <w:p w:rsidR="00A703B2" w:rsidRPr="00C7465E" w:rsidRDefault="00A703B2" w:rsidP="00E71B13">
      <w:pPr>
        <w:jc w:val="both"/>
        <w:rPr>
          <w:rFonts w:cs="Times New Roman"/>
          <w:szCs w:val="24"/>
        </w:rPr>
      </w:pPr>
      <w:r w:rsidRPr="00C7465E">
        <w:rPr>
          <w:rFonts w:cs="Times New Roman"/>
          <w:szCs w:val="24"/>
        </w:rPr>
        <w:t xml:space="preserve">Healy, C. </w:t>
      </w:r>
      <w:r w:rsidR="00035959" w:rsidRPr="00C7465E">
        <w:rPr>
          <w:rFonts w:cs="Times New Roman"/>
          <w:szCs w:val="24"/>
        </w:rPr>
        <w:t>(2015). Reciprocity and mutuality: The extent to which tutorial experiences reflect the integrity of one university’s mission. Paper presented at St Mary’s Teaching and Learning Conference: Innovative Learning and Teaching in Higher Education, Twickenham, UK.</w:t>
      </w:r>
    </w:p>
    <w:p w:rsidR="00A703B2" w:rsidRPr="00E71B13" w:rsidRDefault="00A703B2" w:rsidP="00E71B13">
      <w:pPr>
        <w:jc w:val="both"/>
        <w:rPr>
          <w:rFonts w:cs="Times New Roman"/>
          <w:szCs w:val="24"/>
        </w:rPr>
      </w:pPr>
    </w:p>
    <w:p w:rsidR="00DA7219" w:rsidRPr="000A4C53" w:rsidRDefault="00162C78" w:rsidP="00E71B13">
      <w:pPr>
        <w:jc w:val="both"/>
        <w:rPr>
          <w:rFonts w:cs="Times New Roman"/>
          <w:szCs w:val="24"/>
        </w:rPr>
      </w:pPr>
      <w:r>
        <w:rPr>
          <w:rFonts w:cs="Times New Roman"/>
          <w:szCs w:val="24"/>
          <w:lang w:val="de-DE"/>
        </w:rPr>
        <w:t>Heinrich, E., Milne, J. and</w:t>
      </w:r>
      <w:r w:rsidR="00DA7219" w:rsidRPr="000A4C53">
        <w:rPr>
          <w:rFonts w:cs="Times New Roman"/>
          <w:szCs w:val="24"/>
          <w:lang w:val="de-DE"/>
        </w:rPr>
        <w:t xml:space="preserve"> Granshaw, B. (2012). </w:t>
      </w:r>
      <w:r w:rsidR="00DA7219" w:rsidRPr="000A4C53">
        <w:rPr>
          <w:rFonts w:cs="Times New Roman"/>
          <w:szCs w:val="24"/>
        </w:rPr>
        <w:t xml:space="preserve">Pathways for improving support for the electronic management and marking of assignments. </w:t>
      </w:r>
      <w:r w:rsidR="00DA7219" w:rsidRPr="000A4C53">
        <w:rPr>
          <w:rFonts w:cs="Times New Roman"/>
          <w:i/>
          <w:szCs w:val="24"/>
        </w:rPr>
        <w:t>Australasian Journal of Educational Technology, 28</w:t>
      </w:r>
      <w:r w:rsidR="004B7EC1">
        <w:rPr>
          <w:rFonts w:cs="Times New Roman"/>
          <w:i/>
          <w:szCs w:val="24"/>
        </w:rPr>
        <w:t xml:space="preserve"> </w:t>
      </w:r>
      <w:r w:rsidR="00855CD4" w:rsidRPr="00855CD4">
        <w:rPr>
          <w:rFonts w:cs="Times New Roman"/>
          <w:szCs w:val="24"/>
        </w:rPr>
        <w:t>(2)</w:t>
      </w:r>
      <w:r w:rsidR="00DA7219" w:rsidRPr="00855CD4">
        <w:rPr>
          <w:rFonts w:cs="Times New Roman"/>
          <w:szCs w:val="24"/>
        </w:rPr>
        <w:t>,</w:t>
      </w:r>
      <w:r w:rsidR="00DA7219" w:rsidRPr="000A4C53">
        <w:rPr>
          <w:rFonts w:cs="Times New Roman"/>
          <w:szCs w:val="24"/>
        </w:rPr>
        <w:t xml:space="preserve"> 279-294.</w:t>
      </w:r>
    </w:p>
    <w:p w:rsidR="002B1D18" w:rsidRPr="000A4C53" w:rsidRDefault="002B1D18" w:rsidP="00E71B13">
      <w:pPr>
        <w:jc w:val="both"/>
        <w:rPr>
          <w:rFonts w:cs="Times New Roman"/>
          <w:szCs w:val="24"/>
        </w:rPr>
      </w:pPr>
    </w:p>
    <w:p w:rsidR="00DA7219" w:rsidRPr="000A4C53" w:rsidRDefault="00DA7219" w:rsidP="00E71B13">
      <w:pPr>
        <w:jc w:val="both"/>
        <w:rPr>
          <w:rFonts w:cs="Times New Roman"/>
          <w:szCs w:val="24"/>
        </w:rPr>
      </w:pPr>
      <w:r w:rsidRPr="000A4C53">
        <w:rPr>
          <w:rFonts w:cs="Times New Roman"/>
          <w:szCs w:val="24"/>
        </w:rPr>
        <w:t>Hepplestone, S., Holden,</w:t>
      </w:r>
      <w:r w:rsidR="00162C78">
        <w:rPr>
          <w:rFonts w:cs="Times New Roman"/>
          <w:szCs w:val="24"/>
        </w:rPr>
        <w:t xml:space="preserve"> G., Irwin, B., Parkin, H. J. and</w:t>
      </w:r>
      <w:r w:rsidRPr="000A4C53">
        <w:rPr>
          <w:rFonts w:cs="Times New Roman"/>
          <w:szCs w:val="24"/>
        </w:rPr>
        <w:t xml:space="preserve"> Thorpe, L. (2011). Using technology to encourage student engagement with feedback: A literature review. </w:t>
      </w:r>
      <w:r w:rsidRPr="000A4C53">
        <w:rPr>
          <w:rFonts w:cs="Times New Roman"/>
          <w:i/>
          <w:szCs w:val="24"/>
        </w:rPr>
        <w:t>Research in Learning Technology, 19</w:t>
      </w:r>
      <w:r w:rsidR="004B7EC1">
        <w:rPr>
          <w:rFonts w:cs="Times New Roman"/>
          <w:i/>
          <w:szCs w:val="24"/>
        </w:rPr>
        <w:t xml:space="preserve"> </w:t>
      </w:r>
      <w:r w:rsidR="00855CD4" w:rsidRPr="00855CD4">
        <w:rPr>
          <w:rFonts w:cs="Times New Roman"/>
          <w:szCs w:val="24"/>
        </w:rPr>
        <w:t>(2)</w:t>
      </w:r>
      <w:r w:rsidRPr="00855CD4">
        <w:rPr>
          <w:rFonts w:cs="Times New Roman"/>
          <w:szCs w:val="24"/>
        </w:rPr>
        <w:t>, 117</w:t>
      </w:r>
      <w:r w:rsidRPr="000A4C53">
        <w:rPr>
          <w:rFonts w:cs="Times New Roman"/>
          <w:szCs w:val="24"/>
        </w:rPr>
        <w:t>-127.</w:t>
      </w:r>
    </w:p>
    <w:p w:rsidR="002B1D18" w:rsidRPr="000A4C53" w:rsidRDefault="002B1D18" w:rsidP="00E71B13">
      <w:pPr>
        <w:jc w:val="both"/>
        <w:rPr>
          <w:rFonts w:cs="Times New Roman"/>
          <w:szCs w:val="24"/>
        </w:rPr>
      </w:pPr>
    </w:p>
    <w:p w:rsidR="00DA7219" w:rsidRPr="00C7465E" w:rsidRDefault="00162C78" w:rsidP="00E71B13">
      <w:pPr>
        <w:jc w:val="both"/>
        <w:rPr>
          <w:rFonts w:cs="Times New Roman"/>
          <w:szCs w:val="24"/>
        </w:rPr>
      </w:pPr>
      <w:r>
        <w:rPr>
          <w:rFonts w:cs="Times New Roman"/>
          <w:szCs w:val="24"/>
        </w:rPr>
        <w:t>Herrington, A. and</w:t>
      </w:r>
      <w:r w:rsidR="00DA7219" w:rsidRPr="00C7465E">
        <w:rPr>
          <w:rFonts w:cs="Times New Roman"/>
          <w:szCs w:val="24"/>
        </w:rPr>
        <w:t xml:space="preserve"> Herrington, J. (2006). Authentic learning environments in higher education. Hershey, PA: Information Science Publishing.</w:t>
      </w:r>
    </w:p>
    <w:p w:rsidR="002B1D18" w:rsidRPr="00C7465E" w:rsidRDefault="002B1D18" w:rsidP="00E71B13">
      <w:pPr>
        <w:jc w:val="both"/>
        <w:rPr>
          <w:rFonts w:cs="Times New Roman"/>
          <w:szCs w:val="24"/>
        </w:rPr>
      </w:pPr>
    </w:p>
    <w:p w:rsidR="00DA7219" w:rsidRPr="00C7465E" w:rsidRDefault="00162C78" w:rsidP="00E71B13">
      <w:pPr>
        <w:jc w:val="both"/>
        <w:rPr>
          <w:rFonts w:cs="Times New Roman"/>
          <w:szCs w:val="24"/>
        </w:rPr>
      </w:pPr>
      <w:r>
        <w:rPr>
          <w:rFonts w:cs="Times New Roman"/>
          <w:szCs w:val="24"/>
        </w:rPr>
        <w:t>Kay, J., Dunne, E. and</w:t>
      </w:r>
      <w:r w:rsidR="00DA7219" w:rsidRPr="00C7465E">
        <w:rPr>
          <w:rFonts w:cs="Times New Roman"/>
          <w:szCs w:val="24"/>
        </w:rPr>
        <w:t xml:space="preserve"> Hutchinson, J. (2010). Rethinking the values of higher education – students as change agents? Bristol: The Quality Assurance Agency for Higher Education.</w:t>
      </w:r>
    </w:p>
    <w:p w:rsidR="002B1D18" w:rsidRPr="000A4C53" w:rsidRDefault="002B1D18" w:rsidP="00E71B13">
      <w:pPr>
        <w:jc w:val="both"/>
        <w:rPr>
          <w:rFonts w:cs="Times New Roman"/>
          <w:szCs w:val="24"/>
        </w:rPr>
      </w:pPr>
    </w:p>
    <w:p w:rsidR="0006348B" w:rsidRPr="000A4C53" w:rsidRDefault="00162C78" w:rsidP="00E71B13">
      <w:pPr>
        <w:jc w:val="both"/>
        <w:rPr>
          <w:rFonts w:cs="Times New Roman"/>
          <w:szCs w:val="24"/>
        </w:rPr>
      </w:pPr>
      <w:r>
        <w:rPr>
          <w:rFonts w:cs="Times New Roman"/>
          <w:szCs w:val="24"/>
        </w:rPr>
        <w:lastRenderedPageBreak/>
        <w:t>Kift, S. M., Nelson, K. J. and</w:t>
      </w:r>
      <w:r w:rsidR="0006348B" w:rsidRPr="000A4C53">
        <w:rPr>
          <w:rFonts w:cs="Times New Roman"/>
          <w:szCs w:val="24"/>
        </w:rPr>
        <w:t xml:space="preserve"> Clarke, J. A. (2010). Transition pedagogy: A third generation appr</w:t>
      </w:r>
      <w:r w:rsidR="007549C5" w:rsidRPr="000A4C53">
        <w:rPr>
          <w:rFonts w:cs="Times New Roman"/>
          <w:szCs w:val="24"/>
        </w:rPr>
        <w:t>oach to FYE –</w:t>
      </w:r>
      <w:r w:rsidR="0006348B" w:rsidRPr="000A4C53">
        <w:rPr>
          <w:rFonts w:cs="Times New Roman"/>
          <w:szCs w:val="24"/>
        </w:rPr>
        <w:t xml:space="preserve"> a case study of policy and practice for the higher education sector. </w:t>
      </w:r>
      <w:r w:rsidR="0006348B" w:rsidRPr="000A4C53">
        <w:rPr>
          <w:rFonts w:cs="Times New Roman"/>
          <w:i/>
          <w:szCs w:val="24"/>
        </w:rPr>
        <w:t>The International Journal of the First Year in Higher Education, 1</w:t>
      </w:r>
      <w:r w:rsidR="004B7EC1">
        <w:rPr>
          <w:rFonts w:cs="Times New Roman"/>
          <w:i/>
          <w:szCs w:val="24"/>
        </w:rPr>
        <w:t xml:space="preserve"> </w:t>
      </w:r>
      <w:r w:rsidR="00855CD4" w:rsidRPr="00855CD4">
        <w:rPr>
          <w:rFonts w:cs="Times New Roman"/>
          <w:szCs w:val="24"/>
        </w:rPr>
        <w:t>(1)</w:t>
      </w:r>
      <w:r w:rsidR="0006348B" w:rsidRPr="00855CD4">
        <w:rPr>
          <w:rFonts w:cs="Times New Roman"/>
          <w:szCs w:val="24"/>
        </w:rPr>
        <w:t>,</w:t>
      </w:r>
      <w:r w:rsidR="0006348B" w:rsidRPr="000A4C53">
        <w:rPr>
          <w:rFonts w:cs="Times New Roman"/>
          <w:szCs w:val="24"/>
        </w:rPr>
        <w:t xml:space="preserve"> 1-20.</w:t>
      </w:r>
    </w:p>
    <w:p w:rsidR="002B1D18" w:rsidRPr="00E71B13" w:rsidRDefault="002B1D18" w:rsidP="00E71B13">
      <w:pPr>
        <w:jc w:val="both"/>
        <w:rPr>
          <w:rFonts w:cs="Times New Roman"/>
          <w:szCs w:val="24"/>
        </w:rPr>
      </w:pPr>
    </w:p>
    <w:p w:rsidR="00DA7219" w:rsidRPr="000A4C53" w:rsidRDefault="00162C78" w:rsidP="00E71B13">
      <w:pPr>
        <w:jc w:val="both"/>
        <w:rPr>
          <w:rFonts w:cs="Times New Roman"/>
          <w:szCs w:val="24"/>
        </w:rPr>
      </w:pPr>
      <w:r w:rsidRPr="00162C78">
        <w:rPr>
          <w:rFonts w:cs="Times New Roman"/>
          <w:szCs w:val="24"/>
        </w:rPr>
        <w:t>Kim, K.-J. a</w:t>
      </w:r>
      <w:r>
        <w:rPr>
          <w:rFonts w:cs="Times New Roman"/>
          <w:szCs w:val="24"/>
        </w:rPr>
        <w:t>nd</w:t>
      </w:r>
      <w:r w:rsidR="00DA7219" w:rsidRPr="00162C78">
        <w:rPr>
          <w:rFonts w:cs="Times New Roman"/>
          <w:szCs w:val="24"/>
        </w:rPr>
        <w:t xml:space="preserve"> Bonk, C. J. (2006). </w:t>
      </w:r>
      <w:r w:rsidR="00DA7219" w:rsidRPr="000A4C53">
        <w:rPr>
          <w:rFonts w:cs="Times New Roman"/>
          <w:szCs w:val="24"/>
        </w:rPr>
        <w:t xml:space="preserve">The future of online teaching and learning in higher education: The survey says … </w:t>
      </w:r>
      <w:r w:rsidR="00DA7219" w:rsidRPr="000A4C53">
        <w:rPr>
          <w:rFonts w:cs="Times New Roman"/>
          <w:i/>
          <w:szCs w:val="24"/>
        </w:rPr>
        <w:t>Educause Quarterly, 29</w:t>
      </w:r>
      <w:r w:rsidR="004B7EC1">
        <w:rPr>
          <w:rFonts w:cs="Times New Roman"/>
          <w:i/>
          <w:szCs w:val="24"/>
        </w:rPr>
        <w:t xml:space="preserve"> </w:t>
      </w:r>
      <w:r w:rsidR="00DA7219" w:rsidRPr="00A95C0C">
        <w:rPr>
          <w:rFonts w:cs="Times New Roman"/>
          <w:szCs w:val="24"/>
        </w:rPr>
        <w:t>(4),</w:t>
      </w:r>
      <w:r w:rsidR="00DA7219" w:rsidRPr="000A4C53">
        <w:rPr>
          <w:rFonts w:cs="Times New Roman"/>
          <w:szCs w:val="24"/>
        </w:rPr>
        <w:t xml:space="preserve"> 22-30.</w:t>
      </w:r>
    </w:p>
    <w:p w:rsidR="002B1D18" w:rsidRPr="000A4C53" w:rsidRDefault="002B1D18" w:rsidP="00E71B13">
      <w:pPr>
        <w:jc w:val="both"/>
        <w:rPr>
          <w:rFonts w:cs="Times New Roman"/>
          <w:szCs w:val="24"/>
        </w:rPr>
      </w:pPr>
    </w:p>
    <w:p w:rsidR="00DA7219" w:rsidRPr="00C7465E" w:rsidRDefault="00162C78" w:rsidP="00E71B13">
      <w:pPr>
        <w:jc w:val="both"/>
        <w:rPr>
          <w:rFonts w:cs="Times New Roman"/>
          <w:szCs w:val="24"/>
        </w:rPr>
      </w:pPr>
      <w:r>
        <w:rPr>
          <w:rFonts w:cs="Times New Roman"/>
          <w:szCs w:val="24"/>
        </w:rPr>
        <w:t>Krueger, R. A. and</w:t>
      </w:r>
      <w:r w:rsidR="00DA7219" w:rsidRPr="00C7465E">
        <w:rPr>
          <w:rFonts w:cs="Times New Roman"/>
          <w:szCs w:val="24"/>
        </w:rPr>
        <w:t xml:space="preserve"> Casey, M. A. (2014). Focus groups: A practical guide for applied research. London: SAGE.</w:t>
      </w:r>
    </w:p>
    <w:p w:rsidR="002B1D18" w:rsidRPr="000A4C53" w:rsidRDefault="002B1D18" w:rsidP="00E71B13">
      <w:pPr>
        <w:jc w:val="both"/>
        <w:rPr>
          <w:rFonts w:cs="Times New Roman"/>
          <w:szCs w:val="24"/>
        </w:rPr>
      </w:pPr>
    </w:p>
    <w:p w:rsidR="0006348B" w:rsidRPr="000A4C53" w:rsidRDefault="0006348B" w:rsidP="00E71B13">
      <w:pPr>
        <w:jc w:val="both"/>
        <w:rPr>
          <w:rFonts w:cs="Times New Roman"/>
          <w:szCs w:val="24"/>
        </w:rPr>
      </w:pPr>
      <w:r w:rsidRPr="000A4C53">
        <w:rPr>
          <w:rFonts w:cs="Times New Roman"/>
          <w:szCs w:val="24"/>
        </w:rPr>
        <w:t xml:space="preserve">Lai, K. W. (2011). Digital technology and the culture of teaching and learning in higher education. </w:t>
      </w:r>
      <w:r w:rsidRPr="000A4C53">
        <w:rPr>
          <w:rFonts w:cs="Times New Roman"/>
          <w:i/>
          <w:szCs w:val="24"/>
        </w:rPr>
        <w:t>Australasian Journal of Educational Technology, 27</w:t>
      </w:r>
      <w:r w:rsidR="004B7EC1">
        <w:rPr>
          <w:rFonts w:cs="Times New Roman"/>
          <w:i/>
          <w:szCs w:val="24"/>
        </w:rPr>
        <w:t xml:space="preserve"> </w:t>
      </w:r>
      <w:r w:rsidR="00855CD4" w:rsidRPr="00855CD4">
        <w:rPr>
          <w:rFonts w:cs="Times New Roman"/>
          <w:szCs w:val="24"/>
        </w:rPr>
        <w:t>(8)</w:t>
      </w:r>
      <w:r w:rsidRPr="00855CD4">
        <w:rPr>
          <w:rFonts w:cs="Times New Roman"/>
          <w:szCs w:val="24"/>
        </w:rPr>
        <w:t>,</w:t>
      </w:r>
      <w:r w:rsidRPr="000A4C53">
        <w:rPr>
          <w:rFonts w:cs="Times New Roman"/>
          <w:szCs w:val="24"/>
        </w:rPr>
        <w:t xml:space="preserve"> 1263-1275.</w:t>
      </w:r>
    </w:p>
    <w:p w:rsidR="002B1D18" w:rsidRPr="000A4C53" w:rsidRDefault="002B1D18" w:rsidP="00E71B13">
      <w:pPr>
        <w:jc w:val="both"/>
        <w:rPr>
          <w:rFonts w:cs="Times New Roman"/>
          <w:szCs w:val="24"/>
        </w:rPr>
      </w:pPr>
    </w:p>
    <w:p w:rsidR="00DA7219" w:rsidRPr="00C7465E" w:rsidRDefault="00DA7219" w:rsidP="00E71B13">
      <w:pPr>
        <w:jc w:val="both"/>
        <w:rPr>
          <w:rFonts w:cs="Times New Roman"/>
          <w:szCs w:val="24"/>
        </w:rPr>
      </w:pPr>
      <w:r w:rsidRPr="00C7465E">
        <w:rPr>
          <w:rFonts w:cs="Times New Roman"/>
          <w:szCs w:val="24"/>
        </w:rPr>
        <w:t>Laurillard, D. (2006). E-learning in higher education. In P. Ashwin (Ed.), Changing higher education: The development of learning and teaching (pp. 71-84). London: Routledge.</w:t>
      </w:r>
    </w:p>
    <w:p w:rsidR="002B1D18" w:rsidRPr="000A4C53" w:rsidRDefault="002B1D18" w:rsidP="00E71B13">
      <w:pPr>
        <w:jc w:val="both"/>
        <w:rPr>
          <w:rFonts w:cs="Times New Roman"/>
          <w:szCs w:val="24"/>
        </w:rPr>
      </w:pPr>
    </w:p>
    <w:p w:rsidR="0006348B" w:rsidRPr="000A4C53" w:rsidRDefault="0006348B" w:rsidP="00E71B13">
      <w:pPr>
        <w:jc w:val="both"/>
        <w:rPr>
          <w:rFonts w:cs="Times New Roman"/>
          <w:szCs w:val="24"/>
        </w:rPr>
      </w:pPr>
      <w:r w:rsidRPr="000A4C53">
        <w:rPr>
          <w:rFonts w:cs="Times New Roman"/>
          <w:szCs w:val="24"/>
        </w:rPr>
        <w:t>López-Pér</w:t>
      </w:r>
      <w:r w:rsidR="00162C78">
        <w:rPr>
          <w:rFonts w:cs="Times New Roman"/>
          <w:szCs w:val="24"/>
        </w:rPr>
        <w:t>ez, M. V., Pérez-López, M. C. and</w:t>
      </w:r>
      <w:r w:rsidRPr="000A4C53">
        <w:rPr>
          <w:rFonts w:cs="Times New Roman"/>
          <w:szCs w:val="24"/>
        </w:rPr>
        <w:t xml:space="preserve"> Rodríguez-Ariza, L. (2011). Blended learning in higher education: Students’ perceptions and their relation to outcomes. </w:t>
      </w:r>
      <w:r w:rsidRPr="000A4C53">
        <w:rPr>
          <w:rFonts w:cs="Times New Roman"/>
          <w:i/>
          <w:szCs w:val="24"/>
        </w:rPr>
        <w:t>Computers &amp; Education, 56</w:t>
      </w:r>
      <w:r w:rsidR="004B7EC1">
        <w:rPr>
          <w:rFonts w:cs="Times New Roman"/>
          <w:i/>
          <w:szCs w:val="24"/>
        </w:rPr>
        <w:t xml:space="preserve"> </w:t>
      </w:r>
      <w:r w:rsidR="00855CD4" w:rsidRPr="00855CD4">
        <w:rPr>
          <w:rFonts w:cs="Times New Roman"/>
          <w:szCs w:val="24"/>
        </w:rPr>
        <w:t>(3)</w:t>
      </w:r>
      <w:r w:rsidRPr="00855CD4">
        <w:rPr>
          <w:rFonts w:cs="Times New Roman"/>
          <w:szCs w:val="24"/>
        </w:rPr>
        <w:t>,</w:t>
      </w:r>
      <w:r w:rsidRPr="000A4C53">
        <w:rPr>
          <w:rFonts w:cs="Times New Roman"/>
          <w:szCs w:val="24"/>
        </w:rPr>
        <w:t xml:space="preserve"> 818-826.</w:t>
      </w:r>
    </w:p>
    <w:p w:rsidR="002B1D18" w:rsidRPr="000A4C53" w:rsidRDefault="002B1D18" w:rsidP="00E71B13">
      <w:pPr>
        <w:jc w:val="both"/>
        <w:rPr>
          <w:rFonts w:cs="Times New Roman"/>
          <w:szCs w:val="24"/>
        </w:rPr>
      </w:pPr>
    </w:p>
    <w:p w:rsidR="0006348B" w:rsidRPr="000A4C53" w:rsidRDefault="0006348B" w:rsidP="00E71B13">
      <w:pPr>
        <w:jc w:val="both"/>
        <w:rPr>
          <w:rFonts w:cs="Times New Roman"/>
          <w:szCs w:val="24"/>
        </w:rPr>
      </w:pPr>
      <w:r w:rsidRPr="000A4C53">
        <w:rPr>
          <w:rFonts w:cs="Times New Roman"/>
          <w:szCs w:val="24"/>
        </w:rPr>
        <w:t>López-Pérez, M. V., Pérez-Lópe</w:t>
      </w:r>
      <w:r w:rsidR="00162C78">
        <w:rPr>
          <w:rFonts w:cs="Times New Roman"/>
          <w:szCs w:val="24"/>
        </w:rPr>
        <w:t>z, M. C., Rodríguez-Ariza, L. and</w:t>
      </w:r>
      <w:r w:rsidRPr="000A4C53">
        <w:rPr>
          <w:rFonts w:cs="Times New Roman"/>
          <w:szCs w:val="24"/>
        </w:rPr>
        <w:t xml:space="preserve"> Argente-Linares, E. (2013). The influence of the use of technology on student outcomes in a blended learning context. </w:t>
      </w:r>
      <w:r w:rsidRPr="000A4C53">
        <w:rPr>
          <w:rFonts w:cs="Times New Roman"/>
          <w:i/>
          <w:szCs w:val="24"/>
        </w:rPr>
        <w:t>Educational Technology Research and Development, 61</w:t>
      </w:r>
      <w:r w:rsidR="004B7EC1">
        <w:rPr>
          <w:rFonts w:cs="Times New Roman"/>
          <w:i/>
          <w:szCs w:val="24"/>
        </w:rPr>
        <w:t xml:space="preserve"> </w:t>
      </w:r>
      <w:r w:rsidR="00855CD4" w:rsidRPr="00855CD4">
        <w:rPr>
          <w:rFonts w:cs="Times New Roman"/>
          <w:szCs w:val="24"/>
        </w:rPr>
        <w:t>(4)</w:t>
      </w:r>
      <w:r w:rsidRPr="00855CD4">
        <w:rPr>
          <w:rFonts w:cs="Times New Roman"/>
          <w:szCs w:val="24"/>
        </w:rPr>
        <w:t>,</w:t>
      </w:r>
      <w:r w:rsidRPr="000A4C53">
        <w:rPr>
          <w:rFonts w:cs="Times New Roman"/>
          <w:szCs w:val="24"/>
        </w:rPr>
        <w:t xml:space="preserve"> 625-638.</w:t>
      </w:r>
    </w:p>
    <w:p w:rsidR="002B1D18" w:rsidRPr="000A4C53" w:rsidRDefault="002B1D18" w:rsidP="00E71B13">
      <w:pPr>
        <w:jc w:val="both"/>
        <w:rPr>
          <w:rFonts w:cs="Times New Roman"/>
          <w:szCs w:val="24"/>
        </w:rPr>
      </w:pPr>
    </w:p>
    <w:p w:rsidR="00DA7219" w:rsidRPr="000A4C53" w:rsidRDefault="00162C78" w:rsidP="00E71B13">
      <w:pPr>
        <w:jc w:val="both"/>
        <w:rPr>
          <w:rFonts w:cs="Times New Roman"/>
          <w:szCs w:val="24"/>
        </w:rPr>
      </w:pPr>
      <w:r>
        <w:rPr>
          <w:rFonts w:cs="Times New Roman"/>
          <w:szCs w:val="24"/>
        </w:rPr>
        <w:t>Manuguerra, M. and</w:t>
      </w:r>
      <w:r w:rsidR="00DA7219" w:rsidRPr="000A4C53">
        <w:rPr>
          <w:rFonts w:cs="Times New Roman"/>
          <w:szCs w:val="24"/>
        </w:rPr>
        <w:t xml:space="preserve"> Petocz, P. (2011). Promoting student engagement by integrating new technology into tertiary education: The role of the iPad. </w:t>
      </w:r>
      <w:r w:rsidR="00DA7219" w:rsidRPr="000A4C53">
        <w:rPr>
          <w:rFonts w:cs="Times New Roman"/>
          <w:i/>
          <w:szCs w:val="24"/>
        </w:rPr>
        <w:t>Asian Social Science, 7</w:t>
      </w:r>
      <w:r w:rsidR="004B7EC1">
        <w:rPr>
          <w:rFonts w:cs="Times New Roman"/>
          <w:i/>
          <w:szCs w:val="24"/>
        </w:rPr>
        <w:t xml:space="preserve"> </w:t>
      </w:r>
      <w:r w:rsidR="00855CD4" w:rsidRPr="00855CD4">
        <w:rPr>
          <w:rFonts w:cs="Times New Roman"/>
          <w:szCs w:val="24"/>
        </w:rPr>
        <w:t>(11)</w:t>
      </w:r>
      <w:r w:rsidR="00DA7219" w:rsidRPr="00855CD4">
        <w:rPr>
          <w:rFonts w:cs="Times New Roman"/>
          <w:szCs w:val="24"/>
        </w:rPr>
        <w:t>,</w:t>
      </w:r>
      <w:r w:rsidR="00DA7219" w:rsidRPr="000A4C53">
        <w:rPr>
          <w:rFonts w:cs="Times New Roman"/>
          <w:szCs w:val="24"/>
        </w:rPr>
        <w:t xml:space="preserve"> 61-65.</w:t>
      </w:r>
    </w:p>
    <w:p w:rsidR="002B1D18" w:rsidRPr="000A4C53" w:rsidRDefault="002B1D18" w:rsidP="00E71B13">
      <w:pPr>
        <w:jc w:val="both"/>
        <w:rPr>
          <w:rFonts w:cs="Times New Roman"/>
          <w:szCs w:val="24"/>
        </w:rPr>
      </w:pPr>
    </w:p>
    <w:p w:rsidR="0006348B" w:rsidRPr="000A4C53" w:rsidRDefault="0006348B" w:rsidP="00E71B13">
      <w:pPr>
        <w:jc w:val="both"/>
        <w:rPr>
          <w:rFonts w:cs="Times New Roman"/>
          <w:szCs w:val="24"/>
        </w:rPr>
      </w:pPr>
      <w:r w:rsidRPr="000A4C53">
        <w:rPr>
          <w:rFonts w:cs="Times New Roman"/>
          <w:szCs w:val="24"/>
        </w:rPr>
        <w:t xml:space="preserve">Marshall, S. (2010). Change, technology and higher education: Are universities capable of organisational change? </w:t>
      </w:r>
      <w:r w:rsidR="00855CD4" w:rsidRPr="00855CD4">
        <w:rPr>
          <w:rFonts w:cs="Times New Roman"/>
          <w:i/>
          <w:szCs w:val="24"/>
        </w:rPr>
        <w:t>ALT-J</w:t>
      </w:r>
      <w:r w:rsidR="00855CD4">
        <w:rPr>
          <w:rFonts w:cs="Times New Roman"/>
          <w:szCs w:val="24"/>
        </w:rPr>
        <w:t xml:space="preserve"> </w:t>
      </w:r>
      <w:r w:rsidRPr="000A4C53">
        <w:rPr>
          <w:rFonts w:cs="Times New Roman"/>
          <w:i/>
          <w:szCs w:val="24"/>
        </w:rPr>
        <w:t>Research in Learning Technology, 18</w:t>
      </w:r>
      <w:r w:rsidR="004B7EC1">
        <w:rPr>
          <w:rFonts w:cs="Times New Roman"/>
          <w:i/>
          <w:szCs w:val="24"/>
        </w:rPr>
        <w:t xml:space="preserve"> </w:t>
      </w:r>
      <w:r w:rsidR="002C2C14" w:rsidRPr="002C2C14">
        <w:rPr>
          <w:rFonts w:cs="Times New Roman"/>
          <w:szCs w:val="24"/>
        </w:rPr>
        <w:t>(3)</w:t>
      </w:r>
      <w:r w:rsidRPr="002C2C14">
        <w:rPr>
          <w:rFonts w:cs="Times New Roman"/>
          <w:szCs w:val="24"/>
        </w:rPr>
        <w:t>,</w:t>
      </w:r>
      <w:r w:rsidRPr="000A4C53">
        <w:rPr>
          <w:rFonts w:cs="Times New Roman"/>
          <w:szCs w:val="24"/>
        </w:rPr>
        <w:t xml:space="preserve"> 179-192.</w:t>
      </w:r>
    </w:p>
    <w:p w:rsidR="002B1D18" w:rsidRPr="00C7465E" w:rsidRDefault="002B1D18" w:rsidP="00E71B13">
      <w:pPr>
        <w:jc w:val="both"/>
        <w:rPr>
          <w:rFonts w:cs="Times New Roman"/>
          <w:szCs w:val="24"/>
        </w:rPr>
      </w:pPr>
    </w:p>
    <w:p w:rsidR="00DA7219" w:rsidRPr="000A4C53" w:rsidRDefault="00162C78" w:rsidP="00E71B13">
      <w:pPr>
        <w:jc w:val="both"/>
        <w:rPr>
          <w:rFonts w:cs="Times New Roman"/>
          <w:szCs w:val="24"/>
        </w:rPr>
      </w:pPr>
      <w:r w:rsidRPr="00162C78">
        <w:rPr>
          <w:rFonts w:cs="Times New Roman"/>
          <w:szCs w:val="24"/>
        </w:rPr>
        <w:t>McCabe, J., Doerflinger, A. a</w:t>
      </w:r>
      <w:r>
        <w:rPr>
          <w:rFonts w:cs="Times New Roman"/>
          <w:szCs w:val="24"/>
        </w:rPr>
        <w:t>nd</w:t>
      </w:r>
      <w:r w:rsidR="00DA7219" w:rsidRPr="00162C78">
        <w:rPr>
          <w:rFonts w:cs="Times New Roman"/>
          <w:szCs w:val="24"/>
        </w:rPr>
        <w:t xml:space="preserve"> Fox, R. (2011). </w:t>
      </w:r>
      <w:r w:rsidR="00DA7219" w:rsidRPr="000A4C53">
        <w:rPr>
          <w:rFonts w:cs="Times New Roman"/>
          <w:szCs w:val="24"/>
        </w:rPr>
        <w:t xml:space="preserve">Student and faculty perceptions of e-feedback. </w:t>
      </w:r>
      <w:r w:rsidR="00DA7219" w:rsidRPr="000A4C53">
        <w:rPr>
          <w:rFonts w:cs="Times New Roman"/>
          <w:i/>
          <w:szCs w:val="24"/>
        </w:rPr>
        <w:t>Teaching of Psychology, 38</w:t>
      </w:r>
      <w:r w:rsidR="004B7EC1">
        <w:rPr>
          <w:rFonts w:cs="Times New Roman"/>
          <w:i/>
          <w:szCs w:val="24"/>
        </w:rPr>
        <w:t xml:space="preserve"> </w:t>
      </w:r>
      <w:r w:rsidR="002C2C14" w:rsidRPr="002C2C14">
        <w:rPr>
          <w:rFonts w:cs="Times New Roman"/>
          <w:szCs w:val="24"/>
        </w:rPr>
        <w:t>(3)</w:t>
      </w:r>
      <w:r w:rsidR="00DA7219" w:rsidRPr="002C2C14">
        <w:rPr>
          <w:rFonts w:cs="Times New Roman"/>
          <w:szCs w:val="24"/>
        </w:rPr>
        <w:t>,</w:t>
      </w:r>
      <w:r w:rsidR="00DA7219" w:rsidRPr="000A4C53">
        <w:rPr>
          <w:rFonts w:cs="Times New Roman"/>
          <w:szCs w:val="24"/>
        </w:rPr>
        <w:t xml:space="preserve"> 173-179.</w:t>
      </w:r>
    </w:p>
    <w:p w:rsidR="002B1D18" w:rsidRPr="000A4C53" w:rsidRDefault="002B1D18" w:rsidP="00E71B13">
      <w:pPr>
        <w:jc w:val="both"/>
        <w:rPr>
          <w:rFonts w:cs="Times New Roman"/>
          <w:szCs w:val="24"/>
        </w:rPr>
      </w:pPr>
    </w:p>
    <w:p w:rsidR="00DA7219" w:rsidRPr="000A4C53" w:rsidRDefault="00DA7219" w:rsidP="00E71B13">
      <w:pPr>
        <w:jc w:val="both"/>
        <w:rPr>
          <w:rFonts w:cs="Times New Roman"/>
          <w:szCs w:val="24"/>
        </w:rPr>
      </w:pPr>
      <w:r w:rsidRPr="000A4C53">
        <w:rPr>
          <w:rFonts w:cs="Times New Roman"/>
          <w:szCs w:val="24"/>
        </w:rPr>
        <w:t xml:space="preserve">McCulloch, A. (2009). The student as co-producer: Learning from public administration about the student-university relationship. </w:t>
      </w:r>
      <w:r w:rsidRPr="000A4C53">
        <w:rPr>
          <w:rFonts w:cs="Times New Roman"/>
          <w:i/>
          <w:szCs w:val="24"/>
        </w:rPr>
        <w:t>Studies in Higher Education, 34</w:t>
      </w:r>
      <w:r w:rsidR="004B7EC1">
        <w:rPr>
          <w:rFonts w:cs="Times New Roman"/>
          <w:i/>
          <w:szCs w:val="24"/>
        </w:rPr>
        <w:t xml:space="preserve"> </w:t>
      </w:r>
      <w:r w:rsidR="002C2C14" w:rsidRPr="002C2C14">
        <w:rPr>
          <w:rFonts w:cs="Times New Roman"/>
          <w:szCs w:val="24"/>
        </w:rPr>
        <w:t>(2)</w:t>
      </w:r>
      <w:r w:rsidRPr="002C2C14">
        <w:rPr>
          <w:rFonts w:cs="Times New Roman"/>
          <w:szCs w:val="24"/>
        </w:rPr>
        <w:t>,</w:t>
      </w:r>
      <w:r w:rsidRPr="000A4C53">
        <w:rPr>
          <w:rFonts w:cs="Times New Roman"/>
          <w:szCs w:val="24"/>
        </w:rPr>
        <w:t xml:space="preserve"> 171-183.</w:t>
      </w:r>
    </w:p>
    <w:p w:rsidR="002B1D18" w:rsidRPr="000A4C53" w:rsidRDefault="002B1D18" w:rsidP="00E71B13">
      <w:pPr>
        <w:jc w:val="both"/>
        <w:rPr>
          <w:rFonts w:cs="Times New Roman"/>
          <w:szCs w:val="24"/>
        </w:rPr>
      </w:pPr>
    </w:p>
    <w:p w:rsidR="00DA7219" w:rsidRPr="00C7465E" w:rsidRDefault="00162C78" w:rsidP="00E71B13">
      <w:pPr>
        <w:jc w:val="both"/>
        <w:rPr>
          <w:rFonts w:cs="Times New Roman"/>
          <w:szCs w:val="24"/>
        </w:rPr>
      </w:pPr>
      <w:r>
        <w:rPr>
          <w:rFonts w:cs="Times New Roman"/>
          <w:szCs w:val="24"/>
        </w:rPr>
        <w:t>McLoughlin, C. and</w:t>
      </w:r>
      <w:r w:rsidR="00DA7219" w:rsidRPr="00C7465E">
        <w:rPr>
          <w:rFonts w:cs="Times New Roman"/>
          <w:szCs w:val="24"/>
        </w:rPr>
        <w:t xml:space="preserve"> Luca, J. (2006). Beyond marks and measurement: Developing dynamic and authentic forms of e-assessment. Paper presented at the 23</w:t>
      </w:r>
      <w:r w:rsidR="00DA7219" w:rsidRPr="00162C78">
        <w:rPr>
          <w:rFonts w:cs="Times New Roman"/>
          <w:szCs w:val="24"/>
          <w:vertAlign w:val="superscript"/>
        </w:rPr>
        <w:t>rd</w:t>
      </w:r>
      <w:r>
        <w:rPr>
          <w:rFonts w:cs="Times New Roman"/>
          <w:szCs w:val="24"/>
        </w:rPr>
        <w:t xml:space="preserve"> </w:t>
      </w:r>
      <w:r w:rsidR="00DA7219" w:rsidRPr="00C7465E">
        <w:rPr>
          <w:rFonts w:cs="Times New Roman"/>
          <w:szCs w:val="24"/>
        </w:rPr>
        <w:t>annual Australasian Society for Computers in Learning in Ter</w:t>
      </w:r>
      <w:r w:rsidR="0006348B" w:rsidRPr="00C7465E">
        <w:rPr>
          <w:rFonts w:cs="Times New Roman"/>
          <w:szCs w:val="24"/>
        </w:rPr>
        <w:t>tiary Education conference, Sydn</w:t>
      </w:r>
      <w:r w:rsidR="00DA7219" w:rsidRPr="00C7465E">
        <w:rPr>
          <w:rFonts w:cs="Times New Roman"/>
          <w:szCs w:val="24"/>
        </w:rPr>
        <w:t>ey, Australia</w:t>
      </w:r>
      <w:r w:rsidR="0006348B" w:rsidRPr="00C7465E">
        <w:rPr>
          <w:rFonts w:cs="Times New Roman"/>
          <w:szCs w:val="24"/>
        </w:rPr>
        <w:t>.</w:t>
      </w:r>
    </w:p>
    <w:p w:rsidR="002B1D18" w:rsidRPr="000A4C53" w:rsidRDefault="002B1D18" w:rsidP="00E71B13">
      <w:pPr>
        <w:jc w:val="both"/>
        <w:rPr>
          <w:rFonts w:cs="Times New Roman"/>
          <w:szCs w:val="24"/>
        </w:rPr>
      </w:pPr>
    </w:p>
    <w:p w:rsidR="0006348B" w:rsidRPr="000A4C53" w:rsidRDefault="00162C78" w:rsidP="00E71B13">
      <w:pPr>
        <w:jc w:val="both"/>
        <w:rPr>
          <w:rFonts w:cs="Times New Roman"/>
          <w:szCs w:val="24"/>
        </w:rPr>
      </w:pPr>
      <w:r>
        <w:rPr>
          <w:rFonts w:cs="Times New Roman"/>
          <w:szCs w:val="24"/>
        </w:rPr>
        <w:t>Newman, F. and</w:t>
      </w:r>
      <w:r w:rsidR="0006348B" w:rsidRPr="000A4C53">
        <w:rPr>
          <w:rFonts w:cs="Times New Roman"/>
          <w:szCs w:val="24"/>
        </w:rPr>
        <w:t xml:space="preserve"> Scurry, J. E. (2015). Higher education and the digital rapids. </w:t>
      </w:r>
      <w:r w:rsidR="0006348B" w:rsidRPr="000A4C53">
        <w:rPr>
          <w:rFonts w:cs="Times New Roman"/>
          <w:i/>
          <w:szCs w:val="24"/>
        </w:rPr>
        <w:t>International Higher Education, 26</w:t>
      </w:r>
      <w:r w:rsidR="0006348B" w:rsidRPr="000A4C53">
        <w:rPr>
          <w:rFonts w:cs="Times New Roman"/>
          <w:szCs w:val="24"/>
        </w:rPr>
        <w:t>, 13-14.</w:t>
      </w:r>
    </w:p>
    <w:p w:rsidR="002B1D18" w:rsidRPr="000A4C53" w:rsidRDefault="002B1D18" w:rsidP="00E71B13">
      <w:pPr>
        <w:jc w:val="both"/>
        <w:rPr>
          <w:rFonts w:cs="Times New Roman"/>
          <w:szCs w:val="24"/>
        </w:rPr>
      </w:pPr>
    </w:p>
    <w:p w:rsidR="00DA7219" w:rsidRPr="000A4C53" w:rsidRDefault="00162C78" w:rsidP="00E71B13">
      <w:pPr>
        <w:jc w:val="both"/>
        <w:rPr>
          <w:rFonts w:cs="Times New Roman"/>
          <w:szCs w:val="24"/>
        </w:rPr>
      </w:pPr>
      <w:r>
        <w:rPr>
          <w:rFonts w:cs="Times New Roman"/>
          <w:szCs w:val="24"/>
        </w:rPr>
        <w:t>O’Neill, G. and</w:t>
      </w:r>
      <w:r w:rsidR="00DA7219" w:rsidRPr="000A4C53">
        <w:rPr>
          <w:rFonts w:cs="Times New Roman"/>
          <w:szCs w:val="24"/>
        </w:rPr>
        <w:t xml:space="preserve"> McMahon, S. (2012). Giving student groups a stronger voice: Using participatory research and action (PRA) to initiate change to a curriculum. </w:t>
      </w:r>
      <w:r w:rsidR="00DA7219" w:rsidRPr="000A4C53">
        <w:rPr>
          <w:rFonts w:cs="Times New Roman"/>
          <w:i/>
          <w:szCs w:val="24"/>
        </w:rPr>
        <w:t xml:space="preserve">Innovations in Education and Teaching International, </w:t>
      </w:r>
      <w:r w:rsidR="002C2C14">
        <w:rPr>
          <w:rFonts w:cs="Times New Roman"/>
          <w:i/>
          <w:szCs w:val="24"/>
        </w:rPr>
        <w:t>49</w:t>
      </w:r>
      <w:r w:rsidR="004B7EC1">
        <w:rPr>
          <w:rFonts w:cs="Times New Roman"/>
          <w:i/>
          <w:szCs w:val="24"/>
        </w:rPr>
        <w:t xml:space="preserve"> </w:t>
      </w:r>
      <w:r w:rsidR="002C2C14" w:rsidRPr="002C2C14">
        <w:rPr>
          <w:rFonts w:cs="Times New Roman"/>
          <w:szCs w:val="24"/>
        </w:rPr>
        <w:t>(</w:t>
      </w:r>
      <w:r w:rsidR="00DA7219" w:rsidRPr="002C2C14">
        <w:rPr>
          <w:rFonts w:cs="Times New Roman"/>
          <w:szCs w:val="24"/>
        </w:rPr>
        <w:t>2</w:t>
      </w:r>
      <w:r w:rsidR="002C2C14" w:rsidRPr="002C2C14">
        <w:rPr>
          <w:rFonts w:cs="Times New Roman"/>
          <w:szCs w:val="24"/>
        </w:rPr>
        <w:t>)</w:t>
      </w:r>
      <w:r w:rsidR="00DA7219" w:rsidRPr="002C2C14">
        <w:rPr>
          <w:rFonts w:cs="Times New Roman"/>
          <w:szCs w:val="24"/>
        </w:rPr>
        <w:t>,</w:t>
      </w:r>
      <w:r w:rsidR="00DA7219" w:rsidRPr="000A4C53">
        <w:rPr>
          <w:rFonts w:cs="Times New Roman"/>
          <w:szCs w:val="24"/>
        </w:rPr>
        <w:t xml:space="preserve"> 161-171.</w:t>
      </w:r>
    </w:p>
    <w:p w:rsidR="002B1D18" w:rsidRPr="000A4C53" w:rsidRDefault="002B1D18" w:rsidP="00E71B13">
      <w:pPr>
        <w:jc w:val="both"/>
        <w:rPr>
          <w:rFonts w:cs="Times New Roman"/>
          <w:szCs w:val="24"/>
        </w:rPr>
      </w:pPr>
    </w:p>
    <w:p w:rsidR="002B1D18" w:rsidRPr="00C7465E" w:rsidRDefault="00DA7219" w:rsidP="00E71B13">
      <w:pPr>
        <w:jc w:val="both"/>
        <w:rPr>
          <w:rFonts w:cs="Times New Roman"/>
          <w:szCs w:val="24"/>
        </w:rPr>
      </w:pPr>
      <w:r w:rsidRPr="000A4C53">
        <w:rPr>
          <w:rFonts w:cs="Times New Roman"/>
          <w:szCs w:val="24"/>
        </w:rPr>
        <w:t>Parkin, H. J., Hepplesto</w:t>
      </w:r>
      <w:r w:rsidR="00162C78">
        <w:rPr>
          <w:rFonts w:cs="Times New Roman"/>
          <w:szCs w:val="24"/>
        </w:rPr>
        <w:t>ne, S., Holden, G., Irwin, B. and</w:t>
      </w:r>
      <w:r w:rsidRPr="000A4C53">
        <w:rPr>
          <w:rFonts w:cs="Times New Roman"/>
          <w:szCs w:val="24"/>
        </w:rPr>
        <w:t xml:space="preserve"> Thorpe, L. (2012). A role for technology in enhancing students’ engagement with feedback. </w:t>
      </w:r>
      <w:r w:rsidRPr="000A4C53">
        <w:rPr>
          <w:rFonts w:cs="Times New Roman"/>
          <w:i/>
          <w:szCs w:val="24"/>
        </w:rPr>
        <w:t>Assessment &amp; Evaluation in Higher Education, 37</w:t>
      </w:r>
      <w:r w:rsidR="004B7EC1">
        <w:rPr>
          <w:rFonts w:cs="Times New Roman"/>
          <w:i/>
          <w:szCs w:val="24"/>
        </w:rPr>
        <w:t xml:space="preserve"> </w:t>
      </w:r>
      <w:r w:rsidR="002C2C14" w:rsidRPr="002C2C14">
        <w:rPr>
          <w:rFonts w:cs="Times New Roman"/>
          <w:szCs w:val="24"/>
        </w:rPr>
        <w:t>(8)</w:t>
      </w:r>
      <w:r w:rsidRPr="002C2C14">
        <w:rPr>
          <w:rFonts w:cs="Times New Roman"/>
          <w:szCs w:val="24"/>
        </w:rPr>
        <w:t>,</w:t>
      </w:r>
      <w:r w:rsidRPr="000A4C53">
        <w:rPr>
          <w:rFonts w:cs="Times New Roman"/>
          <w:szCs w:val="24"/>
        </w:rPr>
        <w:t xml:space="preserve"> 963-973.</w:t>
      </w:r>
    </w:p>
    <w:p w:rsidR="0083443D" w:rsidRPr="000A4C53" w:rsidRDefault="00162C78" w:rsidP="00E71B13">
      <w:pPr>
        <w:jc w:val="both"/>
        <w:rPr>
          <w:rFonts w:cs="Times New Roman"/>
          <w:szCs w:val="24"/>
        </w:rPr>
      </w:pPr>
      <w:r>
        <w:rPr>
          <w:rFonts w:cs="Times New Roman"/>
          <w:szCs w:val="24"/>
        </w:rPr>
        <w:lastRenderedPageBreak/>
        <w:t>Pellegrino, J. W. and</w:t>
      </w:r>
      <w:r w:rsidR="0083443D" w:rsidRPr="00C7465E">
        <w:rPr>
          <w:rFonts w:cs="Times New Roman"/>
          <w:szCs w:val="24"/>
        </w:rPr>
        <w:t xml:space="preserve"> Quellmalz, E. S. (2010). </w:t>
      </w:r>
      <w:r w:rsidR="0083443D" w:rsidRPr="000A4C53">
        <w:rPr>
          <w:rFonts w:cs="Times New Roman"/>
          <w:szCs w:val="24"/>
        </w:rPr>
        <w:t xml:space="preserve">Perspectives on the integration of technology and assessment. </w:t>
      </w:r>
      <w:r w:rsidR="0083443D" w:rsidRPr="000A4C53">
        <w:rPr>
          <w:rFonts w:cs="Times New Roman"/>
          <w:i/>
          <w:szCs w:val="24"/>
        </w:rPr>
        <w:t>Journal of Research on Technology in Education, 43</w:t>
      </w:r>
      <w:r w:rsidR="004B7EC1">
        <w:rPr>
          <w:rFonts w:cs="Times New Roman"/>
          <w:i/>
          <w:szCs w:val="24"/>
        </w:rPr>
        <w:t xml:space="preserve"> </w:t>
      </w:r>
      <w:r w:rsidR="002C2C14" w:rsidRPr="002C2C14">
        <w:rPr>
          <w:rFonts w:cs="Times New Roman"/>
          <w:szCs w:val="24"/>
        </w:rPr>
        <w:t>(2)</w:t>
      </w:r>
      <w:r w:rsidR="0083443D" w:rsidRPr="002C2C14">
        <w:rPr>
          <w:rFonts w:cs="Times New Roman"/>
          <w:szCs w:val="24"/>
        </w:rPr>
        <w:t>,</w:t>
      </w:r>
      <w:r w:rsidR="0083443D" w:rsidRPr="000A4C53">
        <w:rPr>
          <w:rFonts w:cs="Times New Roman"/>
          <w:szCs w:val="24"/>
        </w:rPr>
        <w:t xml:space="preserve"> 119-134.</w:t>
      </w:r>
    </w:p>
    <w:p w:rsidR="002B1D18" w:rsidRPr="000A4C53" w:rsidRDefault="002B1D18" w:rsidP="00E71B13">
      <w:pPr>
        <w:jc w:val="both"/>
        <w:rPr>
          <w:rFonts w:cs="Times New Roman"/>
          <w:szCs w:val="24"/>
        </w:rPr>
      </w:pPr>
    </w:p>
    <w:p w:rsidR="00C35842" w:rsidRPr="000A4C53" w:rsidRDefault="00C35842" w:rsidP="00E71B13">
      <w:pPr>
        <w:jc w:val="both"/>
        <w:rPr>
          <w:rFonts w:cs="Times New Roman"/>
          <w:szCs w:val="24"/>
        </w:rPr>
      </w:pPr>
      <w:r w:rsidRPr="000A4C53">
        <w:rPr>
          <w:rFonts w:cs="Times New Roman"/>
          <w:szCs w:val="24"/>
        </w:rPr>
        <w:t xml:space="preserve">Prensky, M. (2001). Digital natives, digital immigrants. </w:t>
      </w:r>
      <w:r w:rsidRPr="000A4C53">
        <w:rPr>
          <w:rFonts w:cs="Times New Roman"/>
          <w:i/>
          <w:szCs w:val="24"/>
        </w:rPr>
        <w:t>On the Horizon, 9</w:t>
      </w:r>
      <w:r w:rsidR="004B7EC1">
        <w:rPr>
          <w:rFonts w:cs="Times New Roman"/>
          <w:i/>
          <w:szCs w:val="24"/>
        </w:rPr>
        <w:t xml:space="preserve"> </w:t>
      </w:r>
      <w:r w:rsidRPr="00A95C0C">
        <w:rPr>
          <w:rFonts w:cs="Times New Roman"/>
          <w:szCs w:val="24"/>
        </w:rPr>
        <w:t>(5),</w:t>
      </w:r>
      <w:r w:rsidRPr="000A4C53">
        <w:rPr>
          <w:rFonts w:cs="Times New Roman"/>
          <w:szCs w:val="24"/>
        </w:rPr>
        <w:t xml:space="preserve"> 1-6.</w:t>
      </w:r>
    </w:p>
    <w:p w:rsidR="002B1D18" w:rsidRPr="000A4C53" w:rsidRDefault="002B1D18" w:rsidP="00E71B13">
      <w:pPr>
        <w:jc w:val="both"/>
        <w:rPr>
          <w:rFonts w:cs="Times New Roman"/>
          <w:szCs w:val="24"/>
        </w:rPr>
      </w:pPr>
    </w:p>
    <w:p w:rsidR="00DA7219" w:rsidRPr="000A4C53" w:rsidRDefault="00DA7219" w:rsidP="00E71B13">
      <w:pPr>
        <w:jc w:val="both"/>
        <w:rPr>
          <w:rFonts w:cs="Times New Roman"/>
          <w:szCs w:val="24"/>
        </w:rPr>
      </w:pPr>
      <w:r w:rsidRPr="000A4C53">
        <w:rPr>
          <w:rFonts w:cs="Times New Roman"/>
          <w:szCs w:val="24"/>
        </w:rPr>
        <w:t xml:space="preserve">Robinson, C. (2012). Student engagement: What does this mean in practice in the context of higher education institutions? </w:t>
      </w:r>
      <w:r w:rsidRPr="000A4C53">
        <w:rPr>
          <w:rFonts w:cs="Times New Roman"/>
          <w:i/>
          <w:szCs w:val="24"/>
        </w:rPr>
        <w:t>Journal of Applied Research in Higher Education, 4</w:t>
      </w:r>
      <w:r w:rsidR="004B7EC1">
        <w:rPr>
          <w:rFonts w:cs="Times New Roman"/>
          <w:i/>
          <w:szCs w:val="24"/>
        </w:rPr>
        <w:t xml:space="preserve"> </w:t>
      </w:r>
      <w:r w:rsidR="002C2C14" w:rsidRPr="002C2C14">
        <w:rPr>
          <w:rFonts w:cs="Times New Roman"/>
          <w:szCs w:val="24"/>
        </w:rPr>
        <w:t>(2)</w:t>
      </w:r>
      <w:r w:rsidRPr="002C2C14">
        <w:rPr>
          <w:rFonts w:cs="Times New Roman"/>
          <w:szCs w:val="24"/>
        </w:rPr>
        <w:t>,</w:t>
      </w:r>
      <w:r w:rsidRPr="000A4C53">
        <w:rPr>
          <w:rFonts w:cs="Times New Roman"/>
          <w:szCs w:val="24"/>
        </w:rPr>
        <w:t xml:space="preserve"> 94-108.</w:t>
      </w:r>
    </w:p>
    <w:p w:rsidR="002B1D18" w:rsidRPr="000A4C53" w:rsidRDefault="002B1D18" w:rsidP="00E71B13">
      <w:pPr>
        <w:jc w:val="both"/>
        <w:rPr>
          <w:rFonts w:cs="Times New Roman"/>
          <w:szCs w:val="24"/>
        </w:rPr>
      </w:pPr>
    </w:p>
    <w:p w:rsidR="00DC70DB" w:rsidRPr="000A4C53" w:rsidRDefault="00DC70DB" w:rsidP="00E71B13">
      <w:pPr>
        <w:jc w:val="both"/>
        <w:rPr>
          <w:rFonts w:cs="Times New Roman"/>
          <w:szCs w:val="24"/>
        </w:rPr>
      </w:pPr>
      <w:r w:rsidRPr="000A4C53">
        <w:rPr>
          <w:rFonts w:cs="Times New Roman"/>
          <w:szCs w:val="24"/>
        </w:rPr>
        <w:t xml:space="preserve">Säljö, R. (2010). Digital tools and challenges to institutional traditions of learning: Technologies, social memory and the performative nature of learning. </w:t>
      </w:r>
      <w:r w:rsidRPr="000A4C53">
        <w:rPr>
          <w:rFonts w:cs="Times New Roman"/>
          <w:i/>
          <w:szCs w:val="24"/>
        </w:rPr>
        <w:t>Journal of Computer Assisted Learning, 26</w:t>
      </w:r>
      <w:r w:rsidR="004B7EC1">
        <w:rPr>
          <w:rFonts w:cs="Times New Roman"/>
          <w:i/>
          <w:szCs w:val="24"/>
        </w:rPr>
        <w:t xml:space="preserve"> </w:t>
      </w:r>
      <w:r w:rsidR="002C2C14" w:rsidRPr="002C2C14">
        <w:rPr>
          <w:rFonts w:cs="Times New Roman"/>
          <w:szCs w:val="24"/>
        </w:rPr>
        <w:t>(1)</w:t>
      </w:r>
      <w:r w:rsidRPr="002C2C14">
        <w:rPr>
          <w:rFonts w:cs="Times New Roman"/>
          <w:szCs w:val="24"/>
        </w:rPr>
        <w:t>,</w:t>
      </w:r>
      <w:r w:rsidRPr="000A4C53">
        <w:rPr>
          <w:rFonts w:cs="Times New Roman"/>
          <w:szCs w:val="24"/>
        </w:rPr>
        <w:t xml:space="preserve"> 53-64.</w:t>
      </w:r>
    </w:p>
    <w:p w:rsidR="002B1D18" w:rsidRPr="000A4C53" w:rsidRDefault="002B1D18" w:rsidP="00E71B13">
      <w:pPr>
        <w:jc w:val="both"/>
        <w:rPr>
          <w:rFonts w:cs="Times New Roman"/>
          <w:szCs w:val="24"/>
        </w:rPr>
      </w:pPr>
    </w:p>
    <w:p w:rsidR="00DA7219" w:rsidRPr="000A4C53" w:rsidRDefault="00DA7219" w:rsidP="00E71B13">
      <w:pPr>
        <w:jc w:val="both"/>
        <w:rPr>
          <w:rFonts w:cs="Times New Roman"/>
          <w:szCs w:val="24"/>
        </w:rPr>
      </w:pPr>
      <w:r w:rsidRPr="000A4C53">
        <w:rPr>
          <w:rFonts w:cs="Times New Roman"/>
          <w:szCs w:val="24"/>
        </w:rPr>
        <w:t>Sandover,</w:t>
      </w:r>
      <w:r w:rsidR="00162C78">
        <w:rPr>
          <w:rFonts w:cs="Times New Roman"/>
          <w:szCs w:val="24"/>
        </w:rPr>
        <w:t xml:space="preserve"> S., Partridge, L., Dunne, E. and</w:t>
      </w:r>
      <w:r w:rsidRPr="000A4C53">
        <w:rPr>
          <w:rFonts w:cs="Times New Roman"/>
          <w:szCs w:val="24"/>
        </w:rPr>
        <w:t xml:space="preserve"> Burkill, S. (2012). Undergraduate researchers change learning and teaching: A case study in Australia and the United Kingdom. </w:t>
      </w:r>
      <w:r w:rsidRPr="000A4C53">
        <w:rPr>
          <w:rFonts w:cs="Times New Roman"/>
          <w:i/>
          <w:szCs w:val="24"/>
        </w:rPr>
        <w:t>CUR Quarterly, 33</w:t>
      </w:r>
      <w:r w:rsidR="004B7EC1">
        <w:rPr>
          <w:rFonts w:cs="Times New Roman"/>
          <w:i/>
          <w:szCs w:val="24"/>
        </w:rPr>
        <w:t xml:space="preserve"> </w:t>
      </w:r>
      <w:r w:rsidR="002C2C14" w:rsidRPr="002C2C14">
        <w:rPr>
          <w:rFonts w:cs="Times New Roman"/>
          <w:szCs w:val="24"/>
        </w:rPr>
        <w:t>(1)</w:t>
      </w:r>
      <w:r w:rsidRPr="002C2C14">
        <w:rPr>
          <w:rFonts w:cs="Times New Roman"/>
          <w:szCs w:val="24"/>
        </w:rPr>
        <w:t>,</w:t>
      </w:r>
      <w:r w:rsidRPr="000A4C53">
        <w:rPr>
          <w:rFonts w:cs="Times New Roman"/>
          <w:szCs w:val="24"/>
        </w:rPr>
        <w:t xml:space="preserve"> 33-39.</w:t>
      </w:r>
    </w:p>
    <w:p w:rsidR="002B1D18" w:rsidRPr="000A4C53" w:rsidRDefault="002B1D18" w:rsidP="00E71B13">
      <w:pPr>
        <w:jc w:val="both"/>
        <w:rPr>
          <w:rFonts w:cs="Times New Roman"/>
          <w:szCs w:val="24"/>
        </w:rPr>
      </w:pPr>
    </w:p>
    <w:p w:rsidR="0006348B" w:rsidRPr="000A4C53" w:rsidRDefault="0006348B" w:rsidP="00E71B13">
      <w:pPr>
        <w:jc w:val="both"/>
        <w:rPr>
          <w:rFonts w:cs="Times New Roman"/>
          <w:szCs w:val="24"/>
        </w:rPr>
      </w:pPr>
      <w:r w:rsidRPr="000A4C53">
        <w:rPr>
          <w:rFonts w:cs="Times New Roman"/>
          <w:szCs w:val="24"/>
        </w:rPr>
        <w:t xml:space="preserve">Sarkar, S. (2012). The role of information and communication technology (ICT) in higher education for the 21st century. </w:t>
      </w:r>
      <w:r w:rsidRPr="000A4C53">
        <w:rPr>
          <w:rFonts w:cs="Times New Roman"/>
          <w:i/>
          <w:szCs w:val="24"/>
        </w:rPr>
        <w:t>The Science Probe, 1</w:t>
      </w:r>
      <w:r w:rsidR="004B7EC1">
        <w:rPr>
          <w:rFonts w:cs="Times New Roman"/>
          <w:i/>
          <w:szCs w:val="24"/>
        </w:rPr>
        <w:t xml:space="preserve"> </w:t>
      </w:r>
      <w:r w:rsidRPr="00A95C0C">
        <w:rPr>
          <w:rFonts w:cs="Times New Roman"/>
          <w:szCs w:val="24"/>
        </w:rPr>
        <w:t>(1),</w:t>
      </w:r>
      <w:r w:rsidRPr="000A4C53">
        <w:rPr>
          <w:rFonts w:cs="Times New Roman"/>
          <w:szCs w:val="24"/>
        </w:rPr>
        <w:t xml:space="preserve"> 30-41.</w:t>
      </w:r>
    </w:p>
    <w:p w:rsidR="002B1D18" w:rsidRPr="000A4C53" w:rsidRDefault="002B1D18" w:rsidP="00E71B13">
      <w:pPr>
        <w:jc w:val="both"/>
        <w:rPr>
          <w:rFonts w:cs="Times New Roman"/>
          <w:szCs w:val="24"/>
        </w:rPr>
      </w:pPr>
    </w:p>
    <w:p w:rsidR="00DA7219" w:rsidRPr="000A4C53" w:rsidRDefault="00DA7219" w:rsidP="00E71B13">
      <w:pPr>
        <w:jc w:val="both"/>
        <w:rPr>
          <w:rFonts w:cs="Times New Roman"/>
          <w:szCs w:val="24"/>
        </w:rPr>
      </w:pPr>
      <w:r w:rsidRPr="000A4C53">
        <w:rPr>
          <w:rFonts w:cs="Times New Roman"/>
          <w:szCs w:val="24"/>
        </w:rPr>
        <w:t xml:space="preserve">Shaw, S. (2008). Essay marking on-screen: Implications for assessment validity. </w:t>
      </w:r>
      <w:r w:rsidRPr="000A4C53">
        <w:rPr>
          <w:rFonts w:cs="Times New Roman"/>
          <w:i/>
          <w:szCs w:val="24"/>
        </w:rPr>
        <w:t>E-Learning and Digital Media, 5</w:t>
      </w:r>
      <w:r w:rsidR="004B7EC1">
        <w:rPr>
          <w:rFonts w:cs="Times New Roman"/>
          <w:i/>
          <w:szCs w:val="24"/>
        </w:rPr>
        <w:t xml:space="preserve"> </w:t>
      </w:r>
      <w:r w:rsidR="002C2C14" w:rsidRPr="002C2C14">
        <w:rPr>
          <w:rFonts w:cs="Times New Roman"/>
          <w:szCs w:val="24"/>
        </w:rPr>
        <w:t>(3)</w:t>
      </w:r>
      <w:r w:rsidRPr="002C2C14">
        <w:rPr>
          <w:rFonts w:cs="Times New Roman"/>
          <w:szCs w:val="24"/>
        </w:rPr>
        <w:t>,</w:t>
      </w:r>
      <w:r w:rsidRPr="000A4C53">
        <w:rPr>
          <w:rFonts w:cs="Times New Roman"/>
          <w:szCs w:val="24"/>
        </w:rPr>
        <w:t xml:space="preserve"> 256-274.</w:t>
      </w:r>
    </w:p>
    <w:p w:rsidR="002B1D18" w:rsidRPr="000A4C53" w:rsidRDefault="002B1D18" w:rsidP="00E71B13">
      <w:pPr>
        <w:jc w:val="both"/>
        <w:rPr>
          <w:rFonts w:cs="Times New Roman"/>
          <w:szCs w:val="24"/>
        </w:rPr>
      </w:pPr>
    </w:p>
    <w:p w:rsidR="0006348B" w:rsidRPr="000A4C53" w:rsidRDefault="0006348B" w:rsidP="00E71B13">
      <w:pPr>
        <w:jc w:val="both"/>
        <w:rPr>
          <w:rFonts w:cs="Times New Roman"/>
          <w:szCs w:val="24"/>
        </w:rPr>
      </w:pPr>
      <w:r w:rsidRPr="000A4C53">
        <w:rPr>
          <w:rFonts w:cs="Times New Roman"/>
          <w:szCs w:val="24"/>
        </w:rPr>
        <w:t xml:space="preserve">Timmis, S., </w:t>
      </w:r>
      <w:r w:rsidR="00162C78">
        <w:rPr>
          <w:rFonts w:cs="Times New Roman"/>
          <w:szCs w:val="24"/>
        </w:rPr>
        <w:t>Broadfoot, P., Sutherland, R. and</w:t>
      </w:r>
      <w:r w:rsidRPr="000A4C53">
        <w:rPr>
          <w:rFonts w:cs="Times New Roman"/>
          <w:szCs w:val="24"/>
        </w:rPr>
        <w:t xml:space="preserve"> Oldfield, A. (2015). Rethinking assessment in a digital age: Opportunities, challenges and risks. </w:t>
      </w:r>
      <w:r w:rsidRPr="000A4C53">
        <w:rPr>
          <w:rFonts w:cs="Times New Roman"/>
          <w:i/>
          <w:szCs w:val="24"/>
        </w:rPr>
        <w:t>British Educational Research Journal, 42</w:t>
      </w:r>
      <w:r w:rsidR="004B7EC1">
        <w:rPr>
          <w:rFonts w:cs="Times New Roman"/>
          <w:i/>
          <w:szCs w:val="24"/>
        </w:rPr>
        <w:t xml:space="preserve"> </w:t>
      </w:r>
      <w:r w:rsidR="002C2C14" w:rsidRPr="002C2C14">
        <w:rPr>
          <w:rFonts w:cs="Times New Roman"/>
          <w:szCs w:val="24"/>
        </w:rPr>
        <w:t>(3)</w:t>
      </w:r>
      <w:r w:rsidRPr="002C2C14">
        <w:rPr>
          <w:rFonts w:cs="Times New Roman"/>
          <w:szCs w:val="24"/>
        </w:rPr>
        <w:t>,</w:t>
      </w:r>
      <w:r w:rsidRPr="000A4C53">
        <w:rPr>
          <w:rFonts w:cs="Times New Roman"/>
          <w:szCs w:val="24"/>
        </w:rPr>
        <w:t xml:space="preserve"> 454-476.</w:t>
      </w:r>
    </w:p>
    <w:p w:rsidR="002B1D18" w:rsidRPr="000A4C53" w:rsidRDefault="002B1D18" w:rsidP="00E71B13">
      <w:pPr>
        <w:jc w:val="both"/>
        <w:rPr>
          <w:rFonts w:cs="Times New Roman"/>
          <w:szCs w:val="24"/>
        </w:rPr>
      </w:pPr>
    </w:p>
    <w:p w:rsidR="00DA7219" w:rsidRPr="000A4C53" w:rsidRDefault="00DA7219" w:rsidP="00E71B13">
      <w:pPr>
        <w:jc w:val="both"/>
        <w:rPr>
          <w:rFonts w:cs="Times New Roman"/>
          <w:szCs w:val="24"/>
        </w:rPr>
      </w:pPr>
      <w:r w:rsidRPr="000A4C53">
        <w:rPr>
          <w:rFonts w:cs="Times New Roman"/>
          <w:szCs w:val="24"/>
        </w:rPr>
        <w:t xml:space="preserve">Turney, C. S. M., Robinson, D., </w:t>
      </w:r>
      <w:r w:rsidR="00162C78">
        <w:rPr>
          <w:rFonts w:cs="Times New Roman"/>
          <w:szCs w:val="24"/>
        </w:rPr>
        <w:t>Lee, M. and</w:t>
      </w:r>
      <w:r w:rsidRPr="000A4C53">
        <w:rPr>
          <w:rFonts w:cs="Times New Roman"/>
          <w:szCs w:val="24"/>
        </w:rPr>
        <w:t xml:space="preserve"> Soutar, A. (2009). Using technology to direct learning in higher education: The way forward? </w:t>
      </w:r>
      <w:r w:rsidRPr="000A4C53">
        <w:rPr>
          <w:rFonts w:cs="Times New Roman"/>
          <w:i/>
          <w:szCs w:val="24"/>
        </w:rPr>
        <w:t>Active Learning in Higher Education, 10</w:t>
      </w:r>
      <w:r w:rsidR="002C2C14" w:rsidRPr="002C2C14">
        <w:rPr>
          <w:rFonts w:cs="Times New Roman"/>
          <w:szCs w:val="24"/>
        </w:rPr>
        <w:t>(1)</w:t>
      </w:r>
      <w:r w:rsidRPr="002C2C14">
        <w:rPr>
          <w:rFonts w:cs="Times New Roman"/>
          <w:szCs w:val="24"/>
        </w:rPr>
        <w:t>,</w:t>
      </w:r>
      <w:r w:rsidRPr="000A4C53">
        <w:rPr>
          <w:rFonts w:cs="Times New Roman"/>
          <w:szCs w:val="24"/>
        </w:rPr>
        <w:t xml:space="preserve"> 71-83.</w:t>
      </w:r>
    </w:p>
    <w:p w:rsidR="002B1D18" w:rsidRPr="000A4C53" w:rsidRDefault="002B1D18" w:rsidP="00E71B13">
      <w:pPr>
        <w:jc w:val="both"/>
        <w:rPr>
          <w:rFonts w:cs="Times New Roman"/>
          <w:szCs w:val="24"/>
        </w:rPr>
      </w:pPr>
    </w:p>
    <w:p w:rsidR="00DA7219" w:rsidRPr="000A4C53" w:rsidRDefault="00DA7219" w:rsidP="00E71B13">
      <w:pPr>
        <w:jc w:val="both"/>
        <w:rPr>
          <w:rFonts w:cs="Times New Roman"/>
          <w:szCs w:val="24"/>
        </w:rPr>
      </w:pPr>
      <w:r w:rsidRPr="00C7465E">
        <w:rPr>
          <w:rFonts w:cs="Times New Roman"/>
          <w:szCs w:val="24"/>
        </w:rPr>
        <w:t>UCAS (2016). Mature students’ guide. Retrieved December 7, 2016, from</w:t>
      </w:r>
      <w:r w:rsidRPr="000A4C53">
        <w:rPr>
          <w:rFonts w:cs="Times New Roman"/>
          <w:szCs w:val="24"/>
        </w:rPr>
        <w:t xml:space="preserve"> </w:t>
      </w:r>
      <w:hyperlink r:id="rId9" w:history="1">
        <w:r w:rsidRPr="000A4C53">
          <w:rPr>
            <w:rStyle w:val="Hyperlink"/>
            <w:rFonts w:cs="Times New Roman"/>
            <w:szCs w:val="24"/>
          </w:rPr>
          <w:t>https://www.ucas.com/file/35436/download?token=2Q6wiw-L</w:t>
        </w:r>
      </w:hyperlink>
      <w:r w:rsidR="00FB407D">
        <w:rPr>
          <w:rFonts w:cs="Times New Roman"/>
          <w:szCs w:val="24"/>
        </w:rPr>
        <w:t>.</w:t>
      </w:r>
    </w:p>
    <w:p w:rsidR="002B1D18" w:rsidRPr="000A4C53" w:rsidRDefault="002B1D18" w:rsidP="00E71B13">
      <w:pPr>
        <w:jc w:val="both"/>
        <w:rPr>
          <w:rFonts w:cs="Times New Roman"/>
          <w:szCs w:val="24"/>
        </w:rPr>
      </w:pPr>
    </w:p>
    <w:p w:rsidR="0006348B" w:rsidRPr="00C7465E" w:rsidRDefault="00162C78" w:rsidP="00E71B13">
      <w:pPr>
        <w:jc w:val="both"/>
        <w:rPr>
          <w:rFonts w:cs="Times New Roman"/>
          <w:szCs w:val="24"/>
        </w:rPr>
      </w:pPr>
      <w:r>
        <w:rPr>
          <w:rFonts w:cs="Times New Roman"/>
          <w:szCs w:val="24"/>
        </w:rPr>
        <w:t>Walker, R., Voce, J. and</w:t>
      </w:r>
      <w:r w:rsidR="00DA7219" w:rsidRPr="00C7465E">
        <w:rPr>
          <w:rFonts w:cs="Times New Roman"/>
          <w:szCs w:val="24"/>
        </w:rPr>
        <w:t xml:space="preserve"> Ahmed, J. (2012). 2012 survey of technology enhanced learning for higher education in the UK. Oxford: UCISA.</w:t>
      </w:r>
    </w:p>
    <w:sectPr w:rsidR="0006348B" w:rsidRPr="00C746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E95" w:rsidRDefault="00E85E95" w:rsidP="00E445A7">
      <w:r>
        <w:separator/>
      </w:r>
    </w:p>
  </w:endnote>
  <w:endnote w:type="continuationSeparator" w:id="0">
    <w:p w:rsidR="00E85E95" w:rsidRDefault="00E85E95" w:rsidP="00E4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E95" w:rsidRDefault="00E85E95" w:rsidP="00E445A7">
      <w:r>
        <w:separator/>
      </w:r>
    </w:p>
  </w:footnote>
  <w:footnote w:type="continuationSeparator" w:id="0">
    <w:p w:rsidR="00E85E95" w:rsidRDefault="00E85E95" w:rsidP="00E44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280F"/>
    <w:multiLevelType w:val="hybridMultilevel"/>
    <w:tmpl w:val="06322E12"/>
    <w:lvl w:ilvl="0" w:tplc="CCCA09F4">
      <w:start w:val="1"/>
      <w:numFmt w:val="bullet"/>
      <w:lvlText w:val="•"/>
      <w:lvlJc w:val="left"/>
      <w:pPr>
        <w:tabs>
          <w:tab w:val="num" w:pos="720"/>
        </w:tabs>
        <w:ind w:left="720" w:hanging="360"/>
      </w:pPr>
      <w:rPr>
        <w:rFonts w:ascii="Georgia" w:hAnsi="Georgia" w:hint="default"/>
      </w:rPr>
    </w:lvl>
    <w:lvl w:ilvl="1" w:tplc="35CEA348">
      <w:start w:val="641"/>
      <w:numFmt w:val="bullet"/>
      <w:lvlText w:val="▫"/>
      <w:lvlJc w:val="left"/>
      <w:pPr>
        <w:tabs>
          <w:tab w:val="num" w:pos="1440"/>
        </w:tabs>
        <w:ind w:left="1440" w:hanging="360"/>
      </w:pPr>
      <w:rPr>
        <w:rFonts w:ascii="Georgia" w:hAnsi="Georgia" w:hint="default"/>
      </w:rPr>
    </w:lvl>
    <w:lvl w:ilvl="2" w:tplc="798C7DA4" w:tentative="1">
      <w:start w:val="1"/>
      <w:numFmt w:val="bullet"/>
      <w:lvlText w:val="•"/>
      <w:lvlJc w:val="left"/>
      <w:pPr>
        <w:tabs>
          <w:tab w:val="num" w:pos="2160"/>
        </w:tabs>
        <w:ind w:left="2160" w:hanging="360"/>
      </w:pPr>
      <w:rPr>
        <w:rFonts w:ascii="Georgia" w:hAnsi="Georgia" w:hint="default"/>
      </w:rPr>
    </w:lvl>
    <w:lvl w:ilvl="3" w:tplc="84C62640" w:tentative="1">
      <w:start w:val="1"/>
      <w:numFmt w:val="bullet"/>
      <w:lvlText w:val="•"/>
      <w:lvlJc w:val="left"/>
      <w:pPr>
        <w:tabs>
          <w:tab w:val="num" w:pos="2880"/>
        </w:tabs>
        <w:ind w:left="2880" w:hanging="360"/>
      </w:pPr>
      <w:rPr>
        <w:rFonts w:ascii="Georgia" w:hAnsi="Georgia" w:hint="default"/>
      </w:rPr>
    </w:lvl>
    <w:lvl w:ilvl="4" w:tplc="B2529938" w:tentative="1">
      <w:start w:val="1"/>
      <w:numFmt w:val="bullet"/>
      <w:lvlText w:val="•"/>
      <w:lvlJc w:val="left"/>
      <w:pPr>
        <w:tabs>
          <w:tab w:val="num" w:pos="3600"/>
        </w:tabs>
        <w:ind w:left="3600" w:hanging="360"/>
      </w:pPr>
      <w:rPr>
        <w:rFonts w:ascii="Georgia" w:hAnsi="Georgia" w:hint="default"/>
      </w:rPr>
    </w:lvl>
    <w:lvl w:ilvl="5" w:tplc="63C855E0" w:tentative="1">
      <w:start w:val="1"/>
      <w:numFmt w:val="bullet"/>
      <w:lvlText w:val="•"/>
      <w:lvlJc w:val="left"/>
      <w:pPr>
        <w:tabs>
          <w:tab w:val="num" w:pos="4320"/>
        </w:tabs>
        <w:ind w:left="4320" w:hanging="360"/>
      </w:pPr>
      <w:rPr>
        <w:rFonts w:ascii="Georgia" w:hAnsi="Georgia" w:hint="default"/>
      </w:rPr>
    </w:lvl>
    <w:lvl w:ilvl="6" w:tplc="E8BE4E58" w:tentative="1">
      <w:start w:val="1"/>
      <w:numFmt w:val="bullet"/>
      <w:lvlText w:val="•"/>
      <w:lvlJc w:val="left"/>
      <w:pPr>
        <w:tabs>
          <w:tab w:val="num" w:pos="5040"/>
        </w:tabs>
        <w:ind w:left="5040" w:hanging="360"/>
      </w:pPr>
      <w:rPr>
        <w:rFonts w:ascii="Georgia" w:hAnsi="Georgia" w:hint="default"/>
      </w:rPr>
    </w:lvl>
    <w:lvl w:ilvl="7" w:tplc="117AE934" w:tentative="1">
      <w:start w:val="1"/>
      <w:numFmt w:val="bullet"/>
      <w:lvlText w:val="•"/>
      <w:lvlJc w:val="left"/>
      <w:pPr>
        <w:tabs>
          <w:tab w:val="num" w:pos="5760"/>
        </w:tabs>
        <w:ind w:left="5760" w:hanging="360"/>
      </w:pPr>
      <w:rPr>
        <w:rFonts w:ascii="Georgia" w:hAnsi="Georgia" w:hint="default"/>
      </w:rPr>
    </w:lvl>
    <w:lvl w:ilvl="8" w:tplc="23FA75C8" w:tentative="1">
      <w:start w:val="1"/>
      <w:numFmt w:val="bullet"/>
      <w:lvlText w:val="•"/>
      <w:lvlJc w:val="left"/>
      <w:pPr>
        <w:tabs>
          <w:tab w:val="num" w:pos="6480"/>
        </w:tabs>
        <w:ind w:left="6480" w:hanging="360"/>
      </w:pPr>
      <w:rPr>
        <w:rFonts w:ascii="Georgia" w:hAnsi="Georgia" w:hint="default"/>
      </w:rPr>
    </w:lvl>
  </w:abstractNum>
  <w:abstractNum w:abstractNumId="1">
    <w:nsid w:val="20E8185A"/>
    <w:multiLevelType w:val="hybridMultilevel"/>
    <w:tmpl w:val="BB067442"/>
    <w:lvl w:ilvl="0" w:tplc="A52ACFEE">
      <w:start w:val="1"/>
      <w:numFmt w:val="bullet"/>
      <w:lvlText w:val="•"/>
      <w:lvlJc w:val="left"/>
      <w:pPr>
        <w:tabs>
          <w:tab w:val="num" w:pos="720"/>
        </w:tabs>
        <w:ind w:left="720" w:hanging="360"/>
      </w:pPr>
      <w:rPr>
        <w:rFonts w:ascii="Georgia" w:hAnsi="Georgia" w:hint="default"/>
      </w:rPr>
    </w:lvl>
    <w:lvl w:ilvl="1" w:tplc="736ECC52">
      <w:start w:val="636"/>
      <w:numFmt w:val="bullet"/>
      <w:lvlText w:val="▫"/>
      <w:lvlJc w:val="left"/>
      <w:pPr>
        <w:tabs>
          <w:tab w:val="num" w:pos="1440"/>
        </w:tabs>
        <w:ind w:left="1440" w:hanging="360"/>
      </w:pPr>
      <w:rPr>
        <w:rFonts w:ascii="Georgia" w:hAnsi="Georgia" w:hint="default"/>
      </w:rPr>
    </w:lvl>
    <w:lvl w:ilvl="2" w:tplc="EC8A12A8" w:tentative="1">
      <w:start w:val="1"/>
      <w:numFmt w:val="bullet"/>
      <w:lvlText w:val="•"/>
      <w:lvlJc w:val="left"/>
      <w:pPr>
        <w:tabs>
          <w:tab w:val="num" w:pos="2160"/>
        </w:tabs>
        <w:ind w:left="2160" w:hanging="360"/>
      </w:pPr>
      <w:rPr>
        <w:rFonts w:ascii="Georgia" w:hAnsi="Georgia" w:hint="default"/>
      </w:rPr>
    </w:lvl>
    <w:lvl w:ilvl="3" w:tplc="0728E412" w:tentative="1">
      <w:start w:val="1"/>
      <w:numFmt w:val="bullet"/>
      <w:lvlText w:val="•"/>
      <w:lvlJc w:val="left"/>
      <w:pPr>
        <w:tabs>
          <w:tab w:val="num" w:pos="2880"/>
        </w:tabs>
        <w:ind w:left="2880" w:hanging="360"/>
      </w:pPr>
      <w:rPr>
        <w:rFonts w:ascii="Georgia" w:hAnsi="Georgia" w:hint="default"/>
      </w:rPr>
    </w:lvl>
    <w:lvl w:ilvl="4" w:tplc="09905976" w:tentative="1">
      <w:start w:val="1"/>
      <w:numFmt w:val="bullet"/>
      <w:lvlText w:val="•"/>
      <w:lvlJc w:val="left"/>
      <w:pPr>
        <w:tabs>
          <w:tab w:val="num" w:pos="3600"/>
        </w:tabs>
        <w:ind w:left="3600" w:hanging="360"/>
      </w:pPr>
      <w:rPr>
        <w:rFonts w:ascii="Georgia" w:hAnsi="Georgia" w:hint="default"/>
      </w:rPr>
    </w:lvl>
    <w:lvl w:ilvl="5" w:tplc="8A541A76" w:tentative="1">
      <w:start w:val="1"/>
      <w:numFmt w:val="bullet"/>
      <w:lvlText w:val="•"/>
      <w:lvlJc w:val="left"/>
      <w:pPr>
        <w:tabs>
          <w:tab w:val="num" w:pos="4320"/>
        </w:tabs>
        <w:ind w:left="4320" w:hanging="360"/>
      </w:pPr>
      <w:rPr>
        <w:rFonts w:ascii="Georgia" w:hAnsi="Georgia" w:hint="default"/>
      </w:rPr>
    </w:lvl>
    <w:lvl w:ilvl="6" w:tplc="76B462E4" w:tentative="1">
      <w:start w:val="1"/>
      <w:numFmt w:val="bullet"/>
      <w:lvlText w:val="•"/>
      <w:lvlJc w:val="left"/>
      <w:pPr>
        <w:tabs>
          <w:tab w:val="num" w:pos="5040"/>
        </w:tabs>
        <w:ind w:left="5040" w:hanging="360"/>
      </w:pPr>
      <w:rPr>
        <w:rFonts w:ascii="Georgia" w:hAnsi="Georgia" w:hint="default"/>
      </w:rPr>
    </w:lvl>
    <w:lvl w:ilvl="7" w:tplc="3A2040B6" w:tentative="1">
      <w:start w:val="1"/>
      <w:numFmt w:val="bullet"/>
      <w:lvlText w:val="•"/>
      <w:lvlJc w:val="left"/>
      <w:pPr>
        <w:tabs>
          <w:tab w:val="num" w:pos="5760"/>
        </w:tabs>
        <w:ind w:left="5760" w:hanging="360"/>
      </w:pPr>
      <w:rPr>
        <w:rFonts w:ascii="Georgia" w:hAnsi="Georgia" w:hint="default"/>
      </w:rPr>
    </w:lvl>
    <w:lvl w:ilvl="8" w:tplc="013E1964" w:tentative="1">
      <w:start w:val="1"/>
      <w:numFmt w:val="bullet"/>
      <w:lvlText w:val="•"/>
      <w:lvlJc w:val="left"/>
      <w:pPr>
        <w:tabs>
          <w:tab w:val="num" w:pos="6480"/>
        </w:tabs>
        <w:ind w:left="6480" w:hanging="360"/>
      </w:pPr>
      <w:rPr>
        <w:rFonts w:ascii="Georgia" w:hAnsi="Georgia" w:hint="default"/>
      </w:rPr>
    </w:lvl>
  </w:abstractNum>
  <w:abstractNum w:abstractNumId="2">
    <w:nsid w:val="2AA94862"/>
    <w:multiLevelType w:val="multilevel"/>
    <w:tmpl w:val="5A08631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F4A2B8D"/>
    <w:multiLevelType w:val="multilevel"/>
    <w:tmpl w:val="F072DF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088654E"/>
    <w:multiLevelType w:val="hybridMultilevel"/>
    <w:tmpl w:val="4408754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074F1F"/>
    <w:multiLevelType w:val="multilevel"/>
    <w:tmpl w:val="8BD03D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B704899"/>
    <w:multiLevelType w:val="multilevel"/>
    <w:tmpl w:val="BD38A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B9064DC"/>
    <w:multiLevelType w:val="multilevel"/>
    <w:tmpl w:val="2A22B54A"/>
    <w:lvl w:ilvl="0">
      <w:start w:val="3"/>
      <w:numFmt w:val="decimal"/>
      <w:lvlText w:val="%1"/>
      <w:lvlJc w:val="left"/>
      <w:pPr>
        <w:ind w:left="360" w:hanging="360"/>
      </w:pPr>
      <w:rPr>
        <w:rFonts w:hint="default"/>
        <w:b w:val="0"/>
        <w:i/>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8">
    <w:nsid w:val="65C159D6"/>
    <w:multiLevelType w:val="hybridMultilevel"/>
    <w:tmpl w:val="CCF8DDC4"/>
    <w:lvl w:ilvl="0" w:tplc="8D5096F6">
      <w:start w:val="1"/>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68927F12"/>
    <w:multiLevelType w:val="hybridMultilevel"/>
    <w:tmpl w:val="08F03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201C4A"/>
    <w:multiLevelType w:val="hybridMultilevel"/>
    <w:tmpl w:val="FD9CF6B6"/>
    <w:lvl w:ilvl="0" w:tplc="486E2364">
      <w:start w:val="1"/>
      <w:numFmt w:val="bullet"/>
      <w:lvlText w:val="•"/>
      <w:lvlJc w:val="left"/>
      <w:pPr>
        <w:tabs>
          <w:tab w:val="num" w:pos="720"/>
        </w:tabs>
        <w:ind w:left="720" w:hanging="360"/>
      </w:pPr>
      <w:rPr>
        <w:rFonts w:ascii="Georgia" w:hAnsi="Georgia" w:hint="default"/>
      </w:rPr>
    </w:lvl>
    <w:lvl w:ilvl="1" w:tplc="2A7423BC">
      <w:start w:val="636"/>
      <w:numFmt w:val="bullet"/>
      <w:lvlText w:val="▫"/>
      <w:lvlJc w:val="left"/>
      <w:pPr>
        <w:tabs>
          <w:tab w:val="num" w:pos="1440"/>
        </w:tabs>
        <w:ind w:left="1440" w:hanging="360"/>
      </w:pPr>
      <w:rPr>
        <w:rFonts w:ascii="Georgia" w:hAnsi="Georgia" w:hint="default"/>
      </w:rPr>
    </w:lvl>
    <w:lvl w:ilvl="2" w:tplc="6FBE4D80" w:tentative="1">
      <w:start w:val="1"/>
      <w:numFmt w:val="bullet"/>
      <w:lvlText w:val="•"/>
      <w:lvlJc w:val="left"/>
      <w:pPr>
        <w:tabs>
          <w:tab w:val="num" w:pos="2160"/>
        </w:tabs>
        <w:ind w:left="2160" w:hanging="360"/>
      </w:pPr>
      <w:rPr>
        <w:rFonts w:ascii="Georgia" w:hAnsi="Georgia" w:hint="default"/>
      </w:rPr>
    </w:lvl>
    <w:lvl w:ilvl="3" w:tplc="8B04835C" w:tentative="1">
      <w:start w:val="1"/>
      <w:numFmt w:val="bullet"/>
      <w:lvlText w:val="•"/>
      <w:lvlJc w:val="left"/>
      <w:pPr>
        <w:tabs>
          <w:tab w:val="num" w:pos="2880"/>
        </w:tabs>
        <w:ind w:left="2880" w:hanging="360"/>
      </w:pPr>
      <w:rPr>
        <w:rFonts w:ascii="Georgia" w:hAnsi="Georgia" w:hint="default"/>
      </w:rPr>
    </w:lvl>
    <w:lvl w:ilvl="4" w:tplc="FD402D3A" w:tentative="1">
      <w:start w:val="1"/>
      <w:numFmt w:val="bullet"/>
      <w:lvlText w:val="•"/>
      <w:lvlJc w:val="left"/>
      <w:pPr>
        <w:tabs>
          <w:tab w:val="num" w:pos="3600"/>
        </w:tabs>
        <w:ind w:left="3600" w:hanging="360"/>
      </w:pPr>
      <w:rPr>
        <w:rFonts w:ascii="Georgia" w:hAnsi="Georgia" w:hint="default"/>
      </w:rPr>
    </w:lvl>
    <w:lvl w:ilvl="5" w:tplc="75F813B0" w:tentative="1">
      <w:start w:val="1"/>
      <w:numFmt w:val="bullet"/>
      <w:lvlText w:val="•"/>
      <w:lvlJc w:val="left"/>
      <w:pPr>
        <w:tabs>
          <w:tab w:val="num" w:pos="4320"/>
        </w:tabs>
        <w:ind w:left="4320" w:hanging="360"/>
      </w:pPr>
      <w:rPr>
        <w:rFonts w:ascii="Georgia" w:hAnsi="Georgia" w:hint="default"/>
      </w:rPr>
    </w:lvl>
    <w:lvl w:ilvl="6" w:tplc="B85AEE32" w:tentative="1">
      <w:start w:val="1"/>
      <w:numFmt w:val="bullet"/>
      <w:lvlText w:val="•"/>
      <w:lvlJc w:val="left"/>
      <w:pPr>
        <w:tabs>
          <w:tab w:val="num" w:pos="5040"/>
        </w:tabs>
        <w:ind w:left="5040" w:hanging="360"/>
      </w:pPr>
      <w:rPr>
        <w:rFonts w:ascii="Georgia" w:hAnsi="Georgia" w:hint="default"/>
      </w:rPr>
    </w:lvl>
    <w:lvl w:ilvl="7" w:tplc="B9BE5132" w:tentative="1">
      <w:start w:val="1"/>
      <w:numFmt w:val="bullet"/>
      <w:lvlText w:val="•"/>
      <w:lvlJc w:val="left"/>
      <w:pPr>
        <w:tabs>
          <w:tab w:val="num" w:pos="5760"/>
        </w:tabs>
        <w:ind w:left="5760" w:hanging="360"/>
      </w:pPr>
      <w:rPr>
        <w:rFonts w:ascii="Georgia" w:hAnsi="Georgia" w:hint="default"/>
      </w:rPr>
    </w:lvl>
    <w:lvl w:ilvl="8" w:tplc="8194A68E" w:tentative="1">
      <w:start w:val="1"/>
      <w:numFmt w:val="bullet"/>
      <w:lvlText w:val="•"/>
      <w:lvlJc w:val="left"/>
      <w:pPr>
        <w:tabs>
          <w:tab w:val="num" w:pos="6480"/>
        </w:tabs>
        <w:ind w:left="6480" w:hanging="360"/>
      </w:pPr>
      <w:rPr>
        <w:rFonts w:ascii="Georgia" w:hAnsi="Georgia" w:hint="default"/>
      </w:rPr>
    </w:lvl>
  </w:abstractNum>
  <w:abstractNum w:abstractNumId="11">
    <w:nsid w:val="70553920"/>
    <w:multiLevelType w:val="hybridMultilevel"/>
    <w:tmpl w:val="716A7BAE"/>
    <w:lvl w:ilvl="0" w:tplc="24C4CBA0">
      <w:start w:val="1"/>
      <w:numFmt w:val="bullet"/>
      <w:lvlText w:val="•"/>
      <w:lvlJc w:val="left"/>
      <w:pPr>
        <w:tabs>
          <w:tab w:val="num" w:pos="720"/>
        </w:tabs>
        <w:ind w:left="720" w:hanging="360"/>
      </w:pPr>
      <w:rPr>
        <w:rFonts w:ascii="Georgia" w:hAnsi="Georgia" w:hint="default"/>
      </w:rPr>
    </w:lvl>
    <w:lvl w:ilvl="1" w:tplc="498C0ED8">
      <w:start w:val="1081"/>
      <w:numFmt w:val="bullet"/>
      <w:lvlText w:val="▫"/>
      <w:lvlJc w:val="left"/>
      <w:pPr>
        <w:tabs>
          <w:tab w:val="num" w:pos="1440"/>
        </w:tabs>
        <w:ind w:left="1440" w:hanging="360"/>
      </w:pPr>
      <w:rPr>
        <w:rFonts w:ascii="Georgia" w:hAnsi="Georgia" w:hint="default"/>
      </w:rPr>
    </w:lvl>
    <w:lvl w:ilvl="2" w:tplc="C7D6DA3E" w:tentative="1">
      <w:start w:val="1"/>
      <w:numFmt w:val="bullet"/>
      <w:lvlText w:val="•"/>
      <w:lvlJc w:val="left"/>
      <w:pPr>
        <w:tabs>
          <w:tab w:val="num" w:pos="2160"/>
        </w:tabs>
        <w:ind w:left="2160" w:hanging="360"/>
      </w:pPr>
      <w:rPr>
        <w:rFonts w:ascii="Georgia" w:hAnsi="Georgia" w:hint="default"/>
      </w:rPr>
    </w:lvl>
    <w:lvl w:ilvl="3" w:tplc="0D048EF0" w:tentative="1">
      <w:start w:val="1"/>
      <w:numFmt w:val="bullet"/>
      <w:lvlText w:val="•"/>
      <w:lvlJc w:val="left"/>
      <w:pPr>
        <w:tabs>
          <w:tab w:val="num" w:pos="2880"/>
        </w:tabs>
        <w:ind w:left="2880" w:hanging="360"/>
      </w:pPr>
      <w:rPr>
        <w:rFonts w:ascii="Georgia" w:hAnsi="Georgia" w:hint="default"/>
      </w:rPr>
    </w:lvl>
    <w:lvl w:ilvl="4" w:tplc="1FA2DE6E" w:tentative="1">
      <w:start w:val="1"/>
      <w:numFmt w:val="bullet"/>
      <w:lvlText w:val="•"/>
      <w:lvlJc w:val="left"/>
      <w:pPr>
        <w:tabs>
          <w:tab w:val="num" w:pos="3600"/>
        </w:tabs>
        <w:ind w:left="3600" w:hanging="360"/>
      </w:pPr>
      <w:rPr>
        <w:rFonts w:ascii="Georgia" w:hAnsi="Georgia" w:hint="default"/>
      </w:rPr>
    </w:lvl>
    <w:lvl w:ilvl="5" w:tplc="BAD6291A" w:tentative="1">
      <w:start w:val="1"/>
      <w:numFmt w:val="bullet"/>
      <w:lvlText w:val="•"/>
      <w:lvlJc w:val="left"/>
      <w:pPr>
        <w:tabs>
          <w:tab w:val="num" w:pos="4320"/>
        </w:tabs>
        <w:ind w:left="4320" w:hanging="360"/>
      </w:pPr>
      <w:rPr>
        <w:rFonts w:ascii="Georgia" w:hAnsi="Georgia" w:hint="default"/>
      </w:rPr>
    </w:lvl>
    <w:lvl w:ilvl="6" w:tplc="22C44544" w:tentative="1">
      <w:start w:val="1"/>
      <w:numFmt w:val="bullet"/>
      <w:lvlText w:val="•"/>
      <w:lvlJc w:val="left"/>
      <w:pPr>
        <w:tabs>
          <w:tab w:val="num" w:pos="5040"/>
        </w:tabs>
        <w:ind w:left="5040" w:hanging="360"/>
      </w:pPr>
      <w:rPr>
        <w:rFonts w:ascii="Georgia" w:hAnsi="Georgia" w:hint="default"/>
      </w:rPr>
    </w:lvl>
    <w:lvl w:ilvl="7" w:tplc="C0447BAC" w:tentative="1">
      <w:start w:val="1"/>
      <w:numFmt w:val="bullet"/>
      <w:lvlText w:val="•"/>
      <w:lvlJc w:val="left"/>
      <w:pPr>
        <w:tabs>
          <w:tab w:val="num" w:pos="5760"/>
        </w:tabs>
        <w:ind w:left="5760" w:hanging="360"/>
      </w:pPr>
      <w:rPr>
        <w:rFonts w:ascii="Georgia" w:hAnsi="Georgia" w:hint="default"/>
      </w:rPr>
    </w:lvl>
    <w:lvl w:ilvl="8" w:tplc="F62801BC" w:tentative="1">
      <w:start w:val="1"/>
      <w:numFmt w:val="bullet"/>
      <w:lvlText w:val="•"/>
      <w:lvlJc w:val="left"/>
      <w:pPr>
        <w:tabs>
          <w:tab w:val="num" w:pos="6480"/>
        </w:tabs>
        <w:ind w:left="6480" w:hanging="360"/>
      </w:pPr>
      <w:rPr>
        <w:rFonts w:ascii="Georgia" w:hAnsi="Georgia" w:hint="default"/>
      </w:rPr>
    </w:lvl>
  </w:abstractNum>
  <w:abstractNum w:abstractNumId="12">
    <w:nsid w:val="705A70D2"/>
    <w:multiLevelType w:val="hybridMultilevel"/>
    <w:tmpl w:val="35E64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7C6B14"/>
    <w:multiLevelType w:val="hybridMultilevel"/>
    <w:tmpl w:val="EFF2A2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8511C24"/>
    <w:multiLevelType w:val="multilevel"/>
    <w:tmpl w:val="BE4034BC"/>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nsid w:val="7D696F88"/>
    <w:multiLevelType w:val="hybridMultilevel"/>
    <w:tmpl w:val="12384D5C"/>
    <w:lvl w:ilvl="0" w:tplc="305CAE5E">
      <w:start w:val="1"/>
      <w:numFmt w:val="bullet"/>
      <w:lvlText w:val="•"/>
      <w:lvlJc w:val="left"/>
      <w:pPr>
        <w:tabs>
          <w:tab w:val="num" w:pos="720"/>
        </w:tabs>
        <w:ind w:left="720" w:hanging="360"/>
      </w:pPr>
      <w:rPr>
        <w:rFonts w:ascii="Georgia" w:hAnsi="Georgia" w:hint="default"/>
      </w:rPr>
    </w:lvl>
    <w:lvl w:ilvl="1" w:tplc="FFB8C2F0">
      <w:start w:val="636"/>
      <w:numFmt w:val="bullet"/>
      <w:lvlText w:val="▫"/>
      <w:lvlJc w:val="left"/>
      <w:pPr>
        <w:tabs>
          <w:tab w:val="num" w:pos="1440"/>
        </w:tabs>
        <w:ind w:left="1440" w:hanging="360"/>
      </w:pPr>
      <w:rPr>
        <w:rFonts w:ascii="Georgia" w:hAnsi="Georgia" w:hint="default"/>
      </w:rPr>
    </w:lvl>
    <w:lvl w:ilvl="2" w:tplc="F788E070" w:tentative="1">
      <w:start w:val="1"/>
      <w:numFmt w:val="bullet"/>
      <w:lvlText w:val="•"/>
      <w:lvlJc w:val="left"/>
      <w:pPr>
        <w:tabs>
          <w:tab w:val="num" w:pos="2160"/>
        </w:tabs>
        <w:ind w:left="2160" w:hanging="360"/>
      </w:pPr>
      <w:rPr>
        <w:rFonts w:ascii="Georgia" w:hAnsi="Georgia" w:hint="default"/>
      </w:rPr>
    </w:lvl>
    <w:lvl w:ilvl="3" w:tplc="BC8AA132" w:tentative="1">
      <w:start w:val="1"/>
      <w:numFmt w:val="bullet"/>
      <w:lvlText w:val="•"/>
      <w:lvlJc w:val="left"/>
      <w:pPr>
        <w:tabs>
          <w:tab w:val="num" w:pos="2880"/>
        </w:tabs>
        <w:ind w:left="2880" w:hanging="360"/>
      </w:pPr>
      <w:rPr>
        <w:rFonts w:ascii="Georgia" w:hAnsi="Georgia" w:hint="default"/>
      </w:rPr>
    </w:lvl>
    <w:lvl w:ilvl="4" w:tplc="87D0B958" w:tentative="1">
      <w:start w:val="1"/>
      <w:numFmt w:val="bullet"/>
      <w:lvlText w:val="•"/>
      <w:lvlJc w:val="left"/>
      <w:pPr>
        <w:tabs>
          <w:tab w:val="num" w:pos="3600"/>
        </w:tabs>
        <w:ind w:left="3600" w:hanging="360"/>
      </w:pPr>
      <w:rPr>
        <w:rFonts w:ascii="Georgia" w:hAnsi="Georgia" w:hint="default"/>
      </w:rPr>
    </w:lvl>
    <w:lvl w:ilvl="5" w:tplc="094ACAB4" w:tentative="1">
      <w:start w:val="1"/>
      <w:numFmt w:val="bullet"/>
      <w:lvlText w:val="•"/>
      <w:lvlJc w:val="left"/>
      <w:pPr>
        <w:tabs>
          <w:tab w:val="num" w:pos="4320"/>
        </w:tabs>
        <w:ind w:left="4320" w:hanging="360"/>
      </w:pPr>
      <w:rPr>
        <w:rFonts w:ascii="Georgia" w:hAnsi="Georgia" w:hint="default"/>
      </w:rPr>
    </w:lvl>
    <w:lvl w:ilvl="6" w:tplc="D43A5578" w:tentative="1">
      <w:start w:val="1"/>
      <w:numFmt w:val="bullet"/>
      <w:lvlText w:val="•"/>
      <w:lvlJc w:val="left"/>
      <w:pPr>
        <w:tabs>
          <w:tab w:val="num" w:pos="5040"/>
        </w:tabs>
        <w:ind w:left="5040" w:hanging="360"/>
      </w:pPr>
      <w:rPr>
        <w:rFonts w:ascii="Georgia" w:hAnsi="Georgia" w:hint="default"/>
      </w:rPr>
    </w:lvl>
    <w:lvl w:ilvl="7" w:tplc="30F80CC4" w:tentative="1">
      <w:start w:val="1"/>
      <w:numFmt w:val="bullet"/>
      <w:lvlText w:val="•"/>
      <w:lvlJc w:val="left"/>
      <w:pPr>
        <w:tabs>
          <w:tab w:val="num" w:pos="5760"/>
        </w:tabs>
        <w:ind w:left="5760" w:hanging="360"/>
      </w:pPr>
      <w:rPr>
        <w:rFonts w:ascii="Georgia" w:hAnsi="Georgia" w:hint="default"/>
      </w:rPr>
    </w:lvl>
    <w:lvl w:ilvl="8" w:tplc="0F7C7AEC" w:tentative="1">
      <w:start w:val="1"/>
      <w:numFmt w:val="bullet"/>
      <w:lvlText w:val="•"/>
      <w:lvlJc w:val="left"/>
      <w:pPr>
        <w:tabs>
          <w:tab w:val="num" w:pos="6480"/>
        </w:tabs>
        <w:ind w:left="6480" w:hanging="360"/>
      </w:pPr>
      <w:rPr>
        <w:rFonts w:ascii="Georgia" w:hAnsi="Georgia" w:hint="default"/>
      </w:rPr>
    </w:lvl>
  </w:abstractNum>
  <w:abstractNum w:abstractNumId="16">
    <w:nsid w:val="7E3A3CA1"/>
    <w:multiLevelType w:val="multilevel"/>
    <w:tmpl w:val="7D3C0BA6"/>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7">
    <w:nsid w:val="7F01298A"/>
    <w:multiLevelType w:val="hybridMultilevel"/>
    <w:tmpl w:val="91223BC4"/>
    <w:lvl w:ilvl="0" w:tplc="1AD6FA16">
      <w:start w:val="1"/>
      <w:numFmt w:val="bullet"/>
      <w:lvlText w:val="•"/>
      <w:lvlJc w:val="left"/>
      <w:pPr>
        <w:tabs>
          <w:tab w:val="num" w:pos="720"/>
        </w:tabs>
        <w:ind w:left="720" w:hanging="360"/>
      </w:pPr>
      <w:rPr>
        <w:rFonts w:ascii="Georgia" w:hAnsi="Georgia" w:hint="default"/>
      </w:rPr>
    </w:lvl>
    <w:lvl w:ilvl="1" w:tplc="D2721E86">
      <w:start w:val="1081"/>
      <w:numFmt w:val="bullet"/>
      <w:lvlText w:val="▫"/>
      <w:lvlJc w:val="left"/>
      <w:pPr>
        <w:tabs>
          <w:tab w:val="num" w:pos="1440"/>
        </w:tabs>
        <w:ind w:left="1440" w:hanging="360"/>
      </w:pPr>
      <w:rPr>
        <w:rFonts w:ascii="Georgia" w:hAnsi="Georgia" w:hint="default"/>
      </w:rPr>
    </w:lvl>
    <w:lvl w:ilvl="2" w:tplc="7E2CC180" w:tentative="1">
      <w:start w:val="1"/>
      <w:numFmt w:val="bullet"/>
      <w:lvlText w:val="•"/>
      <w:lvlJc w:val="left"/>
      <w:pPr>
        <w:tabs>
          <w:tab w:val="num" w:pos="2160"/>
        </w:tabs>
        <w:ind w:left="2160" w:hanging="360"/>
      </w:pPr>
      <w:rPr>
        <w:rFonts w:ascii="Georgia" w:hAnsi="Georgia" w:hint="default"/>
      </w:rPr>
    </w:lvl>
    <w:lvl w:ilvl="3" w:tplc="CED2CA94" w:tentative="1">
      <w:start w:val="1"/>
      <w:numFmt w:val="bullet"/>
      <w:lvlText w:val="•"/>
      <w:lvlJc w:val="left"/>
      <w:pPr>
        <w:tabs>
          <w:tab w:val="num" w:pos="2880"/>
        </w:tabs>
        <w:ind w:left="2880" w:hanging="360"/>
      </w:pPr>
      <w:rPr>
        <w:rFonts w:ascii="Georgia" w:hAnsi="Georgia" w:hint="default"/>
      </w:rPr>
    </w:lvl>
    <w:lvl w:ilvl="4" w:tplc="1FB81F1A" w:tentative="1">
      <w:start w:val="1"/>
      <w:numFmt w:val="bullet"/>
      <w:lvlText w:val="•"/>
      <w:lvlJc w:val="left"/>
      <w:pPr>
        <w:tabs>
          <w:tab w:val="num" w:pos="3600"/>
        </w:tabs>
        <w:ind w:left="3600" w:hanging="360"/>
      </w:pPr>
      <w:rPr>
        <w:rFonts w:ascii="Georgia" w:hAnsi="Georgia" w:hint="default"/>
      </w:rPr>
    </w:lvl>
    <w:lvl w:ilvl="5" w:tplc="68E22822" w:tentative="1">
      <w:start w:val="1"/>
      <w:numFmt w:val="bullet"/>
      <w:lvlText w:val="•"/>
      <w:lvlJc w:val="left"/>
      <w:pPr>
        <w:tabs>
          <w:tab w:val="num" w:pos="4320"/>
        </w:tabs>
        <w:ind w:left="4320" w:hanging="360"/>
      </w:pPr>
      <w:rPr>
        <w:rFonts w:ascii="Georgia" w:hAnsi="Georgia" w:hint="default"/>
      </w:rPr>
    </w:lvl>
    <w:lvl w:ilvl="6" w:tplc="12E67560" w:tentative="1">
      <w:start w:val="1"/>
      <w:numFmt w:val="bullet"/>
      <w:lvlText w:val="•"/>
      <w:lvlJc w:val="left"/>
      <w:pPr>
        <w:tabs>
          <w:tab w:val="num" w:pos="5040"/>
        </w:tabs>
        <w:ind w:left="5040" w:hanging="360"/>
      </w:pPr>
      <w:rPr>
        <w:rFonts w:ascii="Georgia" w:hAnsi="Georgia" w:hint="default"/>
      </w:rPr>
    </w:lvl>
    <w:lvl w:ilvl="7" w:tplc="7F847E50" w:tentative="1">
      <w:start w:val="1"/>
      <w:numFmt w:val="bullet"/>
      <w:lvlText w:val="•"/>
      <w:lvlJc w:val="left"/>
      <w:pPr>
        <w:tabs>
          <w:tab w:val="num" w:pos="5760"/>
        </w:tabs>
        <w:ind w:left="5760" w:hanging="360"/>
      </w:pPr>
      <w:rPr>
        <w:rFonts w:ascii="Georgia" w:hAnsi="Georgia" w:hint="default"/>
      </w:rPr>
    </w:lvl>
    <w:lvl w:ilvl="8" w:tplc="2968C98A" w:tentative="1">
      <w:start w:val="1"/>
      <w:numFmt w:val="bullet"/>
      <w:lvlText w:val="•"/>
      <w:lvlJc w:val="left"/>
      <w:pPr>
        <w:tabs>
          <w:tab w:val="num" w:pos="6480"/>
        </w:tabs>
        <w:ind w:left="6480" w:hanging="360"/>
      </w:pPr>
      <w:rPr>
        <w:rFonts w:ascii="Georgia" w:hAnsi="Georgia" w:hint="default"/>
      </w:rPr>
    </w:lvl>
  </w:abstractNum>
  <w:abstractNum w:abstractNumId="18">
    <w:nsid w:val="7F9D7B60"/>
    <w:multiLevelType w:val="multilevel"/>
    <w:tmpl w:val="8BD03D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7"/>
  </w:num>
  <w:num w:numId="3">
    <w:abstractNumId w:val="1"/>
  </w:num>
  <w:num w:numId="4">
    <w:abstractNumId w:val="0"/>
  </w:num>
  <w:num w:numId="5">
    <w:abstractNumId w:val="15"/>
  </w:num>
  <w:num w:numId="6">
    <w:abstractNumId w:val="11"/>
  </w:num>
  <w:num w:numId="7">
    <w:abstractNumId w:val="10"/>
  </w:num>
  <w:num w:numId="8">
    <w:abstractNumId w:val="12"/>
  </w:num>
  <w:num w:numId="9">
    <w:abstractNumId w:val="13"/>
  </w:num>
  <w:num w:numId="10">
    <w:abstractNumId w:val="9"/>
  </w:num>
  <w:num w:numId="11">
    <w:abstractNumId w:val="8"/>
  </w:num>
  <w:num w:numId="12">
    <w:abstractNumId w:val="4"/>
  </w:num>
  <w:num w:numId="13">
    <w:abstractNumId w:val="18"/>
  </w:num>
  <w:num w:numId="14">
    <w:abstractNumId w:val="14"/>
  </w:num>
  <w:num w:numId="15">
    <w:abstractNumId w:val="16"/>
  </w:num>
  <w:num w:numId="16">
    <w:abstractNumId w:val="7"/>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A7"/>
    <w:rsid w:val="00004E66"/>
    <w:rsid w:val="000071A4"/>
    <w:rsid w:val="0001002C"/>
    <w:rsid w:val="00012857"/>
    <w:rsid w:val="0002114A"/>
    <w:rsid w:val="000348FD"/>
    <w:rsid w:val="00035959"/>
    <w:rsid w:val="00036A37"/>
    <w:rsid w:val="000409A0"/>
    <w:rsid w:val="00053FA0"/>
    <w:rsid w:val="000547BA"/>
    <w:rsid w:val="0005492D"/>
    <w:rsid w:val="000551C3"/>
    <w:rsid w:val="000633FF"/>
    <w:rsid w:val="0006348B"/>
    <w:rsid w:val="00070ED5"/>
    <w:rsid w:val="000853A8"/>
    <w:rsid w:val="000952EA"/>
    <w:rsid w:val="00097A9B"/>
    <w:rsid w:val="000A4C53"/>
    <w:rsid w:val="000B1E25"/>
    <w:rsid w:val="000C552C"/>
    <w:rsid w:val="000D5982"/>
    <w:rsid w:val="000E7C7B"/>
    <w:rsid w:val="000F2464"/>
    <w:rsid w:val="000F2E01"/>
    <w:rsid w:val="001045B9"/>
    <w:rsid w:val="00107751"/>
    <w:rsid w:val="00120D80"/>
    <w:rsid w:val="001242AE"/>
    <w:rsid w:val="00134D7A"/>
    <w:rsid w:val="0013525E"/>
    <w:rsid w:val="00136723"/>
    <w:rsid w:val="00152870"/>
    <w:rsid w:val="00160043"/>
    <w:rsid w:val="00162C78"/>
    <w:rsid w:val="0016334E"/>
    <w:rsid w:val="00175CC8"/>
    <w:rsid w:val="00182588"/>
    <w:rsid w:val="00184627"/>
    <w:rsid w:val="00195797"/>
    <w:rsid w:val="001A15E0"/>
    <w:rsid w:val="001C6DE0"/>
    <w:rsid w:val="001C72FF"/>
    <w:rsid w:val="001E49FB"/>
    <w:rsid w:val="001F14B2"/>
    <w:rsid w:val="001F41FB"/>
    <w:rsid w:val="00205EA7"/>
    <w:rsid w:val="002069D4"/>
    <w:rsid w:val="002219D8"/>
    <w:rsid w:val="002334CD"/>
    <w:rsid w:val="00233986"/>
    <w:rsid w:val="0024229E"/>
    <w:rsid w:val="00247352"/>
    <w:rsid w:val="00265BB0"/>
    <w:rsid w:val="002662AF"/>
    <w:rsid w:val="00267310"/>
    <w:rsid w:val="00272E7C"/>
    <w:rsid w:val="002846D7"/>
    <w:rsid w:val="0029035F"/>
    <w:rsid w:val="002A01AA"/>
    <w:rsid w:val="002A310D"/>
    <w:rsid w:val="002B0A41"/>
    <w:rsid w:val="002B1D18"/>
    <w:rsid w:val="002B78A7"/>
    <w:rsid w:val="002C2C14"/>
    <w:rsid w:val="002D0570"/>
    <w:rsid w:val="002D0BEB"/>
    <w:rsid w:val="002D655A"/>
    <w:rsid w:val="002D6D76"/>
    <w:rsid w:val="0031635C"/>
    <w:rsid w:val="003214B0"/>
    <w:rsid w:val="00325A2C"/>
    <w:rsid w:val="00334A55"/>
    <w:rsid w:val="00335005"/>
    <w:rsid w:val="00340A8B"/>
    <w:rsid w:val="003442F2"/>
    <w:rsid w:val="00350D9C"/>
    <w:rsid w:val="00356D77"/>
    <w:rsid w:val="00371B7D"/>
    <w:rsid w:val="00386D31"/>
    <w:rsid w:val="003C3F19"/>
    <w:rsid w:val="003D51A3"/>
    <w:rsid w:val="003F0DE5"/>
    <w:rsid w:val="003F6F9E"/>
    <w:rsid w:val="00405A01"/>
    <w:rsid w:val="0041236D"/>
    <w:rsid w:val="0042327E"/>
    <w:rsid w:val="004725E4"/>
    <w:rsid w:val="0047695B"/>
    <w:rsid w:val="00476A64"/>
    <w:rsid w:val="00480E71"/>
    <w:rsid w:val="004825BF"/>
    <w:rsid w:val="004838A7"/>
    <w:rsid w:val="00494EA5"/>
    <w:rsid w:val="004A1163"/>
    <w:rsid w:val="004A5052"/>
    <w:rsid w:val="004A74DD"/>
    <w:rsid w:val="004B367E"/>
    <w:rsid w:val="004B7EC1"/>
    <w:rsid w:val="004D0957"/>
    <w:rsid w:val="004D33FA"/>
    <w:rsid w:val="004F219D"/>
    <w:rsid w:val="004F6620"/>
    <w:rsid w:val="004F6FF8"/>
    <w:rsid w:val="00517390"/>
    <w:rsid w:val="00541580"/>
    <w:rsid w:val="00550785"/>
    <w:rsid w:val="00560C4B"/>
    <w:rsid w:val="00564BFC"/>
    <w:rsid w:val="00567733"/>
    <w:rsid w:val="0057365D"/>
    <w:rsid w:val="00575132"/>
    <w:rsid w:val="00576295"/>
    <w:rsid w:val="005B264A"/>
    <w:rsid w:val="005B447F"/>
    <w:rsid w:val="005C437F"/>
    <w:rsid w:val="005C7851"/>
    <w:rsid w:val="005F0962"/>
    <w:rsid w:val="005F1473"/>
    <w:rsid w:val="005F5192"/>
    <w:rsid w:val="00602653"/>
    <w:rsid w:val="0062467C"/>
    <w:rsid w:val="00625CF6"/>
    <w:rsid w:val="00633DA6"/>
    <w:rsid w:val="00634AF0"/>
    <w:rsid w:val="0064649A"/>
    <w:rsid w:val="00650FBF"/>
    <w:rsid w:val="006516AD"/>
    <w:rsid w:val="006565F2"/>
    <w:rsid w:val="006609EF"/>
    <w:rsid w:val="00661684"/>
    <w:rsid w:val="006632FC"/>
    <w:rsid w:val="00665644"/>
    <w:rsid w:val="006673C3"/>
    <w:rsid w:val="00671648"/>
    <w:rsid w:val="00674EE3"/>
    <w:rsid w:val="00686EF8"/>
    <w:rsid w:val="006929AD"/>
    <w:rsid w:val="006940AD"/>
    <w:rsid w:val="00696C15"/>
    <w:rsid w:val="006B08B5"/>
    <w:rsid w:val="006B0A4A"/>
    <w:rsid w:val="006B4654"/>
    <w:rsid w:val="006C01B9"/>
    <w:rsid w:val="006C5264"/>
    <w:rsid w:val="006D1A56"/>
    <w:rsid w:val="006D3677"/>
    <w:rsid w:val="006D6BD7"/>
    <w:rsid w:val="006E1AFE"/>
    <w:rsid w:val="00711072"/>
    <w:rsid w:val="00711C27"/>
    <w:rsid w:val="0071484A"/>
    <w:rsid w:val="00715D3F"/>
    <w:rsid w:val="007208EF"/>
    <w:rsid w:val="00723D5F"/>
    <w:rsid w:val="00725CBE"/>
    <w:rsid w:val="0073633A"/>
    <w:rsid w:val="00737EF9"/>
    <w:rsid w:val="00743DB3"/>
    <w:rsid w:val="00744BE4"/>
    <w:rsid w:val="0075155D"/>
    <w:rsid w:val="00751810"/>
    <w:rsid w:val="00753FFF"/>
    <w:rsid w:val="007547A5"/>
    <w:rsid w:val="007549C5"/>
    <w:rsid w:val="00757071"/>
    <w:rsid w:val="0077345A"/>
    <w:rsid w:val="00783C4C"/>
    <w:rsid w:val="00784A0F"/>
    <w:rsid w:val="007938AE"/>
    <w:rsid w:val="007A244E"/>
    <w:rsid w:val="007A3363"/>
    <w:rsid w:val="007A4280"/>
    <w:rsid w:val="007B5F7B"/>
    <w:rsid w:val="007C0F3D"/>
    <w:rsid w:val="007E1C45"/>
    <w:rsid w:val="007F38EF"/>
    <w:rsid w:val="0080498B"/>
    <w:rsid w:val="00814F21"/>
    <w:rsid w:val="0081777B"/>
    <w:rsid w:val="00824E5D"/>
    <w:rsid w:val="00825ED6"/>
    <w:rsid w:val="00831220"/>
    <w:rsid w:val="0083443D"/>
    <w:rsid w:val="00843290"/>
    <w:rsid w:val="00845CD4"/>
    <w:rsid w:val="00854E78"/>
    <w:rsid w:val="00855CD4"/>
    <w:rsid w:val="00857CE3"/>
    <w:rsid w:val="008635F8"/>
    <w:rsid w:val="00894EC0"/>
    <w:rsid w:val="00896959"/>
    <w:rsid w:val="00897A6A"/>
    <w:rsid w:val="008D1B4F"/>
    <w:rsid w:val="008D5F9C"/>
    <w:rsid w:val="008E5615"/>
    <w:rsid w:val="009066B6"/>
    <w:rsid w:val="00917F5C"/>
    <w:rsid w:val="00936E88"/>
    <w:rsid w:val="00966144"/>
    <w:rsid w:val="0097344C"/>
    <w:rsid w:val="00974E80"/>
    <w:rsid w:val="00975A7C"/>
    <w:rsid w:val="009827A9"/>
    <w:rsid w:val="00986E6D"/>
    <w:rsid w:val="00994887"/>
    <w:rsid w:val="00995F49"/>
    <w:rsid w:val="009B263E"/>
    <w:rsid w:val="009E1A4C"/>
    <w:rsid w:val="009F6540"/>
    <w:rsid w:val="009F662B"/>
    <w:rsid w:val="00A07263"/>
    <w:rsid w:val="00A23479"/>
    <w:rsid w:val="00A24B87"/>
    <w:rsid w:val="00A40107"/>
    <w:rsid w:val="00A42BB9"/>
    <w:rsid w:val="00A44DAB"/>
    <w:rsid w:val="00A46FBE"/>
    <w:rsid w:val="00A61486"/>
    <w:rsid w:val="00A65D0D"/>
    <w:rsid w:val="00A6601F"/>
    <w:rsid w:val="00A703B2"/>
    <w:rsid w:val="00A73BCF"/>
    <w:rsid w:val="00A806D1"/>
    <w:rsid w:val="00A856C5"/>
    <w:rsid w:val="00A95C0C"/>
    <w:rsid w:val="00AA1B7C"/>
    <w:rsid w:val="00AA2FEA"/>
    <w:rsid w:val="00AA60FD"/>
    <w:rsid w:val="00AA68EC"/>
    <w:rsid w:val="00AA79CF"/>
    <w:rsid w:val="00AB431D"/>
    <w:rsid w:val="00AB4532"/>
    <w:rsid w:val="00AB6A16"/>
    <w:rsid w:val="00AC6ACC"/>
    <w:rsid w:val="00AD05E2"/>
    <w:rsid w:val="00AE07D2"/>
    <w:rsid w:val="00AE13A3"/>
    <w:rsid w:val="00AF0803"/>
    <w:rsid w:val="00AF56E1"/>
    <w:rsid w:val="00B026E6"/>
    <w:rsid w:val="00B06FF2"/>
    <w:rsid w:val="00B0721B"/>
    <w:rsid w:val="00B11E40"/>
    <w:rsid w:val="00B12230"/>
    <w:rsid w:val="00B2103C"/>
    <w:rsid w:val="00B23A47"/>
    <w:rsid w:val="00B24038"/>
    <w:rsid w:val="00B27EC3"/>
    <w:rsid w:val="00B31B1E"/>
    <w:rsid w:val="00B4062C"/>
    <w:rsid w:val="00B46BD4"/>
    <w:rsid w:val="00B554C6"/>
    <w:rsid w:val="00B8520B"/>
    <w:rsid w:val="00B87F75"/>
    <w:rsid w:val="00B95107"/>
    <w:rsid w:val="00B9713C"/>
    <w:rsid w:val="00BA1E8C"/>
    <w:rsid w:val="00BA7C7E"/>
    <w:rsid w:val="00BD42E7"/>
    <w:rsid w:val="00BD4500"/>
    <w:rsid w:val="00BD6677"/>
    <w:rsid w:val="00BE02F2"/>
    <w:rsid w:val="00BE309A"/>
    <w:rsid w:val="00BF349C"/>
    <w:rsid w:val="00C2735B"/>
    <w:rsid w:val="00C35842"/>
    <w:rsid w:val="00C36335"/>
    <w:rsid w:val="00C46518"/>
    <w:rsid w:val="00C56C89"/>
    <w:rsid w:val="00C62A66"/>
    <w:rsid w:val="00C65B72"/>
    <w:rsid w:val="00C719EC"/>
    <w:rsid w:val="00C72B96"/>
    <w:rsid w:val="00C7465E"/>
    <w:rsid w:val="00C80EA0"/>
    <w:rsid w:val="00C87339"/>
    <w:rsid w:val="00C908A7"/>
    <w:rsid w:val="00C90B96"/>
    <w:rsid w:val="00C96C0F"/>
    <w:rsid w:val="00CA2D0E"/>
    <w:rsid w:val="00CB1AC6"/>
    <w:rsid w:val="00CB467F"/>
    <w:rsid w:val="00CB46D8"/>
    <w:rsid w:val="00CB5448"/>
    <w:rsid w:val="00CB762B"/>
    <w:rsid w:val="00CE2722"/>
    <w:rsid w:val="00CE6336"/>
    <w:rsid w:val="00D03E43"/>
    <w:rsid w:val="00D129F4"/>
    <w:rsid w:val="00D17157"/>
    <w:rsid w:val="00D205DF"/>
    <w:rsid w:val="00D6625F"/>
    <w:rsid w:val="00D66ED7"/>
    <w:rsid w:val="00D74CFB"/>
    <w:rsid w:val="00D81F92"/>
    <w:rsid w:val="00D92EB3"/>
    <w:rsid w:val="00DA3302"/>
    <w:rsid w:val="00DA7219"/>
    <w:rsid w:val="00DC152C"/>
    <w:rsid w:val="00DC70DB"/>
    <w:rsid w:val="00DE4140"/>
    <w:rsid w:val="00DE769C"/>
    <w:rsid w:val="00DF47F9"/>
    <w:rsid w:val="00DF5E9B"/>
    <w:rsid w:val="00DF6D3E"/>
    <w:rsid w:val="00E0211E"/>
    <w:rsid w:val="00E13B7B"/>
    <w:rsid w:val="00E16F73"/>
    <w:rsid w:val="00E40DB5"/>
    <w:rsid w:val="00E445A7"/>
    <w:rsid w:val="00E47B19"/>
    <w:rsid w:val="00E627A3"/>
    <w:rsid w:val="00E64F1C"/>
    <w:rsid w:val="00E71B13"/>
    <w:rsid w:val="00E85E95"/>
    <w:rsid w:val="00E947B6"/>
    <w:rsid w:val="00E97DCD"/>
    <w:rsid w:val="00EB0FBC"/>
    <w:rsid w:val="00EB596C"/>
    <w:rsid w:val="00EB6ABB"/>
    <w:rsid w:val="00EE7A82"/>
    <w:rsid w:val="00EF4970"/>
    <w:rsid w:val="00F01C5B"/>
    <w:rsid w:val="00F110ED"/>
    <w:rsid w:val="00F138DB"/>
    <w:rsid w:val="00F17009"/>
    <w:rsid w:val="00F233DE"/>
    <w:rsid w:val="00F239E9"/>
    <w:rsid w:val="00F24A93"/>
    <w:rsid w:val="00F32D53"/>
    <w:rsid w:val="00F36E03"/>
    <w:rsid w:val="00F50674"/>
    <w:rsid w:val="00F50E1D"/>
    <w:rsid w:val="00F56CD6"/>
    <w:rsid w:val="00F814EC"/>
    <w:rsid w:val="00F85696"/>
    <w:rsid w:val="00F926AD"/>
    <w:rsid w:val="00FA6F44"/>
    <w:rsid w:val="00FB26ED"/>
    <w:rsid w:val="00FB407D"/>
    <w:rsid w:val="00FB6B4D"/>
    <w:rsid w:val="00FC09ED"/>
    <w:rsid w:val="00FD4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5F8"/>
    <w:pPr>
      <w:spacing w:after="0" w:line="240" w:lineRule="auto"/>
    </w:pPr>
    <w:rPr>
      <w:rFonts w:ascii="Times New Roman" w:eastAsia="Times New Roman" w:hAnsi="Times New Roman" w:cs="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5A7"/>
    <w:pPr>
      <w:spacing w:after="0" w:line="240" w:lineRule="auto"/>
    </w:pPr>
  </w:style>
  <w:style w:type="character" w:styleId="Hyperlink">
    <w:name w:val="Hyperlink"/>
    <w:basedOn w:val="DefaultParagraphFont"/>
    <w:uiPriority w:val="99"/>
    <w:unhideWhenUsed/>
    <w:rsid w:val="00E445A7"/>
    <w:rPr>
      <w:color w:val="0000FF" w:themeColor="hyperlink"/>
      <w:u w:val="single"/>
    </w:rPr>
  </w:style>
  <w:style w:type="paragraph" w:styleId="EndnoteText">
    <w:name w:val="endnote text"/>
    <w:basedOn w:val="Normal"/>
    <w:link w:val="EndnoteTextChar"/>
    <w:uiPriority w:val="99"/>
    <w:semiHidden/>
    <w:unhideWhenUsed/>
    <w:rsid w:val="00E445A7"/>
    <w:rPr>
      <w:sz w:val="20"/>
      <w:szCs w:val="20"/>
    </w:rPr>
  </w:style>
  <w:style w:type="character" w:customStyle="1" w:styleId="EndnoteTextChar">
    <w:name w:val="Endnote Text Char"/>
    <w:basedOn w:val="DefaultParagraphFont"/>
    <w:link w:val="EndnoteText"/>
    <w:uiPriority w:val="99"/>
    <w:semiHidden/>
    <w:rsid w:val="00E445A7"/>
    <w:rPr>
      <w:rFonts w:ascii="Times New Roman" w:eastAsia="Times New Roman" w:hAnsi="Times New Roman" w:cs="Calibri"/>
      <w:sz w:val="20"/>
      <w:szCs w:val="20"/>
    </w:rPr>
  </w:style>
  <w:style w:type="character" w:styleId="EndnoteReference">
    <w:name w:val="endnote reference"/>
    <w:basedOn w:val="DefaultParagraphFont"/>
    <w:uiPriority w:val="99"/>
    <w:semiHidden/>
    <w:unhideWhenUsed/>
    <w:rsid w:val="00E445A7"/>
    <w:rPr>
      <w:vertAlign w:val="superscript"/>
    </w:rPr>
  </w:style>
  <w:style w:type="table" w:styleId="TableGrid">
    <w:name w:val="Table Grid"/>
    <w:basedOn w:val="TableNormal"/>
    <w:uiPriority w:val="59"/>
    <w:rsid w:val="00AB4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B4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4F6620"/>
    <w:rPr>
      <w:sz w:val="16"/>
      <w:szCs w:val="16"/>
    </w:rPr>
  </w:style>
  <w:style w:type="paragraph" w:styleId="CommentText">
    <w:name w:val="annotation text"/>
    <w:basedOn w:val="Normal"/>
    <w:link w:val="CommentTextChar"/>
    <w:uiPriority w:val="99"/>
    <w:semiHidden/>
    <w:unhideWhenUsed/>
    <w:rsid w:val="004F6620"/>
    <w:rPr>
      <w:sz w:val="20"/>
      <w:szCs w:val="20"/>
    </w:rPr>
  </w:style>
  <w:style w:type="character" w:customStyle="1" w:styleId="CommentTextChar">
    <w:name w:val="Comment Text Char"/>
    <w:basedOn w:val="DefaultParagraphFont"/>
    <w:link w:val="CommentText"/>
    <w:uiPriority w:val="99"/>
    <w:semiHidden/>
    <w:rsid w:val="004F6620"/>
    <w:rPr>
      <w:rFonts w:ascii="Times New Roman" w:eastAsia="Times New Roman" w:hAnsi="Times New Roman" w:cs="Calibri"/>
      <w:sz w:val="20"/>
      <w:szCs w:val="20"/>
    </w:rPr>
  </w:style>
  <w:style w:type="paragraph" w:styleId="CommentSubject">
    <w:name w:val="annotation subject"/>
    <w:basedOn w:val="CommentText"/>
    <w:next w:val="CommentText"/>
    <w:link w:val="CommentSubjectChar"/>
    <w:uiPriority w:val="99"/>
    <w:semiHidden/>
    <w:unhideWhenUsed/>
    <w:rsid w:val="004F6620"/>
    <w:rPr>
      <w:b/>
      <w:bCs/>
    </w:rPr>
  </w:style>
  <w:style w:type="character" w:customStyle="1" w:styleId="CommentSubjectChar">
    <w:name w:val="Comment Subject Char"/>
    <w:basedOn w:val="CommentTextChar"/>
    <w:link w:val="CommentSubject"/>
    <w:uiPriority w:val="99"/>
    <w:semiHidden/>
    <w:rsid w:val="004F6620"/>
    <w:rPr>
      <w:rFonts w:ascii="Times New Roman" w:eastAsia="Times New Roman" w:hAnsi="Times New Roman" w:cs="Calibri"/>
      <w:b/>
      <w:bCs/>
      <w:sz w:val="20"/>
      <w:szCs w:val="20"/>
    </w:rPr>
  </w:style>
  <w:style w:type="paragraph" w:styleId="BalloonText">
    <w:name w:val="Balloon Text"/>
    <w:basedOn w:val="Normal"/>
    <w:link w:val="BalloonTextChar"/>
    <w:uiPriority w:val="99"/>
    <w:semiHidden/>
    <w:unhideWhenUsed/>
    <w:rsid w:val="004F6620"/>
    <w:rPr>
      <w:rFonts w:ascii="Tahoma" w:hAnsi="Tahoma" w:cs="Tahoma"/>
      <w:sz w:val="16"/>
      <w:szCs w:val="16"/>
    </w:rPr>
  </w:style>
  <w:style w:type="character" w:customStyle="1" w:styleId="BalloonTextChar">
    <w:name w:val="Balloon Text Char"/>
    <w:basedOn w:val="DefaultParagraphFont"/>
    <w:link w:val="BalloonText"/>
    <w:uiPriority w:val="99"/>
    <w:semiHidden/>
    <w:rsid w:val="004F662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D42E7"/>
    <w:rPr>
      <w:color w:val="800080" w:themeColor="followedHyperlink"/>
      <w:u w:val="single"/>
    </w:rPr>
  </w:style>
  <w:style w:type="paragraph" w:customStyle="1" w:styleId="Els-Abstract-text">
    <w:name w:val="Els-Abstract-text"/>
    <w:next w:val="Normal"/>
    <w:rsid w:val="001F41FB"/>
    <w:pPr>
      <w:spacing w:after="0" w:line="220" w:lineRule="exact"/>
      <w:jc w:val="both"/>
    </w:pPr>
    <w:rPr>
      <w:rFonts w:ascii="Times New Roman" w:eastAsia="SimSun" w:hAnsi="Times New Roman" w:cs="Times New Roman"/>
      <w:sz w:val="18"/>
      <w:szCs w:val="20"/>
      <w:lang w:val="en-US"/>
    </w:rPr>
  </w:style>
  <w:style w:type="paragraph" w:styleId="FootnoteText">
    <w:name w:val="footnote text"/>
    <w:basedOn w:val="Normal"/>
    <w:link w:val="FootnoteTextChar"/>
    <w:uiPriority w:val="99"/>
    <w:semiHidden/>
    <w:unhideWhenUsed/>
    <w:rsid w:val="002B1D18"/>
    <w:rPr>
      <w:sz w:val="20"/>
      <w:szCs w:val="20"/>
    </w:rPr>
  </w:style>
  <w:style w:type="character" w:customStyle="1" w:styleId="FootnoteTextChar">
    <w:name w:val="Footnote Text Char"/>
    <w:basedOn w:val="DefaultParagraphFont"/>
    <w:link w:val="FootnoteText"/>
    <w:uiPriority w:val="99"/>
    <w:semiHidden/>
    <w:rsid w:val="002B1D18"/>
    <w:rPr>
      <w:rFonts w:ascii="Times New Roman" w:eastAsia="Times New Roman" w:hAnsi="Times New Roman" w:cs="Calibri"/>
      <w:sz w:val="20"/>
      <w:szCs w:val="20"/>
    </w:rPr>
  </w:style>
  <w:style w:type="character" w:styleId="FootnoteReference">
    <w:name w:val="footnote reference"/>
    <w:basedOn w:val="DefaultParagraphFont"/>
    <w:uiPriority w:val="99"/>
    <w:semiHidden/>
    <w:unhideWhenUsed/>
    <w:rsid w:val="002B1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5F8"/>
    <w:pPr>
      <w:spacing w:after="0" w:line="240" w:lineRule="auto"/>
    </w:pPr>
    <w:rPr>
      <w:rFonts w:ascii="Times New Roman" w:eastAsia="Times New Roman" w:hAnsi="Times New Roman" w:cs="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5A7"/>
    <w:pPr>
      <w:spacing w:after="0" w:line="240" w:lineRule="auto"/>
    </w:pPr>
  </w:style>
  <w:style w:type="character" w:styleId="Hyperlink">
    <w:name w:val="Hyperlink"/>
    <w:basedOn w:val="DefaultParagraphFont"/>
    <w:uiPriority w:val="99"/>
    <w:unhideWhenUsed/>
    <w:rsid w:val="00E445A7"/>
    <w:rPr>
      <w:color w:val="0000FF" w:themeColor="hyperlink"/>
      <w:u w:val="single"/>
    </w:rPr>
  </w:style>
  <w:style w:type="paragraph" w:styleId="EndnoteText">
    <w:name w:val="endnote text"/>
    <w:basedOn w:val="Normal"/>
    <w:link w:val="EndnoteTextChar"/>
    <w:uiPriority w:val="99"/>
    <w:semiHidden/>
    <w:unhideWhenUsed/>
    <w:rsid w:val="00E445A7"/>
    <w:rPr>
      <w:sz w:val="20"/>
      <w:szCs w:val="20"/>
    </w:rPr>
  </w:style>
  <w:style w:type="character" w:customStyle="1" w:styleId="EndnoteTextChar">
    <w:name w:val="Endnote Text Char"/>
    <w:basedOn w:val="DefaultParagraphFont"/>
    <w:link w:val="EndnoteText"/>
    <w:uiPriority w:val="99"/>
    <w:semiHidden/>
    <w:rsid w:val="00E445A7"/>
    <w:rPr>
      <w:rFonts w:ascii="Times New Roman" w:eastAsia="Times New Roman" w:hAnsi="Times New Roman" w:cs="Calibri"/>
      <w:sz w:val="20"/>
      <w:szCs w:val="20"/>
    </w:rPr>
  </w:style>
  <w:style w:type="character" w:styleId="EndnoteReference">
    <w:name w:val="endnote reference"/>
    <w:basedOn w:val="DefaultParagraphFont"/>
    <w:uiPriority w:val="99"/>
    <w:semiHidden/>
    <w:unhideWhenUsed/>
    <w:rsid w:val="00E445A7"/>
    <w:rPr>
      <w:vertAlign w:val="superscript"/>
    </w:rPr>
  </w:style>
  <w:style w:type="table" w:styleId="TableGrid">
    <w:name w:val="Table Grid"/>
    <w:basedOn w:val="TableNormal"/>
    <w:uiPriority w:val="59"/>
    <w:rsid w:val="00AB4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B4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4F6620"/>
    <w:rPr>
      <w:sz w:val="16"/>
      <w:szCs w:val="16"/>
    </w:rPr>
  </w:style>
  <w:style w:type="paragraph" w:styleId="CommentText">
    <w:name w:val="annotation text"/>
    <w:basedOn w:val="Normal"/>
    <w:link w:val="CommentTextChar"/>
    <w:uiPriority w:val="99"/>
    <w:semiHidden/>
    <w:unhideWhenUsed/>
    <w:rsid w:val="004F6620"/>
    <w:rPr>
      <w:sz w:val="20"/>
      <w:szCs w:val="20"/>
    </w:rPr>
  </w:style>
  <w:style w:type="character" w:customStyle="1" w:styleId="CommentTextChar">
    <w:name w:val="Comment Text Char"/>
    <w:basedOn w:val="DefaultParagraphFont"/>
    <w:link w:val="CommentText"/>
    <w:uiPriority w:val="99"/>
    <w:semiHidden/>
    <w:rsid w:val="004F6620"/>
    <w:rPr>
      <w:rFonts w:ascii="Times New Roman" w:eastAsia="Times New Roman" w:hAnsi="Times New Roman" w:cs="Calibri"/>
      <w:sz w:val="20"/>
      <w:szCs w:val="20"/>
    </w:rPr>
  </w:style>
  <w:style w:type="paragraph" w:styleId="CommentSubject">
    <w:name w:val="annotation subject"/>
    <w:basedOn w:val="CommentText"/>
    <w:next w:val="CommentText"/>
    <w:link w:val="CommentSubjectChar"/>
    <w:uiPriority w:val="99"/>
    <w:semiHidden/>
    <w:unhideWhenUsed/>
    <w:rsid w:val="004F6620"/>
    <w:rPr>
      <w:b/>
      <w:bCs/>
    </w:rPr>
  </w:style>
  <w:style w:type="character" w:customStyle="1" w:styleId="CommentSubjectChar">
    <w:name w:val="Comment Subject Char"/>
    <w:basedOn w:val="CommentTextChar"/>
    <w:link w:val="CommentSubject"/>
    <w:uiPriority w:val="99"/>
    <w:semiHidden/>
    <w:rsid w:val="004F6620"/>
    <w:rPr>
      <w:rFonts w:ascii="Times New Roman" w:eastAsia="Times New Roman" w:hAnsi="Times New Roman" w:cs="Calibri"/>
      <w:b/>
      <w:bCs/>
      <w:sz w:val="20"/>
      <w:szCs w:val="20"/>
    </w:rPr>
  </w:style>
  <w:style w:type="paragraph" w:styleId="BalloonText">
    <w:name w:val="Balloon Text"/>
    <w:basedOn w:val="Normal"/>
    <w:link w:val="BalloonTextChar"/>
    <w:uiPriority w:val="99"/>
    <w:semiHidden/>
    <w:unhideWhenUsed/>
    <w:rsid w:val="004F6620"/>
    <w:rPr>
      <w:rFonts w:ascii="Tahoma" w:hAnsi="Tahoma" w:cs="Tahoma"/>
      <w:sz w:val="16"/>
      <w:szCs w:val="16"/>
    </w:rPr>
  </w:style>
  <w:style w:type="character" w:customStyle="1" w:styleId="BalloonTextChar">
    <w:name w:val="Balloon Text Char"/>
    <w:basedOn w:val="DefaultParagraphFont"/>
    <w:link w:val="BalloonText"/>
    <w:uiPriority w:val="99"/>
    <w:semiHidden/>
    <w:rsid w:val="004F662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D42E7"/>
    <w:rPr>
      <w:color w:val="800080" w:themeColor="followedHyperlink"/>
      <w:u w:val="single"/>
    </w:rPr>
  </w:style>
  <w:style w:type="paragraph" w:customStyle="1" w:styleId="Els-Abstract-text">
    <w:name w:val="Els-Abstract-text"/>
    <w:next w:val="Normal"/>
    <w:rsid w:val="001F41FB"/>
    <w:pPr>
      <w:spacing w:after="0" w:line="220" w:lineRule="exact"/>
      <w:jc w:val="both"/>
    </w:pPr>
    <w:rPr>
      <w:rFonts w:ascii="Times New Roman" w:eastAsia="SimSun" w:hAnsi="Times New Roman" w:cs="Times New Roman"/>
      <w:sz w:val="18"/>
      <w:szCs w:val="20"/>
      <w:lang w:val="en-US"/>
    </w:rPr>
  </w:style>
  <w:style w:type="paragraph" w:styleId="FootnoteText">
    <w:name w:val="footnote text"/>
    <w:basedOn w:val="Normal"/>
    <w:link w:val="FootnoteTextChar"/>
    <w:uiPriority w:val="99"/>
    <w:semiHidden/>
    <w:unhideWhenUsed/>
    <w:rsid w:val="002B1D18"/>
    <w:rPr>
      <w:sz w:val="20"/>
      <w:szCs w:val="20"/>
    </w:rPr>
  </w:style>
  <w:style w:type="character" w:customStyle="1" w:styleId="FootnoteTextChar">
    <w:name w:val="Footnote Text Char"/>
    <w:basedOn w:val="DefaultParagraphFont"/>
    <w:link w:val="FootnoteText"/>
    <w:uiPriority w:val="99"/>
    <w:semiHidden/>
    <w:rsid w:val="002B1D18"/>
    <w:rPr>
      <w:rFonts w:ascii="Times New Roman" w:eastAsia="Times New Roman" w:hAnsi="Times New Roman" w:cs="Calibri"/>
      <w:sz w:val="20"/>
      <w:szCs w:val="20"/>
    </w:rPr>
  </w:style>
  <w:style w:type="character" w:styleId="FootnoteReference">
    <w:name w:val="footnote reference"/>
    <w:basedOn w:val="DefaultParagraphFont"/>
    <w:uiPriority w:val="99"/>
    <w:semiHidden/>
    <w:unhideWhenUsed/>
    <w:rsid w:val="002B1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2163">
      <w:bodyDiv w:val="1"/>
      <w:marLeft w:val="0"/>
      <w:marRight w:val="0"/>
      <w:marTop w:val="0"/>
      <w:marBottom w:val="0"/>
      <w:divBdr>
        <w:top w:val="none" w:sz="0" w:space="0" w:color="auto"/>
        <w:left w:val="none" w:sz="0" w:space="0" w:color="auto"/>
        <w:bottom w:val="none" w:sz="0" w:space="0" w:color="auto"/>
        <w:right w:val="none" w:sz="0" w:space="0" w:color="auto"/>
      </w:divBdr>
      <w:divsChild>
        <w:div w:id="1625116112">
          <w:marLeft w:val="576"/>
          <w:marRight w:val="0"/>
          <w:marTop w:val="60"/>
          <w:marBottom w:val="0"/>
          <w:divBdr>
            <w:top w:val="none" w:sz="0" w:space="0" w:color="auto"/>
            <w:left w:val="none" w:sz="0" w:space="0" w:color="auto"/>
            <w:bottom w:val="none" w:sz="0" w:space="0" w:color="auto"/>
            <w:right w:val="none" w:sz="0" w:space="0" w:color="auto"/>
          </w:divBdr>
        </w:div>
        <w:div w:id="114564038">
          <w:marLeft w:val="1037"/>
          <w:marRight w:val="0"/>
          <w:marTop w:val="60"/>
          <w:marBottom w:val="0"/>
          <w:divBdr>
            <w:top w:val="none" w:sz="0" w:space="0" w:color="auto"/>
            <w:left w:val="none" w:sz="0" w:space="0" w:color="auto"/>
            <w:bottom w:val="none" w:sz="0" w:space="0" w:color="auto"/>
            <w:right w:val="none" w:sz="0" w:space="0" w:color="auto"/>
          </w:divBdr>
        </w:div>
        <w:div w:id="1672442503">
          <w:marLeft w:val="1037"/>
          <w:marRight w:val="0"/>
          <w:marTop w:val="60"/>
          <w:marBottom w:val="0"/>
          <w:divBdr>
            <w:top w:val="none" w:sz="0" w:space="0" w:color="auto"/>
            <w:left w:val="none" w:sz="0" w:space="0" w:color="auto"/>
            <w:bottom w:val="none" w:sz="0" w:space="0" w:color="auto"/>
            <w:right w:val="none" w:sz="0" w:space="0" w:color="auto"/>
          </w:divBdr>
        </w:div>
        <w:div w:id="316148124">
          <w:marLeft w:val="576"/>
          <w:marRight w:val="0"/>
          <w:marTop w:val="60"/>
          <w:marBottom w:val="0"/>
          <w:divBdr>
            <w:top w:val="none" w:sz="0" w:space="0" w:color="auto"/>
            <w:left w:val="none" w:sz="0" w:space="0" w:color="auto"/>
            <w:bottom w:val="none" w:sz="0" w:space="0" w:color="auto"/>
            <w:right w:val="none" w:sz="0" w:space="0" w:color="auto"/>
          </w:divBdr>
        </w:div>
        <w:div w:id="1185360968">
          <w:marLeft w:val="1037"/>
          <w:marRight w:val="0"/>
          <w:marTop w:val="60"/>
          <w:marBottom w:val="0"/>
          <w:divBdr>
            <w:top w:val="none" w:sz="0" w:space="0" w:color="auto"/>
            <w:left w:val="none" w:sz="0" w:space="0" w:color="auto"/>
            <w:bottom w:val="none" w:sz="0" w:space="0" w:color="auto"/>
            <w:right w:val="none" w:sz="0" w:space="0" w:color="auto"/>
          </w:divBdr>
        </w:div>
        <w:div w:id="1206064553">
          <w:marLeft w:val="1037"/>
          <w:marRight w:val="0"/>
          <w:marTop w:val="60"/>
          <w:marBottom w:val="0"/>
          <w:divBdr>
            <w:top w:val="none" w:sz="0" w:space="0" w:color="auto"/>
            <w:left w:val="none" w:sz="0" w:space="0" w:color="auto"/>
            <w:bottom w:val="none" w:sz="0" w:space="0" w:color="auto"/>
            <w:right w:val="none" w:sz="0" w:space="0" w:color="auto"/>
          </w:divBdr>
        </w:div>
      </w:divsChild>
    </w:div>
    <w:div w:id="334386807">
      <w:bodyDiv w:val="1"/>
      <w:marLeft w:val="0"/>
      <w:marRight w:val="0"/>
      <w:marTop w:val="0"/>
      <w:marBottom w:val="0"/>
      <w:divBdr>
        <w:top w:val="none" w:sz="0" w:space="0" w:color="auto"/>
        <w:left w:val="none" w:sz="0" w:space="0" w:color="auto"/>
        <w:bottom w:val="none" w:sz="0" w:space="0" w:color="auto"/>
        <w:right w:val="none" w:sz="0" w:space="0" w:color="auto"/>
      </w:divBdr>
      <w:divsChild>
        <w:div w:id="287855127">
          <w:marLeft w:val="576"/>
          <w:marRight w:val="0"/>
          <w:marTop w:val="60"/>
          <w:marBottom w:val="0"/>
          <w:divBdr>
            <w:top w:val="none" w:sz="0" w:space="0" w:color="auto"/>
            <w:left w:val="none" w:sz="0" w:space="0" w:color="auto"/>
            <w:bottom w:val="none" w:sz="0" w:space="0" w:color="auto"/>
            <w:right w:val="none" w:sz="0" w:space="0" w:color="auto"/>
          </w:divBdr>
        </w:div>
        <w:div w:id="468521735">
          <w:marLeft w:val="1037"/>
          <w:marRight w:val="0"/>
          <w:marTop w:val="60"/>
          <w:marBottom w:val="0"/>
          <w:divBdr>
            <w:top w:val="none" w:sz="0" w:space="0" w:color="auto"/>
            <w:left w:val="none" w:sz="0" w:space="0" w:color="auto"/>
            <w:bottom w:val="none" w:sz="0" w:space="0" w:color="auto"/>
            <w:right w:val="none" w:sz="0" w:space="0" w:color="auto"/>
          </w:divBdr>
        </w:div>
        <w:div w:id="311562213">
          <w:marLeft w:val="576"/>
          <w:marRight w:val="0"/>
          <w:marTop w:val="60"/>
          <w:marBottom w:val="0"/>
          <w:divBdr>
            <w:top w:val="none" w:sz="0" w:space="0" w:color="auto"/>
            <w:left w:val="none" w:sz="0" w:space="0" w:color="auto"/>
            <w:bottom w:val="none" w:sz="0" w:space="0" w:color="auto"/>
            <w:right w:val="none" w:sz="0" w:space="0" w:color="auto"/>
          </w:divBdr>
        </w:div>
        <w:div w:id="1605112210">
          <w:marLeft w:val="1037"/>
          <w:marRight w:val="0"/>
          <w:marTop w:val="60"/>
          <w:marBottom w:val="0"/>
          <w:divBdr>
            <w:top w:val="none" w:sz="0" w:space="0" w:color="auto"/>
            <w:left w:val="none" w:sz="0" w:space="0" w:color="auto"/>
            <w:bottom w:val="none" w:sz="0" w:space="0" w:color="auto"/>
            <w:right w:val="none" w:sz="0" w:space="0" w:color="auto"/>
          </w:divBdr>
        </w:div>
        <w:div w:id="780151925">
          <w:marLeft w:val="576"/>
          <w:marRight w:val="0"/>
          <w:marTop w:val="60"/>
          <w:marBottom w:val="0"/>
          <w:divBdr>
            <w:top w:val="none" w:sz="0" w:space="0" w:color="auto"/>
            <w:left w:val="none" w:sz="0" w:space="0" w:color="auto"/>
            <w:bottom w:val="none" w:sz="0" w:space="0" w:color="auto"/>
            <w:right w:val="none" w:sz="0" w:space="0" w:color="auto"/>
          </w:divBdr>
        </w:div>
      </w:divsChild>
    </w:div>
    <w:div w:id="914437267">
      <w:bodyDiv w:val="1"/>
      <w:marLeft w:val="0"/>
      <w:marRight w:val="0"/>
      <w:marTop w:val="0"/>
      <w:marBottom w:val="0"/>
      <w:divBdr>
        <w:top w:val="none" w:sz="0" w:space="0" w:color="auto"/>
        <w:left w:val="none" w:sz="0" w:space="0" w:color="auto"/>
        <w:bottom w:val="none" w:sz="0" w:space="0" w:color="auto"/>
        <w:right w:val="none" w:sz="0" w:space="0" w:color="auto"/>
      </w:divBdr>
      <w:divsChild>
        <w:div w:id="1066101343">
          <w:marLeft w:val="576"/>
          <w:marRight w:val="0"/>
          <w:marTop w:val="60"/>
          <w:marBottom w:val="0"/>
          <w:divBdr>
            <w:top w:val="none" w:sz="0" w:space="0" w:color="auto"/>
            <w:left w:val="none" w:sz="0" w:space="0" w:color="auto"/>
            <w:bottom w:val="none" w:sz="0" w:space="0" w:color="auto"/>
            <w:right w:val="none" w:sz="0" w:space="0" w:color="auto"/>
          </w:divBdr>
        </w:div>
        <w:div w:id="1361391281">
          <w:marLeft w:val="1037"/>
          <w:marRight w:val="0"/>
          <w:marTop w:val="60"/>
          <w:marBottom w:val="0"/>
          <w:divBdr>
            <w:top w:val="none" w:sz="0" w:space="0" w:color="auto"/>
            <w:left w:val="none" w:sz="0" w:space="0" w:color="auto"/>
            <w:bottom w:val="none" w:sz="0" w:space="0" w:color="auto"/>
            <w:right w:val="none" w:sz="0" w:space="0" w:color="auto"/>
          </w:divBdr>
        </w:div>
        <w:div w:id="257755057">
          <w:marLeft w:val="1037"/>
          <w:marRight w:val="0"/>
          <w:marTop w:val="60"/>
          <w:marBottom w:val="0"/>
          <w:divBdr>
            <w:top w:val="none" w:sz="0" w:space="0" w:color="auto"/>
            <w:left w:val="none" w:sz="0" w:space="0" w:color="auto"/>
            <w:bottom w:val="none" w:sz="0" w:space="0" w:color="auto"/>
            <w:right w:val="none" w:sz="0" w:space="0" w:color="auto"/>
          </w:divBdr>
        </w:div>
        <w:div w:id="1130368277">
          <w:marLeft w:val="576"/>
          <w:marRight w:val="0"/>
          <w:marTop w:val="60"/>
          <w:marBottom w:val="0"/>
          <w:divBdr>
            <w:top w:val="none" w:sz="0" w:space="0" w:color="auto"/>
            <w:left w:val="none" w:sz="0" w:space="0" w:color="auto"/>
            <w:bottom w:val="none" w:sz="0" w:space="0" w:color="auto"/>
            <w:right w:val="none" w:sz="0" w:space="0" w:color="auto"/>
          </w:divBdr>
        </w:div>
        <w:div w:id="1792047281">
          <w:marLeft w:val="1037"/>
          <w:marRight w:val="0"/>
          <w:marTop w:val="60"/>
          <w:marBottom w:val="0"/>
          <w:divBdr>
            <w:top w:val="none" w:sz="0" w:space="0" w:color="auto"/>
            <w:left w:val="none" w:sz="0" w:space="0" w:color="auto"/>
            <w:bottom w:val="none" w:sz="0" w:space="0" w:color="auto"/>
            <w:right w:val="none" w:sz="0" w:space="0" w:color="auto"/>
          </w:divBdr>
        </w:div>
        <w:div w:id="507523426">
          <w:marLeft w:val="1037"/>
          <w:marRight w:val="0"/>
          <w:marTop w:val="60"/>
          <w:marBottom w:val="0"/>
          <w:divBdr>
            <w:top w:val="none" w:sz="0" w:space="0" w:color="auto"/>
            <w:left w:val="none" w:sz="0" w:space="0" w:color="auto"/>
            <w:bottom w:val="none" w:sz="0" w:space="0" w:color="auto"/>
            <w:right w:val="none" w:sz="0" w:space="0" w:color="auto"/>
          </w:divBdr>
        </w:div>
        <w:div w:id="701832692">
          <w:marLeft w:val="1037"/>
          <w:marRight w:val="0"/>
          <w:marTop w:val="60"/>
          <w:marBottom w:val="0"/>
          <w:divBdr>
            <w:top w:val="none" w:sz="0" w:space="0" w:color="auto"/>
            <w:left w:val="none" w:sz="0" w:space="0" w:color="auto"/>
            <w:bottom w:val="none" w:sz="0" w:space="0" w:color="auto"/>
            <w:right w:val="none" w:sz="0" w:space="0" w:color="auto"/>
          </w:divBdr>
        </w:div>
      </w:divsChild>
    </w:div>
    <w:div w:id="1007682516">
      <w:bodyDiv w:val="1"/>
      <w:marLeft w:val="0"/>
      <w:marRight w:val="0"/>
      <w:marTop w:val="0"/>
      <w:marBottom w:val="0"/>
      <w:divBdr>
        <w:top w:val="none" w:sz="0" w:space="0" w:color="auto"/>
        <w:left w:val="none" w:sz="0" w:space="0" w:color="auto"/>
        <w:bottom w:val="none" w:sz="0" w:space="0" w:color="auto"/>
        <w:right w:val="none" w:sz="0" w:space="0" w:color="auto"/>
      </w:divBdr>
      <w:divsChild>
        <w:div w:id="1223909685">
          <w:marLeft w:val="576"/>
          <w:marRight w:val="0"/>
          <w:marTop w:val="60"/>
          <w:marBottom w:val="0"/>
          <w:divBdr>
            <w:top w:val="none" w:sz="0" w:space="0" w:color="auto"/>
            <w:left w:val="none" w:sz="0" w:space="0" w:color="auto"/>
            <w:bottom w:val="none" w:sz="0" w:space="0" w:color="auto"/>
            <w:right w:val="none" w:sz="0" w:space="0" w:color="auto"/>
          </w:divBdr>
        </w:div>
        <w:div w:id="1541089628">
          <w:marLeft w:val="1037"/>
          <w:marRight w:val="0"/>
          <w:marTop w:val="60"/>
          <w:marBottom w:val="0"/>
          <w:divBdr>
            <w:top w:val="none" w:sz="0" w:space="0" w:color="auto"/>
            <w:left w:val="none" w:sz="0" w:space="0" w:color="auto"/>
            <w:bottom w:val="none" w:sz="0" w:space="0" w:color="auto"/>
            <w:right w:val="none" w:sz="0" w:space="0" w:color="auto"/>
          </w:divBdr>
        </w:div>
        <w:div w:id="1557668303">
          <w:marLeft w:val="576"/>
          <w:marRight w:val="0"/>
          <w:marTop w:val="60"/>
          <w:marBottom w:val="0"/>
          <w:divBdr>
            <w:top w:val="none" w:sz="0" w:space="0" w:color="auto"/>
            <w:left w:val="none" w:sz="0" w:space="0" w:color="auto"/>
            <w:bottom w:val="none" w:sz="0" w:space="0" w:color="auto"/>
            <w:right w:val="none" w:sz="0" w:space="0" w:color="auto"/>
          </w:divBdr>
        </w:div>
        <w:div w:id="1810659512">
          <w:marLeft w:val="1037"/>
          <w:marRight w:val="0"/>
          <w:marTop w:val="60"/>
          <w:marBottom w:val="0"/>
          <w:divBdr>
            <w:top w:val="none" w:sz="0" w:space="0" w:color="auto"/>
            <w:left w:val="none" w:sz="0" w:space="0" w:color="auto"/>
            <w:bottom w:val="none" w:sz="0" w:space="0" w:color="auto"/>
            <w:right w:val="none" w:sz="0" w:space="0" w:color="auto"/>
          </w:divBdr>
        </w:div>
        <w:div w:id="334461997">
          <w:marLeft w:val="576"/>
          <w:marRight w:val="0"/>
          <w:marTop w:val="60"/>
          <w:marBottom w:val="0"/>
          <w:divBdr>
            <w:top w:val="none" w:sz="0" w:space="0" w:color="auto"/>
            <w:left w:val="none" w:sz="0" w:space="0" w:color="auto"/>
            <w:bottom w:val="none" w:sz="0" w:space="0" w:color="auto"/>
            <w:right w:val="none" w:sz="0" w:space="0" w:color="auto"/>
          </w:divBdr>
        </w:div>
        <w:div w:id="786923114">
          <w:marLeft w:val="1037"/>
          <w:marRight w:val="0"/>
          <w:marTop w:val="60"/>
          <w:marBottom w:val="0"/>
          <w:divBdr>
            <w:top w:val="none" w:sz="0" w:space="0" w:color="auto"/>
            <w:left w:val="none" w:sz="0" w:space="0" w:color="auto"/>
            <w:bottom w:val="none" w:sz="0" w:space="0" w:color="auto"/>
            <w:right w:val="none" w:sz="0" w:space="0" w:color="auto"/>
          </w:divBdr>
        </w:div>
        <w:div w:id="1623686621">
          <w:marLeft w:val="1037"/>
          <w:marRight w:val="0"/>
          <w:marTop w:val="60"/>
          <w:marBottom w:val="0"/>
          <w:divBdr>
            <w:top w:val="none" w:sz="0" w:space="0" w:color="auto"/>
            <w:left w:val="none" w:sz="0" w:space="0" w:color="auto"/>
            <w:bottom w:val="none" w:sz="0" w:space="0" w:color="auto"/>
            <w:right w:val="none" w:sz="0" w:space="0" w:color="auto"/>
          </w:divBdr>
        </w:div>
        <w:div w:id="494684707">
          <w:marLeft w:val="1037"/>
          <w:marRight w:val="0"/>
          <w:marTop w:val="60"/>
          <w:marBottom w:val="0"/>
          <w:divBdr>
            <w:top w:val="none" w:sz="0" w:space="0" w:color="auto"/>
            <w:left w:val="none" w:sz="0" w:space="0" w:color="auto"/>
            <w:bottom w:val="none" w:sz="0" w:space="0" w:color="auto"/>
            <w:right w:val="none" w:sz="0" w:space="0" w:color="auto"/>
          </w:divBdr>
        </w:div>
      </w:divsChild>
    </w:div>
    <w:div w:id="1644891307">
      <w:bodyDiv w:val="1"/>
      <w:marLeft w:val="0"/>
      <w:marRight w:val="0"/>
      <w:marTop w:val="0"/>
      <w:marBottom w:val="0"/>
      <w:divBdr>
        <w:top w:val="none" w:sz="0" w:space="0" w:color="auto"/>
        <w:left w:val="none" w:sz="0" w:space="0" w:color="auto"/>
        <w:bottom w:val="none" w:sz="0" w:space="0" w:color="auto"/>
        <w:right w:val="none" w:sz="0" w:space="0" w:color="auto"/>
      </w:divBdr>
      <w:divsChild>
        <w:div w:id="1570919473">
          <w:marLeft w:val="576"/>
          <w:marRight w:val="0"/>
          <w:marTop w:val="60"/>
          <w:marBottom w:val="0"/>
          <w:divBdr>
            <w:top w:val="none" w:sz="0" w:space="0" w:color="auto"/>
            <w:left w:val="none" w:sz="0" w:space="0" w:color="auto"/>
            <w:bottom w:val="none" w:sz="0" w:space="0" w:color="auto"/>
            <w:right w:val="none" w:sz="0" w:space="0" w:color="auto"/>
          </w:divBdr>
        </w:div>
        <w:div w:id="845487341">
          <w:marLeft w:val="1037"/>
          <w:marRight w:val="0"/>
          <w:marTop w:val="60"/>
          <w:marBottom w:val="0"/>
          <w:divBdr>
            <w:top w:val="none" w:sz="0" w:space="0" w:color="auto"/>
            <w:left w:val="none" w:sz="0" w:space="0" w:color="auto"/>
            <w:bottom w:val="none" w:sz="0" w:space="0" w:color="auto"/>
            <w:right w:val="none" w:sz="0" w:space="0" w:color="auto"/>
          </w:divBdr>
        </w:div>
        <w:div w:id="1865754071">
          <w:marLeft w:val="1037"/>
          <w:marRight w:val="0"/>
          <w:marTop w:val="60"/>
          <w:marBottom w:val="0"/>
          <w:divBdr>
            <w:top w:val="none" w:sz="0" w:space="0" w:color="auto"/>
            <w:left w:val="none" w:sz="0" w:space="0" w:color="auto"/>
            <w:bottom w:val="none" w:sz="0" w:space="0" w:color="auto"/>
            <w:right w:val="none" w:sz="0" w:space="0" w:color="auto"/>
          </w:divBdr>
        </w:div>
        <w:div w:id="1539703438">
          <w:marLeft w:val="1037"/>
          <w:marRight w:val="0"/>
          <w:marTop w:val="60"/>
          <w:marBottom w:val="0"/>
          <w:divBdr>
            <w:top w:val="none" w:sz="0" w:space="0" w:color="auto"/>
            <w:left w:val="none" w:sz="0" w:space="0" w:color="auto"/>
            <w:bottom w:val="none" w:sz="0" w:space="0" w:color="auto"/>
            <w:right w:val="none" w:sz="0" w:space="0" w:color="auto"/>
          </w:divBdr>
        </w:div>
        <w:div w:id="1860775771">
          <w:marLeft w:val="576"/>
          <w:marRight w:val="0"/>
          <w:marTop w:val="60"/>
          <w:marBottom w:val="0"/>
          <w:divBdr>
            <w:top w:val="none" w:sz="0" w:space="0" w:color="auto"/>
            <w:left w:val="none" w:sz="0" w:space="0" w:color="auto"/>
            <w:bottom w:val="none" w:sz="0" w:space="0" w:color="auto"/>
            <w:right w:val="none" w:sz="0" w:space="0" w:color="auto"/>
          </w:divBdr>
        </w:div>
        <w:div w:id="695930699">
          <w:marLeft w:val="1037"/>
          <w:marRight w:val="0"/>
          <w:marTop w:val="60"/>
          <w:marBottom w:val="0"/>
          <w:divBdr>
            <w:top w:val="none" w:sz="0" w:space="0" w:color="auto"/>
            <w:left w:val="none" w:sz="0" w:space="0" w:color="auto"/>
            <w:bottom w:val="none" w:sz="0" w:space="0" w:color="auto"/>
            <w:right w:val="none" w:sz="0" w:space="0" w:color="auto"/>
          </w:divBdr>
        </w:div>
        <w:div w:id="1371613982">
          <w:marLeft w:val="1037"/>
          <w:marRight w:val="0"/>
          <w:marTop w:val="60"/>
          <w:marBottom w:val="0"/>
          <w:divBdr>
            <w:top w:val="none" w:sz="0" w:space="0" w:color="auto"/>
            <w:left w:val="none" w:sz="0" w:space="0" w:color="auto"/>
            <w:bottom w:val="none" w:sz="0" w:space="0" w:color="auto"/>
            <w:right w:val="none" w:sz="0" w:space="0" w:color="auto"/>
          </w:divBdr>
        </w:div>
        <w:div w:id="1093355784">
          <w:marLeft w:val="576"/>
          <w:marRight w:val="0"/>
          <w:marTop w:val="60"/>
          <w:marBottom w:val="0"/>
          <w:divBdr>
            <w:top w:val="none" w:sz="0" w:space="0" w:color="auto"/>
            <w:left w:val="none" w:sz="0" w:space="0" w:color="auto"/>
            <w:bottom w:val="none" w:sz="0" w:space="0" w:color="auto"/>
            <w:right w:val="none" w:sz="0" w:space="0" w:color="auto"/>
          </w:divBdr>
        </w:div>
        <w:div w:id="522060306">
          <w:marLeft w:val="1037"/>
          <w:marRight w:val="0"/>
          <w:marTop w:val="60"/>
          <w:marBottom w:val="0"/>
          <w:divBdr>
            <w:top w:val="none" w:sz="0" w:space="0" w:color="auto"/>
            <w:left w:val="none" w:sz="0" w:space="0" w:color="auto"/>
            <w:bottom w:val="none" w:sz="0" w:space="0" w:color="auto"/>
            <w:right w:val="none" w:sz="0" w:space="0" w:color="auto"/>
          </w:divBdr>
        </w:div>
      </w:divsChild>
    </w:div>
    <w:div w:id="1744986040">
      <w:bodyDiv w:val="1"/>
      <w:marLeft w:val="0"/>
      <w:marRight w:val="0"/>
      <w:marTop w:val="0"/>
      <w:marBottom w:val="0"/>
      <w:divBdr>
        <w:top w:val="none" w:sz="0" w:space="0" w:color="auto"/>
        <w:left w:val="none" w:sz="0" w:space="0" w:color="auto"/>
        <w:bottom w:val="none" w:sz="0" w:space="0" w:color="auto"/>
        <w:right w:val="none" w:sz="0" w:space="0" w:color="auto"/>
      </w:divBdr>
      <w:divsChild>
        <w:div w:id="1276979990">
          <w:marLeft w:val="576"/>
          <w:marRight w:val="0"/>
          <w:marTop w:val="60"/>
          <w:marBottom w:val="0"/>
          <w:divBdr>
            <w:top w:val="none" w:sz="0" w:space="0" w:color="auto"/>
            <w:left w:val="none" w:sz="0" w:space="0" w:color="auto"/>
            <w:bottom w:val="none" w:sz="0" w:space="0" w:color="auto"/>
            <w:right w:val="none" w:sz="0" w:space="0" w:color="auto"/>
          </w:divBdr>
        </w:div>
        <w:div w:id="1764690172">
          <w:marLeft w:val="1037"/>
          <w:marRight w:val="0"/>
          <w:marTop w:val="60"/>
          <w:marBottom w:val="0"/>
          <w:divBdr>
            <w:top w:val="none" w:sz="0" w:space="0" w:color="auto"/>
            <w:left w:val="none" w:sz="0" w:space="0" w:color="auto"/>
            <w:bottom w:val="none" w:sz="0" w:space="0" w:color="auto"/>
            <w:right w:val="none" w:sz="0" w:space="0" w:color="auto"/>
          </w:divBdr>
        </w:div>
        <w:div w:id="867836795">
          <w:marLeft w:val="576"/>
          <w:marRight w:val="0"/>
          <w:marTop w:val="60"/>
          <w:marBottom w:val="0"/>
          <w:divBdr>
            <w:top w:val="none" w:sz="0" w:space="0" w:color="auto"/>
            <w:left w:val="none" w:sz="0" w:space="0" w:color="auto"/>
            <w:bottom w:val="none" w:sz="0" w:space="0" w:color="auto"/>
            <w:right w:val="none" w:sz="0" w:space="0" w:color="auto"/>
          </w:divBdr>
        </w:div>
        <w:div w:id="884214433">
          <w:marLeft w:val="1037"/>
          <w:marRight w:val="0"/>
          <w:marTop w:val="60"/>
          <w:marBottom w:val="0"/>
          <w:divBdr>
            <w:top w:val="none" w:sz="0" w:space="0" w:color="auto"/>
            <w:left w:val="none" w:sz="0" w:space="0" w:color="auto"/>
            <w:bottom w:val="none" w:sz="0" w:space="0" w:color="auto"/>
            <w:right w:val="none" w:sz="0" w:space="0" w:color="auto"/>
          </w:divBdr>
        </w:div>
        <w:div w:id="1456679508">
          <w:marLeft w:val="576"/>
          <w:marRight w:val="0"/>
          <w:marTop w:val="60"/>
          <w:marBottom w:val="0"/>
          <w:divBdr>
            <w:top w:val="none" w:sz="0" w:space="0" w:color="auto"/>
            <w:left w:val="none" w:sz="0" w:space="0" w:color="auto"/>
            <w:bottom w:val="none" w:sz="0" w:space="0" w:color="auto"/>
            <w:right w:val="none" w:sz="0" w:space="0" w:color="auto"/>
          </w:divBdr>
        </w:div>
        <w:div w:id="2094006313">
          <w:marLeft w:val="1037"/>
          <w:marRight w:val="0"/>
          <w:marTop w:val="60"/>
          <w:marBottom w:val="0"/>
          <w:divBdr>
            <w:top w:val="none" w:sz="0" w:space="0" w:color="auto"/>
            <w:left w:val="none" w:sz="0" w:space="0" w:color="auto"/>
            <w:bottom w:val="none" w:sz="0" w:space="0" w:color="auto"/>
            <w:right w:val="none" w:sz="0" w:space="0" w:color="auto"/>
          </w:divBdr>
        </w:div>
        <w:div w:id="1666279770">
          <w:marLeft w:val="1037"/>
          <w:marRight w:val="0"/>
          <w:marTop w:val="60"/>
          <w:marBottom w:val="0"/>
          <w:divBdr>
            <w:top w:val="none" w:sz="0" w:space="0" w:color="auto"/>
            <w:left w:val="none" w:sz="0" w:space="0" w:color="auto"/>
            <w:bottom w:val="none" w:sz="0" w:space="0" w:color="auto"/>
            <w:right w:val="none" w:sz="0" w:space="0" w:color="auto"/>
          </w:divBdr>
        </w:div>
        <w:div w:id="868492270">
          <w:marLeft w:val="1037"/>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ucas.com/file/35436/download?token=2Q6wi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FD4E5AB-803F-4BF1-B67F-927D5A6E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6168</Words>
  <Characters>35163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Hast</dc:creator>
  <cp:lastModifiedBy>Michael</cp:lastModifiedBy>
  <cp:revision>280</cp:revision>
  <cp:lastPrinted>2016-12-19T15:23:00Z</cp:lastPrinted>
  <dcterms:created xsi:type="dcterms:W3CDTF">2016-09-13T11:18:00Z</dcterms:created>
  <dcterms:modified xsi:type="dcterms:W3CDTF">2018-03-13T21:12:00Z</dcterms:modified>
</cp:coreProperties>
</file>