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5C100" w14:textId="6E2ABAAD" w:rsidR="001F0FBC" w:rsidRDefault="001F0FBC" w:rsidP="00DE322E">
      <w:pPr>
        <w:jc w:val="center"/>
        <w:rPr>
          <w:rFonts w:ascii="Times New Roman" w:hAnsi="Times New Roman" w:cs="Times New Roman"/>
          <w:b/>
        </w:rPr>
      </w:pPr>
      <w:bookmarkStart w:id="0" w:name="_GoBack"/>
      <w:bookmarkEnd w:id="0"/>
    </w:p>
    <w:p w14:paraId="5F8F52E5" w14:textId="1B1DEF74" w:rsidR="00A41EB4" w:rsidRDefault="00610207" w:rsidP="00DE322E">
      <w:pPr>
        <w:jc w:val="center"/>
        <w:rPr>
          <w:rFonts w:ascii="Times New Roman" w:hAnsi="Times New Roman" w:cs="Times New Roman"/>
          <w:b/>
        </w:rPr>
      </w:pPr>
      <w:r>
        <w:rPr>
          <w:rFonts w:ascii="Times New Roman" w:hAnsi="Times New Roman" w:cs="Times New Roman"/>
        </w:rPr>
        <w:t>A longitudinal analysis of disability-related</w:t>
      </w:r>
      <w:r w:rsidR="0018643F">
        <w:rPr>
          <w:rFonts w:ascii="Times New Roman" w:hAnsi="Times New Roman" w:cs="Times New Roman"/>
        </w:rPr>
        <w:t xml:space="preserve"> interpersonal</w:t>
      </w:r>
      <w:r w:rsidR="00D5309B">
        <w:rPr>
          <w:rFonts w:ascii="Times New Roman" w:hAnsi="Times New Roman" w:cs="Times New Roman"/>
        </w:rPr>
        <w:t xml:space="preserve"> </w:t>
      </w:r>
      <w:r>
        <w:rPr>
          <w:rFonts w:ascii="Times New Roman" w:hAnsi="Times New Roman" w:cs="Times New Roman"/>
        </w:rPr>
        <w:t>violence and</w:t>
      </w:r>
      <w:r w:rsidR="00116CBC">
        <w:rPr>
          <w:rFonts w:ascii="Times New Roman" w:hAnsi="Times New Roman" w:cs="Times New Roman"/>
        </w:rPr>
        <w:t xml:space="preserve"> some</w:t>
      </w:r>
      <w:r>
        <w:rPr>
          <w:rFonts w:ascii="Times New Roman" w:hAnsi="Times New Roman" w:cs="Times New Roman"/>
        </w:rPr>
        <w:t xml:space="preserve"> implications</w:t>
      </w:r>
      <w:r w:rsidR="00DE322E">
        <w:rPr>
          <w:rFonts w:ascii="Times New Roman" w:hAnsi="Times New Roman" w:cs="Times New Roman"/>
        </w:rPr>
        <w:t xml:space="preserve"> for </w:t>
      </w:r>
      <w:r w:rsidR="009B5BA7" w:rsidRPr="00AB40F8">
        <w:rPr>
          <w:rFonts w:ascii="Times New Roman" w:hAnsi="Times New Roman" w:cs="Times New Roman"/>
        </w:rPr>
        <w:t>violence prevention</w:t>
      </w:r>
      <w:r w:rsidR="009B5BA7">
        <w:rPr>
          <w:rFonts w:ascii="Times New Roman" w:hAnsi="Times New Roman" w:cs="Times New Roman"/>
        </w:rPr>
        <w:t xml:space="preserve"> work </w:t>
      </w:r>
    </w:p>
    <w:p w14:paraId="75D16334" w14:textId="77777777" w:rsidR="0045553C" w:rsidRDefault="0045553C" w:rsidP="00404F16">
      <w:pPr>
        <w:ind w:left="720"/>
        <w:jc w:val="both"/>
        <w:rPr>
          <w:rFonts w:ascii="Arial" w:eastAsia="Times New Roman" w:hAnsi="Arial" w:cs="Arial"/>
        </w:rPr>
      </w:pPr>
    </w:p>
    <w:p w14:paraId="6ADFBEB3" w14:textId="6BADE263" w:rsidR="00404F16" w:rsidRPr="008A5D1B" w:rsidRDefault="008A5D1B" w:rsidP="002A02C6">
      <w:pPr>
        <w:jc w:val="both"/>
        <w:rPr>
          <w:rFonts w:ascii="Arial" w:eastAsia="Times New Roman" w:hAnsi="Arial" w:cs="Arial"/>
          <w:b/>
        </w:rPr>
      </w:pPr>
      <w:r w:rsidRPr="008A5D1B">
        <w:rPr>
          <w:rFonts w:ascii="Times New Roman" w:eastAsia="Times New Roman" w:hAnsi="Times New Roman" w:cs="Times New Roman"/>
          <w:b/>
        </w:rPr>
        <w:t xml:space="preserve">Abstract </w:t>
      </w:r>
    </w:p>
    <w:p w14:paraId="48974071" w14:textId="77777777" w:rsidR="00E566A5" w:rsidRDefault="00E566A5" w:rsidP="0023316D">
      <w:pPr>
        <w:jc w:val="both"/>
        <w:rPr>
          <w:rFonts w:ascii="Times New Roman" w:hAnsi="Times New Roman" w:cs="Times New Roman"/>
          <w:b/>
        </w:rPr>
      </w:pPr>
    </w:p>
    <w:p w14:paraId="488CB1B1" w14:textId="77777777" w:rsidR="00E566A5" w:rsidRDefault="00E566A5" w:rsidP="00BB4D88">
      <w:pPr>
        <w:jc w:val="both"/>
        <w:rPr>
          <w:rFonts w:ascii="Times New Roman" w:hAnsi="Times New Roman" w:cs="Times New Roman"/>
          <w:b/>
        </w:rPr>
      </w:pPr>
    </w:p>
    <w:p w14:paraId="4D2820C2" w14:textId="0EB11A3A" w:rsidR="00356D7D" w:rsidRDefault="00471404" w:rsidP="00992740">
      <w:pPr>
        <w:jc w:val="both"/>
        <w:rPr>
          <w:rFonts w:ascii="Times New Roman" w:hAnsi="Times New Roman" w:cs="Times New Roman"/>
        </w:rPr>
      </w:pPr>
      <w:r w:rsidRPr="008D7128">
        <w:rPr>
          <w:rFonts w:ascii="Times New Roman" w:eastAsia="Times New Roman" w:hAnsi="Times New Roman" w:cs="Times New Roman"/>
        </w:rPr>
        <w:t>T</w:t>
      </w:r>
      <w:r w:rsidR="00811B93" w:rsidRPr="008D7128">
        <w:rPr>
          <w:rFonts w:ascii="Times New Roman" w:eastAsia="Times New Roman" w:hAnsi="Times New Roman" w:cs="Times New Roman"/>
        </w:rPr>
        <w:t xml:space="preserve">his </w:t>
      </w:r>
      <w:r w:rsidRPr="008D7128">
        <w:rPr>
          <w:rFonts w:ascii="Times New Roman" w:eastAsia="Times New Roman" w:hAnsi="Times New Roman" w:cs="Times New Roman"/>
        </w:rPr>
        <w:t>paper</w:t>
      </w:r>
      <w:r w:rsidR="00811B93" w:rsidRPr="008D7128">
        <w:rPr>
          <w:rFonts w:ascii="Times New Roman" w:eastAsia="Times New Roman" w:hAnsi="Times New Roman" w:cs="Times New Roman"/>
        </w:rPr>
        <w:t xml:space="preserve"> </w:t>
      </w:r>
      <w:r w:rsidR="00E566A5" w:rsidRPr="008D7128">
        <w:rPr>
          <w:rFonts w:ascii="Times New Roman" w:eastAsia="Times New Roman" w:hAnsi="Times New Roman" w:cs="Times New Roman"/>
        </w:rPr>
        <w:t>explore</w:t>
      </w:r>
      <w:r w:rsidRPr="008D7128">
        <w:rPr>
          <w:rFonts w:ascii="Times New Roman" w:eastAsia="Times New Roman" w:hAnsi="Times New Roman" w:cs="Times New Roman"/>
        </w:rPr>
        <w:t>s</w:t>
      </w:r>
      <w:r w:rsidR="00E566A5" w:rsidRPr="008D7128">
        <w:rPr>
          <w:rFonts w:ascii="Times New Roman" w:eastAsia="Times New Roman" w:hAnsi="Times New Roman" w:cs="Times New Roman"/>
        </w:rPr>
        <w:t xml:space="preserve"> the extent to which disabled individuals experience</w:t>
      </w:r>
      <w:r w:rsidR="009B5BA7">
        <w:rPr>
          <w:rFonts w:ascii="Times New Roman" w:eastAsia="Times New Roman" w:hAnsi="Times New Roman" w:cs="Times New Roman"/>
        </w:rPr>
        <w:t xml:space="preserve"> interpersonal</w:t>
      </w:r>
      <w:r w:rsidR="00E566A5" w:rsidRPr="008D7128">
        <w:rPr>
          <w:rFonts w:ascii="Times New Roman" w:eastAsia="Times New Roman" w:hAnsi="Times New Roman" w:cs="Times New Roman"/>
        </w:rPr>
        <w:t xml:space="preserve"> violence due to victimization. </w:t>
      </w:r>
      <w:r w:rsidR="00EB3090" w:rsidRPr="008D7128">
        <w:rPr>
          <w:rFonts w:ascii="Times New Roman" w:hAnsi="Times New Roman" w:cs="Times New Roman"/>
        </w:rPr>
        <w:t>Data on people injured by violence was collated directly from the Accident and Emergency Units in hospitals. High frequency daily data was obtained from computerized records of 26 major Accident and Emergency departments in London for each day throughout the year of 2016. The final sample consisting of 408,000 observations</w:t>
      </w:r>
      <w:r w:rsidR="00EB3090" w:rsidRPr="008D7128">
        <w:rPr>
          <w:rFonts w:ascii="Times New Roman" w:eastAsia="Times New Roman" w:hAnsi="Times New Roman" w:cs="Times New Roman"/>
        </w:rPr>
        <w:t>.</w:t>
      </w:r>
      <w:r w:rsidR="00811B93" w:rsidRPr="008D7128">
        <w:rPr>
          <w:rFonts w:ascii="Times New Roman" w:eastAsia="Times New Roman" w:hAnsi="Times New Roman" w:cs="Times New Roman"/>
        </w:rPr>
        <w:t xml:space="preserve"> </w:t>
      </w:r>
      <w:r w:rsidR="00811B93" w:rsidRPr="008D7128" w:rsidDel="00B24BA4">
        <w:rPr>
          <w:rFonts w:ascii="Times New Roman" w:eastAsia="Times New Roman" w:hAnsi="Times New Roman" w:cs="Times New Roman"/>
        </w:rPr>
        <w:t xml:space="preserve">A </w:t>
      </w:r>
      <w:r w:rsidR="00A67341" w:rsidRPr="008D7128" w:rsidDel="00B24BA4">
        <w:rPr>
          <w:rFonts w:ascii="Times New Roman" w:eastAsia="Times New Roman" w:hAnsi="Times New Roman" w:cs="Times New Roman"/>
        </w:rPr>
        <w:t>fundamental distinction</w:t>
      </w:r>
      <w:r w:rsidR="00E566A5" w:rsidRPr="008D7128" w:rsidDel="00B24BA4">
        <w:rPr>
          <w:rFonts w:ascii="Times New Roman" w:eastAsia="Times New Roman" w:hAnsi="Times New Roman" w:cs="Times New Roman"/>
        </w:rPr>
        <w:t xml:space="preserve"> of </w:t>
      </w:r>
      <w:r w:rsidR="00811B93" w:rsidRPr="008D7128" w:rsidDel="00B24BA4">
        <w:rPr>
          <w:rFonts w:ascii="Times New Roman" w:eastAsia="Times New Roman" w:hAnsi="Times New Roman" w:cs="Times New Roman"/>
        </w:rPr>
        <w:t>our</w:t>
      </w:r>
      <w:r w:rsidR="00E566A5" w:rsidRPr="008D7128" w:rsidDel="00B24BA4">
        <w:rPr>
          <w:rFonts w:ascii="Times New Roman" w:eastAsia="Times New Roman" w:hAnsi="Times New Roman" w:cs="Times New Roman"/>
        </w:rPr>
        <w:t xml:space="preserve"> </w:t>
      </w:r>
      <w:r w:rsidR="00811B93" w:rsidRPr="008D7128" w:rsidDel="00B24BA4">
        <w:rPr>
          <w:rFonts w:ascii="Times New Roman" w:eastAsia="Times New Roman" w:hAnsi="Times New Roman" w:cs="Times New Roman"/>
        </w:rPr>
        <w:t>research</w:t>
      </w:r>
      <w:r w:rsidR="00E566A5" w:rsidRPr="008D7128" w:rsidDel="00B24BA4">
        <w:rPr>
          <w:rFonts w:ascii="Times New Roman" w:eastAsia="Times New Roman" w:hAnsi="Times New Roman" w:cs="Times New Roman"/>
        </w:rPr>
        <w:t xml:space="preserve"> </w:t>
      </w:r>
      <w:r w:rsidR="00EB3090" w:rsidRPr="008D7128" w:rsidDel="00B24BA4">
        <w:rPr>
          <w:rFonts w:ascii="Times New Roman" w:eastAsia="Times New Roman" w:hAnsi="Times New Roman" w:cs="Times New Roman"/>
        </w:rPr>
        <w:t xml:space="preserve">lies </w:t>
      </w:r>
      <w:r w:rsidR="00A67341" w:rsidRPr="008D7128" w:rsidDel="00B24BA4">
        <w:rPr>
          <w:rFonts w:ascii="Times New Roman" w:eastAsia="Times New Roman" w:hAnsi="Times New Roman" w:cs="Times New Roman"/>
        </w:rPr>
        <w:t>in applying</w:t>
      </w:r>
      <w:r w:rsidR="00EB3090" w:rsidRPr="008D7128" w:rsidDel="00B24BA4">
        <w:rPr>
          <w:rFonts w:ascii="Times New Roman" w:hAnsi="Times New Roman" w:cs="Times New Roman"/>
        </w:rPr>
        <w:t xml:space="preserve"> the Generalized Method of Moments system panel estimator </w:t>
      </w:r>
      <w:r w:rsidR="00811B93" w:rsidRPr="008D7128" w:rsidDel="00B24BA4">
        <w:rPr>
          <w:rFonts w:ascii="Times New Roman" w:hAnsi="Times New Roman" w:cs="Times New Roman"/>
        </w:rPr>
        <w:t>to</w:t>
      </w:r>
      <w:r w:rsidR="00EB3090" w:rsidRPr="008D7128" w:rsidDel="00B24BA4">
        <w:rPr>
          <w:rFonts w:ascii="Times New Roman" w:hAnsi="Times New Roman" w:cs="Times New Roman"/>
        </w:rPr>
        <w:t xml:space="preserve"> our </w:t>
      </w:r>
      <w:r w:rsidR="00811B93" w:rsidRPr="008D7128" w:rsidDel="00B24BA4">
        <w:rPr>
          <w:rFonts w:ascii="Times New Roman" w:hAnsi="Times New Roman" w:cs="Times New Roman"/>
        </w:rPr>
        <w:t>sample</w:t>
      </w:r>
      <w:r w:rsidR="00EB3090" w:rsidRPr="008D7128" w:rsidDel="00B24BA4">
        <w:rPr>
          <w:rFonts w:ascii="Times New Roman" w:hAnsi="Times New Roman" w:cs="Times New Roman"/>
        </w:rPr>
        <w:t>. This makes our empirical estimates robust</w:t>
      </w:r>
      <w:r w:rsidR="003F37D1" w:rsidRPr="008D7128">
        <w:rPr>
          <w:rFonts w:ascii="Times New Roman" w:hAnsi="Times New Roman" w:cs="Times New Roman"/>
        </w:rPr>
        <w:t xml:space="preserve"> to endogeneity and joint determination unlike</w:t>
      </w:r>
      <w:r w:rsidR="00EB3090" w:rsidRPr="008D7128" w:rsidDel="00B24BA4">
        <w:rPr>
          <w:rFonts w:ascii="Times New Roman" w:hAnsi="Times New Roman" w:cs="Times New Roman"/>
        </w:rPr>
        <w:t xml:space="preserve"> previous empirical research in this area.</w:t>
      </w:r>
      <w:r w:rsidR="00945E61" w:rsidRPr="008D7128">
        <w:rPr>
          <w:rFonts w:ascii="Times New Roman" w:hAnsi="Times New Roman" w:cs="Times New Roman"/>
        </w:rPr>
        <w:t xml:space="preserve"> </w:t>
      </w:r>
      <w:r w:rsidR="00C45844" w:rsidRPr="008D7128">
        <w:rPr>
          <w:rFonts w:ascii="Times New Roman" w:eastAsia="Times New Roman" w:hAnsi="Times New Roman" w:cs="Times New Roman"/>
        </w:rPr>
        <w:t xml:space="preserve">Data analysis </w:t>
      </w:r>
      <w:r w:rsidR="00C45844" w:rsidRPr="008D7128">
        <w:rPr>
          <w:rFonts w:ascii="Times New Roman" w:hAnsi="Times New Roman" w:cs="Times New Roman"/>
        </w:rPr>
        <w:t>provides strong evidence confirming the victimization of people</w:t>
      </w:r>
      <w:r w:rsidR="00C45844">
        <w:rPr>
          <w:rFonts w:ascii="Times New Roman" w:hAnsi="Times New Roman" w:cs="Times New Roman"/>
        </w:rPr>
        <w:t xml:space="preserve"> with disabilities and the necessity to focus on</w:t>
      </w:r>
      <w:r w:rsidR="00C45844" w:rsidRPr="007965A8">
        <w:rPr>
          <w:rFonts w:ascii="Times New Roman" w:hAnsi="Times New Roman" w:cs="Times New Roman"/>
        </w:rPr>
        <w:t xml:space="preserve"> </w:t>
      </w:r>
      <w:r w:rsidR="00C45844">
        <w:rPr>
          <w:rFonts w:ascii="Times New Roman" w:hAnsi="Times New Roman" w:cs="Times New Roman"/>
        </w:rPr>
        <w:t>disability equality in violence prevention work.</w:t>
      </w:r>
      <w:r w:rsidR="00E566A5" w:rsidRPr="008D7128" w:rsidDel="00B24BA4">
        <w:rPr>
          <w:rFonts w:ascii="Times New Roman" w:eastAsia="Times New Roman" w:hAnsi="Times New Roman" w:cs="Times New Roman"/>
        </w:rPr>
        <w:t xml:space="preserve"> </w:t>
      </w:r>
    </w:p>
    <w:p w14:paraId="31F521E8" w14:textId="29C9E2B4" w:rsidR="00356D7D" w:rsidRDefault="00356D7D" w:rsidP="00356D7D">
      <w:pPr>
        <w:jc w:val="both"/>
        <w:rPr>
          <w:rFonts w:ascii="Times New Roman" w:hAnsi="Times New Roman" w:cs="Times New Roman"/>
          <w:b/>
        </w:rPr>
      </w:pPr>
    </w:p>
    <w:p w14:paraId="57405DF4" w14:textId="77777777" w:rsidR="00E566A5" w:rsidRDefault="00E566A5" w:rsidP="006A7557">
      <w:pPr>
        <w:jc w:val="both"/>
        <w:rPr>
          <w:rFonts w:ascii="Times New Roman" w:hAnsi="Times New Roman" w:cs="Times New Roman"/>
          <w:b/>
        </w:rPr>
      </w:pPr>
    </w:p>
    <w:p w14:paraId="39F29383" w14:textId="77777777" w:rsidR="00E566A5" w:rsidRDefault="00E566A5" w:rsidP="0023316D">
      <w:pPr>
        <w:jc w:val="both"/>
        <w:rPr>
          <w:rFonts w:ascii="Times New Roman" w:hAnsi="Times New Roman" w:cs="Times New Roman"/>
          <w:b/>
        </w:rPr>
      </w:pPr>
    </w:p>
    <w:p w14:paraId="388ADCCD" w14:textId="2B02837E" w:rsidR="00E566A5" w:rsidRPr="00610207" w:rsidRDefault="00610207" w:rsidP="0023316D">
      <w:pPr>
        <w:jc w:val="both"/>
        <w:rPr>
          <w:rFonts w:ascii="Times New Roman" w:hAnsi="Times New Roman" w:cs="Times New Roman"/>
        </w:rPr>
      </w:pPr>
      <w:r>
        <w:rPr>
          <w:rFonts w:ascii="Times New Roman" w:hAnsi="Times New Roman" w:cs="Times New Roman"/>
          <w:b/>
        </w:rPr>
        <w:t xml:space="preserve">Keywords: </w:t>
      </w:r>
      <w:r w:rsidRPr="00610207">
        <w:rPr>
          <w:rFonts w:ascii="Times New Roman" w:hAnsi="Times New Roman" w:cs="Times New Roman"/>
        </w:rPr>
        <w:t>disability,</w:t>
      </w:r>
      <w:r w:rsidR="001772AE">
        <w:rPr>
          <w:rFonts w:ascii="Times New Roman" w:hAnsi="Times New Roman" w:cs="Times New Roman"/>
        </w:rPr>
        <w:t xml:space="preserve"> interpersonal violence,</w:t>
      </w:r>
      <w:r w:rsidR="006E1CC2">
        <w:rPr>
          <w:rFonts w:ascii="Times New Roman" w:hAnsi="Times New Roman" w:cs="Times New Roman"/>
        </w:rPr>
        <w:t xml:space="preserve"> human rights,</w:t>
      </w:r>
      <w:r w:rsidRPr="00610207">
        <w:rPr>
          <w:rFonts w:ascii="Times New Roman" w:hAnsi="Times New Roman" w:cs="Times New Roman"/>
        </w:rPr>
        <w:t xml:space="preserve"> </w:t>
      </w:r>
      <w:r w:rsidRPr="00610207" w:rsidDel="00B24BA4">
        <w:rPr>
          <w:rFonts w:ascii="Times New Roman" w:hAnsi="Times New Roman" w:cs="Times New Roman"/>
        </w:rPr>
        <w:t>Generalized Method of Moments</w:t>
      </w:r>
      <w:r w:rsidRPr="00610207">
        <w:rPr>
          <w:rFonts w:ascii="Times New Roman" w:hAnsi="Times New Roman" w:cs="Times New Roman"/>
        </w:rPr>
        <w:t>,</w:t>
      </w:r>
      <w:r w:rsidR="006E1CC2">
        <w:rPr>
          <w:rFonts w:ascii="Times New Roman" w:hAnsi="Times New Roman" w:cs="Times New Roman"/>
        </w:rPr>
        <w:t xml:space="preserve"> </w:t>
      </w:r>
      <w:r w:rsidRPr="00610207">
        <w:rPr>
          <w:rFonts w:ascii="Times New Roman" w:hAnsi="Times New Roman" w:cs="Times New Roman"/>
        </w:rPr>
        <w:t>policy</w:t>
      </w:r>
      <w:r w:rsidR="006E1CC2">
        <w:rPr>
          <w:rFonts w:ascii="Times New Roman" w:hAnsi="Times New Roman" w:cs="Times New Roman"/>
        </w:rPr>
        <w:t xml:space="preserve">. </w:t>
      </w:r>
      <w:r w:rsidRPr="00610207">
        <w:rPr>
          <w:rFonts w:ascii="Times New Roman" w:hAnsi="Times New Roman" w:cs="Times New Roman"/>
        </w:rPr>
        <w:t xml:space="preserve"> </w:t>
      </w:r>
    </w:p>
    <w:p w14:paraId="7C3FD4EF" w14:textId="77777777" w:rsidR="00E566A5" w:rsidRDefault="00E566A5" w:rsidP="0023316D">
      <w:pPr>
        <w:jc w:val="both"/>
        <w:rPr>
          <w:rFonts w:ascii="Times New Roman" w:hAnsi="Times New Roman" w:cs="Times New Roman"/>
          <w:b/>
        </w:rPr>
      </w:pPr>
    </w:p>
    <w:p w14:paraId="12ED30AD" w14:textId="77777777" w:rsidR="00E566A5" w:rsidRDefault="00E566A5" w:rsidP="0023316D">
      <w:pPr>
        <w:jc w:val="both"/>
        <w:rPr>
          <w:rFonts w:ascii="Times New Roman" w:hAnsi="Times New Roman" w:cs="Times New Roman"/>
          <w:b/>
        </w:rPr>
      </w:pPr>
    </w:p>
    <w:p w14:paraId="329B00FB" w14:textId="37D8CAE9" w:rsidR="00A41EB4" w:rsidRDefault="00435377" w:rsidP="0023316D">
      <w:pPr>
        <w:jc w:val="both"/>
        <w:rPr>
          <w:rFonts w:ascii="Times New Roman" w:hAnsi="Times New Roman" w:cs="Times New Roman"/>
          <w:b/>
        </w:rPr>
      </w:pPr>
      <w:r>
        <w:rPr>
          <w:rFonts w:ascii="Times New Roman" w:hAnsi="Times New Roman" w:cs="Times New Roman"/>
          <w:b/>
        </w:rPr>
        <w:t>Introduction</w:t>
      </w:r>
      <w:r w:rsidR="00404F16">
        <w:rPr>
          <w:rFonts w:ascii="Times New Roman" w:hAnsi="Times New Roman" w:cs="Times New Roman"/>
          <w:b/>
        </w:rPr>
        <w:t xml:space="preserve"> </w:t>
      </w:r>
    </w:p>
    <w:p w14:paraId="25A308A3" w14:textId="77777777" w:rsidR="00A41EB4" w:rsidRDefault="00A41EB4" w:rsidP="0023316D">
      <w:pPr>
        <w:jc w:val="both"/>
        <w:rPr>
          <w:rFonts w:ascii="Times New Roman" w:hAnsi="Times New Roman" w:cs="Times New Roman"/>
          <w:b/>
        </w:rPr>
      </w:pPr>
    </w:p>
    <w:p w14:paraId="15FE9AB8" w14:textId="638254CA" w:rsidR="00541850" w:rsidRPr="0062010C" w:rsidRDefault="00541850" w:rsidP="00886348">
      <w:pPr>
        <w:spacing w:line="480" w:lineRule="auto"/>
        <w:jc w:val="both"/>
        <w:rPr>
          <w:rStyle w:val="Strong"/>
          <w:rFonts w:ascii="Times New Roman" w:hAnsi="Times New Roman" w:cs="Times New Roman"/>
          <w:b w:val="0"/>
          <w:lang w:val="en-US"/>
        </w:rPr>
      </w:pPr>
    </w:p>
    <w:p w14:paraId="59796EC0" w14:textId="08A44DBD" w:rsidR="005144AF" w:rsidRPr="0062010C" w:rsidRDefault="00541850" w:rsidP="0062010C">
      <w:pPr>
        <w:spacing w:line="480" w:lineRule="auto"/>
        <w:jc w:val="both"/>
        <w:rPr>
          <w:rFonts w:ascii="Times New Roman" w:hAnsi="Times New Roman" w:cs="Times New Roman"/>
        </w:rPr>
      </w:pPr>
      <w:r w:rsidRPr="0062010C">
        <w:rPr>
          <w:rStyle w:val="Strong"/>
          <w:rFonts w:ascii="Times New Roman" w:hAnsi="Times New Roman" w:cs="Times New Roman"/>
          <w:b w:val="0"/>
          <w:lang w:val="en-US"/>
        </w:rPr>
        <w:t>Despite the reconceptualization of disability as a human rights issue</w:t>
      </w:r>
      <w:r w:rsidR="00CD3807">
        <w:rPr>
          <w:rStyle w:val="Strong"/>
          <w:rFonts w:ascii="Times New Roman" w:hAnsi="Times New Roman" w:cs="Times New Roman"/>
          <w:b w:val="0"/>
          <w:lang w:val="en-US"/>
        </w:rPr>
        <w:t xml:space="preserve"> (</w:t>
      </w:r>
      <w:r w:rsidR="00E97165">
        <w:rPr>
          <w:rStyle w:val="Strong"/>
          <w:rFonts w:ascii="Times New Roman" w:hAnsi="Times New Roman" w:cs="Times New Roman"/>
          <w:b w:val="0"/>
          <w:lang w:val="en-US"/>
        </w:rPr>
        <w:t>UN 2008)</w:t>
      </w:r>
      <w:r w:rsidR="00E07121" w:rsidRPr="0062010C">
        <w:rPr>
          <w:rStyle w:val="Strong"/>
          <w:rFonts w:ascii="Times New Roman" w:hAnsi="Times New Roman" w:cs="Times New Roman"/>
          <w:b w:val="0"/>
          <w:lang w:val="en-US"/>
        </w:rPr>
        <w:t xml:space="preserve">, </w:t>
      </w:r>
      <w:r w:rsidR="00E07121" w:rsidRPr="008D3512">
        <w:rPr>
          <w:rFonts w:ascii="Times New Roman" w:hAnsi="Times New Roman" w:cs="Times New Roman"/>
        </w:rPr>
        <w:t>people</w:t>
      </w:r>
      <w:r w:rsidR="00886348" w:rsidRPr="008D3512">
        <w:rPr>
          <w:rFonts w:ascii="Times New Roman" w:hAnsi="Times New Roman" w:cs="Times New Roman"/>
        </w:rPr>
        <w:t xml:space="preserve"> w</w:t>
      </w:r>
      <w:r w:rsidR="00886348" w:rsidRPr="0062010C">
        <w:rPr>
          <w:rFonts w:ascii="Times New Roman" w:hAnsi="Times New Roman" w:cs="Times New Roman"/>
          <w:b/>
        </w:rPr>
        <w:t>i</w:t>
      </w:r>
      <w:r w:rsidR="00886348" w:rsidRPr="00075054">
        <w:rPr>
          <w:rFonts w:ascii="Times New Roman" w:hAnsi="Times New Roman" w:cs="Times New Roman"/>
        </w:rPr>
        <w:t>th disabilities are still disproportionally victimized</w:t>
      </w:r>
      <w:r w:rsidR="00F57C9F">
        <w:rPr>
          <w:rFonts w:ascii="Times New Roman" w:hAnsi="Times New Roman" w:cs="Times New Roman"/>
        </w:rPr>
        <w:t xml:space="preserve"> and </w:t>
      </w:r>
      <w:r w:rsidR="00A13E6B">
        <w:rPr>
          <w:rFonts w:ascii="Times New Roman" w:hAnsi="Times New Roman" w:cs="Times New Roman"/>
        </w:rPr>
        <w:t>experience</w:t>
      </w:r>
      <w:r w:rsidR="008D3512">
        <w:rPr>
          <w:rFonts w:ascii="Times New Roman" w:hAnsi="Times New Roman" w:cs="Times New Roman"/>
        </w:rPr>
        <w:t xml:space="preserve"> violence</w:t>
      </w:r>
      <w:r w:rsidR="00886348" w:rsidRPr="00075054">
        <w:rPr>
          <w:rFonts w:ascii="Times New Roman" w:hAnsi="Times New Roman" w:cs="Times New Roman"/>
        </w:rPr>
        <w:t xml:space="preserve"> (Emerson and Roulstone 2014; Ralph et al 2016; Mikton and Shakespeare 2014)</w:t>
      </w:r>
      <w:r w:rsidR="00023405">
        <w:rPr>
          <w:rFonts w:ascii="Times New Roman" w:hAnsi="Times New Roman" w:cs="Times New Roman"/>
        </w:rPr>
        <w:t xml:space="preserve">. </w:t>
      </w:r>
      <w:r w:rsidR="009C7B6A">
        <w:rPr>
          <w:rFonts w:ascii="Times New Roman" w:hAnsi="Times New Roman" w:cs="Times New Roman"/>
        </w:rPr>
        <w:t>V</w:t>
      </w:r>
      <w:r w:rsidR="005144AF">
        <w:rPr>
          <w:rFonts w:ascii="Times New Roman" w:hAnsi="Times New Roman" w:cs="Times New Roman"/>
        </w:rPr>
        <w:t>iolence has been</w:t>
      </w:r>
      <w:r w:rsidR="00F57C9F">
        <w:rPr>
          <w:rFonts w:ascii="Times New Roman" w:hAnsi="Times New Roman" w:cs="Times New Roman"/>
        </w:rPr>
        <w:t xml:space="preserve"> manifested</w:t>
      </w:r>
      <w:r w:rsidR="00C11FEE">
        <w:rPr>
          <w:rFonts w:ascii="Times New Roman" w:hAnsi="Times New Roman" w:cs="Times New Roman"/>
        </w:rPr>
        <w:t xml:space="preserve"> </w:t>
      </w:r>
      <w:r w:rsidR="005144AF">
        <w:rPr>
          <w:rFonts w:ascii="Times New Roman" w:hAnsi="Times New Roman" w:cs="Times New Roman"/>
        </w:rPr>
        <w:t xml:space="preserve">in varied forms and guises ranging from physical, sexual, psycho-emotional, </w:t>
      </w:r>
      <w:r w:rsidR="005144AF" w:rsidRPr="00D42ED0">
        <w:rPr>
          <w:rFonts w:ascii="Times New Roman" w:hAnsi="Times New Roman" w:cs="Times New Roman"/>
        </w:rPr>
        <w:t>cultural and systemic forms</w:t>
      </w:r>
      <w:r w:rsidR="00C11FEE" w:rsidRPr="00D42ED0">
        <w:rPr>
          <w:rFonts w:ascii="Times New Roman" w:hAnsi="Times New Roman" w:cs="Times New Roman"/>
        </w:rPr>
        <w:t>,</w:t>
      </w:r>
      <w:r w:rsidR="005144AF" w:rsidRPr="00D42ED0">
        <w:rPr>
          <w:rFonts w:ascii="Times New Roman" w:hAnsi="Times New Roman" w:cs="Times New Roman"/>
        </w:rPr>
        <w:t xml:space="preserve"> </w:t>
      </w:r>
      <w:r w:rsidR="00D42ED0" w:rsidRPr="00D42ED0">
        <w:rPr>
          <w:rFonts w:ascii="Times New Roman" w:hAnsi="Times New Roman" w:cs="Times New Roman"/>
        </w:rPr>
        <w:t>and</w:t>
      </w:r>
      <w:r w:rsidR="00A13E6B">
        <w:rPr>
          <w:rFonts w:ascii="Times New Roman" w:hAnsi="Times New Roman" w:cs="Times New Roman"/>
        </w:rPr>
        <w:t xml:space="preserve"> experienced</w:t>
      </w:r>
      <w:r w:rsidR="00D42ED0" w:rsidRPr="00D42ED0">
        <w:rPr>
          <w:rFonts w:ascii="Times New Roman" w:hAnsi="Times New Roman" w:cs="Times New Roman"/>
        </w:rPr>
        <w:t xml:space="preserve"> </w:t>
      </w:r>
      <w:r w:rsidR="00C11FEE" w:rsidRPr="00D42ED0">
        <w:rPr>
          <w:rFonts w:ascii="Times New Roman" w:hAnsi="Times New Roman" w:cs="Times New Roman"/>
        </w:rPr>
        <w:t xml:space="preserve">  in mutually </w:t>
      </w:r>
      <w:r w:rsidR="005144AF" w:rsidRPr="00D42ED0">
        <w:rPr>
          <w:rFonts w:ascii="Times New Roman" w:hAnsi="Times New Roman" w:cs="Times New Roman"/>
        </w:rPr>
        <w:t>reinforcing and cumulative ways (Goodley and Runswick-Cole 2011)</w:t>
      </w:r>
      <w:r w:rsidR="005144AF" w:rsidRPr="0062010C">
        <w:rPr>
          <w:rFonts w:ascii="Times New Roman" w:hAnsi="Times New Roman" w:cs="Times New Roman"/>
        </w:rPr>
        <w:t>.</w:t>
      </w:r>
      <w:r w:rsidR="00E14DF3" w:rsidRPr="0062010C">
        <w:rPr>
          <w:rFonts w:ascii="Times New Roman" w:hAnsi="Times New Roman" w:cs="Times New Roman"/>
        </w:rPr>
        <w:t xml:space="preserve"> </w:t>
      </w:r>
      <w:r w:rsidR="00D42ED0" w:rsidRPr="0062010C">
        <w:rPr>
          <w:rFonts w:ascii="Times New Roman" w:hAnsi="Times New Roman" w:cs="Times New Roman"/>
        </w:rPr>
        <w:t xml:space="preserve">Apart from </w:t>
      </w:r>
      <w:r w:rsidR="005144AF">
        <w:rPr>
          <w:rFonts w:ascii="Times New Roman" w:hAnsi="Times New Roman" w:cs="Times New Roman"/>
        </w:rPr>
        <w:t xml:space="preserve">their symbolic and psycho-emotional effects, violent acts result in injuries and chronic illnesses that adversely affect the quality </w:t>
      </w:r>
      <w:r w:rsidR="005144AF" w:rsidRPr="00046241">
        <w:rPr>
          <w:rFonts w:ascii="Times New Roman" w:hAnsi="Times New Roman" w:cs="Times New Roman"/>
        </w:rPr>
        <w:t xml:space="preserve">of life of disabled individuals and </w:t>
      </w:r>
      <w:r w:rsidR="005144AF">
        <w:rPr>
          <w:rFonts w:ascii="Times New Roman" w:hAnsi="Times New Roman" w:cs="Times New Roman"/>
        </w:rPr>
        <w:t>raise</w:t>
      </w:r>
      <w:r w:rsidR="005144AF" w:rsidRPr="00046241">
        <w:rPr>
          <w:rFonts w:ascii="Times New Roman" w:hAnsi="Times New Roman" w:cs="Times New Roman"/>
        </w:rPr>
        <w:t xml:space="preserve"> serious </w:t>
      </w:r>
      <w:r w:rsidR="005144AF">
        <w:rPr>
          <w:rFonts w:ascii="Times New Roman" w:hAnsi="Times New Roman" w:cs="Times New Roman"/>
        </w:rPr>
        <w:t xml:space="preserve">concerns about </w:t>
      </w:r>
      <w:r w:rsidR="005144AF" w:rsidRPr="00046241">
        <w:rPr>
          <w:rFonts w:ascii="Times New Roman" w:hAnsi="Times New Roman" w:cs="Times New Roman"/>
        </w:rPr>
        <w:t>public health policy constitution and dissemination (Marge 2011</w:t>
      </w:r>
      <w:r w:rsidR="009918A4">
        <w:rPr>
          <w:rFonts w:ascii="Times New Roman" w:hAnsi="Times New Roman" w:cs="Times New Roman"/>
        </w:rPr>
        <w:t>; WHO 2011</w:t>
      </w:r>
      <w:r w:rsidR="005144AF" w:rsidRPr="00046241">
        <w:rPr>
          <w:rFonts w:ascii="Times New Roman" w:hAnsi="Times New Roman" w:cs="Times New Roman"/>
        </w:rPr>
        <w:t>)</w:t>
      </w:r>
      <w:r w:rsidR="005144AF">
        <w:rPr>
          <w:rFonts w:ascii="Times New Roman" w:hAnsi="Times New Roman" w:cs="Times New Roman"/>
        </w:rPr>
        <w:t xml:space="preserve">. </w:t>
      </w:r>
    </w:p>
    <w:p w14:paraId="250E4798" w14:textId="65F6FF1A" w:rsidR="00E23C0B" w:rsidRDefault="00E23C0B" w:rsidP="00E23C0B">
      <w:pPr>
        <w:spacing w:line="480" w:lineRule="auto"/>
        <w:jc w:val="both"/>
        <w:rPr>
          <w:rFonts w:ascii="Times New Roman" w:eastAsia="Times New Roman" w:hAnsi="Times New Roman" w:cs="Times New Roman"/>
        </w:rPr>
      </w:pPr>
    </w:p>
    <w:p w14:paraId="5D07D1EA" w14:textId="26AFB630" w:rsidR="00E97165" w:rsidRPr="00937413" w:rsidRDefault="00880D88" w:rsidP="00E97165">
      <w:pPr>
        <w:spacing w:line="480" w:lineRule="auto"/>
        <w:jc w:val="both"/>
        <w:rPr>
          <w:rFonts w:ascii="Times New Roman" w:hAnsi="Times New Roman" w:cs="Times New Roman"/>
        </w:rPr>
      </w:pPr>
      <w:r>
        <w:rPr>
          <w:rFonts w:ascii="Times New Roman" w:eastAsia="Times New Roman" w:hAnsi="Times New Roman" w:cs="Times New Roman"/>
        </w:rPr>
        <w:t xml:space="preserve">. </w:t>
      </w:r>
    </w:p>
    <w:p w14:paraId="6346C07E" w14:textId="77777777" w:rsidR="00530A46" w:rsidRDefault="00530A46" w:rsidP="00C03804">
      <w:pPr>
        <w:autoSpaceDE w:val="0"/>
        <w:autoSpaceDN w:val="0"/>
        <w:adjustRightInd w:val="0"/>
        <w:spacing w:line="480" w:lineRule="auto"/>
        <w:jc w:val="both"/>
        <w:rPr>
          <w:rFonts w:ascii="Times New Roman" w:eastAsia="Times New Roman" w:hAnsi="Times New Roman" w:cs="Times New Roman"/>
        </w:rPr>
      </w:pPr>
    </w:p>
    <w:p w14:paraId="1BF66B01" w14:textId="61E3873F" w:rsidR="00C03804" w:rsidRDefault="00C03804" w:rsidP="00C03804">
      <w:pPr>
        <w:autoSpaceDE w:val="0"/>
        <w:autoSpaceDN w:val="0"/>
        <w:adjustRightInd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Given the importance </w:t>
      </w:r>
      <w:r w:rsidRPr="00075054">
        <w:rPr>
          <w:rFonts w:ascii="Times New Roman" w:hAnsi="Times New Roman" w:cs="Times New Roman"/>
        </w:rPr>
        <w:t>of using</w:t>
      </w:r>
      <w:r>
        <w:rPr>
          <w:rFonts w:ascii="Times New Roman" w:hAnsi="Times New Roman" w:cs="Times New Roman"/>
        </w:rPr>
        <w:t xml:space="preserve"> the </w:t>
      </w:r>
      <w:r w:rsidRPr="00075054">
        <w:rPr>
          <w:rFonts w:ascii="Times New Roman" w:hAnsi="Times New Roman" w:cs="Times New Roman"/>
        </w:rPr>
        <w:t xml:space="preserve">notion of ‘difference’ </w:t>
      </w:r>
      <w:r>
        <w:rPr>
          <w:rFonts w:ascii="Times New Roman" w:hAnsi="Times New Roman" w:cs="Times New Roman"/>
        </w:rPr>
        <w:t xml:space="preserve">as a means of exploring </w:t>
      </w:r>
      <w:r w:rsidRPr="00075054">
        <w:rPr>
          <w:rFonts w:ascii="Times New Roman" w:hAnsi="Times New Roman" w:cs="Times New Roman"/>
        </w:rPr>
        <w:t>the ways in which</w:t>
      </w:r>
      <w:r>
        <w:rPr>
          <w:rFonts w:ascii="Times New Roman" w:hAnsi="Times New Roman" w:cs="Times New Roman"/>
        </w:rPr>
        <w:t xml:space="preserve"> the intersection of disabling</w:t>
      </w:r>
      <w:r w:rsidRPr="00075054">
        <w:rPr>
          <w:rFonts w:ascii="Times New Roman" w:hAnsi="Times New Roman" w:cs="Times New Roman"/>
        </w:rPr>
        <w:t xml:space="preserve"> social </w:t>
      </w:r>
      <w:r>
        <w:rPr>
          <w:rFonts w:ascii="Times New Roman" w:hAnsi="Times New Roman" w:cs="Times New Roman"/>
        </w:rPr>
        <w:t xml:space="preserve">ecologies </w:t>
      </w:r>
      <w:r w:rsidRPr="00075054">
        <w:rPr>
          <w:rFonts w:ascii="Times New Roman" w:hAnsi="Times New Roman" w:cs="Times New Roman"/>
        </w:rPr>
        <w:t>and practices precipitate violent and abusive behaviours linked to</w:t>
      </w:r>
      <w:r>
        <w:rPr>
          <w:rFonts w:ascii="Times New Roman" w:hAnsi="Times New Roman" w:cs="Times New Roman"/>
        </w:rPr>
        <w:t xml:space="preserve"> disability</w:t>
      </w:r>
      <w:r w:rsidR="00EA3158">
        <w:rPr>
          <w:rFonts w:ascii="Times New Roman" w:hAnsi="Times New Roman" w:cs="Times New Roman"/>
        </w:rPr>
        <w:t xml:space="preserve"> (e.g Ralph et al 2016</w:t>
      </w:r>
      <w:r w:rsidR="001928DB" w:rsidRPr="00075054">
        <w:rPr>
          <w:rFonts w:ascii="Times New Roman" w:hAnsi="Times New Roman" w:cs="Times New Roman"/>
        </w:rPr>
        <w:t>)</w:t>
      </w:r>
      <w:r>
        <w:rPr>
          <w:rFonts w:ascii="Times New Roman" w:hAnsi="Times New Roman" w:cs="Times New Roman"/>
        </w:rPr>
        <w:t>,</w:t>
      </w:r>
      <w:r w:rsidR="00CD3807">
        <w:rPr>
          <w:rFonts w:ascii="Times New Roman" w:hAnsi="Times New Roman" w:cs="Times New Roman"/>
        </w:rPr>
        <w:t xml:space="preserve"> it is worth noting that</w:t>
      </w:r>
      <w:r>
        <w:rPr>
          <w:rFonts w:ascii="Times New Roman" w:hAnsi="Times New Roman" w:cs="Times New Roman"/>
        </w:rPr>
        <w:t xml:space="preserve"> issues of disability equality to prevent violence against people with disabilit</w:t>
      </w:r>
      <w:r w:rsidR="000C3EB3">
        <w:rPr>
          <w:rFonts w:ascii="Times New Roman" w:hAnsi="Times New Roman" w:cs="Times New Roman"/>
        </w:rPr>
        <w:t>ies</w:t>
      </w:r>
      <w:r>
        <w:rPr>
          <w:rFonts w:ascii="Times New Roman" w:hAnsi="Times New Roman" w:cs="Times New Roman"/>
        </w:rPr>
        <w:t xml:space="preserve"> seems to be absent from the WHO agenda.   This</w:t>
      </w:r>
      <w:r w:rsidR="00CC7345">
        <w:rPr>
          <w:rFonts w:ascii="Times New Roman" w:hAnsi="Times New Roman" w:cs="Times New Roman"/>
        </w:rPr>
        <w:t xml:space="preserve"> is in direct contrast to an </w:t>
      </w:r>
      <w:r>
        <w:rPr>
          <w:rFonts w:ascii="Times New Roman" w:hAnsi="Times New Roman" w:cs="Times New Roman"/>
        </w:rPr>
        <w:t>explicit focus on promoting gender equality to prevent violence against women (</w:t>
      </w:r>
      <w:r w:rsidR="00F57C9F">
        <w:rPr>
          <w:rFonts w:ascii="Times New Roman" w:hAnsi="Times New Roman" w:cs="Times New Roman"/>
        </w:rPr>
        <w:t xml:space="preserve">e.g </w:t>
      </w:r>
      <w:r>
        <w:rPr>
          <w:rFonts w:ascii="Times New Roman" w:hAnsi="Times New Roman" w:cs="Times New Roman"/>
        </w:rPr>
        <w:t xml:space="preserve">WHO, 2009) </w:t>
      </w:r>
    </w:p>
    <w:p w14:paraId="7FB50694" w14:textId="77777777" w:rsidR="00530A46" w:rsidRDefault="00530A46" w:rsidP="00E6418A">
      <w:pPr>
        <w:spacing w:line="480" w:lineRule="auto"/>
        <w:jc w:val="both"/>
        <w:rPr>
          <w:rFonts w:ascii="Times New Roman" w:hAnsi="Times New Roman" w:cs="Times New Roman"/>
        </w:rPr>
      </w:pPr>
    </w:p>
    <w:p w14:paraId="7EED58B8" w14:textId="4E7A96FD" w:rsidR="00E6418A" w:rsidRPr="00F340DF" w:rsidRDefault="00320D6E" w:rsidP="00E6418A">
      <w:pPr>
        <w:spacing w:line="480" w:lineRule="auto"/>
        <w:jc w:val="both"/>
        <w:rPr>
          <w:rFonts w:ascii="Times New Roman" w:hAnsi="Times New Roman" w:cs="Times New Roman"/>
        </w:rPr>
      </w:pPr>
      <w:r>
        <w:rPr>
          <w:rFonts w:ascii="Times New Roman" w:hAnsi="Times New Roman" w:cs="Times New Roman"/>
        </w:rPr>
        <w:t xml:space="preserve">A disability perspective in violence prevention work infers the imperative of promoting disability equality as a means of preventing violence. This can be achieved by addressing binary perspectives of normality and abnormality that </w:t>
      </w:r>
      <w:r w:rsidRPr="0022555A">
        <w:rPr>
          <w:rFonts w:ascii="Times New Roman" w:hAnsi="Times New Roman" w:cs="Times New Roman"/>
        </w:rPr>
        <w:t>legitimizes the subordinate positioning of individuals</w:t>
      </w:r>
      <w:r w:rsidR="002B4F55">
        <w:rPr>
          <w:rFonts w:ascii="Times New Roman" w:hAnsi="Times New Roman" w:cs="Times New Roman"/>
        </w:rPr>
        <w:t xml:space="preserve"> with disabilities</w:t>
      </w:r>
      <w:r w:rsidRPr="0022555A">
        <w:rPr>
          <w:rFonts w:ascii="Times New Roman" w:hAnsi="Times New Roman" w:cs="Times New Roman"/>
        </w:rPr>
        <w:t xml:space="preserve"> based on their </w:t>
      </w:r>
      <w:r>
        <w:rPr>
          <w:rFonts w:ascii="Times New Roman" w:hAnsi="Times New Roman" w:cs="Times New Roman"/>
        </w:rPr>
        <w:t xml:space="preserve">presumed </w:t>
      </w:r>
      <w:r w:rsidRPr="0022555A">
        <w:rPr>
          <w:rFonts w:ascii="Times New Roman" w:hAnsi="Times New Roman" w:cs="Times New Roman"/>
        </w:rPr>
        <w:t xml:space="preserve">deviation from an arbitrarily fabricated </w:t>
      </w:r>
      <w:r w:rsidR="001928DB">
        <w:rPr>
          <w:rFonts w:ascii="Times New Roman" w:hAnsi="Times New Roman" w:cs="Times New Roman"/>
        </w:rPr>
        <w:t>‘</w:t>
      </w:r>
      <w:r w:rsidRPr="0022555A">
        <w:rPr>
          <w:rFonts w:ascii="Times New Roman" w:hAnsi="Times New Roman" w:cs="Times New Roman"/>
        </w:rPr>
        <w:t>able-bodied order</w:t>
      </w:r>
      <w:r w:rsidR="00302412">
        <w:rPr>
          <w:rFonts w:ascii="Times New Roman" w:hAnsi="Times New Roman" w:cs="Times New Roman"/>
        </w:rPr>
        <w:t>’(</w:t>
      </w:r>
      <w:r w:rsidR="001928DB">
        <w:rPr>
          <w:rFonts w:ascii="Times New Roman" w:hAnsi="Times New Roman" w:cs="Times New Roman"/>
        </w:rPr>
        <w:t>Campbell 2009)</w:t>
      </w:r>
      <w:r w:rsidR="00880D88">
        <w:rPr>
          <w:rFonts w:ascii="Times New Roman" w:eastAsia="Times New Roman" w:hAnsi="Times New Roman" w:cs="Times New Roman"/>
        </w:rPr>
        <w:t>.</w:t>
      </w:r>
      <w:r w:rsidR="000C3EB3">
        <w:rPr>
          <w:rFonts w:ascii="Times New Roman" w:eastAsia="Times New Roman" w:hAnsi="Times New Roman" w:cs="Times New Roman"/>
        </w:rPr>
        <w:t xml:space="preserve"> </w:t>
      </w:r>
      <w:r w:rsidR="00E6418A" w:rsidRPr="00AB40F8">
        <w:rPr>
          <w:rFonts w:ascii="Times New Roman" w:hAnsi="Times New Roman" w:cs="Times New Roman"/>
        </w:rPr>
        <w:t>Such an acknowledgement attests to the value of and p</w:t>
      </w:r>
      <w:r w:rsidR="00E6418A" w:rsidRPr="00AB40F8">
        <w:rPr>
          <w:rFonts w:ascii="Times New Roman" w:eastAsia="Times New Roman" w:hAnsi="Times New Roman" w:cs="Times New Roman"/>
        </w:rPr>
        <w:t>romoting and intersectionality-based policy analysis framework</w:t>
      </w:r>
      <w:r w:rsidR="00E6418A">
        <w:rPr>
          <w:rFonts w:ascii="Times New Roman" w:eastAsia="Times New Roman" w:hAnsi="Times New Roman" w:cs="Times New Roman"/>
        </w:rPr>
        <w:t xml:space="preserve"> (IBPA), </w:t>
      </w:r>
      <w:r w:rsidR="00E6418A" w:rsidRPr="00AB40F8">
        <w:rPr>
          <w:rFonts w:ascii="Times New Roman" w:eastAsia="Times New Roman" w:hAnsi="Times New Roman" w:cs="Times New Roman"/>
        </w:rPr>
        <w:t>to challenge social hierarchies</w:t>
      </w:r>
      <w:r w:rsidR="00E6418A">
        <w:rPr>
          <w:rFonts w:ascii="Times New Roman" w:eastAsia="Times New Roman" w:hAnsi="Times New Roman" w:cs="Times New Roman"/>
        </w:rPr>
        <w:t xml:space="preserve"> and structural inequalities</w:t>
      </w:r>
      <w:r w:rsidR="00E6418A" w:rsidRPr="00AB40F8">
        <w:rPr>
          <w:rFonts w:ascii="Times New Roman" w:eastAsia="Times New Roman" w:hAnsi="Times New Roman" w:cs="Times New Roman"/>
        </w:rPr>
        <w:t xml:space="preserve"> that are accountable for interpersonal violence</w:t>
      </w:r>
      <w:r w:rsidR="00E6418A">
        <w:rPr>
          <w:rFonts w:ascii="Times New Roman" w:eastAsia="Times New Roman" w:hAnsi="Times New Roman" w:cs="Times New Roman"/>
        </w:rPr>
        <w:t xml:space="preserve">. </w:t>
      </w:r>
      <w:r w:rsidR="00E6418A">
        <w:rPr>
          <w:rFonts w:ascii="Times New Roman" w:hAnsi="Times New Roman" w:cs="Times New Roman"/>
        </w:rPr>
        <w:t xml:space="preserve"> </w:t>
      </w:r>
      <w:r w:rsidR="00E6418A" w:rsidRPr="00A14FF9">
        <w:rPr>
          <w:rFonts w:ascii="Times New Roman" w:eastAsia="Times New Roman" w:hAnsi="Times New Roman" w:cs="Times New Roman"/>
        </w:rPr>
        <w:t>An IBPA framework is</w:t>
      </w:r>
      <w:r w:rsidR="00E6418A">
        <w:rPr>
          <w:rFonts w:ascii="Times New Roman" w:eastAsia="Times New Roman" w:hAnsi="Times New Roman" w:cs="Times New Roman"/>
        </w:rPr>
        <w:t xml:space="preserve"> </w:t>
      </w:r>
      <w:r w:rsidR="00E6418A" w:rsidRPr="00A14FF9">
        <w:rPr>
          <w:rFonts w:ascii="Times New Roman" w:eastAsia="Times New Roman" w:hAnsi="Times New Roman" w:cs="Times New Roman"/>
        </w:rPr>
        <w:t>explicitly concerned with asking transformative questions about the shortcomings of existing policies</w:t>
      </w:r>
      <w:r w:rsidR="0020458B">
        <w:rPr>
          <w:rFonts w:ascii="Times New Roman" w:eastAsia="Times New Roman" w:hAnsi="Times New Roman" w:cs="Times New Roman"/>
        </w:rPr>
        <w:t>,</w:t>
      </w:r>
      <w:r w:rsidR="00E6418A" w:rsidRPr="00A14FF9">
        <w:rPr>
          <w:rFonts w:ascii="Times New Roman" w:eastAsia="Times New Roman" w:hAnsi="Times New Roman" w:cs="Times New Roman"/>
        </w:rPr>
        <w:t xml:space="preserve"> and</w:t>
      </w:r>
      <w:r w:rsidR="00E6418A">
        <w:rPr>
          <w:rFonts w:ascii="Times New Roman" w:eastAsia="Times New Roman" w:hAnsi="Times New Roman" w:cs="Times New Roman"/>
        </w:rPr>
        <w:t xml:space="preserve"> </w:t>
      </w:r>
      <w:r w:rsidR="0020458B">
        <w:rPr>
          <w:rFonts w:ascii="Times New Roman" w:eastAsia="Times New Roman" w:hAnsi="Times New Roman" w:cs="Times New Roman"/>
        </w:rPr>
        <w:t xml:space="preserve">has the potential to facilitate </w:t>
      </w:r>
      <w:r w:rsidR="00E6418A">
        <w:rPr>
          <w:rFonts w:ascii="Times New Roman" w:eastAsia="Times New Roman" w:hAnsi="Times New Roman" w:cs="Times New Roman"/>
        </w:rPr>
        <w:t>policy changes and collaboration amongst diverse policy units (Clark 2012,</w:t>
      </w:r>
      <w:r w:rsidR="00E6418A" w:rsidRPr="00DE0E25">
        <w:rPr>
          <w:rFonts w:ascii="Times New Roman" w:hAnsi="Times New Roman" w:cs="Times New Roman"/>
          <w:color w:val="000000"/>
        </w:rPr>
        <w:t xml:space="preserve"> </w:t>
      </w:r>
      <w:r w:rsidR="00E6418A" w:rsidRPr="006E36EB">
        <w:rPr>
          <w:rFonts w:ascii="Times New Roman" w:hAnsi="Times New Roman" w:cs="Times New Roman"/>
          <w:color w:val="000000"/>
        </w:rPr>
        <w:t>Hankivsky 2012</w:t>
      </w:r>
      <w:r w:rsidR="00E6418A">
        <w:rPr>
          <w:rFonts w:ascii="Times New Roman" w:eastAsia="Times New Roman" w:hAnsi="Times New Roman" w:cs="Times New Roman"/>
        </w:rPr>
        <w:t xml:space="preserve">), with a view to dealing with issues of disability- related violence in effective and socially-just ways. </w:t>
      </w:r>
    </w:p>
    <w:p w14:paraId="72718F77" w14:textId="77777777" w:rsidR="00E6418A" w:rsidRDefault="00E6418A" w:rsidP="00E6418A">
      <w:pPr>
        <w:spacing w:line="360" w:lineRule="auto"/>
        <w:jc w:val="both"/>
        <w:rPr>
          <w:rFonts w:ascii="Times New Roman" w:eastAsia="Times New Roman" w:hAnsi="Times New Roman" w:cs="Times New Roman"/>
        </w:rPr>
      </w:pPr>
    </w:p>
    <w:p w14:paraId="0C5B395A" w14:textId="2D1F57B0" w:rsidR="00D05A04" w:rsidRDefault="00E6418A" w:rsidP="0062010C">
      <w:pPr>
        <w:spacing w:line="480" w:lineRule="auto"/>
        <w:jc w:val="both"/>
        <w:rPr>
          <w:rFonts w:ascii="Arial" w:eastAsia="Times New Roman" w:hAnsi="Arial" w:cs="Arial"/>
        </w:rPr>
      </w:pPr>
      <w:r>
        <w:rPr>
          <w:rFonts w:ascii="Times New Roman" w:eastAsia="Times New Roman" w:hAnsi="Times New Roman" w:cs="Times New Roman"/>
        </w:rPr>
        <w:t xml:space="preserve"> These questions relate, for instance, to the extent to which education policies and practices address and prohibit disability stereotypes. </w:t>
      </w:r>
      <w:r w:rsidRPr="00075054">
        <w:rPr>
          <w:rFonts w:ascii="Times New Roman" w:hAnsi="Times New Roman" w:cs="Times New Roman"/>
        </w:rPr>
        <w:t xml:space="preserve">Schools </w:t>
      </w:r>
      <w:r>
        <w:rPr>
          <w:rFonts w:ascii="Times New Roman" w:hAnsi="Times New Roman" w:cs="Times New Roman"/>
        </w:rPr>
        <w:t xml:space="preserve">have a pervasive impact on </w:t>
      </w:r>
      <w:r w:rsidRPr="00075054">
        <w:rPr>
          <w:rFonts w:ascii="Times New Roman" w:hAnsi="Times New Roman" w:cs="Times New Roman"/>
        </w:rPr>
        <w:t>shaping young people’s conceptualizations and encounters with ‘disability as difference’</w:t>
      </w:r>
      <w:r>
        <w:rPr>
          <w:rFonts w:ascii="Times New Roman" w:hAnsi="Times New Roman" w:cs="Times New Roman"/>
        </w:rPr>
        <w:t xml:space="preserve"> perspectives and constitute discursive spaces where </w:t>
      </w:r>
      <w:r w:rsidRPr="00075054">
        <w:rPr>
          <w:rFonts w:ascii="Times New Roman" w:hAnsi="Times New Roman" w:cs="Times New Roman"/>
        </w:rPr>
        <w:t xml:space="preserve">‘normality is learned’ (McLaughlin et al 2017:59) </w:t>
      </w:r>
      <w:r>
        <w:rPr>
          <w:rFonts w:ascii="Times New Roman" w:hAnsi="Times New Roman" w:cs="Times New Roman"/>
        </w:rPr>
        <w:t xml:space="preserve">and is responsible for breeding disability-related violence </w:t>
      </w:r>
      <w:r w:rsidRPr="00075054">
        <w:rPr>
          <w:rFonts w:ascii="Times New Roman" w:hAnsi="Times New Roman" w:cs="Times New Roman"/>
        </w:rPr>
        <w:t>(Chatzitheohari et al 2016</w:t>
      </w:r>
      <w:r>
        <w:rPr>
          <w:rFonts w:ascii="Times New Roman" w:hAnsi="Times New Roman" w:cs="Times New Roman"/>
        </w:rPr>
        <w:t xml:space="preserve">).  </w:t>
      </w:r>
    </w:p>
    <w:p w14:paraId="49611DFB" w14:textId="77777777" w:rsidR="00530A46" w:rsidRDefault="00530A46" w:rsidP="009810F9">
      <w:pPr>
        <w:spacing w:line="480" w:lineRule="auto"/>
        <w:jc w:val="both"/>
        <w:rPr>
          <w:rFonts w:ascii="Times New Roman" w:eastAsia="Times New Roman" w:hAnsi="Times New Roman" w:cs="Times New Roman"/>
        </w:rPr>
      </w:pPr>
    </w:p>
    <w:p w14:paraId="0BAE0555" w14:textId="71842196" w:rsidR="00530A46" w:rsidRPr="001C155D" w:rsidRDefault="00EB6631" w:rsidP="00530A46">
      <w:pPr>
        <w:spacing w:line="480" w:lineRule="auto"/>
        <w:jc w:val="both"/>
        <w:rPr>
          <w:rStyle w:val="Strong"/>
          <w:rFonts w:ascii="Times New Roman" w:hAnsi="Times New Roman" w:cs="Times New Roman"/>
          <w:b w:val="0"/>
          <w:bCs w:val="0"/>
        </w:rPr>
      </w:pPr>
      <w:r>
        <w:rPr>
          <w:rFonts w:ascii="Times New Roman" w:eastAsia="Times New Roman" w:hAnsi="Times New Roman" w:cs="Times New Roman"/>
        </w:rPr>
        <w:lastRenderedPageBreak/>
        <w:t>In view of the above considerations</w:t>
      </w:r>
      <w:r w:rsidR="000C2A60">
        <w:rPr>
          <w:rFonts w:ascii="Times New Roman" w:eastAsia="Times New Roman" w:hAnsi="Times New Roman" w:cs="Times New Roman"/>
        </w:rPr>
        <w:t xml:space="preserve">, </w:t>
      </w:r>
      <w:r>
        <w:rPr>
          <w:rFonts w:ascii="Times New Roman" w:eastAsia="Times New Roman" w:hAnsi="Times New Roman" w:cs="Times New Roman"/>
        </w:rPr>
        <w:t xml:space="preserve">it is not surprizing that </w:t>
      </w:r>
      <w:r w:rsidR="000C2A60">
        <w:rPr>
          <w:rFonts w:ascii="Times New Roman" w:eastAsia="Times New Roman" w:hAnsi="Times New Roman" w:cs="Times New Roman"/>
        </w:rPr>
        <w:t>a</w:t>
      </w:r>
      <w:r w:rsidR="00990DD3" w:rsidRPr="009F3B23">
        <w:rPr>
          <w:rFonts w:ascii="Times New Roman" w:eastAsia="Times New Roman" w:hAnsi="Times New Roman" w:cs="Times New Roman"/>
        </w:rPr>
        <w:t xml:space="preserve"> significant body of research provides consistent evidence to document strong associations between violence and disability (e.g</w:t>
      </w:r>
      <w:r w:rsidR="006A28BB">
        <w:rPr>
          <w:rFonts w:ascii="Times New Roman" w:eastAsia="Times New Roman" w:hAnsi="Times New Roman" w:cs="Times New Roman"/>
        </w:rPr>
        <w:t xml:space="preserve"> Harrell, 2016;</w:t>
      </w:r>
      <w:r w:rsidR="00990DD3" w:rsidRPr="009F3B23">
        <w:rPr>
          <w:rFonts w:ascii="Times New Roman" w:eastAsia="Times New Roman" w:hAnsi="Times New Roman" w:cs="Times New Roman"/>
        </w:rPr>
        <w:t xml:space="preserve"> Hughes et al 2012; Hughes et al 2011</w:t>
      </w:r>
      <w:r w:rsidR="008B31BC">
        <w:rPr>
          <w:rFonts w:ascii="Times New Roman" w:eastAsia="Times New Roman" w:hAnsi="Times New Roman" w:cs="Times New Roman"/>
        </w:rPr>
        <w:t>;</w:t>
      </w:r>
      <w:r w:rsidR="00D6695D">
        <w:rPr>
          <w:rFonts w:ascii="Times New Roman" w:eastAsia="Times New Roman" w:hAnsi="Times New Roman" w:cs="Times New Roman"/>
        </w:rPr>
        <w:t xml:space="preserve"> </w:t>
      </w:r>
      <w:r w:rsidR="008B31BC">
        <w:rPr>
          <w:rFonts w:ascii="Times New Roman" w:eastAsia="Times New Roman" w:hAnsi="Times New Roman" w:cs="Times New Roman"/>
        </w:rPr>
        <w:t>Krnjacki et al 2015</w:t>
      </w:r>
      <w:r w:rsidR="00714C11">
        <w:rPr>
          <w:rFonts w:ascii="Times New Roman" w:eastAsia="Times New Roman" w:hAnsi="Times New Roman" w:cs="Times New Roman"/>
        </w:rPr>
        <w:t>; Marge 2011</w:t>
      </w:r>
      <w:r w:rsidR="00990DD3" w:rsidRPr="009F3B23">
        <w:rPr>
          <w:rFonts w:ascii="Times New Roman" w:eastAsia="Times New Roman" w:hAnsi="Times New Roman" w:cs="Times New Roman"/>
        </w:rPr>
        <w:t>)</w:t>
      </w:r>
      <w:r w:rsidR="009F546A">
        <w:rPr>
          <w:rFonts w:ascii="Times New Roman" w:eastAsia="Times New Roman" w:hAnsi="Times New Roman" w:cs="Times New Roman"/>
        </w:rPr>
        <w:t>.</w:t>
      </w:r>
      <w:r w:rsidR="00990DD3" w:rsidRPr="009F3B23">
        <w:rPr>
          <w:rFonts w:ascii="Times New Roman" w:eastAsia="Times New Roman" w:hAnsi="Times New Roman" w:cs="Times New Roman"/>
        </w:rPr>
        <w:t xml:space="preserve"> </w:t>
      </w:r>
      <w:r w:rsidR="006A2B38">
        <w:rPr>
          <w:rFonts w:ascii="Times New Roman" w:hAnsi="Times New Roman" w:cs="Times New Roman"/>
        </w:rPr>
        <w:t>Other minority statuses linked to a disabled person’s racial, gendered, sexual a</w:t>
      </w:r>
      <w:r w:rsidR="001C155D">
        <w:rPr>
          <w:rFonts w:ascii="Times New Roman" w:hAnsi="Times New Roman" w:cs="Times New Roman"/>
        </w:rPr>
        <w:t>nd classed characteristics have</w:t>
      </w:r>
      <w:r w:rsidR="006A2B38">
        <w:rPr>
          <w:rFonts w:ascii="Times New Roman" w:hAnsi="Times New Roman" w:cs="Times New Roman"/>
        </w:rPr>
        <w:t xml:space="preserve"> also been empirically reported to increase the risk of disability-related interpersonal violence (e.g </w:t>
      </w:r>
      <w:r w:rsidR="008E39BF">
        <w:rPr>
          <w:rFonts w:ascii="Times New Roman" w:hAnsi="Times New Roman" w:cs="Times New Roman"/>
        </w:rPr>
        <w:t>van</w:t>
      </w:r>
      <w:r w:rsidR="006A2B38">
        <w:rPr>
          <w:rFonts w:ascii="Times New Roman" w:hAnsi="Times New Roman" w:cs="Times New Roman"/>
        </w:rPr>
        <w:t xml:space="preserve"> der H</w:t>
      </w:r>
      <w:r w:rsidR="001C155D">
        <w:rPr>
          <w:rFonts w:ascii="Times New Roman" w:hAnsi="Times New Roman" w:cs="Times New Roman"/>
        </w:rPr>
        <w:t xml:space="preserve">eijden et al 2016; Olofsson et </w:t>
      </w:r>
      <w:r w:rsidR="006A2B38">
        <w:rPr>
          <w:rFonts w:ascii="Times New Roman" w:hAnsi="Times New Roman" w:cs="Times New Roman"/>
        </w:rPr>
        <w:t>al 2014)</w:t>
      </w:r>
    </w:p>
    <w:p w14:paraId="4D0E7D84" w14:textId="77777777" w:rsidR="005F2726" w:rsidRDefault="005F2726" w:rsidP="000C3EB3">
      <w:pPr>
        <w:autoSpaceDE w:val="0"/>
        <w:autoSpaceDN w:val="0"/>
        <w:adjustRightInd w:val="0"/>
        <w:spacing w:line="480" w:lineRule="auto"/>
        <w:jc w:val="both"/>
        <w:rPr>
          <w:rFonts w:ascii="Times New Roman" w:eastAsia="Calibri" w:hAnsi="Times New Roman" w:cs="Times New Roman"/>
          <w:lang w:val="en-US" w:eastAsia="en-GB"/>
        </w:rPr>
      </w:pPr>
      <w:bookmarkStart w:id="1" w:name="_Hlk535252688"/>
    </w:p>
    <w:p w14:paraId="625BEDBF" w14:textId="692F0CE4" w:rsidR="000C3EB3" w:rsidRDefault="00320D6E" w:rsidP="000C3EB3">
      <w:pPr>
        <w:autoSpaceDE w:val="0"/>
        <w:autoSpaceDN w:val="0"/>
        <w:adjustRightInd w:val="0"/>
        <w:spacing w:line="480" w:lineRule="auto"/>
        <w:jc w:val="both"/>
        <w:rPr>
          <w:rFonts w:ascii="Times New Roman" w:eastAsia="Calibri" w:hAnsi="Times New Roman" w:cs="Times New Roman"/>
          <w:lang w:val="en-US" w:eastAsia="en-GB"/>
        </w:rPr>
      </w:pPr>
      <w:r>
        <w:rPr>
          <w:rFonts w:ascii="Times New Roman" w:eastAsia="Calibri" w:hAnsi="Times New Roman" w:cs="Times New Roman"/>
          <w:lang w:val="en-US" w:eastAsia="en-GB"/>
        </w:rPr>
        <w:t>Tackling disability-related interpersonal violence is a human rights issue (see article 18, UNCRPD) that needs to be prioritized and dealt with in systemic, evidence-based and effective ways.</w:t>
      </w:r>
      <w:r w:rsidR="00F860E1" w:rsidRPr="00F860E1">
        <w:rPr>
          <w:rFonts w:ascii="Times New Roman" w:eastAsia="Calibri" w:hAnsi="Times New Roman" w:cs="Times New Roman"/>
          <w:lang w:val="en-US" w:eastAsia="en-GB"/>
        </w:rPr>
        <w:t xml:space="preserve"> </w:t>
      </w:r>
      <w:r w:rsidR="00CD3807" w:rsidRPr="00164439">
        <w:rPr>
          <w:rFonts w:ascii="Times New Roman" w:eastAsia="Calibri" w:hAnsi="Times New Roman" w:cs="Times New Roman"/>
          <w:lang w:val="en-US" w:eastAsia="en-GB"/>
        </w:rPr>
        <w:t>Beyond rhetorical proclamations</w:t>
      </w:r>
      <w:r w:rsidR="00CD3807">
        <w:rPr>
          <w:rFonts w:ascii="Times New Roman" w:eastAsia="Calibri" w:hAnsi="Times New Roman" w:cs="Times New Roman"/>
          <w:lang w:val="en-US" w:eastAsia="en-GB"/>
        </w:rPr>
        <w:t xml:space="preserve"> aligned with the rights-based stipulations of the UNCRPD</w:t>
      </w:r>
      <w:r w:rsidR="00CD3807" w:rsidRPr="00164439">
        <w:rPr>
          <w:rFonts w:ascii="Times New Roman" w:eastAsia="Calibri" w:hAnsi="Times New Roman" w:cs="Times New Roman"/>
          <w:lang w:val="en-US" w:eastAsia="en-GB"/>
        </w:rPr>
        <w:t xml:space="preserve">, </w:t>
      </w:r>
      <w:r w:rsidR="00CD3807">
        <w:rPr>
          <w:rFonts w:ascii="Times New Roman" w:eastAsia="Calibri" w:hAnsi="Times New Roman" w:cs="Times New Roman"/>
          <w:lang w:val="en-US" w:eastAsia="en-GB"/>
        </w:rPr>
        <w:t>signatory nation states need</w:t>
      </w:r>
      <w:r w:rsidR="00CD3807" w:rsidRPr="00164439">
        <w:rPr>
          <w:rFonts w:ascii="Times New Roman" w:eastAsia="Calibri" w:hAnsi="Times New Roman" w:cs="Times New Roman"/>
          <w:lang w:val="en-US" w:eastAsia="en-GB"/>
        </w:rPr>
        <w:t xml:space="preserve"> to</w:t>
      </w:r>
      <w:r w:rsidR="00CD3807">
        <w:rPr>
          <w:rFonts w:ascii="Times New Roman" w:eastAsia="Calibri" w:hAnsi="Times New Roman" w:cs="Times New Roman"/>
          <w:lang w:val="en-US" w:eastAsia="en-GB"/>
        </w:rPr>
        <w:t xml:space="preserve"> provide up-to-date empirically validated </w:t>
      </w:r>
      <w:r w:rsidR="00CD3807" w:rsidRPr="00164439">
        <w:rPr>
          <w:rFonts w:ascii="Times New Roman" w:eastAsia="Calibri" w:hAnsi="Times New Roman" w:cs="Times New Roman"/>
          <w:lang w:val="en-US" w:eastAsia="en-GB"/>
        </w:rPr>
        <w:t>information on the</w:t>
      </w:r>
      <w:r w:rsidR="00CD3807" w:rsidRPr="001928DB">
        <w:rPr>
          <w:rFonts w:ascii="Times New Roman" w:eastAsia="Times New Roman" w:hAnsi="Times New Roman" w:cs="Times New Roman"/>
        </w:rPr>
        <w:t xml:space="preserve"> </w:t>
      </w:r>
      <w:r w:rsidR="00CD3807" w:rsidRPr="00164439">
        <w:rPr>
          <w:rFonts w:ascii="Times New Roman" w:eastAsia="Calibri" w:hAnsi="Times New Roman" w:cs="Times New Roman"/>
          <w:lang w:val="en-US" w:eastAsia="en-GB"/>
        </w:rPr>
        <w:t>ways in which</w:t>
      </w:r>
      <w:r w:rsidR="00CD3807">
        <w:rPr>
          <w:rFonts w:ascii="Times New Roman" w:eastAsia="Calibri" w:hAnsi="Times New Roman" w:cs="Times New Roman"/>
          <w:lang w:val="en-US" w:eastAsia="en-GB"/>
        </w:rPr>
        <w:t xml:space="preserve"> disability rights are promoted and protected (see Article 35 of UNCRPD)</w:t>
      </w:r>
      <w:r w:rsidR="000C3EB3">
        <w:rPr>
          <w:rFonts w:ascii="Times New Roman" w:eastAsia="Calibri" w:hAnsi="Times New Roman" w:cs="Times New Roman"/>
          <w:lang w:val="en-US" w:eastAsia="en-GB"/>
        </w:rPr>
        <w:t>.</w:t>
      </w:r>
      <w:r w:rsidR="00CD3807">
        <w:rPr>
          <w:rFonts w:ascii="Times New Roman" w:eastAsia="Calibri" w:hAnsi="Times New Roman" w:cs="Times New Roman"/>
          <w:lang w:val="en-US" w:eastAsia="en-GB"/>
        </w:rPr>
        <w:t xml:space="preserve"> </w:t>
      </w:r>
      <w:r w:rsidR="00CD3807" w:rsidRPr="00164439">
        <w:rPr>
          <w:rFonts w:ascii="Times New Roman" w:eastAsia="Calibri" w:hAnsi="Times New Roman" w:cs="Times New Roman"/>
          <w:lang w:val="en-US" w:eastAsia="en-GB"/>
        </w:rPr>
        <w:t>The provision and constant updating of</w:t>
      </w:r>
      <w:r w:rsidR="00193A10">
        <w:rPr>
          <w:rFonts w:ascii="Times New Roman" w:eastAsia="Calibri" w:hAnsi="Times New Roman" w:cs="Times New Roman"/>
          <w:lang w:val="en-US" w:eastAsia="en-GB"/>
        </w:rPr>
        <w:t xml:space="preserve"> </w:t>
      </w:r>
      <w:r w:rsidR="00CD3807" w:rsidRPr="00164439">
        <w:rPr>
          <w:rFonts w:ascii="Times New Roman" w:eastAsia="Calibri" w:hAnsi="Times New Roman" w:cs="Times New Roman"/>
          <w:lang w:val="en-US" w:eastAsia="en-GB"/>
        </w:rPr>
        <w:t>national data on disability</w:t>
      </w:r>
      <w:r w:rsidR="00CD3807">
        <w:rPr>
          <w:rFonts w:ascii="Times New Roman" w:eastAsia="Calibri" w:hAnsi="Times New Roman" w:cs="Times New Roman"/>
          <w:lang w:val="en-US" w:eastAsia="en-GB"/>
        </w:rPr>
        <w:t>-related violence</w:t>
      </w:r>
      <w:r w:rsidR="00CD3807" w:rsidRPr="00164439">
        <w:rPr>
          <w:rFonts w:ascii="Times New Roman" w:eastAsia="Calibri" w:hAnsi="Times New Roman" w:cs="Times New Roman"/>
          <w:lang w:val="en-US" w:eastAsia="en-GB"/>
        </w:rPr>
        <w:t xml:space="preserve"> is an imperative that needs to be </w:t>
      </w:r>
      <w:r w:rsidR="00CD3807">
        <w:rPr>
          <w:rFonts w:ascii="Times New Roman" w:eastAsia="Calibri" w:hAnsi="Times New Roman" w:cs="Times New Roman"/>
          <w:lang w:val="en-US" w:eastAsia="en-GB"/>
        </w:rPr>
        <w:t>constantly monitored and reviewed</w:t>
      </w:r>
      <w:r w:rsidR="00C522FF">
        <w:rPr>
          <w:rFonts w:ascii="Times New Roman" w:eastAsia="Calibri" w:hAnsi="Times New Roman" w:cs="Times New Roman"/>
          <w:lang w:val="en-US" w:eastAsia="en-GB"/>
        </w:rPr>
        <w:t xml:space="preserve"> (Marge 2011) </w:t>
      </w:r>
      <w:r w:rsidR="00CD3807">
        <w:rPr>
          <w:rFonts w:ascii="Times New Roman" w:eastAsia="Calibri" w:hAnsi="Times New Roman" w:cs="Times New Roman"/>
          <w:lang w:val="en-US" w:eastAsia="en-GB"/>
        </w:rPr>
        <w:t xml:space="preserve">to document progress and to formulate and implement </w:t>
      </w:r>
      <w:r w:rsidR="00CD3807" w:rsidRPr="009F3B23">
        <w:rPr>
          <w:rFonts w:ascii="Times New Roman" w:eastAsia="Times New Roman" w:hAnsi="Times New Roman" w:cs="Times New Roman"/>
        </w:rPr>
        <w:t>intersectionality-based violence prevention policies and practices</w:t>
      </w:r>
      <w:r w:rsidR="000C3EB3">
        <w:rPr>
          <w:rFonts w:ascii="Times New Roman" w:eastAsia="Times New Roman" w:hAnsi="Times New Roman" w:cs="Times New Roman"/>
        </w:rPr>
        <w:t xml:space="preserve">, which focus </w:t>
      </w:r>
      <w:r w:rsidR="00CD3807" w:rsidRPr="00FC3849">
        <w:rPr>
          <w:rFonts w:ascii="Times New Roman" w:hAnsi="Times New Roman" w:cs="Times New Roman"/>
        </w:rPr>
        <w:t xml:space="preserve">on </w:t>
      </w:r>
      <w:r w:rsidR="00CD3807" w:rsidRPr="006A7557">
        <w:rPr>
          <w:rFonts w:ascii="Times New Roman" w:hAnsi="Times New Roman" w:cs="Times New Roman"/>
        </w:rPr>
        <w:t>public health</w:t>
      </w:r>
      <w:r w:rsidR="00CD3807">
        <w:rPr>
          <w:rFonts w:ascii="Times New Roman" w:hAnsi="Times New Roman" w:cs="Times New Roman"/>
        </w:rPr>
        <w:t xml:space="preserve"> and other policy</w:t>
      </w:r>
      <w:r w:rsidR="00CD3807" w:rsidRPr="006A7557">
        <w:rPr>
          <w:rFonts w:ascii="Times New Roman" w:hAnsi="Times New Roman" w:cs="Times New Roman"/>
        </w:rPr>
        <w:t xml:space="preserve"> implications of</w:t>
      </w:r>
      <w:r w:rsidR="00193A10" w:rsidRPr="00193A10">
        <w:rPr>
          <w:rFonts w:ascii="Times New Roman" w:hAnsi="Times New Roman" w:cs="Times New Roman"/>
        </w:rPr>
        <w:t xml:space="preserve"> </w:t>
      </w:r>
      <w:r w:rsidR="00193A10">
        <w:rPr>
          <w:rFonts w:ascii="Times New Roman" w:hAnsi="Times New Roman" w:cs="Times New Roman"/>
        </w:rPr>
        <w:t xml:space="preserve">using a ‘disability perspective’ in violence prevention work. </w:t>
      </w:r>
      <w:r w:rsidR="000C3EB3">
        <w:rPr>
          <w:rFonts w:ascii="Times New Roman" w:hAnsi="Times New Roman"/>
        </w:rPr>
        <w:t xml:space="preserve">As   </w:t>
      </w:r>
      <w:r w:rsidR="000C3EB3">
        <w:rPr>
          <w:rFonts w:ascii="Times New Roman" w:hAnsi="Times New Roman" w:cs="Times New Roman"/>
        </w:rPr>
        <w:t xml:space="preserve">Mikton et al (2014:3210)   point out, a public policy approach to violence against people with disability ‘begins with understanding the magnitude, distribution and consequences of the problem’.  </w:t>
      </w:r>
    </w:p>
    <w:p w14:paraId="59B7FC47" w14:textId="77777777" w:rsidR="005F2726" w:rsidRDefault="005F2726" w:rsidP="00310029">
      <w:pPr>
        <w:autoSpaceDE w:val="0"/>
        <w:autoSpaceDN w:val="0"/>
        <w:adjustRightInd w:val="0"/>
        <w:spacing w:line="480" w:lineRule="auto"/>
        <w:jc w:val="both"/>
        <w:rPr>
          <w:rFonts w:ascii="Times New Roman" w:hAnsi="Times New Roman" w:cs="Times New Roman"/>
        </w:rPr>
      </w:pPr>
    </w:p>
    <w:p w14:paraId="796D0FD5" w14:textId="48669C5E" w:rsidR="00CD3807" w:rsidRDefault="0020458B" w:rsidP="00310029">
      <w:pPr>
        <w:autoSpaceDE w:val="0"/>
        <w:autoSpaceDN w:val="0"/>
        <w:adjustRightInd w:val="0"/>
        <w:spacing w:line="480" w:lineRule="auto"/>
        <w:jc w:val="both"/>
        <w:rPr>
          <w:rFonts w:ascii="Times New Roman" w:eastAsia="Calibri" w:hAnsi="Times New Roman" w:cs="Times New Roman"/>
          <w:lang w:val="en-US" w:eastAsia="en-GB"/>
        </w:rPr>
      </w:pPr>
      <w:r>
        <w:rPr>
          <w:rFonts w:ascii="Times New Roman" w:hAnsi="Times New Roman" w:cs="Times New Roman"/>
        </w:rPr>
        <w:t xml:space="preserve">The </w:t>
      </w:r>
      <w:r w:rsidR="005F2726">
        <w:rPr>
          <w:rFonts w:ascii="Times New Roman" w:hAnsi="Times New Roman" w:cs="Times New Roman"/>
        </w:rPr>
        <w:t xml:space="preserve"> formulation </w:t>
      </w:r>
      <w:r>
        <w:rPr>
          <w:rFonts w:ascii="Times New Roman" w:hAnsi="Times New Roman" w:cs="Times New Roman"/>
        </w:rPr>
        <w:t xml:space="preserve">of violence prevention policies and practices </w:t>
      </w:r>
      <w:r>
        <w:rPr>
          <w:rFonts w:ascii="Times New Roman" w:eastAsia="Times New Roman" w:hAnsi="Times New Roman" w:cs="Times New Roman"/>
        </w:rPr>
        <w:t xml:space="preserve">presuppose </w:t>
      </w:r>
      <w:r w:rsidRPr="00273A4B">
        <w:rPr>
          <w:rFonts w:ascii="Times New Roman" w:eastAsia="Times New Roman" w:hAnsi="Times New Roman" w:cs="Times New Roman"/>
        </w:rPr>
        <w:t>an understanding</w:t>
      </w:r>
      <w:r>
        <w:rPr>
          <w:rFonts w:ascii="Times New Roman" w:eastAsia="Times New Roman" w:hAnsi="Times New Roman" w:cs="Times New Roman"/>
        </w:rPr>
        <w:t xml:space="preserve"> </w:t>
      </w:r>
      <w:r w:rsidRPr="00273A4B">
        <w:rPr>
          <w:rFonts w:ascii="Times New Roman" w:eastAsia="Times New Roman" w:hAnsi="Times New Roman" w:cs="Times New Roman"/>
        </w:rPr>
        <w:t>of the extent to which disabled individuals experience violence (Hughes et al 2012)</w:t>
      </w:r>
      <w:r>
        <w:rPr>
          <w:rFonts w:ascii="Times New Roman" w:eastAsia="Times New Roman" w:hAnsi="Times New Roman" w:cs="Times New Roman"/>
        </w:rPr>
        <w:t>, as well as an understanding of the intricate web of dynamics that put disabled individuals at a higher risk of experiencing social conflict and interpersonal violence (Marge 2011).</w:t>
      </w:r>
      <w:r>
        <w:rPr>
          <w:rFonts w:ascii="Times New Roman" w:eastAsia="Calibri" w:hAnsi="Times New Roman" w:cs="Times New Roman"/>
          <w:lang w:val="en-US" w:eastAsia="en-GB"/>
        </w:rPr>
        <w:t xml:space="preserve">  </w:t>
      </w:r>
    </w:p>
    <w:bookmarkEnd w:id="1"/>
    <w:p w14:paraId="1020C3B5" w14:textId="77777777" w:rsidR="005F2726" w:rsidRDefault="005F2726" w:rsidP="006218C5">
      <w:pPr>
        <w:autoSpaceDE w:val="0"/>
        <w:autoSpaceDN w:val="0"/>
        <w:adjustRightInd w:val="0"/>
        <w:spacing w:line="480" w:lineRule="auto"/>
        <w:jc w:val="both"/>
        <w:rPr>
          <w:rFonts w:ascii="Times New Roman" w:eastAsia="Times New Roman" w:hAnsi="Times New Roman" w:cs="Times New Roman"/>
          <w:lang w:val="en-US"/>
        </w:rPr>
      </w:pPr>
    </w:p>
    <w:p w14:paraId="1FD9663A" w14:textId="7A7C5DA0" w:rsidR="00861069" w:rsidRDefault="00273A4B" w:rsidP="006218C5">
      <w:pPr>
        <w:autoSpaceDE w:val="0"/>
        <w:autoSpaceDN w:val="0"/>
        <w:adjustRightInd w:val="0"/>
        <w:spacing w:line="480" w:lineRule="auto"/>
        <w:jc w:val="both"/>
        <w:rPr>
          <w:rFonts w:ascii="Times New Roman" w:hAnsi="Times New Roman" w:cs="Times New Roman"/>
        </w:rPr>
      </w:pPr>
      <w:r w:rsidRPr="0036338B">
        <w:rPr>
          <w:rFonts w:ascii="Times New Roman" w:eastAsia="Times New Roman" w:hAnsi="Times New Roman" w:cs="Times New Roman"/>
        </w:rPr>
        <w:t xml:space="preserve">Despite the availability of studies that try to establish links between violence and disability, </w:t>
      </w:r>
      <w:r w:rsidR="0059513E">
        <w:rPr>
          <w:rFonts w:ascii="Times New Roman" w:hAnsi="Times New Roman"/>
        </w:rPr>
        <w:t>Olofss</w:t>
      </w:r>
      <w:r w:rsidR="006256AB">
        <w:rPr>
          <w:rFonts w:ascii="Times New Roman" w:hAnsi="Times New Roman"/>
        </w:rPr>
        <w:t>o</w:t>
      </w:r>
      <w:r w:rsidR="00F860E1">
        <w:rPr>
          <w:rFonts w:ascii="Times New Roman" w:hAnsi="Times New Roman"/>
        </w:rPr>
        <w:t>n et al (2015:1682</w:t>
      </w:r>
      <w:r w:rsidR="0059513E">
        <w:rPr>
          <w:rFonts w:ascii="Times New Roman" w:hAnsi="Times New Roman"/>
        </w:rPr>
        <w:t xml:space="preserve">) </w:t>
      </w:r>
      <w:r w:rsidR="00647320">
        <w:rPr>
          <w:rFonts w:ascii="Times New Roman" w:hAnsi="Times New Roman"/>
        </w:rPr>
        <w:t xml:space="preserve">point out </w:t>
      </w:r>
      <w:r w:rsidR="0059513E">
        <w:rPr>
          <w:rFonts w:ascii="Times New Roman" w:hAnsi="Times New Roman"/>
        </w:rPr>
        <w:t>that ‘even in high-income countries, data on prevalence and odds ratios for violence exposure for people</w:t>
      </w:r>
      <w:r w:rsidR="001C155D">
        <w:rPr>
          <w:rFonts w:ascii="Times New Roman" w:hAnsi="Times New Roman"/>
        </w:rPr>
        <w:t xml:space="preserve"> </w:t>
      </w:r>
      <w:r w:rsidR="00647320">
        <w:rPr>
          <w:rFonts w:ascii="Times New Roman" w:hAnsi="Times New Roman"/>
        </w:rPr>
        <w:t>with disabilities are lacking’</w:t>
      </w:r>
      <w:r w:rsidR="00BB360B">
        <w:rPr>
          <w:rFonts w:ascii="Times New Roman" w:hAnsi="Times New Roman" w:cs="Times New Roman"/>
        </w:rPr>
        <w:t xml:space="preserve"> </w:t>
      </w:r>
      <w:r w:rsidR="00861069">
        <w:rPr>
          <w:rFonts w:ascii="Times New Roman" w:eastAsia="Times New Roman" w:hAnsi="Times New Roman" w:cs="Times New Roman"/>
        </w:rPr>
        <w:t>For instance, Hughes et al’s  (2012) metanalysis of 26 studies that  met eligibility criterial and sought to explore the relationship between violence</w:t>
      </w:r>
      <w:r w:rsidR="00B74463">
        <w:rPr>
          <w:rFonts w:ascii="Times New Roman" w:eastAsia="Times New Roman" w:hAnsi="Times New Roman" w:cs="Times New Roman"/>
        </w:rPr>
        <w:t>, their data ware</w:t>
      </w:r>
      <w:r w:rsidR="00861069">
        <w:rPr>
          <w:rFonts w:ascii="Times New Roman" w:eastAsia="Times New Roman" w:hAnsi="Times New Roman" w:cs="Times New Roman"/>
        </w:rPr>
        <w:t xml:space="preserve"> limited to </w:t>
      </w:r>
      <w:r w:rsidR="00861069" w:rsidRPr="002B4F55">
        <w:rPr>
          <w:rFonts w:ascii="Times New Roman" w:eastAsia="Times New Roman" w:hAnsi="Times New Roman" w:cs="Times New Roman"/>
        </w:rPr>
        <w:t>21 55</w:t>
      </w:r>
      <w:r w:rsidR="00861069">
        <w:rPr>
          <w:rFonts w:ascii="Times New Roman" w:eastAsia="Times New Roman" w:hAnsi="Times New Roman" w:cs="Times New Roman"/>
        </w:rPr>
        <w:t>7 individuals with disabilities</w:t>
      </w:r>
      <w:r w:rsidR="00B74463">
        <w:rPr>
          <w:rFonts w:ascii="Times New Roman" w:hAnsi="Times New Roman" w:cs="Times New Roman"/>
        </w:rPr>
        <w:t xml:space="preserve">. </w:t>
      </w:r>
    </w:p>
    <w:p w14:paraId="45F0789B" w14:textId="77777777" w:rsidR="009F546A" w:rsidRDefault="009F546A" w:rsidP="006218C5">
      <w:pPr>
        <w:autoSpaceDE w:val="0"/>
        <w:autoSpaceDN w:val="0"/>
        <w:adjustRightInd w:val="0"/>
        <w:spacing w:line="480" w:lineRule="auto"/>
        <w:jc w:val="both"/>
        <w:rPr>
          <w:rFonts w:ascii="Times New Roman" w:eastAsia="Times New Roman" w:hAnsi="Times New Roman" w:cs="Times New Roman"/>
        </w:rPr>
      </w:pPr>
    </w:p>
    <w:p w14:paraId="14ED41A0" w14:textId="4BC8763B" w:rsidR="008613DB" w:rsidRDefault="00CC636D" w:rsidP="00695D6B">
      <w:pPr>
        <w:autoSpaceDE w:val="0"/>
        <w:autoSpaceDN w:val="0"/>
        <w:adjustRightInd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Apart from the </w:t>
      </w:r>
      <w:r w:rsidR="007728D2">
        <w:rPr>
          <w:rFonts w:ascii="Times New Roman" w:eastAsia="Times New Roman" w:hAnsi="Times New Roman" w:cs="Times New Roman"/>
        </w:rPr>
        <w:t>dearth of</w:t>
      </w:r>
      <w:r>
        <w:rPr>
          <w:rFonts w:ascii="Times New Roman" w:eastAsia="Times New Roman" w:hAnsi="Times New Roman" w:cs="Times New Roman"/>
        </w:rPr>
        <w:t xml:space="preserve"> adequate </w:t>
      </w:r>
      <w:r w:rsidR="00BB360B">
        <w:rPr>
          <w:rFonts w:ascii="Times New Roman" w:eastAsia="Times New Roman" w:hAnsi="Times New Roman" w:cs="Times New Roman"/>
        </w:rPr>
        <w:t>data</w:t>
      </w:r>
      <w:r w:rsidR="00CC7345">
        <w:rPr>
          <w:rFonts w:ascii="Times New Roman" w:eastAsia="Times New Roman" w:hAnsi="Times New Roman" w:cs="Times New Roman"/>
        </w:rPr>
        <w:t xml:space="preserve"> on disability-related violence, </w:t>
      </w:r>
      <w:r w:rsidR="0059513E">
        <w:rPr>
          <w:rFonts w:ascii="Times New Roman" w:eastAsia="Times New Roman" w:hAnsi="Times New Roman" w:cs="Times New Roman"/>
        </w:rPr>
        <w:t xml:space="preserve">existing </w:t>
      </w:r>
      <w:r w:rsidR="00273A4B" w:rsidRPr="0036338B">
        <w:rPr>
          <w:rFonts w:ascii="Times New Roman" w:eastAsia="Times New Roman" w:hAnsi="Times New Roman" w:cs="Times New Roman"/>
        </w:rPr>
        <w:t xml:space="preserve">studies </w:t>
      </w:r>
      <w:r w:rsidR="00CC7345">
        <w:rPr>
          <w:rFonts w:ascii="Times New Roman" w:eastAsia="Times New Roman" w:hAnsi="Times New Roman" w:cs="Times New Roman"/>
        </w:rPr>
        <w:t xml:space="preserve">are reported to </w:t>
      </w:r>
      <w:r w:rsidR="00273A4B" w:rsidRPr="0036338B">
        <w:rPr>
          <w:rFonts w:ascii="Times New Roman" w:eastAsia="Times New Roman" w:hAnsi="Times New Roman" w:cs="Times New Roman"/>
        </w:rPr>
        <w:t>have methodological weaknesses</w:t>
      </w:r>
      <w:r w:rsidR="008B6FAC">
        <w:rPr>
          <w:rFonts w:ascii="Times New Roman" w:eastAsia="Times New Roman" w:hAnsi="Times New Roman" w:cs="Times New Roman"/>
        </w:rPr>
        <w:t>,</w:t>
      </w:r>
      <w:r w:rsidR="00273A4B" w:rsidRPr="0036338B">
        <w:rPr>
          <w:rFonts w:ascii="Times New Roman" w:eastAsia="Times New Roman" w:hAnsi="Times New Roman" w:cs="Times New Roman"/>
        </w:rPr>
        <w:t xml:space="preserve"> </w:t>
      </w:r>
      <w:r w:rsidR="00DC15B7">
        <w:rPr>
          <w:rFonts w:ascii="Times New Roman" w:eastAsia="Times New Roman" w:hAnsi="Times New Roman" w:cs="Times New Roman"/>
        </w:rPr>
        <w:t xml:space="preserve">while </w:t>
      </w:r>
      <w:r w:rsidR="007728D2">
        <w:rPr>
          <w:rFonts w:ascii="Times New Roman" w:eastAsia="Times New Roman" w:hAnsi="Times New Roman" w:cs="Times New Roman"/>
        </w:rPr>
        <w:t xml:space="preserve">there is a lack </w:t>
      </w:r>
      <w:r w:rsidR="00DC15B7">
        <w:rPr>
          <w:rFonts w:ascii="Times New Roman" w:eastAsia="Times New Roman" w:hAnsi="Times New Roman" w:cs="Times New Roman"/>
        </w:rPr>
        <w:t xml:space="preserve">of </w:t>
      </w:r>
      <w:bookmarkStart w:id="2" w:name="_Hlk513065628"/>
      <w:r w:rsidR="00DC15B7">
        <w:rPr>
          <w:rFonts w:ascii="Times New Roman" w:eastAsia="Times New Roman" w:hAnsi="Times New Roman" w:cs="Times New Roman"/>
        </w:rPr>
        <w:t xml:space="preserve">studies using high-quality population-based studies </w:t>
      </w:r>
      <w:bookmarkStart w:id="3" w:name="_Hlk496957351"/>
      <w:bookmarkEnd w:id="2"/>
      <w:r w:rsidR="00DC15B7">
        <w:rPr>
          <w:rFonts w:ascii="Times New Roman" w:eastAsia="Times New Roman" w:hAnsi="Times New Roman" w:cs="Times New Roman"/>
        </w:rPr>
        <w:t xml:space="preserve">(Hughes et al </w:t>
      </w:r>
      <w:r w:rsidR="00DC15B7" w:rsidRPr="0036338B">
        <w:rPr>
          <w:rFonts w:ascii="Times New Roman" w:eastAsia="Times New Roman" w:hAnsi="Times New Roman" w:cs="Times New Roman"/>
        </w:rPr>
        <w:t>2012</w:t>
      </w:r>
      <w:bookmarkEnd w:id="3"/>
      <w:r w:rsidR="00DC15B7">
        <w:rPr>
          <w:rFonts w:ascii="Times New Roman" w:eastAsia="Times New Roman" w:hAnsi="Times New Roman" w:cs="Times New Roman"/>
        </w:rPr>
        <w:t>; WHO 2014</w:t>
      </w:r>
      <w:r w:rsidR="00006C7C">
        <w:rPr>
          <w:rFonts w:ascii="Times New Roman" w:eastAsia="Times New Roman" w:hAnsi="Times New Roman" w:cs="Times New Roman"/>
        </w:rPr>
        <w:t>;</w:t>
      </w:r>
      <w:r w:rsidR="00B630B5">
        <w:rPr>
          <w:rFonts w:ascii="Times New Roman" w:eastAsia="Times New Roman" w:hAnsi="Times New Roman" w:cs="Times New Roman"/>
        </w:rPr>
        <w:t xml:space="preserve"> Marge 2011;</w:t>
      </w:r>
      <w:r w:rsidR="00006C7C">
        <w:rPr>
          <w:rFonts w:ascii="Times New Roman" w:eastAsia="Times New Roman" w:hAnsi="Times New Roman" w:cs="Times New Roman"/>
        </w:rPr>
        <w:t xml:space="preserve"> Mikton and Sheakespeare 2014</w:t>
      </w:r>
      <w:r w:rsidR="00DC15B7" w:rsidRPr="0036338B">
        <w:rPr>
          <w:rFonts w:ascii="Times New Roman" w:eastAsia="Times New Roman" w:hAnsi="Times New Roman" w:cs="Times New Roman"/>
        </w:rPr>
        <w:t>)</w:t>
      </w:r>
      <w:r w:rsidR="00DC15B7">
        <w:rPr>
          <w:rFonts w:ascii="Times New Roman" w:eastAsia="Times New Roman" w:hAnsi="Times New Roman" w:cs="Times New Roman"/>
        </w:rPr>
        <w:t>.</w:t>
      </w:r>
      <w:r w:rsidR="002B4F55">
        <w:rPr>
          <w:rFonts w:ascii="Times New Roman" w:eastAsia="Times New Roman" w:hAnsi="Times New Roman" w:cs="Times New Roman"/>
        </w:rPr>
        <w:t xml:space="preserve"> </w:t>
      </w:r>
      <w:r w:rsidR="00B630B5">
        <w:rPr>
          <w:rFonts w:ascii="Times New Roman" w:eastAsia="Times New Roman" w:hAnsi="Times New Roman" w:cs="Times New Roman"/>
        </w:rPr>
        <w:t xml:space="preserve"> </w:t>
      </w:r>
      <w:r w:rsidR="00C03804">
        <w:rPr>
          <w:rFonts w:ascii="Times New Roman" w:eastAsia="Times New Roman" w:hAnsi="Times New Roman" w:cs="Times New Roman"/>
        </w:rPr>
        <w:t>As</w:t>
      </w:r>
      <w:r w:rsidR="00712042">
        <w:rPr>
          <w:rFonts w:ascii="Times New Roman" w:eastAsia="Times New Roman" w:hAnsi="Times New Roman" w:cs="Times New Roman"/>
        </w:rPr>
        <w:t xml:space="preserve"> far as the link</w:t>
      </w:r>
      <w:r w:rsidR="00F1361A">
        <w:rPr>
          <w:rFonts w:ascii="Times New Roman" w:eastAsia="Times New Roman" w:hAnsi="Times New Roman" w:cs="Times New Roman"/>
        </w:rPr>
        <w:t xml:space="preserve"> between</w:t>
      </w:r>
      <w:r w:rsidR="00712042">
        <w:rPr>
          <w:rFonts w:ascii="Times New Roman" w:eastAsia="Times New Roman" w:hAnsi="Times New Roman" w:cs="Times New Roman"/>
        </w:rPr>
        <w:t xml:space="preserve"> disability and physical violence is concerned, </w:t>
      </w:r>
      <w:r w:rsidR="00E63B8E">
        <w:rPr>
          <w:rFonts w:ascii="Times New Roman" w:eastAsia="Times New Roman" w:hAnsi="Times New Roman" w:cs="Times New Roman"/>
        </w:rPr>
        <w:t xml:space="preserve">most of </w:t>
      </w:r>
      <w:r w:rsidR="008B31BC">
        <w:rPr>
          <w:rFonts w:ascii="Times New Roman" w:eastAsia="Times New Roman" w:hAnsi="Times New Roman" w:cs="Times New Roman"/>
        </w:rPr>
        <w:t xml:space="preserve">these </w:t>
      </w:r>
      <w:r w:rsidR="0036338B" w:rsidRPr="0036338B">
        <w:rPr>
          <w:rFonts w:ascii="Times New Roman" w:eastAsia="Times New Roman" w:hAnsi="Times New Roman" w:cs="Times New Roman"/>
        </w:rPr>
        <w:t>studies could not distinguish whether disability was the result of violence or it constituted a risk-factor for being subject to violence</w:t>
      </w:r>
      <w:r w:rsidR="00DC15B7">
        <w:rPr>
          <w:rFonts w:ascii="Times New Roman" w:eastAsia="Times New Roman" w:hAnsi="Times New Roman" w:cs="Times New Roman"/>
        </w:rPr>
        <w:t xml:space="preserve"> (Hughes et al </w:t>
      </w:r>
      <w:r w:rsidR="00DC15B7" w:rsidRPr="0036338B">
        <w:rPr>
          <w:rFonts w:ascii="Times New Roman" w:eastAsia="Times New Roman" w:hAnsi="Times New Roman" w:cs="Times New Roman"/>
        </w:rPr>
        <w:t>2012</w:t>
      </w:r>
      <w:r w:rsidR="00006C7C">
        <w:rPr>
          <w:rFonts w:ascii="Times New Roman" w:eastAsia="Times New Roman" w:hAnsi="Times New Roman" w:cs="Times New Roman"/>
        </w:rPr>
        <w:t>;</w:t>
      </w:r>
      <w:r w:rsidR="00006C7C" w:rsidRPr="00006C7C">
        <w:rPr>
          <w:rFonts w:ascii="Times New Roman" w:eastAsia="Times New Roman" w:hAnsi="Times New Roman" w:cs="Times New Roman"/>
        </w:rPr>
        <w:t xml:space="preserve"> </w:t>
      </w:r>
      <w:r w:rsidR="00006C7C">
        <w:rPr>
          <w:rFonts w:ascii="Times New Roman" w:eastAsia="Times New Roman" w:hAnsi="Times New Roman" w:cs="Times New Roman"/>
        </w:rPr>
        <w:t>Mikton and Sheakespeare 2014</w:t>
      </w:r>
      <w:r w:rsidR="009810F9">
        <w:rPr>
          <w:rFonts w:ascii="Times New Roman" w:eastAsia="Times New Roman" w:hAnsi="Times New Roman" w:cs="Times New Roman"/>
        </w:rPr>
        <w:t>)</w:t>
      </w:r>
      <w:r w:rsidR="0036338B" w:rsidRPr="0036338B">
        <w:rPr>
          <w:rFonts w:ascii="Times New Roman" w:eastAsia="Times New Roman" w:hAnsi="Times New Roman" w:cs="Times New Roman"/>
        </w:rPr>
        <w:t xml:space="preserve">. </w:t>
      </w:r>
      <w:r w:rsidR="002B4F55">
        <w:rPr>
          <w:rFonts w:ascii="Times New Roman" w:eastAsia="Times New Roman" w:hAnsi="Times New Roman" w:cs="Times New Roman"/>
        </w:rPr>
        <w:t>Simultaneously,</w:t>
      </w:r>
      <w:r w:rsidR="006218C5" w:rsidRPr="006218C5">
        <w:rPr>
          <w:rFonts w:ascii="Times New Roman" w:eastAsia="Times New Roman" w:hAnsi="Times New Roman" w:cs="Times New Roman"/>
        </w:rPr>
        <w:t xml:space="preserve"> </w:t>
      </w:r>
      <w:r w:rsidR="006218C5">
        <w:rPr>
          <w:rFonts w:ascii="Times New Roman" w:eastAsia="Times New Roman" w:hAnsi="Times New Roman" w:cs="Times New Roman"/>
        </w:rPr>
        <w:t xml:space="preserve">Mikton and Shakespeare (2014:3057) suggest that apart from the weak methodological quality of most studies, these studies do not provide data on specific types of disability and specific types of violence. Along similar lines, Hughes et al </w:t>
      </w:r>
      <w:r w:rsidR="00981163">
        <w:rPr>
          <w:rFonts w:ascii="Times New Roman" w:eastAsia="Times New Roman" w:hAnsi="Times New Roman" w:cs="Times New Roman"/>
        </w:rPr>
        <w:t>(</w:t>
      </w:r>
      <w:r w:rsidR="006218C5">
        <w:rPr>
          <w:rFonts w:ascii="Times New Roman" w:eastAsia="Times New Roman" w:hAnsi="Times New Roman" w:cs="Times New Roman"/>
        </w:rPr>
        <w:t>2012) suggest that these studies</w:t>
      </w:r>
      <w:r w:rsidR="002B4F55">
        <w:rPr>
          <w:rFonts w:ascii="Times New Roman" w:eastAsia="Times New Roman" w:hAnsi="Times New Roman" w:cs="Times New Roman"/>
        </w:rPr>
        <w:t xml:space="preserve"> have gaps not only in the type of </w:t>
      </w:r>
      <w:r w:rsidR="00DF4BCB">
        <w:rPr>
          <w:rFonts w:ascii="Times New Roman" w:eastAsia="Times New Roman" w:hAnsi="Times New Roman" w:cs="Times New Roman"/>
        </w:rPr>
        <w:t>disability they address but also in the type of violence</w:t>
      </w:r>
      <w:r w:rsidR="009F546A">
        <w:rPr>
          <w:rFonts w:ascii="Times New Roman" w:eastAsia="Times New Roman" w:hAnsi="Times New Roman" w:cs="Times New Roman"/>
        </w:rPr>
        <w:t xml:space="preserve">. </w:t>
      </w:r>
      <w:r w:rsidR="008613DB">
        <w:rPr>
          <w:rFonts w:ascii="Times New Roman" w:eastAsia="Times New Roman" w:hAnsi="Times New Roman" w:cs="Times New Roman"/>
        </w:rPr>
        <w:t xml:space="preserve"> </w:t>
      </w:r>
    </w:p>
    <w:p w14:paraId="19D53709" w14:textId="77777777" w:rsidR="00530A46" w:rsidRDefault="00530A46" w:rsidP="006E13B4">
      <w:pPr>
        <w:autoSpaceDE w:val="0"/>
        <w:autoSpaceDN w:val="0"/>
        <w:adjustRightInd w:val="0"/>
        <w:spacing w:line="480" w:lineRule="auto"/>
        <w:jc w:val="both"/>
        <w:rPr>
          <w:rFonts w:ascii="Times New Roman" w:eastAsia="Times New Roman" w:hAnsi="Times New Roman" w:cs="Times New Roman"/>
        </w:rPr>
      </w:pPr>
    </w:p>
    <w:p w14:paraId="1DB7D855" w14:textId="096377A5" w:rsidR="006E13B4" w:rsidRPr="00895135" w:rsidRDefault="00CB7050" w:rsidP="006E13B4">
      <w:pPr>
        <w:autoSpaceDE w:val="0"/>
        <w:autoSpaceDN w:val="0"/>
        <w:adjustRightInd w:val="0"/>
        <w:spacing w:line="480" w:lineRule="auto"/>
        <w:jc w:val="both"/>
        <w:rPr>
          <w:rFonts w:ascii="Times New Roman" w:eastAsia="Calibri" w:hAnsi="Times New Roman" w:cs="Times New Roman"/>
          <w:lang w:val="en-US" w:eastAsia="en-GB"/>
        </w:rPr>
      </w:pPr>
      <w:r>
        <w:rPr>
          <w:rFonts w:ascii="Times New Roman" w:eastAsia="Times New Roman" w:hAnsi="Times New Roman" w:cs="Times New Roman"/>
        </w:rPr>
        <w:t>These are major weaknesses in trying to understand the extent to which individuals</w:t>
      </w:r>
      <w:r w:rsidR="00A82958">
        <w:rPr>
          <w:rFonts w:ascii="Times New Roman" w:eastAsia="Times New Roman" w:hAnsi="Times New Roman" w:cs="Times New Roman"/>
        </w:rPr>
        <w:t xml:space="preserve"> with disabilities</w:t>
      </w:r>
      <w:r>
        <w:rPr>
          <w:rFonts w:ascii="Times New Roman" w:eastAsia="Times New Roman" w:hAnsi="Times New Roman" w:cs="Times New Roman"/>
        </w:rPr>
        <w:t xml:space="preserve"> are at higher risk of being subject to</w:t>
      </w:r>
      <w:r w:rsidR="00DF4BCB">
        <w:rPr>
          <w:rFonts w:ascii="Times New Roman" w:eastAsia="Times New Roman" w:hAnsi="Times New Roman" w:cs="Times New Roman"/>
        </w:rPr>
        <w:t xml:space="preserve"> interpersonal</w:t>
      </w:r>
      <w:r>
        <w:rPr>
          <w:rFonts w:ascii="Times New Roman" w:eastAsia="Times New Roman" w:hAnsi="Times New Roman" w:cs="Times New Roman"/>
        </w:rPr>
        <w:t xml:space="preserve"> violence</w:t>
      </w:r>
      <w:r w:rsidR="00DF4BCB">
        <w:rPr>
          <w:rFonts w:ascii="Times New Roman" w:eastAsia="Times New Roman" w:hAnsi="Times New Roman" w:cs="Times New Roman"/>
        </w:rPr>
        <w:t>. This information is crucial in order</w:t>
      </w:r>
      <w:r>
        <w:rPr>
          <w:rFonts w:ascii="Times New Roman" w:eastAsia="Times New Roman" w:hAnsi="Times New Roman" w:cs="Times New Roman"/>
        </w:rPr>
        <w:t xml:space="preserve"> </w:t>
      </w:r>
      <w:r w:rsidR="00714C11">
        <w:rPr>
          <w:rFonts w:ascii="Times New Roman" w:eastAsia="Times New Roman" w:hAnsi="Times New Roman" w:cs="Times New Roman"/>
        </w:rPr>
        <w:t>to</w:t>
      </w:r>
      <w:r w:rsidRPr="00F72F30">
        <w:rPr>
          <w:rFonts w:ascii="Times New Roman" w:eastAsia="Times New Roman" w:hAnsi="Times New Roman" w:cs="Times New Roman"/>
        </w:rPr>
        <w:t xml:space="preserve"> </w:t>
      </w:r>
      <w:r w:rsidR="00714C11">
        <w:rPr>
          <w:rFonts w:ascii="Times New Roman" w:eastAsia="Times New Roman" w:hAnsi="Times New Roman" w:cs="Times New Roman"/>
        </w:rPr>
        <w:t>develop</w:t>
      </w:r>
      <w:r w:rsidR="00A82958">
        <w:rPr>
          <w:rFonts w:ascii="Times New Roman" w:eastAsia="Times New Roman" w:hAnsi="Times New Roman" w:cs="Times New Roman"/>
        </w:rPr>
        <w:t xml:space="preserve"> </w:t>
      </w:r>
      <w:r w:rsidR="00341E80">
        <w:rPr>
          <w:rFonts w:ascii="Times New Roman" w:eastAsia="Times New Roman" w:hAnsi="Times New Roman" w:cs="Times New Roman"/>
        </w:rPr>
        <w:t xml:space="preserve">a public health </w:t>
      </w:r>
      <w:r w:rsidR="00B27616">
        <w:rPr>
          <w:rFonts w:ascii="Times New Roman" w:eastAsia="Times New Roman" w:hAnsi="Times New Roman" w:cs="Times New Roman"/>
        </w:rPr>
        <w:t>policymaking approach to preventing violence against disabled people (</w:t>
      </w:r>
      <w:r w:rsidR="006E13B4">
        <w:rPr>
          <w:rFonts w:ascii="Times New Roman" w:eastAsia="Times New Roman" w:hAnsi="Times New Roman" w:cs="Times New Roman"/>
        </w:rPr>
        <w:t xml:space="preserve">Hughes et al 2012; </w:t>
      </w:r>
      <w:r w:rsidR="00B27616">
        <w:rPr>
          <w:rFonts w:ascii="Times New Roman" w:eastAsia="Times New Roman" w:hAnsi="Times New Roman" w:cs="Times New Roman"/>
        </w:rPr>
        <w:t>Mikton et al 2014)</w:t>
      </w:r>
      <w:r w:rsidRPr="00F72F30">
        <w:rPr>
          <w:rFonts w:ascii="Times New Roman" w:eastAsia="Times New Roman" w:hAnsi="Times New Roman" w:cs="Times New Roman"/>
        </w:rPr>
        <w:t xml:space="preserve"> and</w:t>
      </w:r>
      <w:r w:rsidR="00714C11">
        <w:rPr>
          <w:rFonts w:ascii="Times New Roman" w:eastAsia="Times New Roman" w:hAnsi="Times New Roman" w:cs="Times New Roman"/>
        </w:rPr>
        <w:t xml:space="preserve">, subsequently </w:t>
      </w:r>
      <w:r>
        <w:rPr>
          <w:rFonts w:ascii="Times New Roman" w:eastAsia="Times New Roman" w:hAnsi="Times New Roman" w:cs="Times New Roman"/>
        </w:rPr>
        <w:t>contribute</w:t>
      </w:r>
      <w:r w:rsidRPr="00F72F30">
        <w:rPr>
          <w:rFonts w:ascii="Times New Roman" w:eastAsia="Times New Roman" w:hAnsi="Times New Roman" w:cs="Times New Roman"/>
        </w:rPr>
        <w:t xml:space="preserve"> to the improvement of the material life circumstances experienced by </w:t>
      </w:r>
      <w:r>
        <w:rPr>
          <w:rFonts w:ascii="Times New Roman" w:eastAsia="Times New Roman" w:hAnsi="Times New Roman" w:cs="Times New Roman"/>
        </w:rPr>
        <w:t xml:space="preserve">individuals with disabilities </w:t>
      </w:r>
      <w:r w:rsidRPr="00F72F30">
        <w:rPr>
          <w:rFonts w:ascii="Times New Roman" w:eastAsia="Times New Roman" w:hAnsi="Times New Roman" w:cs="Times New Roman"/>
        </w:rPr>
        <w:t>(</w:t>
      </w:r>
      <w:r>
        <w:rPr>
          <w:rFonts w:ascii="Times New Roman" w:eastAsia="Times New Roman" w:hAnsi="Times New Roman" w:cs="Times New Roman"/>
        </w:rPr>
        <w:t xml:space="preserve">see </w:t>
      </w:r>
      <w:r w:rsidRPr="00F72F30">
        <w:rPr>
          <w:rFonts w:ascii="Times New Roman" w:eastAsia="Times New Roman" w:hAnsi="Times New Roman" w:cs="Times New Roman"/>
        </w:rPr>
        <w:t>Oliver 2002).</w:t>
      </w:r>
      <w:r w:rsidRPr="00BB4D88">
        <w:rPr>
          <w:rFonts w:ascii="Times New Roman" w:hAnsi="Times New Roman"/>
        </w:rPr>
        <w:t xml:space="preserve"> </w:t>
      </w:r>
      <w:r w:rsidR="0059513E">
        <w:rPr>
          <w:rFonts w:ascii="Times New Roman" w:hAnsi="Times New Roman"/>
        </w:rPr>
        <w:t xml:space="preserve"> </w:t>
      </w:r>
    </w:p>
    <w:p w14:paraId="0082A7B4" w14:textId="77777777" w:rsidR="00BE7180" w:rsidRDefault="00BE7180" w:rsidP="0062010C">
      <w:pPr>
        <w:spacing w:line="480" w:lineRule="auto"/>
        <w:jc w:val="both"/>
        <w:rPr>
          <w:rFonts w:ascii="Times New Roman" w:eastAsia="Times New Roman" w:hAnsi="Times New Roman" w:cs="Times New Roman"/>
        </w:rPr>
      </w:pPr>
      <w:bookmarkStart w:id="4" w:name="_Hlk535262100"/>
    </w:p>
    <w:p w14:paraId="233E27AB" w14:textId="646C812F" w:rsidR="00920A4A" w:rsidRPr="0062010C" w:rsidRDefault="007B4A58" w:rsidP="0062010C">
      <w:pPr>
        <w:spacing w:line="480" w:lineRule="auto"/>
        <w:jc w:val="both"/>
        <w:rPr>
          <w:rFonts w:ascii="Times New Roman" w:hAnsi="Times New Roman" w:cs="Times New Roman"/>
        </w:rPr>
      </w:pPr>
      <w:r>
        <w:rPr>
          <w:rFonts w:ascii="Times New Roman" w:eastAsia="Times New Roman" w:hAnsi="Times New Roman" w:cs="Times New Roman"/>
        </w:rPr>
        <w:t xml:space="preserve">Even though our data do not contain information on the type of the self-reported disability, </w:t>
      </w:r>
      <w:r w:rsidR="00013E52">
        <w:rPr>
          <w:rFonts w:ascii="Times New Roman" w:eastAsia="Times New Roman" w:hAnsi="Times New Roman" w:cs="Times New Roman"/>
        </w:rPr>
        <w:t xml:space="preserve">they contain observations </w:t>
      </w:r>
      <w:r w:rsidR="00B74463">
        <w:rPr>
          <w:rFonts w:ascii="Times New Roman" w:eastAsia="Times New Roman" w:hAnsi="Times New Roman" w:cs="Times New Roman"/>
        </w:rPr>
        <w:t xml:space="preserve"> based on </w:t>
      </w:r>
      <w:r w:rsidR="00B74463" w:rsidRPr="004C2DF8">
        <w:rPr>
          <w:rFonts w:ascii="Times New Roman" w:hAnsi="Times New Roman" w:cs="Times New Roman"/>
        </w:rPr>
        <w:t xml:space="preserve">93,840 </w:t>
      </w:r>
      <w:r w:rsidR="00B74463">
        <w:rPr>
          <w:rFonts w:ascii="Times New Roman" w:hAnsi="Times New Roman" w:cs="Times New Roman"/>
        </w:rPr>
        <w:t>individuals with</w:t>
      </w:r>
      <w:r w:rsidR="00B74463" w:rsidRPr="004C2DF8">
        <w:rPr>
          <w:rFonts w:ascii="Times New Roman" w:hAnsi="Times New Roman" w:cs="Times New Roman"/>
        </w:rPr>
        <w:t xml:space="preserve"> d</w:t>
      </w:r>
      <w:r w:rsidR="00B74463">
        <w:rPr>
          <w:rFonts w:ascii="Times New Roman" w:hAnsi="Times New Roman" w:cs="Times New Roman"/>
        </w:rPr>
        <w:t xml:space="preserve">isabilities- this is a </w:t>
      </w:r>
      <w:r w:rsidR="00B74463" w:rsidRPr="004C2DF8">
        <w:rPr>
          <w:rFonts w:ascii="Times New Roman" w:hAnsi="Times New Roman" w:cs="Times New Roman"/>
        </w:rPr>
        <w:t xml:space="preserve">significantly larger </w:t>
      </w:r>
      <w:r w:rsidR="00B74463">
        <w:rPr>
          <w:rFonts w:ascii="Times New Roman" w:hAnsi="Times New Roman" w:cs="Times New Roman"/>
        </w:rPr>
        <w:t xml:space="preserve"> database </w:t>
      </w:r>
      <w:r w:rsidR="00B74463" w:rsidRPr="004C2DF8">
        <w:rPr>
          <w:rFonts w:ascii="Times New Roman" w:hAnsi="Times New Roman" w:cs="Times New Roman"/>
        </w:rPr>
        <w:t xml:space="preserve">compared </w:t>
      </w:r>
      <w:r w:rsidR="00B74463">
        <w:rPr>
          <w:rFonts w:ascii="Times New Roman" w:hAnsi="Times New Roman" w:cs="Times New Roman"/>
        </w:rPr>
        <w:t xml:space="preserve">with </w:t>
      </w:r>
      <w:r w:rsidR="00B74463" w:rsidRPr="004C2DF8">
        <w:rPr>
          <w:rFonts w:ascii="Times New Roman" w:hAnsi="Times New Roman" w:cs="Times New Roman"/>
        </w:rPr>
        <w:t>prior studies</w:t>
      </w:r>
      <w:r w:rsidR="00B74463">
        <w:rPr>
          <w:rFonts w:ascii="Times New Roman" w:hAnsi="Times New Roman" w:cs="Times New Roman"/>
        </w:rPr>
        <w:t xml:space="preserve"> ( </w:t>
      </w:r>
      <w:r w:rsidR="00B74463" w:rsidRPr="004C2DF8">
        <w:rPr>
          <w:rFonts w:ascii="Times New Roman" w:hAnsi="Times New Roman" w:cs="Times New Roman"/>
        </w:rPr>
        <w:t>Hughes et al 2012, Krnjacki e</w:t>
      </w:r>
      <w:r w:rsidR="00B74463">
        <w:rPr>
          <w:rFonts w:ascii="Times New Roman" w:hAnsi="Times New Roman" w:cs="Times New Roman"/>
        </w:rPr>
        <w:t xml:space="preserve">t al 2015; Khalireh et al </w:t>
      </w:r>
      <w:r w:rsidR="00B74463" w:rsidRPr="004C2DF8">
        <w:rPr>
          <w:rFonts w:ascii="Times New Roman" w:hAnsi="Times New Roman" w:cs="Times New Roman"/>
        </w:rPr>
        <w:t>2013</w:t>
      </w:r>
      <w:r w:rsidR="00B74463">
        <w:rPr>
          <w:rFonts w:ascii="Times New Roman" w:hAnsi="Times New Roman" w:cs="Times New Roman"/>
        </w:rPr>
        <w:t xml:space="preserve">; Marge 2011), and they </w:t>
      </w:r>
      <w:r w:rsidR="00712042">
        <w:rPr>
          <w:rFonts w:ascii="Times New Roman" w:eastAsia="Times New Roman" w:hAnsi="Times New Roman" w:cs="Times New Roman"/>
        </w:rPr>
        <w:t>provide evidence of</w:t>
      </w:r>
      <w:r w:rsidR="005144AF">
        <w:rPr>
          <w:rFonts w:ascii="Times New Roman" w:eastAsia="Times New Roman" w:hAnsi="Times New Roman" w:cs="Times New Roman"/>
        </w:rPr>
        <w:t xml:space="preserve"> actual inflictions of violence resulting to physical injuries reported by AE departments</w:t>
      </w:r>
      <w:r w:rsidR="0059513E">
        <w:rPr>
          <w:rFonts w:ascii="Times New Roman" w:eastAsia="Times New Roman" w:hAnsi="Times New Roman" w:cs="Times New Roman"/>
        </w:rPr>
        <w:t>.</w:t>
      </w:r>
      <w:r w:rsidR="00E56ACE">
        <w:rPr>
          <w:rFonts w:ascii="Times New Roman" w:eastAsia="Times New Roman" w:hAnsi="Times New Roman" w:cs="Times New Roman"/>
        </w:rPr>
        <w:t xml:space="preserve">This is significant </w:t>
      </w:r>
      <w:r w:rsidR="0059513E">
        <w:rPr>
          <w:rFonts w:ascii="Times New Roman" w:eastAsia="Times New Roman" w:hAnsi="Times New Roman" w:cs="Times New Roman"/>
        </w:rPr>
        <w:t>because</w:t>
      </w:r>
      <w:r w:rsidR="00F57C9F" w:rsidRPr="00F57C9F">
        <w:rPr>
          <w:rFonts w:ascii="Times New Roman" w:eastAsia="Times New Roman" w:hAnsi="Times New Roman" w:cs="Times New Roman"/>
        </w:rPr>
        <w:t xml:space="preserve"> </w:t>
      </w:r>
      <w:r w:rsidR="00F57C9F">
        <w:rPr>
          <w:rFonts w:ascii="Times New Roman" w:eastAsia="Times New Roman" w:hAnsi="Times New Roman" w:cs="Times New Roman"/>
        </w:rPr>
        <w:t>Mikton et al (2014)</w:t>
      </w:r>
      <w:r w:rsidR="00920A4A">
        <w:rPr>
          <w:rFonts w:ascii="Times New Roman" w:eastAsia="Times New Roman" w:hAnsi="Times New Roman" w:cs="Times New Roman"/>
        </w:rPr>
        <w:t xml:space="preserve"> and Highes et al (2012)</w:t>
      </w:r>
      <w:r w:rsidR="00F57C9F">
        <w:rPr>
          <w:rFonts w:ascii="Times New Roman" w:eastAsia="Times New Roman" w:hAnsi="Times New Roman" w:cs="Times New Roman"/>
        </w:rPr>
        <w:t xml:space="preserve"> </w:t>
      </w:r>
      <w:r w:rsidR="00CC7345">
        <w:rPr>
          <w:rFonts w:ascii="Times New Roman" w:eastAsia="Times New Roman" w:hAnsi="Times New Roman" w:cs="Times New Roman"/>
        </w:rPr>
        <w:t>po</w:t>
      </w:r>
      <w:r w:rsidR="008613DB">
        <w:rPr>
          <w:rFonts w:ascii="Times New Roman" w:eastAsia="Times New Roman" w:hAnsi="Times New Roman" w:cs="Times New Roman"/>
        </w:rPr>
        <w:t>i</w:t>
      </w:r>
      <w:r w:rsidR="00CC7345">
        <w:rPr>
          <w:rFonts w:ascii="Times New Roman" w:eastAsia="Times New Roman" w:hAnsi="Times New Roman" w:cs="Times New Roman"/>
        </w:rPr>
        <w:t xml:space="preserve">nt to </w:t>
      </w:r>
      <w:r w:rsidR="00F57C9F">
        <w:rPr>
          <w:rFonts w:ascii="Times New Roman" w:eastAsia="Times New Roman" w:hAnsi="Times New Roman" w:cs="Times New Roman"/>
        </w:rPr>
        <w:t>the lack of studies using high-quality population-based studies to explore actu</w:t>
      </w:r>
      <w:r w:rsidR="00920A4A">
        <w:rPr>
          <w:rFonts w:ascii="Times New Roman" w:eastAsia="Times New Roman" w:hAnsi="Times New Roman" w:cs="Times New Roman"/>
        </w:rPr>
        <w:t>al violence.</w:t>
      </w:r>
      <w:r w:rsidR="0051544E" w:rsidRPr="0051544E">
        <w:rPr>
          <w:rFonts w:ascii="Times New Roman" w:hAnsi="Times New Roman"/>
        </w:rPr>
        <w:t xml:space="preserve"> </w:t>
      </w:r>
      <w:r w:rsidR="00920A4A">
        <w:rPr>
          <w:rFonts w:ascii="Times New Roman" w:eastAsia="Times New Roman" w:hAnsi="Times New Roman" w:cs="Times New Roman"/>
        </w:rPr>
        <w:t>For examples Mikton et al (2012)</w:t>
      </w:r>
      <w:r w:rsidR="00F57C9F">
        <w:rPr>
          <w:rFonts w:ascii="Times New Roman" w:eastAsia="Times New Roman" w:hAnsi="Times New Roman" w:cs="Times New Roman"/>
        </w:rPr>
        <w:t xml:space="preserve"> conducted a meta-analysis of the effectiveness of interventions to prevent and to respond to violence against persons with disabilities using 10 studies which, according to their assessment criteria (see QATQS), these studies were considered ‘weak’ as they measured risk factors associated with violence and not actual violence as an outcome.  The latter could have been measured if these studies, according to Mikton et al (2014: 3226) had data on actual violence that could be either ‘self-reported or collated ‘from police, social work or other official records’.</w:t>
      </w:r>
      <w:r w:rsidR="0059513E">
        <w:rPr>
          <w:rFonts w:ascii="Times New Roman" w:eastAsia="Times New Roman" w:hAnsi="Times New Roman" w:cs="Times New Roman"/>
        </w:rPr>
        <w:t xml:space="preserve"> </w:t>
      </w:r>
    </w:p>
    <w:p w14:paraId="23EA6A9D" w14:textId="36BA46E2" w:rsidR="00A13E6B" w:rsidRDefault="00A13E6B" w:rsidP="008B4F0B">
      <w:pPr>
        <w:autoSpaceDE w:val="0"/>
        <w:autoSpaceDN w:val="0"/>
        <w:adjustRightInd w:val="0"/>
        <w:spacing w:line="480" w:lineRule="auto"/>
        <w:jc w:val="both"/>
        <w:rPr>
          <w:rFonts w:ascii="Times New Roman" w:eastAsia="Times New Roman" w:hAnsi="Times New Roman" w:cs="Times New Roman"/>
        </w:rPr>
      </w:pPr>
    </w:p>
    <w:p w14:paraId="0957BD4B" w14:textId="6D024B95" w:rsidR="008B4F0B" w:rsidRPr="0062010C" w:rsidRDefault="00801A04" w:rsidP="008B4F0B">
      <w:pPr>
        <w:autoSpaceDE w:val="0"/>
        <w:autoSpaceDN w:val="0"/>
        <w:adjustRightInd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At the same time, our </w:t>
      </w:r>
      <w:r w:rsidR="00221E59">
        <w:rPr>
          <w:rFonts w:ascii="Times New Roman" w:eastAsia="Times New Roman" w:hAnsi="Times New Roman" w:cs="Times New Roman"/>
        </w:rPr>
        <w:t>study</w:t>
      </w:r>
      <w:r w:rsidR="0059513E">
        <w:rPr>
          <w:rFonts w:ascii="Times New Roman" w:eastAsia="Times New Roman" w:hAnsi="Times New Roman" w:cs="Times New Roman"/>
        </w:rPr>
        <w:t xml:space="preserve"> </w:t>
      </w:r>
      <w:r w:rsidR="00E56ACE">
        <w:rPr>
          <w:rFonts w:ascii="Times New Roman" w:eastAsia="Times New Roman" w:hAnsi="Times New Roman" w:cs="Times New Roman"/>
        </w:rPr>
        <w:t>overcome</w:t>
      </w:r>
      <w:r w:rsidR="0059513E">
        <w:rPr>
          <w:rFonts w:ascii="Times New Roman" w:eastAsia="Times New Roman" w:hAnsi="Times New Roman" w:cs="Times New Roman"/>
        </w:rPr>
        <w:t>s</w:t>
      </w:r>
      <w:r w:rsidR="00E56ACE">
        <w:rPr>
          <w:rFonts w:ascii="Times New Roman" w:eastAsia="Times New Roman" w:hAnsi="Times New Roman" w:cs="Times New Roman"/>
        </w:rPr>
        <w:t xml:space="preserve"> the prevalent problem of </w:t>
      </w:r>
      <w:r>
        <w:rPr>
          <w:rFonts w:ascii="Times New Roman" w:eastAsia="Times New Roman" w:hAnsi="Times New Roman" w:cs="Times New Roman"/>
        </w:rPr>
        <w:t xml:space="preserve">high levels of </w:t>
      </w:r>
      <w:r w:rsidR="00E56ACE">
        <w:rPr>
          <w:rFonts w:ascii="Times New Roman" w:eastAsia="Times New Roman" w:hAnsi="Times New Roman" w:cs="Times New Roman"/>
        </w:rPr>
        <w:t>non-response manifested in</w:t>
      </w:r>
      <w:r w:rsidR="0059513E">
        <w:rPr>
          <w:rFonts w:ascii="Times New Roman" w:eastAsia="Times New Roman" w:hAnsi="Times New Roman" w:cs="Times New Roman"/>
        </w:rPr>
        <w:t xml:space="preserve"> all population-based studies</w:t>
      </w:r>
      <w:r>
        <w:rPr>
          <w:rFonts w:ascii="Times New Roman" w:eastAsia="Times New Roman" w:hAnsi="Times New Roman" w:cs="Times New Roman"/>
        </w:rPr>
        <w:t xml:space="preserve"> that cannot determine whether ‘non-respondents would have answered fairly similarly to those who did not answer’</w:t>
      </w:r>
      <w:r w:rsidR="0059513E">
        <w:rPr>
          <w:rFonts w:ascii="Times New Roman" w:eastAsia="Times New Roman" w:hAnsi="Times New Roman" w:cs="Times New Roman"/>
        </w:rPr>
        <w:t xml:space="preserve"> (</w:t>
      </w:r>
      <w:r w:rsidR="00E56ACE">
        <w:rPr>
          <w:rFonts w:ascii="Times New Roman" w:eastAsia="Times New Roman" w:hAnsi="Times New Roman" w:cs="Times New Roman"/>
        </w:rPr>
        <w:t>Olossof et al 2015</w:t>
      </w:r>
      <w:r>
        <w:rPr>
          <w:rFonts w:ascii="Times New Roman" w:eastAsia="Times New Roman" w:hAnsi="Times New Roman" w:cs="Times New Roman"/>
        </w:rPr>
        <w:t>:1682</w:t>
      </w:r>
      <w:r w:rsidR="00E56ACE">
        <w:rPr>
          <w:rFonts w:ascii="Times New Roman" w:eastAsia="Times New Roman" w:hAnsi="Times New Roman" w:cs="Times New Roman"/>
        </w:rPr>
        <w:t>)</w:t>
      </w:r>
      <w:r w:rsidR="0095136A">
        <w:rPr>
          <w:rFonts w:ascii="Times New Roman" w:eastAsia="Times New Roman" w:hAnsi="Times New Roman" w:cs="Times New Roman"/>
        </w:rPr>
        <w:t xml:space="preserve">. </w:t>
      </w:r>
      <w:r w:rsidR="007B4A58">
        <w:rPr>
          <w:rFonts w:ascii="Times New Roman" w:eastAsia="Times New Roman" w:hAnsi="Times New Roman" w:cs="Times New Roman"/>
        </w:rPr>
        <w:t xml:space="preserve"> </w:t>
      </w:r>
      <w:r w:rsidR="0095136A">
        <w:rPr>
          <w:rFonts w:ascii="Times New Roman" w:eastAsia="Times New Roman" w:hAnsi="Times New Roman" w:cs="Times New Roman"/>
        </w:rPr>
        <w:t>B</w:t>
      </w:r>
      <w:r w:rsidR="00714C11">
        <w:rPr>
          <w:rFonts w:ascii="Times New Roman" w:eastAsia="Times New Roman" w:hAnsi="Times New Roman" w:cs="Times New Roman"/>
        </w:rPr>
        <w:t xml:space="preserve">ased on </w:t>
      </w:r>
      <w:r>
        <w:rPr>
          <w:rFonts w:ascii="Times New Roman" w:eastAsia="Times New Roman" w:hAnsi="Times New Roman" w:cs="Times New Roman"/>
        </w:rPr>
        <w:t xml:space="preserve">our </w:t>
      </w:r>
      <w:r w:rsidR="00714C11">
        <w:rPr>
          <w:rFonts w:ascii="Times New Roman" w:eastAsia="Times New Roman" w:hAnsi="Times New Roman" w:cs="Times New Roman"/>
        </w:rPr>
        <w:t>data</w:t>
      </w:r>
      <w:r w:rsidR="0095136A">
        <w:rPr>
          <w:rFonts w:ascii="Times New Roman" w:eastAsia="Times New Roman" w:hAnsi="Times New Roman" w:cs="Times New Roman"/>
        </w:rPr>
        <w:t xml:space="preserve"> on actual violence</w:t>
      </w:r>
      <w:r w:rsidR="0007311B">
        <w:rPr>
          <w:rFonts w:ascii="Times New Roman" w:eastAsia="Times New Roman" w:hAnsi="Times New Roman" w:cs="Times New Roman"/>
        </w:rPr>
        <w:t>,</w:t>
      </w:r>
      <w:r w:rsidR="007B4A58">
        <w:rPr>
          <w:rFonts w:ascii="Times New Roman" w:eastAsia="Times New Roman" w:hAnsi="Times New Roman" w:cs="Times New Roman"/>
        </w:rPr>
        <w:t xml:space="preserve"> following up studies can evaluate the impact of </w:t>
      </w:r>
      <w:r w:rsidR="0095136A">
        <w:rPr>
          <w:rFonts w:ascii="Times New Roman" w:eastAsia="Times New Roman" w:hAnsi="Times New Roman" w:cs="Times New Roman"/>
        </w:rPr>
        <w:t xml:space="preserve">violence prevention </w:t>
      </w:r>
      <w:r w:rsidR="007B4A58">
        <w:rPr>
          <w:rFonts w:ascii="Times New Roman" w:eastAsia="Times New Roman" w:hAnsi="Times New Roman" w:cs="Times New Roman"/>
        </w:rPr>
        <w:t>interventions</w:t>
      </w:r>
      <w:r w:rsidR="00CB7050">
        <w:rPr>
          <w:rFonts w:ascii="Times New Roman" w:eastAsia="Times New Roman" w:hAnsi="Times New Roman" w:cs="Times New Roman"/>
        </w:rPr>
        <w:t xml:space="preserve"> </w:t>
      </w:r>
      <w:r w:rsidR="007B4A58">
        <w:rPr>
          <w:rFonts w:ascii="Times New Roman" w:eastAsia="Times New Roman" w:hAnsi="Times New Roman" w:cs="Times New Roman"/>
        </w:rPr>
        <w:t>in</w:t>
      </w:r>
      <w:r w:rsidR="00CD3FCF">
        <w:rPr>
          <w:rFonts w:ascii="Times New Roman" w:eastAsia="Times New Roman" w:hAnsi="Times New Roman" w:cs="Times New Roman"/>
        </w:rPr>
        <w:t xml:space="preserve"> the </w:t>
      </w:r>
      <w:r w:rsidR="007B4A58">
        <w:rPr>
          <w:rFonts w:ascii="Times New Roman" w:eastAsia="Times New Roman" w:hAnsi="Times New Roman" w:cs="Times New Roman"/>
        </w:rPr>
        <w:t>light of new empirical evidence</w:t>
      </w:r>
      <w:r w:rsidR="00CD3FCF">
        <w:rPr>
          <w:rFonts w:ascii="Times New Roman" w:eastAsia="Times New Roman" w:hAnsi="Times New Roman" w:cs="Times New Roman"/>
        </w:rPr>
        <w:t xml:space="preserve"> (Mikton et al 2014)</w:t>
      </w:r>
      <w:r w:rsidR="007B4A58">
        <w:rPr>
          <w:rFonts w:ascii="Times New Roman" w:eastAsia="Times New Roman" w:hAnsi="Times New Roman" w:cs="Times New Roman"/>
        </w:rPr>
        <w:t xml:space="preserve">. </w:t>
      </w:r>
      <w:r w:rsidR="008B4F0B" w:rsidRPr="00263C35">
        <w:rPr>
          <w:rFonts w:ascii="Times New Roman" w:hAnsi="Times New Roman" w:cs="Times New Roman"/>
        </w:rPr>
        <w:t>As the National Council on Disability</w:t>
      </w:r>
      <w:r w:rsidR="008B4F0B">
        <w:rPr>
          <w:rFonts w:ascii="Times New Roman" w:hAnsi="Times New Roman" w:cs="Times New Roman"/>
        </w:rPr>
        <w:t xml:space="preserve"> (</w:t>
      </w:r>
      <w:r w:rsidR="008B4F0B" w:rsidRPr="00263C35">
        <w:rPr>
          <w:rFonts w:ascii="Times New Roman" w:hAnsi="Times New Roman" w:cs="Times New Roman"/>
        </w:rPr>
        <w:t xml:space="preserve">2007:3) highlighted, ‘sound public policy, resource allocation, and program development must be informed by current, scientifically valid </w:t>
      </w:r>
      <w:bookmarkEnd w:id="4"/>
      <w:r w:rsidR="008B4F0B" w:rsidRPr="00263C35">
        <w:rPr>
          <w:rFonts w:ascii="Times New Roman" w:hAnsi="Times New Roman" w:cs="Times New Roman"/>
        </w:rPr>
        <w:t>data’.</w:t>
      </w:r>
    </w:p>
    <w:p w14:paraId="1B3FB379" w14:textId="7B5AEA7A" w:rsidR="00127226" w:rsidRDefault="00127226" w:rsidP="00BB4D88">
      <w:pPr>
        <w:spacing w:line="480" w:lineRule="auto"/>
        <w:jc w:val="both"/>
        <w:rPr>
          <w:rFonts w:ascii="Times New Roman" w:eastAsia="Times New Roman" w:hAnsi="Times New Roman" w:cs="Times New Roman"/>
        </w:rPr>
      </w:pPr>
    </w:p>
    <w:p w14:paraId="1944142C" w14:textId="08EBFF7F" w:rsidR="009E5B53" w:rsidRPr="004C2DF8" w:rsidRDefault="000C0C98" w:rsidP="008B4F0B">
      <w:pPr>
        <w:spacing w:line="480" w:lineRule="auto"/>
        <w:jc w:val="both"/>
        <w:rPr>
          <w:rFonts w:ascii="Times New Roman" w:hAnsi="Times New Roman" w:cs="Times New Roman"/>
        </w:rPr>
      </w:pPr>
      <w:r w:rsidRPr="004C2DF8">
        <w:rPr>
          <w:rFonts w:ascii="Times New Roman" w:hAnsi="Times New Roman" w:cs="Times New Roman"/>
        </w:rPr>
        <w:t xml:space="preserve">In this paper we </w:t>
      </w:r>
      <w:r w:rsidR="0095136A">
        <w:rPr>
          <w:rFonts w:ascii="Times New Roman" w:hAnsi="Times New Roman" w:cs="Times New Roman"/>
        </w:rPr>
        <w:t xml:space="preserve">also </w:t>
      </w:r>
      <w:r w:rsidRPr="004C2DF8">
        <w:rPr>
          <w:rFonts w:ascii="Times New Roman" w:hAnsi="Times New Roman" w:cs="Times New Roman"/>
        </w:rPr>
        <w:t xml:space="preserve">contribute to the previous research in the following ways. First, we are the only study to analyse </w:t>
      </w:r>
      <w:r w:rsidRPr="00317EB1">
        <w:rPr>
          <w:rFonts w:ascii="Times New Roman" w:hAnsi="Times New Roman" w:cs="Times New Roman"/>
        </w:rPr>
        <w:t>the impact of the</w:t>
      </w:r>
      <w:r w:rsidR="009E5B53" w:rsidRPr="00317EB1">
        <w:rPr>
          <w:rFonts w:ascii="Times New Roman" w:hAnsi="Times New Roman" w:cs="Times New Roman"/>
        </w:rPr>
        <w:t xml:space="preserve"> disability of an individual and</w:t>
      </w:r>
      <w:r w:rsidR="0095136A">
        <w:rPr>
          <w:rFonts w:ascii="Times New Roman" w:hAnsi="Times New Roman" w:cs="Times New Roman"/>
        </w:rPr>
        <w:t xml:space="preserve"> actual</w:t>
      </w:r>
      <w:r w:rsidR="00CD3FCF" w:rsidRPr="00317EB1">
        <w:rPr>
          <w:rFonts w:ascii="Times New Roman" w:hAnsi="Times New Roman" w:cs="Times New Roman"/>
        </w:rPr>
        <w:t xml:space="preserve"> physical</w:t>
      </w:r>
      <w:r w:rsidR="009E5B53" w:rsidRPr="00317EB1">
        <w:rPr>
          <w:rFonts w:ascii="Times New Roman" w:hAnsi="Times New Roman" w:cs="Times New Roman"/>
        </w:rPr>
        <w:t xml:space="preserve"> </w:t>
      </w:r>
      <w:r w:rsidRPr="004C2DF8">
        <w:rPr>
          <w:rFonts w:ascii="Times New Roman" w:hAnsi="Times New Roman" w:cs="Times New Roman"/>
        </w:rPr>
        <w:t>violence on a daily basis.</w:t>
      </w:r>
      <w:r w:rsidR="005144AF">
        <w:rPr>
          <w:rFonts w:ascii="Times New Roman" w:hAnsi="Times New Roman" w:cs="Times New Roman"/>
        </w:rPr>
        <w:t xml:space="preserve"> The longitudinal character of our research</w:t>
      </w:r>
      <w:r w:rsidR="00E56ACE">
        <w:rPr>
          <w:rFonts w:ascii="Times New Roman" w:hAnsi="Times New Roman" w:cs="Times New Roman"/>
        </w:rPr>
        <w:t xml:space="preserve"> mitigates</w:t>
      </w:r>
      <w:r w:rsidR="005144AF">
        <w:rPr>
          <w:rFonts w:ascii="Times New Roman" w:hAnsi="Times New Roman" w:cs="Times New Roman"/>
        </w:rPr>
        <w:t xml:space="preserve"> some of the shortcomings of cross-sectional designs</w:t>
      </w:r>
      <w:r w:rsidR="00E56ACE">
        <w:rPr>
          <w:rFonts w:ascii="Times New Roman" w:hAnsi="Times New Roman" w:cs="Times New Roman"/>
        </w:rPr>
        <w:t xml:space="preserve"> that have been exclusively used to explore the prevalence of violence and relationship between impairment and violence. (Olofsson et al 2015)</w:t>
      </w:r>
      <w:r w:rsidR="00491A90">
        <w:rPr>
          <w:rFonts w:ascii="Times New Roman" w:hAnsi="Times New Roman" w:cs="Times New Roman"/>
        </w:rPr>
        <w:t xml:space="preserve"> </w:t>
      </w:r>
      <w:r w:rsidRPr="004C2DF8">
        <w:rPr>
          <w:rFonts w:ascii="Times New Roman" w:hAnsi="Times New Roman" w:cs="Times New Roman"/>
        </w:rPr>
        <w:t>We do this by collecting data from Accident and Emergency units located in London on each day throughout the year of 2016. Preceding researc</w:t>
      </w:r>
      <w:r w:rsidR="00037004" w:rsidRPr="004C2DF8">
        <w:rPr>
          <w:rFonts w:ascii="Times New Roman" w:hAnsi="Times New Roman" w:cs="Times New Roman"/>
        </w:rPr>
        <w:t>h was conducted on a cross sectional</w:t>
      </w:r>
      <w:r w:rsidRPr="004C2DF8">
        <w:rPr>
          <w:rFonts w:ascii="Times New Roman" w:hAnsi="Times New Roman" w:cs="Times New Roman"/>
        </w:rPr>
        <w:t xml:space="preserve"> level where you could not observe time series trends. We have a very large da</w:t>
      </w:r>
      <w:r w:rsidR="00592965">
        <w:rPr>
          <w:rFonts w:ascii="Times New Roman" w:hAnsi="Times New Roman" w:cs="Times New Roman"/>
        </w:rPr>
        <w:t>taset with 365</w:t>
      </w:r>
      <w:r w:rsidR="009E5B53" w:rsidRPr="004C2DF8">
        <w:rPr>
          <w:rFonts w:ascii="Times New Roman" w:hAnsi="Times New Roman" w:cs="Times New Roman"/>
        </w:rPr>
        <w:t>time periods,</w:t>
      </w:r>
      <w:r w:rsidRPr="004C2DF8">
        <w:rPr>
          <w:rFonts w:ascii="Times New Roman" w:hAnsi="Times New Roman" w:cs="Times New Roman"/>
        </w:rPr>
        <w:t xml:space="preserve"> a total number of observations of 408,000</w:t>
      </w:r>
      <w:r w:rsidR="009E5B53" w:rsidRPr="004C2DF8">
        <w:rPr>
          <w:rFonts w:ascii="Times New Roman" w:hAnsi="Times New Roman" w:cs="Times New Roman"/>
        </w:rPr>
        <w:t xml:space="preserve"> with 93,840 observations classified as disabled and 314,160 classifie</w:t>
      </w:r>
      <w:r w:rsidR="00037004" w:rsidRPr="004C2DF8">
        <w:rPr>
          <w:rFonts w:ascii="Times New Roman" w:hAnsi="Times New Roman" w:cs="Times New Roman"/>
        </w:rPr>
        <w:t>d as non</w:t>
      </w:r>
      <w:r w:rsidR="00CE0914">
        <w:rPr>
          <w:rFonts w:ascii="Times New Roman" w:hAnsi="Times New Roman" w:cs="Times New Roman"/>
        </w:rPr>
        <w:t>-</w:t>
      </w:r>
      <w:r w:rsidR="00037004" w:rsidRPr="004C2DF8">
        <w:rPr>
          <w:rFonts w:ascii="Times New Roman" w:hAnsi="Times New Roman" w:cs="Times New Roman"/>
        </w:rPr>
        <w:t xml:space="preserve">disabled individuals. This is a significantly larger high frequency dataset compared </w:t>
      </w:r>
      <w:r w:rsidR="009E0D02">
        <w:rPr>
          <w:rFonts w:ascii="Times New Roman" w:hAnsi="Times New Roman" w:cs="Times New Roman"/>
        </w:rPr>
        <w:t xml:space="preserve">with </w:t>
      </w:r>
      <w:r w:rsidR="00037004" w:rsidRPr="004C2DF8">
        <w:rPr>
          <w:rFonts w:ascii="Times New Roman" w:hAnsi="Times New Roman" w:cs="Times New Roman"/>
        </w:rPr>
        <w:t>prior studies</w:t>
      </w:r>
      <w:r w:rsidR="003A0AA3">
        <w:rPr>
          <w:rFonts w:ascii="Times New Roman" w:hAnsi="Times New Roman" w:cs="Times New Roman"/>
        </w:rPr>
        <w:t xml:space="preserve"> (</w:t>
      </w:r>
      <w:r w:rsidR="009E0D02" w:rsidRPr="004C2DF8">
        <w:rPr>
          <w:rFonts w:ascii="Times New Roman" w:hAnsi="Times New Roman" w:cs="Times New Roman"/>
        </w:rPr>
        <w:t>Hughes et al 2012, Krnjacki e</w:t>
      </w:r>
      <w:r w:rsidR="009E0D02">
        <w:rPr>
          <w:rFonts w:ascii="Times New Roman" w:hAnsi="Times New Roman" w:cs="Times New Roman"/>
        </w:rPr>
        <w:t xml:space="preserve">t al 2015; Khalireh et al </w:t>
      </w:r>
      <w:r w:rsidR="009E0D02" w:rsidRPr="004C2DF8">
        <w:rPr>
          <w:rFonts w:ascii="Times New Roman" w:hAnsi="Times New Roman" w:cs="Times New Roman"/>
        </w:rPr>
        <w:t>2013</w:t>
      </w:r>
      <w:r w:rsidR="009E0D02">
        <w:rPr>
          <w:rFonts w:ascii="Times New Roman" w:hAnsi="Times New Roman" w:cs="Times New Roman"/>
        </w:rPr>
        <w:t>; Marge 2011</w:t>
      </w:r>
      <w:r w:rsidR="003A0AA3">
        <w:rPr>
          <w:rFonts w:ascii="Times New Roman" w:hAnsi="Times New Roman" w:cs="Times New Roman"/>
        </w:rPr>
        <w:t>)</w:t>
      </w:r>
      <w:r w:rsidR="00037004" w:rsidRPr="004C2DF8">
        <w:rPr>
          <w:rFonts w:ascii="Times New Roman" w:hAnsi="Times New Roman" w:cs="Times New Roman"/>
        </w:rPr>
        <w:t xml:space="preserve">. </w:t>
      </w:r>
    </w:p>
    <w:p w14:paraId="60F5DAA8" w14:textId="77777777" w:rsidR="00037004" w:rsidRPr="004C2DF8" w:rsidRDefault="00037004" w:rsidP="00037004">
      <w:pPr>
        <w:numPr>
          <w:ilvl w:val="12"/>
          <w:numId w:val="0"/>
        </w:numPr>
        <w:spacing w:line="480" w:lineRule="auto"/>
        <w:jc w:val="both"/>
        <w:rPr>
          <w:rFonts w:ascii="Times New Roman" w:hAnsi="Times New Roman" w:cs="Times New Roman"/>
          <w:color w:val="000000" w:themeColor="text1"/>
        </w:rPr>
      </w:pPr>
    </w:p>
    <w:p w14:paraId="0A422B14" w14:textId="3E77D663" w:rsidR="00A41EB4" w:rsidRDefault="009E5B53" w:rsidP="009E5B53">
      <w:pPr>
        <w:spacing w:line="480" w:lineRule="auto"/>
        <w:jc w:val="both"/>
        <w:rPr>
          <w:rFonts w:ascii="Times New Roman" w:hAnsi="Times New Roman"/>
          <w:color w:val="000000" w:themeColor="text1"/>
        </w:rPr>
      </w:pPr>
      <w:r w:rsidRPr="004C2DF8">
        <w:rPr>
          <w:rFonts w:ascii="Times New Roman" w:hAnsi="Times New Roman" w:cs="Times New Roman"/>
          <w:color w:val="000000" w:themeColor="text1"/>
        </w:rPr>
        <w:t xml:space="preserve">The second contribution of our study is on the methodology used to empirically examine the relationship between violence and the disability of an individual. </w:t>
      </w:r>
      <w:r w:rsidRPr="004C2DF8">
        <w:rPr>
          <w:rFonts w:ascii="Times New Roman" w:eastAsia="Times New Roman" w:hAnsi="Times New Roman"/>
          <w:color w:val="000000" w:themeColor="text1"/>
        </w:rPr>
        <w:t xml:space="preserve">Unlike prior research we </w:t>
      </w:r>
      <w:r w:rsidRPr="004C2DF8">
        <w:rPr>
          <w:rFonts w:ascii="Times New Roman" w:hAnsi="Times New Roman"/>
          <w:color w:val="000000" w:themeColor="text1"/>
        </w:rPr>
        <w:t>overcome contemporaneous correlation, endogeneity and jointly determination of the violence inju</w:t>
      </w:r>
      <w:r w:rsidR="001A5BA0" w:rsidRPr="004C2DF8">
        <w:rPr>
          <w:rFonts w:ascii="Times New Roman" w:hAnsi="Times New Roman"/>
          <w:color w:val="000000" w:themeColor="text1"/>
        </w:rPr>
        <w:t>ry rate and the disability of an individual</w:t>
      </w:r>
      <w:r w:rsidRPr="004C2DF8">
        <w:rPr>
          <w:rFonts w:ascii="Times New Roman" w:hAnsi="Times New Roman"/>
          <w:color w:val="000000" w:themeColor="text1"/>
        </w:rPr>
        <w:t xml:space="preserve"> by employing the Generalized Method of Moments (GMM) system panel estimator established by Blundell and Bond (1998) on our data. This makes our empirical estimates robust and therefore more reliable than the previous empirical research in this area. </w:t>
      </w:r>
    </w:p>
    <w:p w14:paraId="5683ACB3" w14:textId="77777777" w:rsidR="007F1698" w:rsidRDefault="007F1698" w:rsidP="007F1698">
      <w:pPr>
        <w:spacing w:line="480" w:lineRule="auto"/>
        <w:jc w:val="both"/>
        <w:rPr>
          <w:rFonts w:ascii="Times New Roman" w:hAnsi="Times New Roman"/>
        </w:rPr>
      </w:pPr>
    </w:p>
    <w:p w14:paraId="50C6AA31" w14:textId="5EDCC523" w:rsidR="007F1698" w:rsidRDefault="007F1698" w:rsidP="007F1698">
      <w:pPr>
        <w:spacing w:line="480" w:lineRule="auto"/>
        <w:jc w:val="both"/>
        <w:rPr>
          <w:rFonts w:ascii="Times New Roman" w:hAnsi="Times New Roman"/>
        </w:rPr>
      </w:pPr>
      <w:r w:rsidRPr="00A77D7D">
        <w:rPr>
          <w:rFonts w:ascii="Times New Roman" w:hAnsi="Times New Roman"/>
        </w:rPr>
        <w:t>The rest of the paper is organised as follows. The following section discusses the econometric specification; Section 3 discusses</w:t>
      </w:r>
      <w:r>
        <w:rPr>
          <w:rFonts w:ascii="Times New Roman" w:hAnsi="Times New Roman"/>
        </w:rPr>
        <w:t xml:space="preserve"> the</w:t>
      </w:r>
      <w:r w:rsidRPr="00A77D7D">
        <w:rPr>
          <w:rFonts w:ascii="Times New Roman" w:hAnsi="Times New Roman"/>
        </w:rPr>
        <w:t xml:space="preserve"> data</w:t>
      </w:r>
      <w:r>
        <w:rPr>
          <w:rFonts w:ascii="Times New Roman" w:hAnsi="Times New Roman"/>
        </w:rPr>
        <w:t>set; S</w:t>
      </w:r>
      <w:r w:rsidRPr="00A77D7D">
        <w:rPr>
          <w:rFonts w:ascii="Times New Roman" w:hAnsi="Times New Roman"/>
        </w:rPr>
        <w:t>ection 4 prese</w:t>
      </w:r>
      <w:r>
        <w:rPr>
          <w:rFonts w:ascii="Times New Roman" w:hAnsi="Times New Roman"/>
        </w:rPr>
        <w:t>nts the empirical results; and S</w:t>
      </w:r>
      <w:r w:rsidRPr="00A77D7D">
        <w:rPr>
          <w:rFonts w:ascii="Times New Roman" w:hAnsi="Times New Roman"/>
        </w:rPr>
        <w:t>ection 5 summarises and concludes.</w:t>
      </w:r>
    </w:p>
    <w:p w14:paraId="707BF7C2" w14:textId="77777777" w:rsidR="007F1698" w:rsidRDefault="007F1698" w:rsidP="007F1698">
      <w:pPr>
        <w:spacing w:line="480" w:lineRule="auto"/>
        <w:jc w:val="both"/>
        <w:rPr>
          <w:rFonts w:ascii="Times New Roman" w:eastAsia="Times New Roman" w:hAnsi="Times New Roman" w:cs="Times New Roman"/>
        </w:rPr>
      </w:pPr>
    </w:p>
    <w:p w14:paraId="0440A7AE" w14:textId="77777777" w:rsidR="009E5B53" w:rsidRPr="009E5B53" w:rsidRDefault="009E5B53" w:rsidP="009E5B53">
      <w:pPr>
        <w:spacing w:line="480" w:lineRule="auto"/>
        <w:jc w:val="both"/>
        <w:rPr>
          <w:rFonts w:ascii="Times New Roman" w:eastAsia="Times New Roman" w:hAnsi="Times New Roman"/>
          <w:color w:val="FF0000"/>
        </w:rPr>
      </w:pPr>
    </w:p>
    <w:p w14:paraId="035AE220" w14:textId="0B8EDE67" w:rsidR="00A13E6B" w:rsidRDefault="0072508D" w:rsidP="0023316D">
      <w:pPr>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sidR="00A13E6B">
        <w:rPr>
          <w:rFonts w:ascii="Times New Roman" w:hAnsi="Times New Roman" w:cs="Times New Roman"/>
          <w:b/>
        </w:rPr>
        <w:t>Method</w:t>
      </w:r>
      <w:r w:rsidR="006A11F7">
        <w:rPr>
          <w:rFonts w:ascii="Times New Roman" w:hAnsi="Times New Roman" w:cs="Times New Roman"/>
          <w:b/>
        </w:rPr>
        <w:t>ology</w:t>
      </w:r>
    </w:p>
    <w:p w14:paraId="0A270204" w14:textId="77777777" w:rsidR="006A11F7" w:rsidRDefault="006A11F7" w:rsidP="0023316D">
      <w:pPr>
        <w:jc w:val="both"/>
        <w:rPr>
          <w:rFonts w:ascii="Times New Roman" w:hAnsi="Times New Roman" w:cs="Times New Roman"/>
          <w:b/>
        </w:rPr>
      </w:pPr>
    </w:p>
    <w:p w14:paraId="78B9B9C2" w14:textId="51EA24AF" w:rsidR="009F46CD" w:rsidRDefault="00A13E6B" w:rsidP="0023316D">
      <w:pPr>
        <w:jc w:val="both"/>
        <w:rPr>
          <w:rFonts w:ascii="Times New Roman" w:hAnsi="Times New Roman" w:cs="Times New Roman"/>
          <w:b/>
        </w:rPr>
      </w:pPr>
      <w:r>
        <w:rPr>
          <w:rFonts w:ascii="Times New Roman" w:hAnsi="Times New Roman" w:cs="Times New Roman"/>
          <w:b/>
        </w:rPr>
        <w:t xml:space="preserve">2.1 </w:t>
      </w:r>
      <w:r w:rsidR="009F46CD" w:rsidRPr="009F46CD">
        <w:rPr>
          <w:rFonts w:ascii="Times New Roman" w:hAnsi="Times New Roman" w:cs="Times New Roman"/>
          <w:b/>
        </w:rPr>
        <w:t xml:space="preserve">Econometric Specification </w:t>
      </w:r>
    </w:p>
    <w:p w14:paraId="58593B71" w14:textId="77777777" w:rsidR="0023316D" w:rsidRDefault="0023316D" w:rsidP="0023316D">
      <w:pPr>
        <w:jc w:val="both"/>
        <w:rPr>
          <w:rFonts w:ascii="Times New Roman" w:hAnsi="Times New Roman" w:cs="Times New Roman"/>
          <w:b/>
        </w:rPr>
      </w:pPr>
    </w:p>
    <w:p w14:paraId="645E1ACB" w14:textId="07976464" w:rsidR="0062398B" w:rsidRDefault="0023316D" w:rsidP="00F640A7">
      <w:pPr>
        <w:spacing w:line="480" w:lineRule="auto"/>
        <w:jc w:val="both"/>
        <w:rPr>
          <w:rFonts w:ascii="Times New Roman" w:hAnsi="Times New Roman"/>
        </w:rPr>
      </w:pPr>
      <w:r w:rsidRPr="00FC6683">
        <w:rPr>
          <w:rFonts w:ascii="Times New Roman" w:hAnsi="Times New Roman"/>
        </w:rPr>
        <w:t>In order to conduct our empirical analysis</w:t>
      </w:r>
      <w:r>
        <w:rPr>
          <w:rFonts w:ascii="Times New Roman" w:hAnsi="Times New Roman"/>
        </w:rPr>
        <w:t>,</w:t>
      </w:r>
      <w:r w:rsidRPr="00FC6683">
        <w:rPr>
          <w:rFonts w:ascii="Times New Roman" w:hAnsi="Times New Roman"/>
        </w:rPr>
        <w:t xml:space="preserve"> we </w:t>
      </w:r>
      <w:r>
        <w:rPr>
          <w:rFonts w:ascii="Times New Roman" w:hAnsi="Times New Roman"/>
        </w:rPr>
        <w:t xml:space="preserve">model the relationship between the daily violent injury rate (V) </w:t>
      </w:r>
      <w:r w:rsidRPr="00FC6683">
        <w:rPr>
          <w:rFonts w:ascii="Times New Roman" w:hAnsi="Times New Roman"/>
        </w:rPr>
        <w:t>and</w:t>
      </w:r>
      <w:r>
        <w:rPr>
          <w:rFonts w:ascii="Times New Roman" w:hAnsi="Times New Roman"/>
        </w:rPr>
        <w:t xml:space="preserve"> the disability of individuals by estimating the following equation:</w:t>
      </w:r>
    </w:p>
    <w:p w14:paraId="55F30E25" w14:textId="77777777" w:rsidR="00F640A7" w:rsidRDefault="00F640A7" w:rsidP="00F640A7">
      <w:pPr>
        <w:spacing w:line="480" w:lineRule="auto"/>
        <w:jc w:val="both"/>
        <w:rPr>
          <w:rFonts w:ascii="Times New Roman" w:hAnsi="Times New Roman"/>
        </w:rPr>
      </w:pPr>
    </w:p>
    <w:p w14:paraId="7B73A9B9" w14:textId="10B4EA91" w:rsidR="0023316D" w:rsidRDefault="0062398B" w:rsidP="0023316D">
      <w:pPr>
        <w:jc w:val="both"/>
        <w:rPr>
          <w:rFonts w:ascii="Times New Roman" w:hAnsi="Times New Roman"/>
        </w:rPr>
      </w:pPr>
      <w:r w:rsidRPr="0062398B">
        <w:rPr>
          <w:noProof/>
          <w:lang w:eastAsia="en-GB"/>
        </w:rPr>
        <w:drawing>
          <wp:inline distT="0" distB="0" distL="0" distR="0" wp14:anchorId="38302B34" wp14:editId="2AF6333F">
            <wp:extent cx="18288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203200"/>
                    </a:xfrm>
                    <a:prstGeom prst="rect">
                      <a:avLst/>
                    </a:prstGeom>
                  </pic:spPr>
                </pic:pic>
              </a:graphicData>
            </a:graphic>
          </wp:inline>
        </w:drawing>
      </w:r>
      <w:r>
        <w:rPr>
          <w:rFonts w:ascii="Times New Roman" w:hAnsi="Times New Roman"/>
          <w:vertAlign w:val="superscript"/>
        </w:rPr>
        <w:t xml:space="preserve">                                                                                                         </w:t>
      </w:r>
      <w:r w:rsidR="00F640A7">
        <w:rPr>
          <w:rFonts w:ascii="Times New Roman" w:hAnsi="Times New Roman"/>
          <w:vertAlign w:val="superscript"/>
        </w:rPr>
        <w:tab/>
      </w:r>
      <w:r w:rsidR="00F640A7">
        <w:rPr>
          <w:rFonts w:ascii="Times New Roman" w:hAnsi="Times New Roman"/>
          <w:vertAlign w:val="superscript"/>
        </w:rPr>
        <w:tab/>
      </w:r>
      <w:r w:rsidR="00F640A7">
        <w:rPr>
          <w:rFonts w:ascii="Times New Roman" w:hAnsi="Times New Roman"/>
          <w:vertAlign w:val="superscript"/>
        </w:rPr>
        <w:tab/>
      </w:r>
      <w:r>
        <w:rPr>
          <w:rFonts w:ascii="Times New Roman" w:hAnsi="Times New Roman"/>
          <w:vertAlign w:val="superscript"/>
        </w:rPr>
        <w:t xml:space="preserve"> </w:t>
      </w:r>
      <w:r w:rsidRPr="0062398B">
        <w:rPr>
          <w:rFonts w:ascii="Times New Roman" w:hAnsi="Times New Roman"/>
        </w:rPr>
        <w:t>(1)</w:t>
      </w:r>
    </w:p>
    <w:p w14:paraId="687275A9" w14:textId="77777777" w:rsidR="00F640A7" w:rsidRDefault="00F640A7" w:rsidP="00F640A7">
      <w:pPr>
        <w:spacing w:line="480" w:lineRule="auto"/>
        <w:jc w:val="both"/>
        <w:rPr>
          <w:rFonts w:ascii="Times New Roman" w:hAnsi="Times New Roman"/>
        </w:rPr>
      </w:pPr>
    </w:p>
    <w:p w14:paraId="1C0D3B70" w14:textId="7CDB2361" w:rsidR="0062398B" w:rsidRPr="001B54D7" w:rsidRDefault="0062398B" w:rsidP="00F640A7">
      <w:pPr>
        <w:spacing w:line="480" w:lineRule="auto"/>
        <w:jc w:val="both"/>
        <w:rPr>
          <w:rFonts w:ascii="Times New Roman" w:hAnsi="Times New Roman"/>
        </w:rPr>
      </w:pPr>
      <w:r>
        <w:rPr>
          <w:rFonts w:ascii="Times New Roman" w:hAnsi="Times New Roman"/>
        </w:rPr>
        <w:t xml:space="preserve">Where </w:t>
      </w:r>
      <w:r>
        <w:rPr>
          <w:rFonts w:ascii="Times New Roman" w:hAnsi="Times New Roman"/>
          <w:i/>
          <w:iCs/>
        </w:rPr>
        <w:t>i</w:t>
      </w:r>
      <w:r>
        <w:rPr>
          <w:rFonts w:ascii="Times New Roman" w:hAnsi="Times New Roman"/>
        </w:rPr>
        <w:t xml:space="preserve"> represents the individuals in our sample and </w:t>
      </w:r>
      <w:r>
        <w:rPr>
          <w:rFonts w:ascii="Times New Roman" w:hAnsi="Times New Roman"/>
          <w:i/>
          <w:iCs/>
        </w:rPr>
        <w:t>t</w:t>
      </w:r>
      <w:r>
        <w:rPr>
          <w:rFonts w:ascii="Times New Roman" w:hAnsi="Times New Roman"/>
        </w:rPr>
        <w:t xml:space="preserve"> denotes the daily time period; </w:t>
      </w:r>
      <w:r>
        <w:rPr>
          <w:rFonts w:ascii="Symbol" w:hAnsi="Symbol" w:cs="Symbol"/>
        </w:rPr>
        <w:t></w:t>
      </w:r>
      <w:r>
        <w:rPr>
          <w:rFonts w:ascii="Times New Roman" w:hAnsi="Times New Roman"/>
        </w:rPr>
        <w:t xml:space="preserve"> captures the time-invariant unobserved violent injury rate individual-specific fixed effects (e.g., differences in the injury rate of individuals independent of disability</w:t>
      </w:r>
      <w:r w:rsidR="003B3B01">
        <w:rPr>
          <w:rFonts w:ascii="Times New Roman" w:hAnsi="Times New Roman"/>
        </w:rPr>
        <w:t xml:space="preserve">, </w:t>
      </w:r>
      <w:r w:rsidR="003B3B01" w:rsidRPr="00992740">
        <w:rPr>
          <w:rFonts w:ascii="Times New Roman" w:hAnsi="Times New Roman"/>
        </w:rPr>
        <w:t>the age and ethnicity of an individual</w:t>
      </w:r>
      <w:r w:rsidRPr="00992740">
        <w:rPr>
          <w:rFonts w:ascii="Times New Roman" w:hAnsi="Times New Roman"/>
        </w:rPr>
        <w:t>)</w:t>
      </w:r>
      <w:r>
        <w:rPr>
          <w:rFonts w:ascii="Times New Roman" w:hAnsi="Times New Roman"/>
        </w:rPr>
        <w:t xml:space="preserve">, and the </w:t>
      </w:r>
      <w:r w:rsidRPr="001E0E4D">
        <w:rPr>
          <w:rFonts w:ascii="Times New Roman" w:hAnsi="Times New Roman"/>
          <w:position w:val="-12"/>
        </w:rPr>
        <w:object w:dxaOrig="220" w:dyaOrig="360" w14:anchorId="2F599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pt" o:ole="">
            <v:imagedata r:id="rId9" o:title=""/>
          </v:shape>
          <o:OLEObject Type="Embed" ProgID="Equation.DSMT4" ShapeID="_x0000_i1025" DrawAspect="Content" ObjectID="_1619259677" r:id="rId10"/>
        </w:object>
      </w:r>
      <w:r>
        <w:rPr>
          <w:rFonts w:ascii="Times New Roman" w:hAnsi="Times New Roman"/>
        </w:rPr>
        <w:t xml:space="preserve"> captures the unobservable individual-invariant time effects (e.g., changes in disability benefits that affect the association between the disability and the rate of violence for all individuals). The empirical relationship between disability and the violent injury rate of individuals is captured by the dummy variable D</w:t>
      </w:r>
      <w:r>
        <w:rPr>
          <w:rFonts w:ascii="Times New Roman" w:hAnsi="Times New Roman"/>
          <w:vertAlign w:val="subscript"/>
        </w:rPr>
        <w:t>i</w:t>
      </w:r>
      <w:r>
        <w:rPr>
          <w:rFonts w:ascii="Times New Roman" w:hAnsi="Times New Roman"/>
        </w:rPr>
        <w:t xml:space="preserve">. The dummy takes a value of 1 if the individual suffers from a form of disability and 0 otherwise. We also include the price of alcohol as a control variable </w:t>
      </w:r>
      <w:r w:rsidR="00F640A7">
        <w:rPr>
          <w:rFonts w:ascii="Times New Roman" w:hAnsi="Times New Roman"/>
        </w:rPr>
        <w:t xml:space="preserve">because </w:t>
      </w:r>
      <w:r w:rsidR="00F640A7">
        <w:rPr>
          <w:rFonts w:ascii="Times New Roman" w:hAnsi="Times New Roman" w:cs="Times New Roman"/>
        </w:rPr>
        <w:t>Matthews et al (2006) find a negative relationship between the price of alcohol and violence.</w:t>
      </w:r>
      <w:r w:rsidR="001B54D7">
        <w:rPr>
          <w:rFonts w:ascii="Times New Roman" w:hAnsi="Times New Roman"/>
        </w:rPr>
        <w:t xml:space="preserve"> </w:t>
      </w:r>
      <w:r>
        <w:rPr>
          <w:rFonts w:ascii="Times New Roman" w:hAnsi="Times New Roman" w:cs="Times New Roman"/>
        </w:rPr>
        <w:t>P</w:t>
      </w:r>
      <w:r>
        <w:rPr>
          <w:rFonts w:ascii="Times New Roman" w:hAnsi="Times New Roman" w:cs="Times New Roman"/>
          <w:vertAlign w:val="subscript"/>
        </w:rPr>
        <w:t xml:space="preserve">it  </w:t>
      </w:r>
      <w:r>
        <w:rPr>
          <w:rFonts w:ascii="Times New Roman" w:hAnsi="Times New Roman" w:cs="Times New Roman"/>
        </w:rPr>
        <w:t xml:space="preserve">is the price of alcohol that each individual pays at each time period. </w:t>
      </w:r>
    </w:p>
    <w:p w14:paraId="68144EC8" w14:textId="27776683" w:rsidR="0072508D" w:rsidRDefault="0072508D" w:rsidP="00F640A7">
      <w:pPr>
        <w:spacing w:line="480" w:lineRule="auto"/>
        <w:jc w:val="both"/>
        <w:rPr>
          <w:rFonts w:ascii="Times New Roman" w:hAnsi="Times New Roman" w:cs="Times New Roman"/>
        </w:rPr>
      </w:pPr>
    </w:p>
    <w:p w14:paraId="58A4DA27" w14:textId="3532B66F" w:rsidR="000460CB" w:rsidRDefault="00F640A7" w:rsidP="000460CB">
      <w:pPr>
        <w:spacing w:line="480" w:lineRule="auto"/>
        <w:jc w:val="both"/>
        <w:rPr>
          <w:rFonts w:ascii="Times New Roman" w:hAnsi="Times New Roman" w:cs="Times New Roman"/>
        </w:rPr>
      </w:pPr>
      <w:r>
        <w:rPr>
          <w:rFonts w:ascii="Times New Roman" w:hAnsi="Times New Roman" w:cs="Times New Roman"/>
        </w:rPr>
        <w:t>We also estimate two other versions of equat</w:t>
      </w:r>
      <w:r w:rsidR="000460CB">
        <w:rPr>
          <w:rFonts w:ascii="Times New Roman" w:hAnsi="Times New Roman" w:cs="Times New Roman"/>
        </w:rPr>
        <w:t>ion (1) in order to provide some</w:t>
      </w:r>
      <w:r>
        <w:rPr>
          <w:rFonts w:ascii="Times New Roman" w:hAnsi="Times New Roman" w:cs="Times New Roman"/>
        </w:rPr>
        <w:t xml:space="preserve"> insight into the causality of the association between disability and violence</w:t>
      </w:r>
      <w:r w:rsidR="000460CB">
        <w:rPr>
          <w:rFonts w:ascii="Times New Roman" w:hAnsi="Times New Roman" w:cs="Times New Roman"/>
        </w:rPr>
        <w:t xml:space="preserve"> of individuals</w:t>
      </w:r>
      <w:r>
        <w:rPr>
          <w:rFonts w:ascii="Times New Roman" w:hAnsi="Times New Roman" w:cs="Times New Roman"/>
        </w:rPr>
        <w:t>. We achieve this by distinguishing if the disabled individuals are the aggress</w:t>
      </w:r>
      <w:r w:rsidR="000460CB">
        <w:rPr>
          <w:rFonts w:ascii="Times New Roman" w:hAnsi="Times New Roman" w:cs="Times New Roman"/>
        </w:rPr>
        <w:t>ors or the victims of the incident that results in the injury</w:t>
      </w:r>
      <w:r>
        <w:rPr>
          <w:rFonts w:ascii="Times New Roman" w:hAnsi="Times New Roman" w:cs="Times New Roman"/>
        </w:rPr>
        <w:t xml:space="preserve">. This is accomplished econometrically by </w:t>
      </w:r>
      <w:r w:rsidR="000460CB">
        <w:rPr>
          <w:rFonts w:ascii="Times New Roman" w:hAnsi="Times New Roman" w:cs="Times New Roman"/>
        </w:rPr>
        <w:t xml:space="preserve">changing the definition of the dummy variable explained in the previous paragraph. In the first model, we capture if disabled individuals are the aggressors by assigning the value of 1 if the individual is the aggressor and 0 otherwise in the dummy variable. In the second model, we capture if disabled individuals are the victims by assigning the value of 1 if the individual is the victim and 0 otherwise in the dummy variable. </w:t>
      </w:r>
    </w:p>
    <w:p w14:paraId="1AEB4F31" w14:textId="77777777" w:rsidR="00CE0914" w:rsidRDefault="00CE0914" w:rsidP="00CE0914">
      <w:pPr>
        <w:pStyle w:val="FootnoteText"/>
        <w:spacing w:after="240" w:line="480" w:lineRule="auto"/>
        <w:jc w:val="both"/>
        <w:rPr>
          <w:rFonts w:ascii="Times New Roman" w:hAnsi="Times New Roman" w:cs="Times New Roman"/>
        </w:rPr>
      </w:pPr>
    </w:p>
    <w:p w14:paraId="3AABAA97" w14:textId="75CED5C1" w:rsidR="0077603F" w:rsidRPr="002537FB" w:rsidRDefault="0077603F" w:rsidP="00826D37">
      <w:pPr>
        <w:pStyle w:val="FootnoteText"/>
        <w:spacing w:after="240" w:line="480" w:lineRule="auto"/>
        <w:jc w:val="both"/>
        <w:rPr>
          <w:rFonts w:ascii="Times New Roman" w:hAnsi="Times New Roman" w:cs="Times New Roman"/>
        </w:rPr>
      </w:pPr>
      <w:r w:rsidRPr="002537FB">
        <w:rPr>
          <w:rFonts w:ascii="Times New Roman" w:hAnsi="Times New Roman" w:cs="Times New Roman"/>
        </w:rPr>
        <w:t>In order to formally test the explanatory variables for endogeneity, a Hausman (1978) test for the hypothesis that the explanatory variables are strictly exogenous is performed. If the null hypothesis is rejected, it leads to the conclusion that the explanatory variables in equation (1) are endogenously determined. The Hausman test rejects the null hypothesis at all conventional significance levels.</w:t>
      </w:r>
      <w:r w:rsidRPr="002537FB">
        <w:rPr>
          <w:rStyle w:val="FootnoteReference"/>
          <w:rFonts w:ascii="Times New Roman" w:hAnsi="Times New Roman" w:cs="Times New Roman"/>
        </w:rPr>
        <w:footnoteReference w:id="1"/>
      </w:r>
      <w:r w:rsidRPr="002537FB">
        <w:rPr>
          <w:rFonts w:ascii="Times New Roman" w:hAnsi="Times New Roman" w:cs="Times New Roman"/>
        </w:rPr>
        <w:t xml:space="preserve"> </w:t>
      </w:r>
    </w:p>
    <w:p w14:paraId="39F865BD" w14:textId="77777777" w:rsidR="00CE0914" w:rsidRDefault="00CE0914" w:rsidP="00CE0914">
      <w:pPr>
        <w:spacing w:line="480" w:lineRule="auto"/>
        <w:jc w:val="both"/>
        <w:rPr>
          <w:rFonts w:ascii="Times New Roman" w:hAnsi="Times New Roman"/>
        </w:rPr>
      </w:pPr>
    </w:p>
    <w:p w14:paraId="66BC4310" w14:textId="5049CADD" w:rsidR="0077603F" w:rsidRDefault="0077603F" w:rsidP="00826D37">
      <w:pPr>
        <w:spacing w:line="480" w:lineRule="auto"/>
        <w:jc w:val="both"/>
        <w:rPr>
          <w:rFonts w:ascii="Times New Roman" w:hAnsi="Times New Roman"/>
        </w:rPr>
      </w:pPr>
      <w:r>
        <w:rPr>
          <w:rFonts w:ascii="Times New Roman" w:hAnsi="Times New Roman"/>
        </w:rPr>
        <w:t>In order to accommodate endogeneity and the possibility of joint determination we employ a Generalized Method of Moments (GMM) system of equations in first differences and levels to estimate equation (1).</w:t>
      </w:r>
      <w:r>
        <w:rPr>
          <w:rStyle w:val="FootnoteReference"/>
          <w:rFonts w:ascii="Times New Roman" w:hAnsi="Times New Roman"/>
        </w:rPr>
        <w:footnoteReference w:id="2"/>
      </w:r>
      <w:r>
        <w:rPr>
          <w:rFonts w:ascii="Times New Roman" w:hAnsi="Times New Roman"/>
        </w:rPr>
        <w:t xml:space="preserve"> The estimation of the systems of equations simultaneously using the GMM system should be i) asymptotically efficient due to non-restrictive assumptions about error autocorrelation and heteroscedasticity (Biorn and Klette 1999), ii) accommodate the explanatory variables being jointly determined with individuals’ injury rates, iii) control possible relationships between the explanatory endogenous variables and the individual injury rates.</w:t>
      </w:r>
    </w:p>
    <w:p w14:paraId="5F659F57" w14:textId="77777777" w:rsidR="0077603F" w:rsidRDefault="0077603F" w:rsidP="0077603F">
      <w:pPr>
        <w:spacing w:line="480" w:lineRule="auto"/>
        <w:jc w:val="both"/>
        <w:rPr>
          <w:rFonts w:ascii="Times New Roman" w:hAnsi="Times New Roman"/>
        </w:rPr>
      </w:pPr>
    </w:p>
    <w:p w14:paraId="589EC756" w14:textId="77777777" w:rsidR="0077603F" w:rsidRDefault="0077603F" w:rsidP="0077603F">
      <w:pPr>
        <w:spacing w:line="480" w:lineRule="auto"/>
        <w:jc w:val="both"/>
        <w:rPr>
          <w:rFonts w:ascii="Times New Roman" w:hAnsi="Times New Roman"/>
        </w:rPr>
      </w:pPr>
      <w:r>
        <w:rPr>
          <w:rFonts w:ascii="Times New Roman" w:hAnsi="Times New Roman"/>
        </w:rPr>
        <w:t>This system estimator combines the standard set of transformed equations in first differences (used in the GMM single equation estimator) with an additional set of equations in levels. The first set of transformed equations uses the lag levels as instruments and the level equation uses the lagged first differences as instruments. The first set of transformed equations continues to use the lag levels as instruments. The level equation, on the other hand, uses the lagged first differences as instruments. Their validity is based on the following two moment conditions:</w:t>
      </w:r>
      <w:r>
        <w:rPr>
          <w:rFonts w:ascii="Times New Roman" w:hAnsi="Times New Roman"/>
          <w:vertAlign w:val="superscript"/>
        </w:rPr>
        <w:footnoteReference w:id="3"/>
      </w:r>
    </w:p>
    <w:p w14:paraId="22D56588" w14:textId="581491E5" w:rsidR="0077603F" w:rsidRDefault="0077603F" w:rsidP="000460CB">
      <w:pPr>
        <w:spacing w:line="480" w:lineRule="auto"/>
        <w:jc w:val="both"/>
        <w:rPr>
          <w:rFonts w:ascii="Times New Roman" w:hAnsi="Times New Roman" w:cs="Times New Roman"/>
        </w:rPr>
      </w:pPr>
      <w:r w:rsidRPr="000460CB">
        <w:rPr>
          <w:noProof/>
          <w:lang w:eastAsia="en-GB"/>
        </w:rPr>
        <w:drawing>
          <wp:inline distT="0" distB="0" distL="0" distR="0" wp14:anchorId="282DEC56" wp14:editId="04D07989">
            <wp:extent cx="4724400" cy="495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4400" cy="495300"/>
                    </a:xfrm>
                    <a:prstGeom prst="rect">
                      <a:avLst/>
                    </a:prstGeom>
                  </pic:spPr>
                </pic:pic>
              </a:graphicData>
            </a:graphic>
          </wp:inline>
        </w:drawing>
      </w:r>
    </w:p>
    <w:p w14:paraId="627BADF5" w14:textId="77777777" w:rsidR="00BC6769" w:rsidRDefault="00BC6769" w:rsidP="00BC6769">
      <w:pPr>
        <w:numPr>
          <w:ilvl w:val="12"/>
          <w:numId w:val="0"/>
        </w:numPr>
        <w:spacing w:line="360" w:lineRule="auto"/>
        <w:jc w:val="both"/>
        <w:rPr>
          <w:rFonts w:ascii="Times New Roman" w:hAnsi="Times New Roman"/>
        </w:rPr>
      </w:pPr>
      <w:r>
        <w:rPr>
          <w:rFonts w:ascii="Times New Roman" w:hAnsi="Times New Roman"/>
        </w:rPr>
        <w:t xml:space="preserve">Where </w:t>
      </w:r>
      <w:r w:rsidRPr="000132D1">
        <w:rPr>
          <w:rFonts w:ascii="Times New Roman" w:hAnsi="Times New Roman"/>
          <w:position w:val="-12"/>
        </w:rPr>
        <w:object w:dxaOrig="360" w:dyaOrig="360" w14:anchorId="641EE65A">
          <v:shape id="_x0000_i1026" type="#_x0000_t75" style="width:18pt;height:18pt" o:ole="">
            <v:imagedata r:id="rId12" o:title=""/>
          </v:shape>
          <o:OLEObject Type="Embed" ProgID="Equation.DSMT4" ShapeID="_x0000_i1026" DrawAspect="Content" ObjectID="_1619259678" r:id="rId13"/>
        </w:object>
      </w:r>
      <w:r>
        <w:rPr>
          <w:rFonts w:ascii="Times New Roman" w:hAnsi="Times New Roman"/>
        </w:rPr>
        <w:t xml:space="preserve">is a vector of the explanatory variables, and </w:t>
      </w:r>
      <w:r w:rsidRPr="000132D1">
        <w:rPr>
          <w:rFonts w:ascii="Times New Roman" w:hAnsi="Times New Roman"/>
          <w:position w:val="-4"/>
        </w:rPr>
        <w:object w:dxaOrig="200" w:dyaOrig="200" w14:anchorId="1077E43D">
          <v:shape id="_x0000_i1027" type="#_x0000_t75" style="width:9.75pt;height:9.75pt" o:ole="">
            <v:imagedata r:id="rId14" o:title=""/>
          </v:shape>
          <o:OLEObject Type="Embed" ProgID="Equation.DSMT4" ShapeID="_x0000_i1027" DrawAspect="Content" ObjectID="_1619259679" r:id="rId15"/>
        </w:object>
      </w:r>
      <w:r>
        <w:rPr>
          <w:rFonts w:ascii="Times New Roman" w:hAnsi="Times New Roman"/>
        </w:rPr>
        <w:t>represents the lag structure in the econometric model.</w:t>
      </w:r>
      <w:r>
        <w:rPr>
          <w:rStyle w:val="FootnoteReference"/>
        </w:rPr>
        <w:footnoteReference w:id="4"/>
      </w:r>
    </w:p>
    <w:p w14:paraId="4CD32B86" w14:textId="77777777" w:rsidR="0077603F" w:rsidRDefault="0077603F" w:rsidP="000460CB">
      <w:pPr>
        <w:spacing w:line="480" w:lineRule="auto"/>
        <w:jc w:val="both"/>
        <w:rPr>
          <w:rFonts w:ascii="Times New Roman" w:hAnsi="Times New Roman" w:cs="Times New Roman"/>
        </w:rPr>
      </w:pPr>
    </w:p>
    <w:p w14:paraId="7DE92A2F" w14:textId="77777777" w:rsidR="001B54D7" w:rsidRDefault="001B54D7" w:rsidP="000460CB">
      <w:pPr>
        <w:spacing w:line="480" w:lineRule="auto"/>
        <w:jc w:val="both"/>
        <w:rPr>
          <w:rFonts w:ascii="Times New Roman" w:hAnsi="Times New Roman" w:cs="Times New Roman"/>
          <w:b/>
        </w:rPr>
      </w:pPr>
    </w:p>
    <w:p w14:paraId="0EC97978" w14:textId="1A473EF7" w:rsidR="00BC6769" w:rsidRDefault="0072508D" w:rsidP="000460CB">
      <w:pPr>
        <w:spacing w:line="480" w:lineRule="auto"/>
        <w:jc w:val="both"/>
        <w:rPr>
          <w:rFonts w:ascii="Times New Roman" w:hAnsi="Times New Roman" w:cs="Times New Roman"/>
          <w:b/>
        </w:rPr>
      </w:pPr>
      <w:r>
        <w:rPr>
          <w:rFonts w:ascii="Times New Roman" w:hAnsi="Times New Roman" w:cs="Times New Roman"/>
          <w:b/>
        </w:rPr>
        <w:t>3.</w:t>
      </w:r>
      <w:r w:rsidR="006A11F7">
        <w:rPr>
          <w:rFonts w:ascii="Times New Roman" w:hAnsi="Times New Roman" w:cs="Times New Roman"/>
          <w:b/>
        </w:rPr>
        <w:tab/>
        <w:t>Data</w:t>
      </w:r>
    </w:p>
    <w:p w14:paraId="06EEE3CC" w14:textId="77777777" w:rsidR="001C6FE3" w:rsidRDefault="007E1441" w:rsidP="00C50447">
      <w:pPr>
        <w:numPr>
          <w:ilvl w:val="12"/>
          <w:numId w:val="0"/>
        </w:numPr>
        <w:spacing w:line="480" w:lineRule="auto"/>
        <w:jc w:val="both"/>
        <w:rPr>
          <w:rFonts w:ascii="Times New Roman" w:hAnsi="Times New Roman"/>
        </w:rPr>
      </w:pPr>
      <w:r>
        <w:rPr>
          <w:rFonts w:ascii="Times New Roman" w:hAnsi="Times New Roman"/>
        </w:rPr>
        <w:t>We collect</w:t>
      </w:r>
      <w:r w:rsidR="00DF3492">
        <w:rPr>
          <w:rFonts w:ascii="Times New Roman" w:hAnsi="Times New Roman"/>
        </w:rPr>
        <w:t>ed</w:t>
      </w:r>
      <w:r>
        <w:rPr>
          <w:rFonts w:ascii="Times New Roman" w:hAnsi="Times New Roman"/>
        </w:rPr>
        <w:t xml:space="preserve"> the data on people injured by violence directly from the hospitals. The data </w:t>
      </w:r>
      <w:r w:rsidR="00DF3492">
        <w:rPr>
          <w:rFonts w:ascii="Times New Roman" w:hAnsi="Times New Roman"/>
        </w:rPr>
        <w:t>was</w:t>
      </w:r>
      <w:r>
        <w:rPr>
          <w:rFonts w:ascii="Times New Roman" w:hAnsi="Times New Roman"/>
        </w:rPr>
        <w:t xml:space="preserve"> gathered on a daily basis from computerized records for each day throughout the year of 2016. 26 major Accident and Emergency departments in London took part in our study</w:t>
      </w:r>
      <w:r>
        <w:rPr>
          <w:rStyle w:val="FootnoteReference"/>
          <w:rFonts w:ascii="Times New Roman" w:hAnsi="Times New Roman"/>
        </w:rPr>
        <w:footnoteReference w:id="5"/>
      </w:r>
      <w:r>
        <w:rPr>
          <w:rFonts w:ascii="Times New Roman" w:hAnsi="Times New Roman"/>
        </w:rPr>
        <w:t>. Each department has electronic records on whether the injury is caused by accident or by interpersonal violence</w:t>
      </w:r>
      <w:r w:rsidR="00985AC4">
        <w:rPr>
          <w:rFonts w:ascii="Times New Roman" w:hAnsi="Times New Roman"/>
        </w:rPr>
        <w:t>, obtained from police records.</w:t>
      </w:r>
      <w:r>
        <w:rPr>
          <w:rFonts w:ascii="Times New Roman" w:hAnsi="Times New Roman"/>
        </w:rPr>
        <w:t xml:space="preserve"> Individuals self-report if they are </w:t>
      </w:r>
      <w:r w:rsidR="002C7B68">
        <w:rPr>
          <w:rFonts w:ascii="Times New Roman" w:hAnsi="Times New Roman"/>
        </w:rPr>
        <w:t xml:space="preserve">disabled or not. Our dataset does </w:t>
      </w:r>
      <w:r>
        <w:rPr>
          <w:rFonts w:ascii="Times New Roman" w:hAnsi="Times New Roman"/>
        </w:rPr>
        <w:t xml:space="preserve">not distinguish if the disability is physical or mental. </w:t>
      </w:r>
    </w:p>
    <w:p w14:paraId="29EF763B" w14:textId="3DD138A0" w:rsidR="002206E5" w:rsidRDefault="007E1441" w:rsidP="00C50447">
      <w:pPr>
        <w:numPr>
          <w:ilvl w:val="12"/>
          <w:numId w:val="0"/>
        </w:numPr>
        <w:spacing w:line="480" w:lineRule="auto"/>
        <w:jc w:val="both"/>
        <w:rPr>
          <w:rFonts w:ascii="Times New Roman" w:hAnsi="Times New Roman" w:cs="Times New Roman"/>
        </w:rPr>
      </w:pPr>
      <w:r>
        <w:rPr>
          <w:rFonts w:ascii="Times New Roman" w:hAnsi="Times New Roman"/>
        </w:rPr>
        <w:t xml:space="preserve">Victims and Aggressors of the event that leads to the injury are obtained from the Metropolitan Police reports. </w:t>
      </w:r>
      <w:r w:rsidR="002206E5" w:rsidRPr="004C2DF8">
        <w:rPr>
          <w:rFonts w:ascii="Times New Roman" w:hAnsi="Times New Roman"/>
        </w:rPr>
        <w:t xml:space="preserve">Following </w:t>
      </w:r>
      <w:r w:rsidR="002206E5" w:rsidRPr="004C2DF8">
        <w:rPr>
          <w:rFonts w:ascii="Times New Roman" w:hAnsi="Times New Roman" w:cs="Times New Roman"/>
        </w:rPr>
        <w:t xml:space="preserve">Matthews et al (2006) we proxy the price of alcohol using the price of beer. </w:t>
      </w:r>
      <w:r w:rsidRPr="004C2DF8">
        <w:rPr>
          <w:rFonts w:ascii="Times New Roman" w:hAnsi="Times New Roman"/>
        </w:rPr>
        <w:t xml:space="preserve">We obtain daily data on the price of </w:t>
      </w:r>
      <w:r w:rsidR="002206E5" w:rsidRPr="004C2DF8">
        <w:rPr>
          <w:rFonts w:ascii="Times New Roman" w:hAnsi="Times New Roman"/>
        </w:rPr>
        <w:t xml:space="preserve">beer </w:t>
      </w:r>
      <w:r w:rsidRPr="004C2DF8">
        <w:rPr>
          <w:rFonts w:ascii="Times New Roman" w:hAnsi="Times New Roman"/>
        </w:rPr>
        <w:t>by taking the average price o</w:t>
      </w:r>
      <w:r w:rsidR="002206E5" w:rsidRPr="004C2DF8">
        <w:rPr>
          <w:rFonts w:ascii="Times New Roman" w:hAnsi="Times New Roman"/>
        </w:rPr>
        <w:t>f the different brands of beer</w:t>
      </w:r>
      <w:r w:rsidRPr="004C2DF8">
        <w:rPr>
          <w:rFonts w:ascii="Times New Roman" w:hAnsi="Times New Roman"/>
        </w:rPr>
        <w:t xml:space="preserve"> from all the major supermarkets in the United Kingdom. The </w:t>
      </w:r>
      <w:r w:rsidR="002C7B68" w:rsidRPr="004C2DF8">
        <w:rPr>
          <w:rFonts w:ascii="Times New Roman" w:hAnsi="Times New Roman"/>
        </w:rPr>
        <w:t>alcohol data is</w:t>
      </w:r>
      <w:r w:rsidRPr="004C2DF8">
        <w:rPr>
          <w:rFonts w:ascii="Times New Roman" w:hAnsi="Times New Roman"/>
        </w:rPr>
        <w:t xml:space="preserve"> gathered from the ‘my supermarket website’ on each day during the entire year of 2016.</w:t>
      </w:r>
      <w:r w:rsidRPr="004C2DF8">
        <w:rPr>
          <w:rStyle w:val="FootnoteReference"/>
          <w:rFonts w:ascii="Times New Roman" w:hAnsi="Times New Roman"/>
        </w:rPr>
        <w:footnoteReference w:id="6"/>
      </w:r>
      <w:r w:rsidRPr="004C2DF8">
        <w:rPr>
          <w:rFonts w:ascii="Times New Roman" w:hAnsi="Times New Roman"/>
        </w:rPr>
        <w:t xml:space="preserve"> The final sample contains </w:t>
      </w:r>
      <w:r w:rsidR="002C7B68" w:rsidRPr="004C2DF8">
        <w:rPr>
          <w:rFonts w:ascii="Times New Roman" w:hAnsi="Times New Roman" w:cs="Times New Roman"/>
        </w:rPr>
        <w:t xml:space="preserve">365 time </w:t>
      </w:r>
      <w:r w:rsidR="002C7B68">
        <w:rPr>
          <w:rFonts w:ascii="Times New Roman" w:hAnsi="Times New Roman" w:cs="Times New Roman"/>
        </w:rPr>
        <w:t xml:space="preserve">periods and </w:t>
      </w:r>
      <w:r>
        <w:rPr>
          <w:rFonts w:ascii="Times New Roman" w:hAnsi="Times New Roman" w:cs="Times New Roman"/>
        </w:rPr>
        <w:t>a total num</w:t>
      </w:r>
      <w:r w:rsidR="002206E5">
        <w:rPr>
          <w:rFonts w:ascii="Times New Roman" w:hAnsi="Times New Roman" w:cs="Times New Roman"/>
        </w:rPr>
        <w:t>ber of observations of 408,000</w:t>
      </w:r>
      <w:r w:rsidR="002C7B68">
        <w:rPr>
          <w:rFonts w:ascii="Times New Roman" w:hAnsi="Times New Roman" w:cs="Times New Roman"/>
        </w:rPr>
        <w:t xml:space="preserve">, with </w:t>
      </w:r>
      <w:r w:rsidR="002206E5">
        <w:rPr>
          <w:rFonts w:ascii="Times New Roman" w:hAnsi="Times New Roman" w:cs="Times New Roman"/>
        </w:rPr>
        <w:t xml:space="preserve">93,840 </w:t>
      </w:r>
      <w:r w:rsidR="002C7B68">
        <w:rPr>
          <w:rFonts w:ascii="Times New Roman" w:hAnsi="Times New Roman" w:cs="Times New Roman"/>
        </w:rPr>
        <w:t>observations classified as disabl</w:t>
      </w:r>
      <w:r w:rsidR="00362B34">
        <w:rPr>
          <w:rFonts w:ascii="Times New Roman" w:hAnsi="Times New Roman" w:cs="Times New Roman"/>
        </w:rPr>
        <w:t>ed and 314,160 classified as nondisabled</w:t>
      </w:r>
      <w:r w:rsidR="002C7B68">
        <w:rPr>
          <w:rFonts w:ascii="Times New Roman" w:hAnsi="Times New Roman" w:cs="Times New Roman"/>
        </w:rPr>
        <w:t xml:space="preserve"> individuals. </w:t>
      </w:r>
      <w:r w:rsidR="00743A35" w:rsidRPr="008D7128">
        <w:rPr>
          <w:rFonts w:ascii="Times New Roman" w:hAnsi="Times New Roman" w:cs="Times New Roman"/>
        </w:rPr>
        <w:t>We have an unbalanced panel as not all individuals provide sufficient details to be included in our data sample. Our sample also includes the same individuals on multiple occasions if they have been involved in more than one violent incident over the duration of our sample period. Individuals are identified by their unique National Health Service Number.</w:t>
      </w:r>
      <w:r w:rsidR="002C7B68" w:rsidRPr="008D7128">
        <w:rPr>
          <w:rFonts w:ascii="Times New Roman" w:hAnsi="Times New Roman" w:cs="Times New Roman"/>
        </w:rPr>
        <w:t xml:space="preserve"> </w:t>
      </w:r>
      <w:r w:rsidR="002206E5" w:rsidRPr="008D7128">
        <w:rPr>
          <w:rFonts w:ascii="Times New Roman" w:hAnsi="Times New Roman" w:cs="Times New Roman"/>
        </w:rPr>
        <w:t xml:space="preserve"> </w:t>
      </w:r>
    </w:p>
    <w:p w14:paraId="585EF4DF" w14:textId="77777777" w:rsidR="006A11F7" w:rsidRDefault="006A11F7" w:rsidP="00C50447">
      <w:pPr>
        <w:numPr>
          <w:ilvl w:val="12"/>
          <w:numId w:val="0"/>
        </w:numPr>
        <w:spacing w:line="480" w:lineRule="auto"/>
        <w:jc w:val="both"/>
        <w:rPr>
          <w:rFonts w:ascii="Times New Roman" w:hAnsi="Times New Roman" w:cs="Times New Roman"/>
        </w:rPr>
      </w:pPr>
    </w:p>
    <w:p w14:paraId="08FC7653" w14:textId="58541110" w:rsidR="006A11F7" w:rsidRDefault="006A11F7" w:rsidP="00C50447">
      <w:pPr>
        <w:numPr>
          <w:ilvl w:val="12"/>
          <w:numId w:val="0"/>
        </w:numPr>
        <w:spacing w:line="480" w:lineRule="auto"/>
        <w:jc w:val="both"/>
        <w:rPr>
          <w:rFonts w:ascii="Times New Roman" w:hAnsi="Times New Roman" w:cs="Times New Roman"/>
          <w:b/>
        </w:rPr>
      </w:pPr>
      <w:r w:rsidRPr="00310029">
        <w:rPr>
          <w:rFonts w:ascii="Times New Roman" w:hAnsi="Times New Roman" w:cs="Times New Roman"/>
          <w:b/>
        </w:rPr>
        <w:t>4.</w:t>
      </w:r>
      <w:r w:rsidRPr="00310029">
        <w:rPr>
          <w:rFonts w:ascii="Times New Roman" w:hAnsi="Times New Roman" w:cs="Times New Roman"/>
          <w:b/>
        </w:rPr>
        <w:tab/>
        <w:t>Results</w:t>
      </w:r>
    </w:p>
    <w:p w14:paraId="2C1F7485" w14:textId="4DC5E6C3" w:rsidR="006A11F7" w:rsidRDefault="006A11F7" w:rsidP="00C50447">
      <w:pPr>
        <w:numPr>
          <w:ilvl w:val="12"/>
          <w:numId w:val="0"/>
        </w:numPr>
        <w:spacing w:line="480" w:lineRule="auto"/>
        <w:jc w:val="both"/>
        <w:rPr>
          <w:rFonts w:ascii="Times New Roman" w:hAnsi="Times New Roman" w:cs="Times New Roman"/>
          <w:i/>
        </w:rPr>
      </w:pPr>
      <w:r w:rsidRPr="00310029">
        <w:rPr>
          <w:rFonts w:ascii="Times New Roman" w:hAnsi="Times New Roman" w:cs="Times New Roman"/>
          <w:i/>
        </w:rPr>
        <w:t>4.1</w:t>
      </w:r>
      <w:r w:rsidRPr="00310029">
        <w:rPr>
          <w:rFonts w:ascii="Times New Roman" w:hAnsi="Times New Roman" w:cs="Times New Roman"/>
          <w:i/>
        </w:rPr>
        <w:tab/>
        <w:t xml:space="preserve">Validity of all models </w:t>
      </w:r>
    </w:p>
    <w:p w14:paraId="73FCBCFD" w14:textId="5D794418" w:rsidR="006A11F7" w:rsidRDefault="006A11F7" w:rsidP="006A11F7">
      <w:pPr>
        <w:numPr>
          <w:ilvl w:val="12"/>
          <w:numId w:val="0"/>
        </w:numPr>
        <w:spacing w:line="480" w:lineRule="auto"/>
        <w:jc w:val="both"/>
        <w:rPr>
          <w:rFonts w:ascii="Times New Roman" w:hAnsi="Times New Roman" w:cs="Times New Roman"/>
        </w:rPr>
      </w:pPr>
      <w:r>
        <w:rPr>
          <w:rFonts w:ascii="Times New Roman" w:hAnsi="Times New Roman" w:cs="Times New Roman"/>
        </w:rPr>
        <w:t>We report all the empirical findings in Tables 1-3.</w:t>
      </w:r>
      <w:r w:rsidR="003B0362">
        <w:rPr>
          <w:rFonts w:ascii="Times New Roman" w:hAnsi="Times New Roman" w:cs="Times New Roman"/>
        </w:rPr>
        <w:t xml:space="preserve"> </w:t>
      </w:r>
      <w:r>
        <w:rPr>
          <w:rFonts w:ascii="Times New Roman" w:hAnsi="Times New Roman" w:cs="Times New Roman"/>
        </w:rPr>
        <w:t>First for all estimated models, we observe</w:t>
      </w:r>
      <w:r w:rsidRPr="00056DD0">
        <w:rPr>
          <w:rFonts w:ascii="Times New Roman" w:hAnsi="Times New Roman" w:cs="Times New Roman"/>
        </w:rPr>
        <w:t xml:space="preserve"> that the fixed and time effects</w:t>
      </w:r>
      <w:r>
        <w:rPr>
          <w:rFonts w:ascii="Times New Roman" w:hAnsi="Times New Roman" w:cs="Times New Roman"/>
        </w:rPr>
        <w:t xml:space="preserve"> of equation (1)</w:t>
      </w:r>
      <w:r w:rsidRPr="00056DD0">
        <w:rPr>
          <w:rFonts w:ascii="Times New Roman" w:hAnsi="Times New Roman" w:cs="Times New Roman"/>
        </w:rPr>
        <w:t xml:space="preserve"> are significant, sugge</w:t>
      </w:r>
      <w:r>
        <w:rPr>
          <w:rFonts w:ascii="Times New Roman" w:hAnsi="Times New Roman" w:cs="Times New Roman"/>
        </w:rPr>
        <w:t>sting that the individual</w:t>
      </w:r>
      <w:r w:rsidRPr="00056DD0">
        <w:rPr>
          <w:rFonts w:ascii="Times New Roman" w:hAnsi="Times New Roman" w:cs="Times New Roman"/>
        </w:rPr>
        <w:t xml:space="preserve"> and time-specific shocks diffe</w:t>
      </w:r>
      <w:r>
        <w:rPr>
          <w:rFonts w:ascii="Times New Roman" w:hAnsi="Times New Roman" w:cs="Times New Roman"/>
        </w:rPr>
        <w:t>r significantly across the individuals</w:t>
      </w:r>
      <w:r w:rsidRPr="00056DD0">
        <w:rPr>
          <w:rFonts w:ascii="Times New Roman" w:hAnsi="Times New Roman" w:cs="Times New Roman"/>
        </w:rPr>
        <w:t xml:space="preserve"> in our sample, j</w:t>
      </w:r>
      <w:r>
        <w:rPr>
          <w:rFonts w:ascii="Times New Roman" w:hAnsi="Times New Roman" w:cs="Times New Roman"/>
        </w:rPr>
        <w:t>ustifying the use of the panel. This is because the fixed and time effects dummies are significant across all individuals in our sample</w:t>
      </w:r>
      <w:r w:rsidR="00A61C01" w:rsidRPr="00310029">
        <w:rPr>
          <w:rFonts w:ascii="Times New Roman" w:hAnsi="Times New Roman" w:cs="Times New Roman"/>
        </w:rPr>
        <w:t xml:space="preserve"> </w:t>
      </w:r>
      <w:r w:rsidR="00A61C01">
        <w:rPr>
          <w:rFonts w:ascii="Times New Roman" w:hAnsi="Times New Roman" w:cs="Times New Roman"/>
        </w:rPr>
        <w:t>due to the fact that</w:t>
      </w:r>
      <w:r>
        <w:rPr>
          <w:rFonts w:ascii="Times New Roman" w:hAnsi="Times New Roman" w:cs="Times New Roman"/>
        </w:rPr>
        <w:t xml:space="preserve"> the p value is zero for the fixed and time effects</w:t>
      </w:r>
      <w:r w:rsidR="003B0362">
        <w:rPr>
          <w:rFonts w:ascii="Times New Roman" w:hAnsi="Times New Roman" w:cs="Times New Roman"/>
        </w:rPr>
        <w:t xml:space="preserve"> of all model</w:t>
      </w:r>
      <w:r>
        <w:rPr>
          <w:rFonts w:ascii="Times New Roman" w:hAnsi="Times New Roman" w:cs="Times New Roman"/>
        </w:rPr>
        <w:t xml:space="preserve"> suggesting that individuals are different to each other and over time. In order to deal with this cross sectional and time effect we need to estimate a model in panel format. This is why we estimate equation (1) in a panel framework. </w:t>
      </w:r>
    </w:p>
    <w:p w14:paraId="77E3C424" w14:textId="77777777" w:rsidR="006A11F7" w:rsidRDefault="006A11F7" w:rsidP="006A11F7">
      <w:pPr>
        <w:numPr>
          <w:ilvl w:val="12"/>
          <w:numId w:val="0"/>
        </w:numPr>
        <w:spacing w:line="480" w:lineRule="auto"/>
        <w:jc w:val="both"/>
        <w:rPr>
          <w:rFonts w:ascii="Times New Roman" w:hAnsi="Times New Roman" w:cs="Times New Roman"/>
        </w:rPr>
      </w:pPr>
    </w:p>
    <w:p w14:paraId="3B5F17C6" w14:textId="5555FB3A" w:rsidR="003B0362" w:rsidRDefault="006A11F7" w:rsidP="006A11F7">
      <w:pPr>
        <w:numPr>
          <w:ilvl w:val="12"/>
          <w:numId w:val="0"/>
        </w:numPr>
        <w:spacing w:line="480" w:lineRule="auto"/>
        <w:jc w:val="both"/>
        <w:rPr>
          <w:rFonts w:ascii="Times New Roman" w:hAnsi="Times New Roman" w:cs="Times New Roman"/>
        </w:rPr>
      </w:pPr>
      <w:r w:rsidRPr="00056DD0">
        <w:rPr>
          <w:rFonts w:ascii="Times New Roman" w:hAnsi="Times New Roman" w:cs="Times New Roman"/>
        </w:rPr>
        <w:t>In addition, all estimated models pass the diagnostic tests. A test for first order serial correlation is insignificant, which suggests that the panels do not suffer from serial correlation.</w:t>
      </w:r>
      <w:r>
        <w:rPr>
          <w:rFonts w:ascii="Times New Roman" w:hAnsi="Times New Roman" w:cs="Times New Roman"/>
        </w:rPr>
        <w:t xml:space="preserve"> This is because the p value of the AR(1) test is above 0.05</w:t>
      </w:r>
      <w:r w:rsidR="003B0362">
        <w:rPr>
          <w:rFonts w:ascii="Times New Roman" w:hAnsi="Times New Roman" w:cs="Times New Roman"/>
        </w:rPr>
        <w:t xml:space="preserve"> for all models</w:t>
      </w:r>
      <w:r>
        <w:rPr>
          <w:rFonts w:ascii="Times New Roman" w:hAnsi="Times New Roman" w:cs="Times New Roman"/>
        </w:rPr>
        <w:t xml:space="preserve"> suggesting that </w:t>
      </w:r>
      <w:r w:rsidR="003B0362">
        <w:rPr>
          <w:rFonts w:ascii="Times New Roman" w:hAnsi="Times New Roman" w:cs="Times New Roman"/>
        </w:rPr>
        <w:t>w</w:t>
      </w:r>
      <w:r w:rsidR="00906C47">
        <w:rPr>
          <w:rFonts w:ascii="Times New Roman" w:hAnsi="Times New Roman" w:cs="Times New Roman"/>
        </w:rPr>
        <w:t>e cannot reject the null hypothesis of no serial correlation.</w:t>
      </w:r>
      <w:r>
        <w:rPr>
          <w:rFonts w:ascii="Times New Roman" w:hAnsi="Times New Roman" w:cs="Times New Roman"/>
        </w:rPr>
        <w:t xml:space="preserve"> It is important that the models do not suffer from serial correlation, because then we can use the p values of conventional t statistics to determine the significance of the explanatory variables in equation (1).</w:t>
      </w:r>
      <w:r w:rsidRPr="00056DD0">
        <w:rPr>
          <w:rFonts w:ascii="Times New Roman" w:hAnsi="Times New Roman" w:cs="Times New Roman"/>
        </w:rPr>
        <w:t xml:space="preserve"> The Jarque-Bera normality test indicates that the residuals of the models are normally distributed, implying that the empirical estimates obtained are not due to any outliers in the data.</w:t>
      </w:r>
      <w:r w:rsidR="00906C47">
        <w:rPr>
          <w:rFonts w:ascii="Times New Roman" w:hAnsi="Times New Roman" w:cs="Times New Roman"/>
        </w:rPr>
        <w:t xml:space="preserve"> This is because the p value </w:t>
      </w:r>
      <w:r w:rsidR="003B0362">
        <w:rPr>
          <w:rFonts w:ascii="Times New Roman" w:hAnsi="Times New Roman" w:cs="Times New Roman"/>
        </w:rPr>
        <w:t xml:space="preserve">is greater than 0.05 for all estimated models, suggesting that we cannot reject the null hypothesis of normality. </w:t>
      </w:r>
      <w:r>
        <w:rPr>
          <w:rFonts w:ascii="Times New Roman" w:hAnsi="Times New Roman" w:cs="Times New Roman"/>
        </w:rPr>
        <w:t xml:space="preserve"> It is important that we have normality of the error terms of the panel estimations, as this indicates that our results are genuine and not driven by a few extreme observations.  </w:t>
      </w:r>
      <w:r w:rsidRPr="00056DD0">
        <w:rPr>
          <w:rFonts w:ascii="Times New Roman" w:hAnsi="Times New Roman" w:cs="Times New Roman"/>
        </w:rPr>
        <w:t xml:space="preserve"> </w:t>
      </w:r>
    </w:p>
    <w:p w14:paraId="4263A9BB" w14:textId="77777777" w:rsidR="003B0362" w:rsidRDefault="003B0362" w:rsidP="006A11F7">
      <w:pPr>
        <w:numPr>
          <w:ilvl w:val="12"/>
          <w:numId w:val="0"/>
        </w:numPr>
        <w:spacing w:line="480" w:lineRule="auto"/>
        <w:jc w:val="both"/>
        <w:rPr>
          <w:rFonts w:ascii="Times New Roman" w:hAnsi="Times New Roman" w:cs="Times New Roman"/>
        </w:rPr>
      </w:pPr>
    </w:p>
    <w:p w14:paraId="6E8D6822" w14:textId="7BFF157A" w:rsidR="006A11F7" w:rsidRDefault="006A11F7" w:rsidP="006A11F7">
      <w:pPr>
        <w:numPr>
          <w:ilvl w:val="12"/>
          <w:numId w:val="0"/>
        </w:numPr>
        <w:spacing w:line="480" w:lineRule="auto"/>
        <w:jc w:val="both"/>
        <w:rPr>
          <w:rFonts w:ascii="Times New Roman" w:hAnsi="Times New Roman" w:cs="Times New Roman"/>
        </w:rPr>
      </w:pPr>
      <w:r w:rsidRPr="00056DD0">
        <w:rPr>
          <w:rFonts w:ascii="Times New Roman" w:hAnsi="Times New Roman" w:cs="Times New Roman"/>
        </w:rPr>
        <w:t>The Sargan tests confirm the validity of the instruments in all GMM system models.</w:t>
      </w:r>
      <w:r>
        <w:rPr>
          <w:rFonts w:ascii="Times New Roman" w:hAnsi="Times New Roman" w:cs="Times New Roman"/>
        </w:rPr>
        <w:t xml:space="preserve"> It is vital that we have valid instruments in order to obtain robust econometric estimates for the GMM system panel estimations.</w:t>
      </w:r>
      <w:r w:rsidR="003B0362">
        <w:rPr>
          <w:rFonts w:ascii="Times New Roman" w:hAnsi="Times New Roman" w:cs="Times New Roman"/>
        </w:rPr>
        <w:t xml:space="preserve"> This is because the Diff Sargan p values are above 0.05 in all models, implying that we cannot reject the null hypothesis of valid instruments. </w:t>
      </w:r>
      <w:r>
        <w:rPr>
          <w:rFonts w:ascii="Times New Roman" w:hAnsi="Times New Roman" w:cs="Times New Roman"/>
        </w:rPr>
        <w:t>Finally, for all models the control variable denoted by the price of alcohol is negative and significant. This reaffirms the results of the previous literature</w:t>
      </w:r>
      <w:r w:rsidR="00A61C01">
        <w:rPr>
          <w:rFonts w:ascii="Times New Roman" w:hAnsi="Times New Roman" w:cs="Times New Roman"/>
        </w:rPr>
        <w:t xml:space="preserve"> (Matthews</w:t>
      </w:r>
      <w:r w:rsidR="00981163">
        <w:rPr>
          <w:rFonts w:ascii="Times New Roman" w:hAnsi="Times New Roman" w:cs="Times New Roman"/>
        </w:rPr>
        <w:t xml:space="preserve"> et al </w:t>
      </w:r>
      <w:r w:rsidR="00A61C01">
        <w:rPr>
          <w:rFonts w:ascii="Times New Roman" w:hAnsi="Times New Roman" w:cs="Times New Roman"/>
        </w:rPr>
        <w:t>2016)</w:t>
      </w:r>
      <w:r>
        <w:rPr>
          <w:rFonts w:ascii="Times New Roman" w:hAnsi="Times New Roman" w:cs="Times New Roman"/>
        </w:rPr>
        <w:t xml:space="preserve"> that the lower the price of alcohol the greater the likelihood of violence and vice versa. The significance of the price of alcohol also justifies its use as a control variable in equation (1).</w:t>
      </w:r>
      <w:r w:rsidR="003B0362">
        <w:rPr>
          <w:rFonts w:ascii="Times New Roman" w:hAnsi="Times New Roman" w:cs="Times New Roman"/>
        </w:rPr>
        <w:t xml:space="preserve"> The price of alcohol is not relevant to determining disability </w:t>
      </w:r>
      <w:r w:rsidR="00CF29A9">
        <w:rPr>
          <w:rFonts w:ascii="Times New Roman" w:hAnsi="Times New Roman" w:cs="Times New Roman"/>
        </w:rPr>
        <w:t xml:space="preserve">but is an important control variable for explaining violence. We include it as a control variable to avoid the econometric problems of omitted variable bias. </w:t>
      </w:r>
    </w:p>
    <w:p w14:paraId="2EA4423A" w14:textId="77777777" w:rsidR="006A11F7" w:rsidRPr="006A11F7" w:rsidRDefault="006A11F7" w:rsidP="00C50447">
      <w:pPr>
        <w:numPr>
          <w:ilvl w:val="12"/>
          <w:numId w:val="0"/>
        </w:numPr>
        <w:spacing w:line="480" w:lineRule="auto"/>
        <w:jc w:val="both"/>
        <w:rPr>
          <w:rFonts w:ascii="Times New Roman" w:hAnsi="Times New Roman" w:cs="Times New Roman"/>
        </w:rPr>
      </w:pPr>
    </w:p>
    <w:p w14:paraId="34A10CA3" w14:textId="24565CFA" w:rsidR="00F617C6" w:rsidRDefault="00CF29A9" w:rsidP="007E1441">
      <w:pPr>
        <w:numPr>
          <w:ilvl w:val="12"/>
          <w:numId w:val="0"/>
        </w:numPr>
        <w:spacing w:line="360" w:lineRule="auto"/>
        <w:jc w:val="both"/>
        <w:rPr>
          <w:rFonts w:ascii="Times New Roman" w:hAnsi="Times New Roman" w:cs="Times New Roman"/>
          <w:i/>
        </w:rPr>
      </w:pPr>
      <w:r w:rsidRPr="00310029">
        <w:rPr>
          <w:rFonts w:ascii="Times New Roman" w:hAnsi="Times New Roman" w:cs="Times New Roman"/>
          <w:i/>
        </w:rPr>
        <w:t>4.2</w:t>
      </w:r>
      <w:r w:rsidRPr="00310029">
        <w:rPr>
          <w:rFonts w:ascii="Times New Roman" w:hAnsi="Times New Roman" w:cs="Times New Roman"/>
          <w:i/>
        </w:rPr>
        <w:tab/>
      </w:r>
      <w:r w:rsidR="00777B47" w:rsidRPr="00777B47">
        <w:rPr>
          <w:rFonts w:ascii="Times New Roman" w:hAnsi="Times New Roman" w:cs="Times New Roman"/>
          <w:i/>
        </w:rPr>
        <w:t>D</w:t>
      </w:r>
      <w:r w:rsidRPr="00310029">
        <w:rPr>
          <w:rFonts w:ascii="Times New Roman" w:hAnsi="Times New Roman" w:cs="Times New Roman"/>
          <w:i/>
        </w:rPr>
        <w:t>isability on the violence of individuals</w:t>
      </w:r>
    </w:p>
    <w:p w14:paraId="2968CEBC" w14:textId="77777777" w:rsidR="00CF29A9" w:rsidRPr="00310029" w:rsidRDefault="00CF29A9" w:rsidP="007E1441">
      <w:pPr>
        <w:numPr>
          <w:ilvl w:val="12"/>
          <w:numId w:val="0"/>
        </w:numPr>
        <w:spacing w:line="360" w:lineRule="auto"/>
        <w:jc w:val="both"/>
        <w:rPr>
          <w:rFonts w:ascii="Times New Roman" w:hAnsi="Times New Roman" w:cs="Times New Roman"/>
          <w:i/>
        </w:rPr>
      </w:pPr>
    </w:p>
    <w:p w14:paraId="28CD3642" w14:textId="77777777" w:rsidR="00CF29A9" w:rsidRDefault="00CF29A9" w:rsidP="00CF29A9">
      <w:pPr>
        <w:numPr>
          <w:ilvl w:val="12"/>
          <w:numId w:val="0"/>
        </w:numPr>
        <w:spacing w:line="480" w:lineRule="auto"/>
        <w:jc w:val="both"/>
        <w:rPr>
          <w:rFonts w:ascii="Times New Roman" w:hAnsi="Times New Roman" w:cs="Times New Roman"/>
        </w:rPr>
      </w:pPr>
      <w:r>
        <w:rPr>
          <w:rFonts w:ascii="Times New Roman" w:hAnsi="Times New Roman" w:cs="Times New Roman"/>
        </w:rPr>
        <w:t xml:space="preserve">Table 1 looks at the impact of disability on the violence of individuals. From Table 1 the most prominent result is the positive and significant relationship between disabled individuals and the rate of violence. This is because the disability dummy variable has a p value of zero, which rejects the null hypothesis that there is no relationship between disability and violence. This implies that disabled individuals have a greater probability of being involved in an activity that causes violence. </w:t>
      </w:r>
    </w:p>
    <w:p w14:paraId="63A7579E" w14:textId="77777777" w:rsidR="00CF29A9" w:rsidRDefault="00CF29A9" w:rsidP="00CF29A9">
      <w:pPr>
        <w:numPr>
          <w:ilvl w:val="12"/>
          <w:numId w:val="0"/>
        </w:numPr>
        <w:spacing w:line="480" w:lineRule="auto"/>
        <w:jc w:val="both"/>
        <w:rPr>
          <w:rFonts w:ascii="Times New Roman" w:hAnsi="Times New Roman" w:cs="Times New Roman"/>
        </w:rPr>
      </w:pPr>
    </w:p>
    <w:p w14:paraId="25D939D7" w14:textId="77777777" w:rsidR="00CF29A9" w:rsidRPr="004E4282" w:rsidRDefault="00CF29A9" w:rsidP="00CF29A9">
      <w:pPr>
        <w:numPr>
          <w:ilvl w:val="12"/>
          <w:numId w:val="0"/>
        </w:numPr>
        <w:spacing w:line="480" w:lineRule="auto"/>
        <w:jc w:val="center"/>
        <w:rPr>
          <w:rFonts w:ascii="Times New Roman" w:hAnsi="Times New Roman" w:cs="Times New Roman"/>
          <w:b/>
        </w:rPr>
      </w:pPr>
      <w:r w:rsidRPr="004E4282">
        <w:rPr>
          <w:rFonts w:ascii="Times New Roman" w:hAnsi="Times New Roman" w:cs="Times New Roman"/>
          <w:b/>
        </w:rPr>
        <w:t>[INSERT TABLE 1 HERE]</w:t>
      </w:r>
    </w:p>
    <w:p w14:paraId="630D9997" w14:textId="6B9AB2E0" w:rsidR="004330EE" w:rsidRDefault="004330EE" w:rsidP="007E1441">
      <w:pPr>
        <w:numPr>
          <w:ilvl w:val="12"/>
          <w:numId w:val="0"/>
        </w:numPr>
        <w:spacing w:line="360" w:lineRule="auto"/>
        <w:jc w:val="both"/>
        <w:rPr>
          <w:rFonts w:ascii="Times New Roman" w:hAnsi="Times New Roman" w:cs="Times New Roman"/>
          <w:b/>
        </w:rPr>
      </w:pPr>
    </w:p>
    <w:p w14:paraId="35F5F3AD" w14:textId="28697618" w:rsidR="00CF29A9" w:rsidRDefault="00CF29A9" w:rsidP="007E1441">
      <w:pPr>
        <w:numPr>
          <w:ilvl w:val="12"/>
          <w:numId w:val="0"/>
        </w:numPr>
        <w:spacing w:line="360" w:lineRule="auto"/>
        <w:jc w:val="both"/>
        <w:rPr>
          <w:rFonts w:ascii="Times New Roman" w:hAnsi="Times New Roman" w:cs="Times New Roman"/>
          <w:i/>
        </w:rPr>
      </w:pPr>
      <w:r w:rsidRPr="00310029">
        <w:rPr>
          <w:rFonts w:ascii="Times New Roman" w:hAnsi="Times New Roman" w:cs="Times New Roman"/>
          <w:i/>
        </w:rPr>
        <w:t>4.3</w:t>
      </w:r>
      <w:r w:rsidRPr="00310029">
        <w:rPr>
          <w:rFonts w:ascii="Times New Roman" w:hAnsi="Times New Roman" w:cs="Times New Roman"/>
          <w:i/>
        </w:rPr>
        <w:tab/>
        <w:t xml:space="preserve">Violence and disability for aggressors. </w:t>
      </w:r>
    </w:p>
    <w:p w14:paraId="1BC83025" w14:textId="77777777" w:rsidR="00777B47" w:rsidRDefault="00CF29A9" w:rsidP="00777B47">
      <w:pPr>
        <w:numPr>
          <w:ilvl w:val="12"/>
          <w:numId w:val="0"/>
        </w:numPr>
        <w:spacing w:line="480" w:lineRule="auto"/>
        <w:jc w:val="both"/>
        <w:rPr>
          <w:rFonts w:ascii="Times New Roman" w:hAnsi="Times New Roman" w:cs="Times New Roman"/>
        </w:rPr>
      </w:pPr>
      <w:r>
        <w:rPr>
          <w:rFonts w:ascii="Times New Roman" w:hAnsi="Times New Roman" w:cs="Times New Roman"/>
        </w:rPr>
        <w:t xml:space="preserve">Tables 2 displays the empirical association between </w:t>
      </w:r>
      <w:r w:rsidR="00777B47">
        <w:rPr>
          <w:rFonts w:ascii="Times New Roman" w:hAnsi="Times New Roman" w:cs="Times New Roman"/>
        </w:rPr>
        <w:t xml:space="preserve">violence and disabled individuals classified as aggressors. </w:t>
      </w:r>
      <w:r>
        <w:rPr>
          <w:rFonts w:ascii="Times New Roman" w:hAnsi="Times New Roman" w:cs="Times New Roman"/>
        </w:rPr>
        <w:t xml:space="preserve"> </w:t>
      </w:r>
      <w:r w:rsidR="00777B47">
        <w:rPr>
          <w:rFonts w:ascii="Times New Roman" w:hAnsi="Times New Roman" w:cs="Times New Roman"/>
        </w:rPr>
        <w:t xml:space="preserve">In Table 2 we reveal that there is no statistical association between disabled individuals and the rate of violence, when the disabled individuals cause the violence (the aggressors). We derive this conclusion because the dummy variable representing the aggressive disabled individuals in our sample is not statistically significant. This is because it has a p value of 0.21 which is above 0.05, suggesting that we cannot reject the null hypothesis of no statistical significance. </w:t>
      </w:r>
    </w:p>
    <w:p w14:paraId="69EBAE77" w14:textId="77777777" w:rsidR="00777B47" w:rsidRDefault="00777B47" w:rsidP="00777B47">
      <w:pPr>
        <w:numPr>
          <w:ilvl w:val="12"/>
          <w:numId w:val="0"/>
        </w:numPr>
        <w:spacing w:line="480" w:lineRule="auto"/>
        <w:jc w:val="both"/>
        <w:rPr>
          <w:rFonts w:ascii="Times New Roman" w:hAnsi="Times New Roman" w:cs="Times New Roman"/>
        </w:rPr>
      </w:pPr>
    </w:p>
    <w:p w14:paraId="1190FFD2" w14:textId="77777777" w:rsidR="00777B47" w:rsidRDefault="00777B47" w:rsidP="00777B47">
      <w:pPr>
        <w:numPr>
          <w:ilvl w:val="12"/>
          <w:numId w:val="0"/>
        </w:numPr>
        <w:spacing w:line="480" w:lineRule="auto"/>
        <w:jc w:val="center"/>
        <w:rPr>
          <w:rFonts w:ascii="Times New Roman" w:hAnsi="Times New Roman" w:cs="Times New Roman"/>
          <w:b/>
        </w:rPr>
      </w:pPr>
      <w:r>
        <w:rPr>
          <w:rFonts w:ascii="Times New Roman" w:hAnsi="Times New Roman" w:cs="Times New Roman"/>
          <w:b/>
        </w:rPr>
        <w:t>[INSERT TABLE 2</w:t>
      </w:r>
      <w:r w:rsidRPr="004E4282">
        <w:rPr>
          <w:rFonts w:ascii="Times New Roman" w:hAnsi="Times New Roman" w:cs="Times New Roman"/>
          <w:b/>
        </w:rPr>
        <w:t xml:space="preserve"> HERE]</w:t>
      </w:r>
    </w:p>
    <w:p w14:paraId="47030491" w14:textId="77777777" w:rsidR="00777B47" w:rsidRDefault="00777B47" w:rsidP="00777B47">
      <w:pPr>
        <w:numPr>
          <w:ilvl w:val="12"/>
          <w:numId w:val="0"/>
        </w:numPr>
        <w:spacing w:line="480" w:lineRule="auto"/>
        <w:jc w:val="center"/>
        <w:rPr>
          <w:rFonts w:ascii="Times New Roman" w:hAnsi="Times New Roman" w:cs="Times New Roman"/>
          <w:b/>
        </w:rPr>
      </w:pPr>
    </w:p>
    <w:p w14:paraId="454D4077" w14:textId="77777777" w:rsidR="00777B47" w:rsidRPr="00C50447" w:rsidRDefault="00777B47" w:rsidP="00777B47">
      <w:pPr>
        <w:numPr>
          <w:ilvl w:val="12"/>
          <w:numId w:val="0"/>
        </w:numPr>
        <w:spacing w:line="480" w:lineRule="auto"/>
        <w:jc w:val="center"/>
        <w:rPr>
          <w:rFonts w:ascii="Times New Roman" w:hAnsi="Times New Roman" w:cs="Times New Roman"/>
          <w:b/>
        </w:rPr>
      </w:pPr>
    </w:p>
    <w:p w14:paraId="70E43D00" w14:textId="712A1423" w:rsidR="00CF29A9" w:rsidRDefault="00777B47" w:rsidP="007E1441">
      <w:pPr>
        <w:numPr>
          <w:ilvl w:val="12"/>
          <w:numId w:val="0"/>
        </w:numPr>
        <w:spacing w:line="360" w:lineRule="auto"/>
        <w:jc w:val="both"/>
        <w:rPr>
          <w:rFonts w:ascii="Times New Roman" w:hAnsi="Times New Roman" w:cs="Times New Roman"/>
          <w:i/>
        </w:rPr>
      </w:pPr>
      <w:r>
        <w:rPr>
          <w:rFonts w:ascii="Times New Roman" w:hAnsi="Times New Roman" w:cs="Times New Roman"/>
          <w:i/>
        </w:rPr>
        <w:t>4.4</w:t>
      </w:r>
      <w:r w:rsidRPr="00C14A86">
        <w:rPr>
          <w:rFonts w:ascii="Times New Roman" w:hAnsi="Times New Roman" w:cs="Times New Roman"/>
          <w:i/>
        </w:rPr>
        <w:tab/>
        <w:t xml:space="preserve">Violence and disability for </w:t>
      </w:r>
      <w:r>
        <w:rPr>
          <w:rFonts w:ascii="Times New Roman" w:hAnsi="Times New Roman" w:cs="Times New Roman"/>
          <w:i/>
        </w:rPr>
        <w:t>victims</w:t>
      </w:r>
      <w:r w:rsidRPr="00C14A86">
        <w:rPr>
          <w:rFonts w:ascii="Times New Roman" w:hAnsi="Times New Roman" w:cs="Times New Roman"/>
          <w:i/>
        </w:rPr>
        <w:t>.</w:t>
      </w:r>
    </w:p>
    <w:p w14:paraId="7F05115F" w14:textId="77777777" w:rsidR="00CF29A9" w:rsidRDefault="00CF29A9" w:rsidP="007E1441">
      <w:pPr>
        <w:numPr>
          <w:ilvl w:val="12"/>
          <w:numId w:val="0"/>
        </w:numPr>
        <w:spacing w:line="360" w:lineRule="auto"/>
        <w:jc w:val="both"/>
        <w:rPr>
          <w:rFonts w:ascii="Times New Roman" w:hAnsi="Times New Roman" w:cs="Times New Roman"/>
        </w:rPr>
      </w:pPr>
    </w:p>
    <w:p w14:paraId="46461B6D" w14:textId="77777777" w:rsidR="00777B47" w:rsidRDefault="00777B47" w:rsidP="00777B47">
      <w:pPr>
        <w:numPr>
          <w:ilvl w:val="12"/>
          <w:numId w:val="0"/>
        </w:numPr>
        <w:spacing w:line="480" w:lineRule="auto"/>
        <w:jc w:val="both"/>
        <w:rPr>
          <w:rFonts w:ascii="Times New Roman" w:hAnsi="Times New Roman" w:cs="Times New Roman"/>
          <w:color w:val="000000" w:themeColor="text1"/>
        </w:rPr>
      </w:pPr>
      <w:r>
        <w:rPr>
          <w:rFonts w:ascii="Times New Roman" w:hAnsi="Times New Roman" w:cs="Times New Roman"/>
        </w:rPr>
        <w:t xml:space="preserve">Table 3 shows the empirical relationship between violence and disabled individuals who are regarded as victims. In Table 3 </w:t>
      </w:r>
      <w:r>
        <w:rPr>
          <w:rFonts w:ascii="Times New Roman" w:hAnsi="Times New Roman" w:cs="Times New Roman"/>
          <w:color w:val="000000" w:themeColor="text1"/>
        </w:rPr>
        <w:t xml:space="preserve">we report that disabled individuals have a positive effect on the rate of violence (p value of zero), when disabled individuals are the victims of violence. We also show that the magnitude of the dummy variable coefficient is significantly larger when we only consider disabled individuals who are the victims of crime. Our results provide strong support that disabled individuals are victims of violence. </w:t>
      </w:r>
    </w:p>
    <w:p w14:paraId="0A96ECD5" w14:textId="77777777" w:rsidR="00777B47" w:rsidRDefault="00777B47" w:rsidP="00777B47">
      <w:pPr>
        <w:numPr>
          <w:ilvl w:val="12"/>
          <w:numId w:val="0"/>
        </w:numPr>
        <w:spacing w:line="480" w:lineRule="auto"/>
        <w:jc w:val="both"/>
        <w:rPr>
          <w:rFonts w:ascii="Times New Roman" w:hAnsi="Times New Roman" w:cs="Times New Roman"/>
          <w:color w:val="000000" w:themeColor="text1"/>
        </w:rPr>
      </w:pPr>
    </w:p>
    <w:p w14:paraId="5B085EC0" w14:textId="77777777" w:rsidR="00777B47" w:rsidRPr="00743A35" w:rsidRDefault="00777B47" w:rsidP="00777B47">
      <w:pPr>
        <w:numPr>
          <w:ilvl w:val="12"/>
          <w:numId w:val="0"/>
        </w:numPr>
        <w:spacing w:line="480" w:lineRule="auto"/>
        <w:jc w:val="center"/>
        <w:rPr>
          <w:rFonts w:ascii="Times New Roman" w:hAnsi="Times New Roman" w:cs="Times New Roman"/>
          <w:b/>
        </w:rPr>
      </w:pPr>
      <w:r>
        <w:rPr>
          <w:rFonts w:ascii="Times New Roman" w:hAnsi="Times New Roman" w:cs="Times New Roman"/>
          <w:b/>
        </w:rPr>
        <w:t>[INSERT TABLE 3</w:t>
      </w:r>
      <w:r w:rsidRPr="004E4282">
        <w:rPr>
          <w:rFonts w:ascii="Times New Roman" w:hAnsi="Times New Roman" w:cs="Times New Roman"/>
          <w:b/>
        </w:rPr>
        <w:t xml:space="preserve"> HERE]</w:t>
      </w:r>
    </w:p>
    <w:p w14:paraId="74675430" w14:textId="4A565489" w:rsidR="00777B47" w:rsidRDefault="00777B47" w:rsidP="007E1441">
      <w:pPr>
        <w:numPr>
          <w:ilvl w:val="12"/>
          <w:numId w:val="0"/>
        </w:numPr>
        <w:spacing w:line="360" w:lineRule="auto"/>
        <w:jc w:val="both"/>
        <w:rPr>
          <w:rFonts w:ascii="Times New Roman" w:hAnsi="Times New Roman" w:cs="Times New Roman"/>
        </w:rPr>
      </w:pPr>
    </w:p>
    <w:p w14:paraId="7922C0D9" w14:textId="77777777" w:rsidR="00777B47" w:rsidRPr="00310029" w:rsidRDefault="00777B47" w:rsidP="007E1441">
      <w:pPr>
        <w:numPr>
          <w:ilvl w:val="12"/>
          <w:numId w:val="0"/>
        </w:numPr>
        <w:spacing w:line="360" w:lineRule="auto"/>
        <w:jc w:val="both"/>
        <w:rPr>
          <w:rFonts w:ascii="Times New Roman" w:hAnsi="Times New Roman" w:cs="Times New Roman"/>
        </w:rPr>
      </w:pPr>
    </w:p>
    <w:p w14:paraId="2EADAE64" w14:textId="77777777" w:rsidR="00CF29A9" w:rsidRDefault="00CF29A9" w:rsidP="007E1441">
      <w:pPr>
        <w:numPr>
          <w:ilvl w:val="12"/>
          <w:numId w:val="0"/>
        </w:numPr>
        <w:spacing w:line="360" w:lineRule="auto"/>
        <w:jc w:val="both"/>
        <w:rPr>
          <w:rFonts w:ascii="Times New Roman" w:hAnsi="Times New Roman" w:cs="Times New Roman"/>
          <w:b/>
        </w:rPr>
      </w:pPr>
    </w:p>
    <w:p w14:paraId="4A00CF68" w14:textId="1921F3AB" w:rsidR="004330EE" w:rsidRDefault="004330EE" w:rsidP="004330EE">
      <w:pPr>
        <w:numPr>
          <w:ilvl w:val="12"/>
          <w:numId w:val="0"/>
        </w:numPr>
        <w:spacing w:line="480" w:lineRule="auto"/>
        <w:jc w:val="both"/>
        <w:rPr>
          <w:rFonts w:ascii="Times New Roman" w:hAnsi="Times New Roman" w:cs="Times New Roman"/>
        </w:rPr>
      </w:pPr>
      <w:r>
        <w:rPr>
          <w:rFonts w:ascii="Times New Roman" w:hAnsi="Times New Roman" w:cs="Times New Roman"/>
        </w:rPr>
        <w:t>We report all the empirical findings in Tables 1-3.  Table 1 looks at the impact of disability on the violence of individuals. Tables 2 and 3 decompose the violence data of disabled individuals into aggressors and vi</w:t>
      </w:r>
      <w:r w:rsidR="00BC215B">
        <w:rPr>
          <w:rFonts w:ascii="Times New Roman" w:hAnsi="Times New Roman" w:cs="Times New Roman"/>
        </w:rPr>
        <w:t xml:space="preserve">ctims respectively. </w:t>
      </w:r>
    </w:p>
    <w:p w14:paraId="2804970A" w14:textId="77777777" w:rsidR="004E4936" w:rsidRDefault="004E4936" w:rsidP="004330EE">
      <w:pPr>
        <w:numPr>
          <w:ilvl w:val="12"/>
          <w:numId w:val="0"/>
        </w:numPr>
        <w:spacing w:line="480" w:lineRule="auto"/>
        <w:jc w:val="both"/>
        <w:rPr>
          <w:rFonts w:ascii="Times New Roman" w:hAnsi="Times New Roman" w:cs="Times New Roman"/>
        </w:rPr>
      </w:pPr>
    </w:p>
    <w:p w14:paraId="53E2CC27" w14:textId="77777777" w:rsidR="00613756" w:rsidRDefault="00613756" w:rsidP="004330EE">
      <w:pPr>
        <w:numPr>
          <w:ilvl w:val="12"/>
          <w:numId w:val="0"/>
        </w:numPr>
        <w:spacing w:line="480" w:lineRule="auto"/>
        <w:jc w:val="both"/>
        <w:rPr>
          <w:rFonts w:ascii="Times New Roman" w:hAnsi="Times New Roman" w:cs="Times New Roman"/>
        </w:rPr>
      </w:pPr>
    </w:p>
    <w:p w14:paraId="3EBED2DD" w14:textId="3A07912B" w:rsidR="00613756" w:rsidRDefault="00C50447" w:rsidP="004330EE">
      <w:pPr>
        <w:numPr>
          <w:ilvl w:val="12"/>
          <w:numId w:val="0"/>
        </w:numPr>
        <w:spacing w:line="480" w:lineRule="auto"/>
        <w:jc w:val="both"/>
        <w:rPr>
          <w:rFonts w:ascii="Times New Roman" w:hAnsi="Times New Roman" w:cs="Times New Roman"/>
        </w:rPr>
      </w:pPr>
      <w:r>
        <w:rPr>
          <w:rFonts w:ascii="Times New Roman" w:hAnsi="Times New Roman" w:cs="Times New Roman"/>
        </w:rPr>
        <w:t xml:space="preserve">When we decompose the disabled individuals into aggressors and victims of crime we find some very striking results. </w:t>
      </w:r>
      <w:r w:rsidR="00BB67E6">
        <w:rPr>
          <w:rFonts w:ascii="Times New Roman" w:hAnsi="Times New Roman" w:cs="Times New Roman"/>
        </w:rPr>
        <w:t>In Table 2 we reveal that there is no statistical association between disabled individuals and the rate of violence, when the disab</w:t>
      </w:r>
      <w:r w:rsidR="00F8171D">
        <w:rPr>
          <w:rFonts w:ascii="Times New Roman" w:hAnsi="Times New Roman" w:cs="Times New Roman"/>
        </w:rPr>
        <w:t xml:space="preserve">led individuals </w:t>
      </w:r>
      <w:r w:rsidR="00BB67E6">
        <w:rPr>
          <w:rFonts w:ascii="Times New Roman" w:hAnsi="Times New Roman" w:cs="Times New Roman"/>
        </w:rPr>
        <w:t xml:space="preserve">cause the violence (the aggressors). We derive this conclusion because the dummy variable representing the </w:t>
      </w:r>
      <w:r w:rsidR="00B8586D">
        <w:rPr>
          <w:rFonts w:ascii="Times New Roman" w:hAnsi="Times New Roman" w:cs="Times New Roman"/>
        </w:rPr>
        <w:t xml:space="preserve">aggressive </w:t>
      </w:r>
      <w:r w:rsidR="00BB67E6">
        <w:rPr>
          <w:rFonts w:ascii="Times New Roman" w:hAnsi="Times New Roman" w:cs="Times New Roman"/>
        </w:rPr>
        <w:t>disabled individuals in our sample is not</w:t>
      </w:r>
      <w:r w:rsidR="00F8171D">
        <w:rPr>
          <w:rFonts w:ascii="Times New Roman" w:hAnsi="Times New Roman" w:cs="Times New Roman"/>
        </w:rPr>
        <w:t xml:space="preserve"> statistically significant.</w:t>
      </w:r>
      <w:r w:rsidR="00607358">
        <w:rPr>
          <w:rFonts w:ascii="Times New Roman" w:hAnsi="Times New Roman" w:cs="Times New Roman"/>
        </w:rPr>
        <w:t xml:space="preserve"> This is because it has a p value of 0.21 which is above 0.05,</w:t>
      </w:r>
      <w:r w:rsidR="00F8171D">
        <w:rPr>
          <w:rFonts w:ascii="Times New Roman" w:hAnsi="Times New Roman" w:cs="Times New Roman"/>
        </w:rPr>
        <w:t xml:space="preserve"> </w:t>
      </w:r>
      <w:r w:rsidR="00607358">
        <w:rPr>
          <w:rFonts w:ascii="Times New Roman" w:hAnsi="Times New Roman" w:cs="Times New Roman"/>
        </w:rPr>
        <w:t xml:space="preserve">suggesting that we cannot reject the null hypothesis of no statistical significance. </w:t>
      </w:r>
    </w:p>
    <w:p w14:paraId="12940AEE" w14:textId="77777777" w:rsidR="004E4282" w:rsidRDefault="004E4282" w:rsidP="004330EE">
      <w:pPr>
        <w:numPr>
          <w:ilvl w:val="12"/>
          <w:numId w:val="0"/>
        </w:numPr>
        <w:spacing w:line="480" w:lineRule="auto"/>
        <w:jc w:val="both"/>
        <w:rPr>
          <w:rFonts w:ascii="Times New Roman" w:hAnsi="Times New Roman" w:cs="Times New Roman"/>
        </w:rPr>
      </w:pPr>
    </w:p>
    <w:p w14:paraId="206EB76E" w14:textId="0A1DF646" w:rsidR="00613756" w:rsidRPr="00C50447" w:rsidRDefault="004E4282" w:rsidP="00C50447">
      <w:pPr>
        <w:numPr>
          <w:ilvl w:val="12"/>
          <w:numId w:val="0"/>
        </w:numPr>
        <w:spacing w:line="480" w:lineRule="auto"/>
        <w:jc w:val="center"/>
        <w:rPr>
          <w:rFonts w:ascii="Times New Roman" w:hAnsi="Times New Roman" w:cs="Times New Roman"/>
          <w:b/>
        </w:rPr>
      </w:pPr>
      <w:r>
        <w:rPr>
          <w:rFonts w:ascii="Times New Roman" w:hAnsi="Times New Roman" w:cs="Times New Roman"/>
          <w:b/>
        </w:rPr>
        <w:t>[INSERT TABLE 2</w:t>
      </w:r>
      <w:r w:rsidRPr="004E4282">
        <w:rPr>
          <w:rFonts w:ascii="Times New Roman" w:hAnsi="Times New Roman" w:cs="Times New Roman"/>
          <w:b/>
        </w:rPr>
        <w:t xml:space="preserve"> HERE]</w:t>
      </w:r>
    </w:p>
    <w:p w14:paraId="1C219A15" w14:textId="4F58F0D1" w:rsidR="004330EE" w:rsidRDefault="00F8171D" w:rsidP="004330EE">
      <w:pPr>
        <w:numPr>
          <w:ilvl w:val="12"/>
          <w:numId w:val="0"/>
        </w:numPr>
        <w:spacing w:line="480" w:lineRule="auto"/>
        <w:jc w:val="both"/>
        <w:rPr>
          <w:rFonts w:ascii="Times New Roman" w:hAnsi="Times New Roman" w:cs="Times New Roman"/>
          <w:color w:val="000000" w:themeColor="text1"/>
        </w:rPr>
      </w:pPr>
      <w:r>
        <w:rPr>
          <w:rFonts w:ascii="Times New Roman" w:hAnsi="Times New Roman" w:cs="Times New Roman"/>
        </w:rPr>
        <w:t>In T</w:t>
      </w:r>
      <w:r w:rsidR="00BB67E6">
        <w:rPr>
          <w:rFonts w:ascii="Times New Roman" w:hAnsi="Times New Roman" w:cs="Times New Roman"/>
        </w:rPr>
        <w:t xml:space="preserve">able 3 </w:t>
      </w:r>
      <w:r>
        <w:rPr>
          <w:rFonts w:ascii="Times New Roman" w:hAnsi="Times New Roman" w:cs="Times New Roman"/>
          <w:color w:val="000000" w:themeColor="text1"/>
        </w:rPr>
        <w:t>we report that disabled individuals have a positive effect on the rate of violence</w:t>
      </w:r>
      <w:r w:rsidR="00607358">
        <w:rPr>
          <w:rFonts w:ascii="Times New Roman" w:hAnsi="Times New Roman" w:cs="Times New Roman"/>
          <w:color w:val="000000" w:themeColor="text1"/>
        </w:rPr>
        <w:t xml:space="preserve"> (p value of zero)</w:t>
      </w:r>
      <w:r>
        <w:rPr>
          <w:rFonts w:ascii="Times New Roman" w:hAnsi="Times New Roman" w:cs="Times New Roman"/>
          <w:color w:val="000000" w:themeColor="text1"/>
        </w:rPr>
        <w:t xml:space="preserve">, when disabled individuals are the victims of violence. </w:t>
      </w:r>
      <w:r w:rsidR="00B8586D">
        <w:rPr>
          <w:rFonts w:ascii="Times New Roman" w:hAnsi="Times New Roman" w:cs="Times New Roman"/>
          <w:color w:val="000000" w:themeColor="text1"/>
        </w:rPr>
        <w:t>We also show that the magnitude of the dummy variable coefficient is significantly larger when we only c</w:t>
      </w:r>
      <w:r w:rsidR="00C50447">
        <w:rPr>
          <w:rFonts w:ascii="Times New Roman" w:hAnsi="Times New Roman" w:cs="Times New Roman"/>
          <w:color w:val="000000" w:themeColor="text1"/>
        </w:rPr>
        <w:t xml:space="preserve">onsider disabled individuals who are the </w:t>
      </w:r>
      <w:r w:rsidR="00B8586D">
        <w:rPr>
          <w:rFonts w:ascii="Times New Roman" w:hAnsi="Times New Roman" w:cs="Times New Roman"/>
          <w:color w:val="000000" w:themeColor="text1"/>
        </w:rPr>
        <w:t xml:space="preserve">victims of crime. Our results provide strong support that disabled individuals are victims of violence. </w:t>
      </w:r>
    </w:p>
    <w:p w14:paraId="7AF8CE09" w14:textId="77777777" w:rsidR="004E4282" w:rsidRDefault="004E4282" w:rsidP="004330EE">
      <w:pPr>
        <w:numPr>
          <w:ilvl w:val="12"/>
          <w:numId w:val="0"/>
        </w:numPr>
        <w:spacing w:line="480" w:lineRule="auto"/>
        <w:jc w:val="both"/>
        <w:rPr>
          <w:rFonts w:ascii="Times New Roman" w:hAnsi="Times New Roman" w:cs="Times New Roman"/>
          <w:color w:val="000000" w:themeColor="text1"/>
        </w:rPr>
      </w:pPr>
    </w:p>
    <w:p w14:paraId="2AA467CA" w14:textId="1ADD7E7E" w:rsidR="0072508D" w:rsidRPr="00743A35" w:rsidRDefault="004E4282" w:rsidP="00743A35">
      <w:pPr>
        <w:numPr>
          <w:ilvl w:val="12"/>
          <w:numId w:val="0"/>
        </w:numPr>
        <w:spacing w:line="480" w:lineRule="auto"/>
        <w:jc w:val="center"/>
        <w:rPr>
          <w:rFonts w:ascii="Times New Roman" w:hAnsi="Times New Roman" w:cs="Times New Roman"/>
          <w:b/>
        </w:rPr>
      </w:pPr>
      <w:r>
        <w:rPr>
          <w:rFonts w:ascii="Times New Roman" w:hAnsi="Times New Roman" w:cs="Times New Roman"/>
          <w:b/>
        </w:rPr>
        <w:t>[INSERT TABLE 3</w:t>
      </w:r>
      <w:r w:rsidRPr="004E4282">
        <w:rPr>
          <w:rFonts w:ascii="Times New Roman" w:hAnsi="Times New Roman" w:cs="Times New Roman"/>
          <w:b/>
        </w:rPr>
        <w:t xml:space="preserve"> HERE]</w:t>
      </w:r>
    </w:p>
    <w:p w14:paraId="32903EC2" w14:textId="77777777" w:rsidR="00BC215B" w:rsidRDefault="00BC215B" w:rsidP="004E4282">
      <w:pPr>
        <w:spacing w:line="480" w:lineRule="auto"/>
        <w:jc w:val="both"/>
        <w:rPr>
          <w:rFonts w:ascii="Times New Roman" w:hAnsi="Times New Roman"/>
          <w:b/>
        </w:rPr>
      </w:pPr>
    </w:p>
    <w:p w14:paraId="34323078" w14:textId="48FA8966" w:rsidR="00FC644A" w:rsidRDefault="0072508D" w:rsidP="004E4282">
      <w:pPr>
        <w:spacing w:line="480" w:lineRule="auto"/>
        <w:jc w:val="both"/>
        <w:rPr>
          <w:rFonts w:ascii="Times New Roman" w:hAnsi="Times New Roman"/>
          <w:b/>
        </w:rPr>
      </w:pPr>
      <w:r>
        <w:rPr>
          <w:rFonts w:ascii="Times New Roman" w:hAnsi="Times New Roman"/>
          <w:b/>
        </w:rPr>
        <w:t>5.</w:t>
      </w:r>
      <w:r>
        <w:rPr>
          <w:rFonts w:ascii="Times New Roman" w:hAnsi="Times New Roman"/>
          <w:b/>
        </w:rPr>
        <w:tab/>
      </w:r>
      <w:r w:rsidR="00260AF6">
        <w:rPr>
          <w:rFonts w:ascii="Times New Roman" w:hAnsi="Times New Roman"/>
          <w:b/>
        </w:rPr>
        <w:t xml:space="preserve"> Discussion </w:t>
      </w:r>
    </w:p>
    <w:p w14:paraId="56BBEB0C" w14:textId="64231C87" w:rsidR="00260AF6" w:rsidRDefault="004972B5" w:rsidP="005C3A52">
      <w:pPr>
        <w:spacing w:line="480" w:lineRule="auto"/>
        <w:jc w:val="both"/>
        <w:rPr>
          <w:rFonts w:ascii="Times New Roman" w:hAnsi="Times New Roman"/>
        </w:rPr>
      </w:pPr>
      <w:r>
        <w:rPr>
          <w:rFonts w:ascii="Times New Roman" w:hAnsi="Times New Roman"/>
        </w:rPr>
        <w:t>T</w:t>
      </w:r>
      <w:r w:rsidRPr="005A3B2D">
        <w:rPr>
          <w:rFonts w:ascii="Times New Roman" w:hAnsi="Times New Roman"/>
        </w:rPr>
        <w:t>he study</w:t>
      </w:r>
      <w:r>
        <w:rPr>
          <w:rFonts w:ascii="Times New Roman" w:hAnsi="Times New Roman"/>
        </w:rPr>
        <w:t xml:space="preserve"> provides</w:t>
      </w:r>
      <w:r w:rsidRPr="005A3B2D">
        <w:rPr>
          <w:rFonts w:ascii="Times New Roman" w:hAnsi="Times New Roman"/>
        </w:rPr>
        <w:t xml:space="preserve"> strong evidence</w:t>
      </w:r>
      <w:r>
        <w:rPr>
          <w:rFonts w:ascii="Times New Roman" w:hAnsi="Times New Roman"/>
        </w:rPr>
        <w:t xml:space="preserve"> confirming the magnitude of </w:t>
      </w:r>
      <w:r w:rsidRPr="005A3B2D">
        <w:rPr>
          <w:rFonts w:ascii="Times New Roman" w:hAnsi="Times New Roman"/>
        </w:rPr>
        <w:t>victimization of disabled</w:t>
      </w:r>
      <w:r>
        <w:rPr>
          <w:rFonts w:ascii="Times New Roman" w:hAnsi="Times New Roman"/>
        </w:rPr>
        <w:t xml:space="preserve"> people using a large panel data set which deals with the econometric issues of endogeneity and joint determination. At the same time, o</w:t>
      </w:r>
      <w:r w:rsidR="00C5274A">
        <w:rPr>
          <w:rFonts w:ascii="Times New Roman" w:hAnsi="Times New Roman"/>
        </w:rPr>
        <w:t>ur analysis</w:t>
      </w:r>
      <w:r w:rsidR="00C5274A" w:rsidRPr="00260AF6">
        <w:rPr>
          <w:rFonts w:ascii="Times New Roman" w:hAnsi="Times New Roman" w:cs="Times New Roman"/>
        </w:rPr>
        <w:t xml:space="preserve"> </w:t>
      </w:r>
      <w:r w:rsidR="00C16FDA">
        <w:rPr>
          <w:rFonts w:ascii="Times New Roman" w:hAnsi="Times New Roman" w:cs="Times New Roman"/>
        </w:rPr>
        <w:t xml:space="preserve">demonstrates </w:t>
      </w:r>
      <w:r w:rsidR="00C5274A">
        <w:rPr>
          <w:rFonts w:ascii="Times New Roman" w:hAnsi="Times New Roman" w:cs="Times New Roman"/>
        </w:rPr>
        <w:t>that there is no statistical association between disabled individuals and the rate of violence,</w:t>
      </w:r>
      <w:r w:rsidR="00530A46">
        <w:rPr>
          <w:rFonts w:ascii="Times New Roman" w:hAnsi="Times New Roman" w:cs="Times New Roman"/>
        </w:rPr>
        <w:t xml:space="preserve"> </w:t>
      </w:r>
      <w:r w:rsidR="00C5274A">
        <w:rPr>
          <w:rFonts w:ascii="Times New Roman" w:hAnsi="Times New Roman" w:cs="Times New Roman"/>
        </w:rPr>
        <w:t>when the disabled individuals cause the violence (the aggressors).</w:t>
      </w:r>
      <w:r w:rsidR="00C5274A">
        <w:rPr>
          <w:rFonts w:ascii="Times New Roman" w:hAnsi="Times New Roman"/>
        </w:rPr>
        <w:t xml:space="preserve"> </w:t>
      </w:r>
    </w:p>
    <w:p w14:paraId="32F14E31" w14:textId="77777777" w:rsidR="00C16FDA" w:rsidRDefault="00C16FDA" w:rsidP="004E4282">
      <w:pPr>
        <w:spacing w:line="480" w:lineRule="auto"/>
        <w:jc w:val="both"/>
        <w:rPr>
          <w:rFonts w:ascii="Times New Roman" w:hAnsi="Times New Roman"/>
        </w:rPr>
      </w:pPr>
    </w:p>
    <w:p w14:paraId="119CF308" w14:textId="44B5992C" w:rsidR="00310599" w:rsidRDefault="00E258ED" w:rsidP="00310599">
      <w:pPr>
        <w:spacing w:line="480" w:lineRule="auto"/>
        <w:jc w:val="both"/>
        <w:rPr>
          <w:rFonts w:ascii="Times New Roman" w:hAnsi="Times New Roman" w:cs="Times New Roman"/>
        </w:rPr>
      </w:pPr>
      <w:r>
        <w:rPr>
          <w:rFonts w:ascii="Times New Roman" w:hAnsi="Times New Roman"/>
        </w:rPr>
        <w:t xml:space="preserve"> T</w:t>
      </w:r>
      <w:r w:rsidR="005C3A52">
        <w:rPr>
          <w:rFonts w:ascii="Times New Roman" w:hAnsi="Times New Roman"/>
        </w:rPr>
        <w:t xml:space="preserve">he results of the study highlight </w:t>
      </w:r>
      <w:r w:rsidR="005C3A52" w:rsidRPr="00FC3849">
        <w:rPr>
          <w:rFonts w:ascii="Times New Roman" w:hAnsi="Times New Roman" w:cs="Times New Roman"/>
        </w:rPr>
        <w:t xml:space="preserve">the necessity to focus on </w:t>
      </w:r>
      <w:r w:rsidR="005C3A52" w:rsidRPr="006A7557">
        <w:rPr>
          <w:rFonts w:ascii="Times New Roman" w:hAnsi="Times New Roman" w:cs="Times New Roman"/>
        </w:rPr>
        <w:t>public health</w:t>
      </w:r>
      <w:r w:rsidR="005C3A52">
        <w:rPr>
          <w:rFonts w:ascii="Times New Roman" w:hAnsi="Times New Roman" w:cs="Times New Roman"/>
        </w:rPr>
        <w:t xml:space="preserve"> and other policy</w:t>
      </w:r>
      <w:r w:rsidR="005C3A52" w:rsidRPr="006A7557">
        <w:rPr>
          <w:rFonts w:ascii="Times New Roman" w:hAnsi="Times New Roman" w:cs="Times New Roman"/>
        </w:rPr>
        <w:t xml:space="preserve"> implications of violence using a </w:t>
      </w:r>
      <w:r w:rsidR="005C3A52">
        <w:rPr>
          <w:rFonts w:ascii="Times New Roman" w:hAnsi="Times New Roman" w:cs="Times New Roman"/>
        </w:rPr>
        <w:t>‘</w:t>
      </w:r>
      <w:r w:rsidR="005C3A52" w:rsidRPr="006A7557">
        <w:rPr>
          <w:rFonts w:ascii="Times New Roman" w:hAnsi="Times New Roman" w:cs="Times New Roman"/>
        </w:rPr>
        <w:t>disability perspective</w:t>
      </w:r>
      <w:r w:rsidR="005C3A52">
        <w:rPr>
          <w:rFonts w:ascii="Times New Roman" w:hAnsi="Times New Roman" w:cs="Times New Roman"/>
        </w:rPr>
        <w:t>’</w:t>
      </w:r>
      <w:r w:rsidR="005C3A52" w:rsidRPr="006A7557">
        <w:rPr>
          <w:rFonts w:ascii="Times New Roman" w:hAnsi="Times New Roman" w:cs="Times New Roman"/>
        </w:rPr>
        <w:t xml:space="preserve"> in the analysis</w:t>
      </w:r>
      <w:r w:rsidR="005C3A52">
        <w:rPr>
          <w:rFonts w:ascii="Times New Roman" w:hAnsi="Times New Roman" w:cs="Times New Roman"/>
        </w:rPr>
        <w:t xml:space="preserve"> while</w:t>
      </w:r>
      <w:r w:rsidR="00383F5E">
        <w:rPr>
          <w:rFonts w:ascii="Times New Roman" w:hAnsi="Times New Roman" w:cs="Times New Roman"/>
        </w:rPr>
        <w:t xml:space="preserve"> focusing on </w:t>
      </w:r>
      <w:r w:rsidR="005C3A52">
        <w:rPr>
          <w:rFonts w:ascii="Times New Roman" w:hAnsi="Times New Roman" w:cs="Times New Roman"/>
        </w:rPr>
        <w:t>the importance of disability equality in violence prevention work.</w:t>
      </w:r>
      <w:r w:rsidR="005E3E6D">
        <w:rPr>
          <w:rFonts w:ascii="Times New Roman" w:hAnsi="Times New Roman" w:cs="Times New Roman"/>
        </w:rPr>
        <w:t xml:space="preserve"> </w:t>
      </w:r>
      <w:r w:rsidR="006A4DAE">
        <w:rPr>
          <w:rFonts w:ascii="Times New Roman" w:hAnsi="Times New Roman" w:cs="Times New Roman"/>
        </w:rPr>
        <w:t>While acknowledging the oppression and violence couplet experienced by individuals with disability, the aim should be to break this vicious cycle of systemic inequalities and discriminatory regimes that relegate this group of individuals to the fridges of society</w:t>
      </w:r>
      <w:r w:rsidR="005E3E6D">
        <w:rPr>
          <w:rFonts w:ascii="Times New Roman" w:hAnsi="Times New Roman" w:cs="Times New Roman"/>
        </w:rPr>
        <w:t xml:space="preserve"> and enhances their vulnerability to violence </w:t>
      </w:r>
      <w:r w:rsidR="00030D2A">
        <w:rPr>
          <w:rFonts w:ascii="Times New Roman" w:hAnsi="Times New Roman" w:cs="Times New Roman"/>
        </w:rPr>
        <w:t xml:space="preserve"> </w:t>
      </w:r>
      <w:r w:rsidR="006A4DAE">
        <w:rPr>
          <w:rFonts w:ascii="Times New Roman" w:hAnsi="Times New Roman" w:cs="Times New Roman"/>
        </w:rPr>
        <w:t>(</w:t>
      </w:r>
      <w:r w:rsidR="00126D4C">
        <w:rPr>
          <w:rFonts w:ascii="Times New Roman" w:hAnsi="Times New Roman" w:cs="Times New Roman"/>
        </w:rPr>
        <w:t xml:space="preserve">Goodley and Runswick-Cole 2011; </w:t>
      </w:r>
      <w:r w:rsidR="006A4DAE">
        <w:rPr>
          <w:rFonts w:ascii="Times New Roman" w:hAnsi="Times New Roman" w:cs="Times New Roman"/>
        </w:rPr>
        <w:t xml:space="preserve">Hollomotz 2012) . </w:t>
      </w:r>
    </w:p>
    <w:p w14:paraId="561AFB2F" w14:textId="77777777" w:rsidR="00530A46" w:rsidRDefault="00530A46" w:rsidP="001A3614">
      <w:pPr>
        <w:spacing w:line="480" w:lineRule="auto"/>
        <w:jc w:val="both"/>
        <w:rPr>
          <w:rFonts w:ascii="Times New Roman" w:hAnsi="Times New Roman" w:cs="Times New Roman"/>
        </w:rPr>
      </w:pPr>
    </w:p>
    <w:p w14:paraId="64E6E759" w14:textId="5259B253" w:rsidR="001A3614" w:rsidRDefault="006A4DAE" w:rsidP="001A3614">
      <w:pPr>
        <w:spacing w:line="480" w:lineRule="auto"/>
        <w:jc w:val="both"/>
        <w:rPr>
          <w:rFonts w:ascii="Times New Roman" w:eastAsia="Times New Roman" w:hAnsi="Times New Roman" w:cs="Times New Roman"/>
        </w:rPr>
      </w:pPr>
      <w:r>
        <w:rPr>
          <w:rFonts w:ascii="Times New Roman" w:hAnsi="Times New Roman" w:cs="Times New Roman"/>
        </w:rPr>
        <w:t xml:space="preserve">To this end, </w:t>
      </w:r>
      <w:r w:rsidR="007919A7" w:rsidRPr="00AB40F8">
        <w:rPr>
          <w:rFonts w:ascii="Times New Roman" w:hAnsi="Times New Roman" w:cs="Times New Roman"/>
        </w:rPr>
        <w:t>d</w:t>
      </w:r>
      <w:r w:rsidR="004D0D84" w:rsidRPr="00AB40F8">
        <w:rPr>
          <w:rFonts w:ascii="Times New Roman" w:hAnsi="Times New Roman" w:cs="Times New Roman"/>
        </w:rPr>
        <w:t>isability-related</w:t>
      </w:r>
      <w:r w:rsidR="00FC3849">
        <w:rPr>
          <w:rFonts w:ascii="Times New Roman" w:hAnsi="Times New Roman" w:cs="Times New Roman"/>
        </w:rPr>
        <w:t xml:space="preserve"> and public-health</w:t>
      </w:r>
      <w:r w:rsidR="004D0D84" w:rsidRPr="00AB40F8">
        <w:rPr>
          <w:rFonts w:ascii="Times New Roman" w:hAnsi="Times New Roman" w:cs="Times New Roman"/>
        </w:rPr>
        <w:t xml:space="preserve"> policy formulation and implementation should place a </w:t>
      </w:r>
      <w:r w:rsidR="00A45E4F">
        <w:rPr>
          <w:rFonts w:ascii="Times New Roman" w:hAnsi="Times New Roman" w:cs="Times New Roman"/>
        </w:rPr>
        <w:t xml:space="preserve">stronger </w:t>
      </w:r>
      <w:r w:rsidR="004D0D84" w:rsidRPr="00AB40F8">
        <w:rPr>
          <w:rFonts w:ascii="Times New Roman" w:hAnsi="Times New Roman" w:cs="Times New Roman"/>
        </w:rPr>
        <w:t>emphasis on anti-discrimination work and violence prevention</w:t>
      </w:r>
      <w:r w:rsidR="00400DCF" w:rsidRPr="00AB40F8">
        <w:rPr>
          <w:rFonts w:ascii="Times New Roman" w:hAnsi="Times New Roman" w:cs="Times New Roman"/>
        </w:rPr>
        <w:t xml:space="preserve"> by taking into consideration intricately complex interplays of dynamics that give rise to violent behaviours against </w:t>
      </w:r>
      <w:r w:rsidR="00CF0609">
        <w:rPr>
          <w:rFonts w:ascii="Times New Roman" w:hAnsi="Times New Roman" w:cs="Times New Roman"/>
        </w:rPr>
        <w:t xml:space="preserve">disabled </w:t>
      </w:r>
      <w:r w:rsidR="00400DCF" w:rsidRPr="00AB40F8">
        <w:rPr>
          <w:rFonts w:ascii="Times New Roman" w:hAnsi="Times New Roman" w:cs="Times New Roman"/>
        </w:rPr>
        <w:t xml:space="preserve">individuals. </w:t>
      </w:r>
      <w:r w:rsidR="00AB40F8" w:rsidRPr="00AB40F8">
        <w:rPr>
          <w:rFonts w:ascii="Times New Roman" w:hAnsi="Times New Roman" w:cs="Times New Roman"/>
        </w:rPr>
        <w:t>These violent</w:t>
      </w:r>
      <w:r w:rsidR="00400DCF" w:rsidRPr="00AB40F8">
        <w:rPr>
          <w:rFonts w:ascii="Times New Roman" w:hAnsi="Times New Roman" w:cs="Times New Roman"/>
        </w:rPr>
        <w:t xml:space="preserve"> behaviours have a </w:t>
      </w:r>
      <w:r w:rsidR="00AB40F8" w:rsidRPr="00AB40F8">
        <w:rPr>
          <w:rFonts w:ascii="Times New Roman" w:hAnsi="Times New Roman" w:cs="Times New Roman"/>
        </w:rPr>
        <w:t xml:space="preserve">genealogy </w:t>
      </w:r>
      <w:r w:rsidR="00400DCF" w:rsidRPr="00AB40F8">
        <w:rPr>
          <w:rFonts w:ascii="Times New Roman" w:hAnsi="Times New Roman" w:cs="Times New Roman"/>
        </w:rPr>
        <w:t>and are imbued by ideological presuppositions</w:t>
      </w:r>
      <w:r w:rsidR="00992740">
        <w:rPr>
          <w:rFonts w:ascii="Times New Roman" w:hAnsi="Times New Roman" w:cs="Times New Roman"/>
        </w:rPr>
        <w:t xml:space="preserve"> and prejudices</w:t>
      </w:r>
      <w:r w:rsidR="00AB40F8" w:rsidRPr="00AB40F8">
        <w:rPr>
          <w:rFonts w:ascii="Times New Roman" w:hAnsi="Times New Roman" w:cs="Times New Roman"/>
        </w:rPr>
        <w:t xml:space="preserve"> that need to be addressed and mitigated</w:t>
      </w:r>
      <w:r w:rsidR="00826D37">
        <w:rPr>
          <w:rFonts w:ascii="Times New Roman" w:hAnsi="Times New Roman" w:cs="Times New Roman"/>
        </w:rPr>
        <w:t xml:space="preserve"> </w:t>
      </w:r>
      <w:r w:rsidR="00826D37" w:rsidRPr="005749DF">
        <w:rPr>
          <w:rFonts w:ascii="Times New Roman" w:eastAsia="Times New Roman" w:hAnsi="Times New Roman" w:cs="Times New Roman"/>
        </w:rPr>
        <w:t>(</w:t>
      </w:r>
      <w:r w:rsidR="00826D37" w:rsidRPr="00FC7DC1">
        <w:rPr>
          <w:rFonts w:ascii="Times New Roman" w:hAnsi="Times New Roman" w:cs="Times New Roman"/>
        </w:rPr>
        <w:t>Brassard et al 2015</w:t>
      </w:r>
      <w:r w:rsidR="00065AE6">
        <w:rPr>
          <w:rFonts w:ascii="Times New Roman" w:hAnsi="Times New Roman" w:cs="Times New Roman"/>
        </w:rPr>
        <w:t>; Goodley and Runswick-Cole 2011</w:t>
      </w:r>
      <w:r w:rsidR="00826D37" w:rsidRPr="00FC7DC1">
        <w:rPr>
          <w:rFonts w:ascii="Times New Roman" w:hAnsi="Times New Roman" w:cs="Times New Roman"/>
        </w:rPr>
        <w:t>)</w:t>
      </w:r>
      <w:r w:rsidR="00826D37">
        <w:rPr>
          <w:rFonts w:ascii="Times New Roman" w:hAnsi="Times New Roman" w:cs="Times New Roman"/>
        </w:rPr>
        <w:t>.</w:t>
      </w:r>
      <w:r w:rsidR="00383F5E" w:rsidRPr="00383F5E">
        <w:t xml:space="preserve"> </w:t>
      </w:r>
      <w:r w:rsidR="001A3614">
        <w:rPr>
          <w:rFonts w:ascii="Times New Roman" w:eastAsia="Times New Roman" w:hAnsi="Times New Roman" w:cs="Times New Roman"/>
        </w:rPr>
        <w:t xml:space="preserve">For instance, measuring disability discrimination should be at the epicentre of social analyses aimed </w:t>
      </w:r>
      <w:r w:rsidR="007C4966">
        <w:rPr>
          <w:rFonts w:ascii="Times New Roman" w:eastAsia="Times New Roman" w:hAnsi="Times New Roman" w:cs="Times New Roman"/>
        </w:rPr>
        <w:t xml:space="preserve">at </w:t>
      </w:r>
      <w:r w:rsidR="001A3614">
        <w:rPr>
          <w:rFonts w:ascii="Times New Roman" w:eastAsia="Times New Roman" w:hAnsi="Times New Roman" w:cs="Times New Roman"/>
        </w:rPr>
        <w:t>understand</w:t>
      </w:r>
      <w:r w:rsidR="007C4966">
        <w:rPr>
          <w:rFonts w:ascii="Times New Roman" w:eastAsia="Times New Roman" w:hAnsi="Times New Roman" w:cs="Times New Roman"/>
        </w:rPr>
        <w:t xml:space="preserve">ing </w:t>
      </w:r>
      <w:r w:rsidR="001A3614">
        <w:rPr>
          <w:rFonts w:ascii="Times New Roman" w:eastAsia="Times New Roman" w:hAnsi="Times New Roman" w:cs="Times New Roman"/>
        </w:rPr>
        <w:t>and explain</w:t>
      </w:r>
      <w:r w:rsidR="007C4966">
        <w:rPr>
          <w:rFonts w:ascii="Times New Roman" w:eastAsia="Times New Roman" w:hAnsi="Times New Roman" w:cs="Times New Roman"/>
        </w:rPr>
        <w:t>ing</w:t>
      </w:r>
      <w:r w:rsidR="001A3614">
        <w:rPr>
          <w:rFonts w:ascii="Times New Roman" w:eastAsia="Times New Roman" w:hAnsi="Times New Roman" w:cs="Times New Roman"/>
        </w:rPr>
        <w:t xml:space="preserve"> links between violence and disability (</w:t>
      </w:r>
      <w:r w:rsidR="00826D37">
        <w:rPr>
          <w:rFonts w:ascii="Times New Roman" w:eastAsia="Times New Roman" w:hAnsi="Times New Roman" w:cs="Times New Roman"/>
        </w:rPr>
        <w:t>Cea D’Ancona 2017)</w:t>
      </w:r>
      <w:r w:rsidR="002A02C6">
        <w:rPr>
          <w:rFonts w:ascii="Times New Roman" w:eastAsia="Times New Roman" w:hAnsi="Times New Roman" w:cs="Times New Roman"/>
        </w:rPr>
        <w:t>,</w:t>
      </w:r>
      <w:r w:rsidR="007C4966">
        <w:rPr>
          <w:rFonts w:ascii="Times New Roman" w:eastAsia="Times New Roman" w:hAnsi="Times New Roman" w:cs="Times New Roman"/>
        </w:rPr>
        <w:t xml:space="preserve"> while discussing implications for policy formulation and implementation</w:t>
      </w:r>
      <w:r w:rsidR="001A3614">
        <w:rPr>
          <w:rFonts w:ascii="Times New Roman" w:eastAsia="Times New Roman" w:hAnsi="Times New Roman" w:cs="Times New Roman"/>
        </w:rPr>
        <w:t xml:space="preserve">.  </w:t>
      </w:r>
    </w:p>
    <w:p w14:paraId="50FC0E2D" w14:textId="70B8C33D" w:rsidR="00312D07" w:rsidRDefault="00312D07" w:rsidP="001A3614">
      <w:pPr>
        <w:spacing w:line="480" w:lineRule="auto"/>
        <w:jc w:val="both"/>
        <w:rPr>
          <w:rFonts w:ascii="Times New Roman" w:eastAsia="Times New Roman" w:hAnsi="Times New Roman" w:cs="Times New Roman"/>
        </w:rPr>
      </w:pPr>
    </w:p>
    <w:p w14:paraId="054C10DE" w14:textId="77777777" w:rsidR="00312D07" w:rsidRPr="00F340DF" w:rsidRDefault="00312D07" w:rsidP="00312D07">
      <w:pPr>
        <w:spacing w:line="480" w:lineRule="auto"/>
        <w:jc w:val="both"/>
        <w:rPr>
          <w:rFonts w:ascii="Times New Roman" w:hAnsi="Times New Roman" w:cs="Times New Roman"/>
        </w:rPr>
      </w:pPr>
      <w:r>
        <w:rPr>
          <w:rFonts w:ascii="Times New Roman" w:eastAsia="Times New Roman" w:hAnsi="Times New Roman" w:cs="Times New Roman"/>
        </w:rPr>
        <w:t>I</w:t>
      </w:r>
      <w:r w:rsidRPr="009F3B23">
        <w:rPr>
          <w:rFonts w:ascii="Times New Roman" w:eastAsia="Times New Roman" w:hAnsi="Times New Roman" w:cs="Times New Roman"/>
        </w:rPr>
        <w:t>ntersectionality-based violence prevention policies</w:t>
      </w:r>
      <w:r>
        <w:rPr>
          <w:rFonts w:ascii="Times New Roman" w:eastAsia="Times New Roman" w:hAnsi="Times New Roman" w:cs="Times New Roman"/>
        </w:rPr>
        <w:t xml:space="preserve"> and practices</w:t>
      </w:r>
      <w:r w:rsidRPr="009F3B23">
        <w:rPr>
          <w:rFonts w:ascii="Times New Roman" w:eastAsia="Times New Roman" w:hAnsi="Times New Roman" w:cs="Times New Roman"/>
        </w:rPr>
        <w:t xml:space="preserve"> are</w:t>
      </w:r>
      <w:r>
        <w:rPr>
          <w:rFonts w:ascii="Times New Roman" w:eastAsia="Times New Roman" w:hAnsi="Times New Roman" w:cs="Times New Roman"/>
        </w:rPr>
        <w:t xml:space="preserve"> concerned with understanding the socio-cultural and systemic antecedents of violence against individuals with disabilities</w:t>
      </w:r>
      <w:r w:rsidRPr="009F3B23">
        <w:rPr>
          <w:rFonts w:ascii="Times New Roman" w:eastAsia="Times New Roman" w:hAnsi="Times New Roman" w:cs="Times New Roman"/>
        </w:rPr>
        <w:t>.</w:t>
      </w:r>
      <w:r>
        <w:rPr>
          <w:rFonts w:ascii="Times New Roman" w:eastAsia="Times New Roman" w:hAnsi="Times New Roman" w:cs="Times New Roman"/>
        </w:rPr>
        <w:t xml:space="preserve"> This process involves an informed understanding of ‘the </w:t>
      </w:r>
      <w:r w:rsidRPr="0069219B">
        <w:rPr>
          <w:rFonts w:ascii="Times New Roman" w:eastAsia="Times New Roman" w:hAnsi="Times New Roman" w:cs="Times New Roman"/>
        </w:rPr>
        <w:t>highly political</w:t>
      </w:r>
      <w:r>
        <w:rPr>
          <w:rFonts w:ascii="Times New Roman" w:eastAsia="Times New Roman" w:hAnsi="Times New Roman" w:cs="Times New Roman"/>
        </w:rPr>
        <w:t xml:space="preserve"> nature of disability experience that needs intersectoral and</w:t>
      </w:r>
      <w:r w:rsidRPr="0069219B">
        <w:rPr>
          <w:rFonts w:ascii="Times New Roman" w:eastAsia="Times New Roman" w:hAnsi="Times New Roman" w:cs="Times New Roman"/>
        </w:rPr>
        <w:t xml:space="preserve"> socio-political interventions to eradicate the multiple forms of discrimination and oppression which have been endemic aspects of disabled people’s</w:t>
      </w:r>
      <w:r>
        <w:rPr>
          <w:rFonts w:ascii="Times New Roman" w:eastAsia="Times New Roman" w:hAnsi="Times New Roman" w:cs="Times New Roman"/>
        </w:rPr>
        <w:t xml:space="preserve"> lives. Even though not explicitly adopting an intersectional perspective on disability violence prevention,</w:t>
      </w:r>
      <w:r w:rsidRPr="009F3B23">
        <w:rPr>
          <w:rFonts w:ascii="Times New Roman" w:eastAsia="Times New Roman" w:hAnsi="Times New Roman" w:cs="Times New Roman"/>
        </w:rPr>
        <w:t xml:space="preserve"> </w:t>
      </w:r>
      <w:r>
        <w:rPr>
          <w:rFonts w:ascii="Times New Roman" w:eastAsia="Times New Roman" w:hAnsi="Times New Roman" w:cs="Times New Roman"/>
        </w:rPr>
        <w:t xml:space="preserve">Goodley and Runswick-Cole (2011), draw upon Zizek’s work in order to understand </w:t>
      </w:r>
      <w:r w:rsidRPr="0046772E">
        <w:rPr>
          <w:rFonts w:ascii="Times New Roman" w:eastAsia="Times New Roman" w:hAnsi="Times New Roman" w:cs="Times New Roman"/>
        </w:rPr>
        <w:t>‘</w:t>
      </w:r>
      <w:r>
        <w:rPr>
          <w:rFonts w:ascii="Times New Roman" w:eastAsia="Times New Roman" w:hAnsi="Times New Roman" w:cs="Times New Roman"/>
        </w:rPr>
        <w:t>the contours of the background’ that breed violence. These contours can be traced to ‘the</w:t>
      </w:r>
      <w:r w:rsidRPr="00341E80">
        <w:rPr>
          <w:rFonts w:ascii="Times New Roman" w:eastAsia="Times New Roman" w:hAnsi="Times New Roman" w:cs="Times New Roman"/>
        </w:rPr>
        <w:t xml:space="preserve"> role of social relationships, institutions and culture in the constitution of violence</w:t>
      </w:r>
      <w:r>
        <w:rPr>
          <w:rFonts w:ascii="Times New Roman" w:eastAsia="Times New Roman" w:hAnsi="Times New Roman" w:cs="Times New Roman"/>
        </w:rPr>
        <w:t>’ (p. 602)</w:t>
      </w:r>
      <w:r w:rsidRPr="00341E80">
        <w:rPr>
          <w:rFonts w:ascii="Times New Roman" w:eastAsia="Times New Roman" w:hAnsi="Times New Roman" w:cs="Times New Roman"/>
        </w:rPr>
        <w:t>.</w:t>
      </w:r>
      <w:r w:rsidRPr="00EE0946">
        <w:rPr>
          <w:rFonts w:ascii="Times New Roman" w:hAnsi="Times New Roman" w:cs="Times New Roman"/>
        </w:rPr>
        <w:t xml:space="preserve"> </w:t>
      </w:r>
      <w:r>
        <w:rPr>
          <w:rFonts w:ascii="Times New Roman" w:hAnsi="Times New Roman" w:cs="Times New Roman"/>
        </w:rPr>
        <w:t xml:space="preserve">Hence, breaking the link between violence and disability necessitates challenging hierarchical power relations, oppressive regimes and structural inequalities that are reciprocally related and converge to produce disability-related violence. These dynamics along with their spatial and temporal manifestations coalesce and increase the vulnerability of disabled people to violence. </w:t>
      </w:r>
    </w:p>
    <w:p w14:paraId="644C992B" w14:textId="77777777" w:rsidR="00312D07" w:rsidRDefault="00312D07" w:rsidP="00312D07">
      <w:pPr>
        <w:spacing w:line="480" w:lineRule="auto"/>
        <w:jc w:val="both"/>
        <w:rPr>
          <w:rFonts w:ascii="Times New Roman" w:eastAsia="Times New Roman" w:hAnsi="Times New Roman" w:cs="Times New Roman"/>
        </w:rPr>
      </w:pPr>
    </w:p>
    <w:p w14:paraId="42F6BF0E" w14:textId="25D0920A" w:rsidR="00312D07" w:rsidRDefault="00312D07" w:rsidP="00312D07">
      <w:pPr>
        <w:spacing w:line="480" w:lineRule="auto"/>
        <w:jc w:val="both"/>
        <w:rPr>
          <w:rFonts w:ascii="Times New Roman" w:eastAsia="Times New Roman" w:hAnsi="Times New Roman" w:cs="Times New Roman"/>
        </w:rPr>
      </w:pPr>
      <w:r>
        <w:rPr>
          <w:rFonts w:ascii="Times New Roman" w:eastAsia="Times New Roman" w:hAnsi="Times New Roman" w:cs="Times New Roman"/>
        </w:rPr>
        <w:t>The implementation of an</w:t>
      </w:r>
      <w:r w:rsidRPr="00747BB0">
        <w:rPr>
          <w:rFonts w:ascii="Times New Roman" w:eastAsia="Times New Roman" w:hAnsi="Times New Roman" w:cs="Times New Roman"/>
        </w:rPr>
        <w:t xml:space="preserve"> intersectionality</w:t>
      </w:r>
      <w:r>
        <w:rPr>
          <w:rFonts w:ascii="Times New Roman" w:eastAsia="Times New Roman" w:hAnsi="Times New Roman" w:cs="Times New Roman"/>
        </w:rPr>
        <w:t>-based</w:t>
      </w:r>
      <w:r w:rsidRPr="00747BB0">
        <w:rPr>
          <w:rFonts w:ascii="Times New Roman" w:eastAsia="Times New Roman" w:hAnsi="Times New Roman" w:cs="Times New Roman"/>
        </w:rPr>
        <w:t xml:space="preserve"> violence prevention program</w:t>
      </w:r>
      <w:r>
        <w:rPr>
          <w:rFonts w:ascii="Times New Roman" w:eastAsia="Times New Roman" w:hAnsi="Times New Roman" w:cs="Times New Roman"/>
        </w:rPr>
        <w:t xml:space="preserve"> </w:t>
      </w:r>
      <w:r w:rsidR="00E6418A">
        <w:rPr>
          <w:rFonts w:ascii="Times New Roman" w:eastAsia="Times New Roman" w:hAnsi="Times New Roman" w:cs="Times New Roman"/>
        </w:rPr>
        <w:t>focuses on</w:t>
      </w:r>
      <w:r>
        <w:rPr>
          <w:rFonts w:ascii="Times New Roman" w:eastAsia="Times New Roman" w:hAnsi="Times New Roman" w:cs="Times New Roman"/>
        </w:rPr>
        <w:t xml:space="preserve"> </w:t>
      </w:r>
      <w:r w:rsidRPr="00747BB0">
        <w:rPr>
          <w:rFonts w:ascii="Times New Roman" w:eastAsia="Times New Roman" w:hAnsi="Times New Roman" w:cs="Times New Roman"/>
        </w:rPr>
        <w:t>developing and implementing</w:t>
      </w:r>
      <w:r>
        <w:rPr>
          <w:rFonts w:ascii="Times New Roman" w:eastAsia="Times New Roman" w:hAnsi="Times New Roman" w:cs="Times New Roman"/>
        </w:rPr>
        <w:t xml:space="preserve"> public-health and related</w:t>
      </w:r>
      <w:r w:rsidRPr="00747BB0">
        <w:rPr>
          <w:rFonts w:ascii="Times New Roman" w:eastAsia="Times New Roman" w:hAnsi="Times New Roman" w:cs="Times New Roman"/>
        </w:rPr>
        <w:t xml:space="preserve"> policies aimed at dismantling the vicious circle of polyvictimization that is experienced by disabled</w:t>
      </w:r>
      <w:r>
        <w:rPr>
          <w:rFonts w:ascii="Times New Roman" w:eastAsia="Times New Roman" w:hAnsi="Times New Roman" w:cs="Times New Roman"/>
        </w:rPr>
        <w:t xml:space="preserve"> </w:t>
      </w:r>
      <w:r w:rsidRPr="00747BB0">
        <w:rPr>
          <w:rFonts w:ascii="Times New Roman" w:eastAsia="Times New Roman" w:hAnsi="Times New Roman" w:cs="Times New Roman"/>
        </w:rPr>
        <w:t>individuals</w:t>
      </w:r>
      <w:r>
        <w:rPr>
          <w:rFonts w:ascii="Times New Roman" w:eastAsia="Times New Roman" w:hAnsi="Times New Roman" w:cs="Times New Roman"/>
        </w:rPr>
        <w:t xml:space="preserve"> (Busche et al 2012;</w:t>
      </w:r>
      <w:r w:rsidRPr="005E3E6D">
        <w:rPr>
          <w:rFonts w:ascii="Times New Roman" w:hAnsi="Times New Roman" w:cs="Times New Roman"/>
        </w:rPr>
        <w:t xml:space="preserve"> </w:t>
      </w:r>
      <w:r w:rsidRPr="00FC7DC1">
        <w:rPr>
          <w:rFonts w:ascii="Times New Roman" w:hAnsi="Times New Roman" w:cs="Times New Roman"/>
        </w:rPr>
        <w:t>Brassard et al 2015</w:t>
      </w:r>
      <w:r>
        <w:rPr>
          <w:rFonts w:ascii="Times New Roman" w:eastAsia="Times New Roman" w:hAnsi="Times New Roman" w:cs="Times New Roman"/>
        </w:rPr>
        <w:t>)</w:t>
      </w:r>
      <w:r w:rsidRPr="005A3B2D">
        <w:rPr>
          <w:rFonts w:ascii="Times New Roman" w:eastAsia="Times New Roman" w:hAnsi="Times New Roman" w:cs="Times New Roman"/>
        </w:rPr>
        <w:t>.</w:t>
      </w:r>
      <w:r w:rsidRPr="00834A78">
        <w:rPr>
          <w:rFonts w:ascii="Times New Roman" w:eastAsia="Times New Roman" w:hAnsi="Times New Roman" w:cs="Times New Roman"/>
        </w:rPr>
        <w:t xml:space="preserve"> </w:t>
      </w:r>
      <w:r>
        <w:rPr>
          <w:rFonts w:ascii="Times New Roman" w:eastAsia="Times New Roman" w:hAnsi="Times New Roman" w:cs="Times New Roman"/>
        </w:rPr>
        <w:t>Interdisciplinary p</w:t>
      </w:r>
      <w:r w:rsidRPr="00621A05">
        <w:rPr>
          <w:rFonts w:ascii="Times New Roman" w:eastAsia="Times New Roman" w:hAnsi="Times New Roman" w:cs="Times New Roman"/>
        </w:rPr>
        <w:t xml:space="preserve">olicy interventions from health, counselling, nursing, social services, childcare </w:t>
      </w:r>
      <w:r>
        <w:rPr>
          <w:rFonts w:ascii="Times New Roman" w:eastAsia="Times New Roman" w:hAnsi="Times New Roman" w:cs="Times New Roman"/>
        </w:rPr>
        <w:t xml:space="preserve">should be supplemented by </w:t>
      </w:r>
      <w:r w:rsidRPr="00621A05">
        <w:rPr>
          <w:rFonts w:ascii="Times New Roman" w:eastAsia="Times New Roman" w:hAnsi="Times New Roman" w:cs="Times New Roman"/>
        </w:rPr>
        <w:t>policy interventions at the macro-level (the wider social context and global socio-economic developments) (Raffo et al. 2009)</w:t>
      </w:r>
      <w:r>
        <w:rPr>
          <w:rFonts w:ascii="Times New Roman" w:eastAsia="Times New Roman" w:hAnsi="Times New Roman" w:cs="Times New Roman"/>
        </w:rPr>
        <w:t xml:space="preserve">  Poverty, for example, can be a contributory factor to the experience of disability-related violence, hence governments should focus resources on increasing disabled people’s economic and social power their opportunities to access education and paid employment ( der Heijden et al 2016;</w:t>
      </w:r>
      <w:r w:rsidRPr="006347D1">
        <w:rPr>
          <w:rFonts w:ascii="Times New Roman" w:hAnsi="Times New Roman" w:cs="Times New Roman"/>
        </w:rPr>
        <w:t xml:space="preserve"> </w:t>
      </w:r>
      <w:r>
        <w:rPr>
          <w:rFonts w:ascii="Times New Roman" w:hAnsi="Times New Roman" w:cs="Times New Roman"/>
        </w:rPr>
        <w:t>Emerson and Rouldtone  2014</w:t>
      </w:r>
      <w:r>
        <w:rPr>
          <w:rFonts w:ascii="Times New Roman" w:eastAsia="Times New Roman" w:hAnsi="Times New Roman" w:cs="Times New Roman"/>
        </w:rPr>
        <w:t xml:space="preserve">).   </w:t>
      </w:r>
    </w:p>
    <w:p w14:paraId="018240DF" w14:textId="77777777" w:rsidR="00464577" w:rsidRDefault="00464577" w:rsidP="00965EB4">
      <w:pPr>
        <w:spacing w:line="480" w:lineRule="auto"/>
        <w:jc w:val="both"/>
        <w:rPr>
          <w:rFonts w:ascii="Times New Roman" w:eastAsia="Times New Roman" w:hAnsi="Times New Roman" w:cs="Times New Roman"/>
        </w:rPr>
      </w:pPr>
    </w:p>
    <w:p w14:paraId="67FED2F6" w14:textId="592F2A9A" w:rsidR="00965EB4" w:rsidRPr="00193A10" w:rsidRDefault="00965EB4" w:rsidP="00965EB4">
      <w:pPr>
        <w:spacing w:line="480" w:lineRule="auto"/>
        <w:jc w:val="both"/>
        <w:rPr>
          <w:rFonts w:ascii="Times New Roman" w:hAnsi="Times New Roman" w:cs="Times New Roman"/>
          <w:i/>
        </w:rPr>
      </w:pPr>
      <w:r w:rsidRPr="00992740">
        <w:rPr>
          <w:rFonts w:ascii="Times New Roman" w:hAnsi="Times New Roman" w:cs="Times New Roman"/>
        </w:rPr>
        <w:t xml:space="preserve">One limitation of our study relates to our sample of 26 randomly selected A&amp;E emergency departments which represents around 33% of total A&amp;E departments in London. We were only able to obtain sufficient data from these 26 hospitals on violence and disability. This limits the study to some extent, but on the other hand we still have a substantially larger dataset then previous empirical studies in this subject area.  </w:t>
      </w:r>
      <w:r w:rsidRPr="00193A10">
        <w:rPr>
          <w:rFonts w:ascii="Times New Roman" w:hAnsi="Times New Roman" w:cs="Times New Roman"/>
        </w:rPr>
        <w:t>Another limitation of our study relates</w:t>
      </w:r>
      <w:r w:rsidRPr="0062010C">
        <w:rPr>
          <w:rFonts w:ascii="Times New Roman" w:hAnsi="Times New Roman" w:cs="Times New Roman"/>
        </w:rPr>
        <w:t xml:space="preserve"> </w:t>
      </w:r>
      <w:r w:rsidRPr="00193A10">
        <w:rPr>
          <w:rFonts w:ascii="Times New Roman" w:hAnsi="Times New Roman" w:cs="Times New Roman"/>
        </w:rPr>
        <w:t>to the fact that disability is</w:t>
      </w:r>
      <w:r w:rsidRPr="004B137A">
        <w:rPr>
          <w:rFonts w:ascii="Times New Roman" w:hAnsi="Times New Roman" w:cs="Times New Roman"/>
        </w:rPr>
        <w:t xml:space="preserve"> self-reported. This </w:t>
      </w:r>
      <w:r>
        <w:rPr>
          <w:rFonts w:ascii="Times New Roman" w:hAnsi="Times New Roman" w:cs="Times New Roman"/>
        </w:rPr>
        <w:t>approach</w:t>
      </w:r>
      <w:r w:rsidRPr="00A9471C">
        <w:rPr>
          <w:rFonts w:ascii="Times New Roman" w:hAnsi="Times New Roman" w:cs="Times New Roman"/>
        </w:rPr>
        <w:t xml:space="preserve"> has been questioned due</w:t>
      </w:r>
      <w:r w:rsidRPr="0062010C">
        <w:rPr>
          <w:rFonts w:ascii="Times New Roman" w:hAnsi="Times New Roman" w:cs="Times New Roman"/>
        </w:rPr>
        <w:t xml:space="preserve"> to</w:t>
      </w:r>
      <w:r w:rsidRPr="00A9471C">
        <w:rPr>
          <w:rFonts w:ascii="Times New Roman" w:hAnsi="Times New Roman" w:cs="Times New Roman"/>
        </w:rPr>
        <w:t xml:space="preserve"> its</w:t>
      </w:r>
      <w:r w:rsidRPr="0062010C">
        <w:rPr>
          <w:rFonts w:ascii="Times New Roman" w:hAnsi="Times New Roman" w:cs="Times New Roman"/>
        </w:rPr>
        <w:t xml:space="preserve"> biased nature </w:t>
      </w:r>
      <w:r>
        <w:rPr>
          <w:rFonts w:ascii="Times New Roman" w:hAnsi="Times New Roman" w:cs="Times New Roman"/>
        </w:rPr>
        <w:t xml:space="preserve">that </w:t>
      </w:r>
      <w:r w:rsidRPr="0062010C">
        <w:rPr>
          <w:rFonts w:ascii="Times New Roman" w:hAnsi="Times New Roman" w:cs="Times New Roman"/>
        </w:rPr>
        <w:t>‘imposes serious limitations regarding the accuracy and interpretation of the data for national estimates’ (Marge 2011:154)</w:t>
      </w:r>
      <w:r>
        <w:rPr>
          <w:rFonts w:ascii="Times New Roman" w:hAnsi="Times New Roman" w:cs="Times New Roman"/>
        </w:rPr>
        <w:t xml:space="preserve">. Notwithstanding the limitations of the information obtained by self-reports, </w:t>
      </w:r>
      <w:r w:rsidRPr="004B137A">
        <w:rPr>
          <w:rFonts w:ascii="Times New Roman" w:hAnsi="Times New Roman" w:cs="Times New Roman"/>
        </w:rPr>
        <w:t xml:space="preserve">it has also been empirically documented that even though women with disabilities are largely reluctant to report violence to the police, </w:t>
      </w:r>
      <w:r w:rsidRPr="00A9471C">
        <w:rPr>
          <w:rFonts w:ascii="Times New Roman" w:hAnsi="Times New Roman" w:cs="Times New Roman"/>
        </w:rPr>
        <w:t>physicians in A&amp;E departments are ‘the first professional from whom an abused person seeks help’. (Barnet and Adler 2009 cited in Marge 2011:154</w:t>
      </w:r>
      <w:r w:rsidRPr="0062010C">
        <w:rPr>
          <w:rFonts w:ascii="Times New Roman" w:hAnsi="Times New Roman" w:cs="Times New Roman"/>
          <w:i/>
        </w:rPr>
        <w:t>).</w:t>
      </w:r>
    </w:p>
    <w:p w14:paraId="35F008DA" w14:textId="77777777" w:rsidR="00965EB4" w:rsidRPr="0062010C" w:rsidRDefault="00965EB4" w:rsidP="00965EB4">
      <w:pPr>
        <w:spacing w:line="480" w:lineRule="auto"/>
        <w:jc w:val="both"/>
        <w:rPr>
          <w:rFonts w:ascii="Times New Roman" w:hAnsi="Times New Roman" w:cs="Times New Roman"/>
          <w:i/>
          <w:lang w:val="en-US"/>
        </w:rPr>
      </w:pPr>
    </w:p>
    <w:p w14:paraId="549052BC" w14:textId="77777777" w:rsidR="00965EB4" w:rsidRPr="0062010C" w:rsidRDefault="00965EB4" w:rsidP="00965EB4">
      <w:pPr>
        <w:spacing w:line="480" w:lineRule="auto"/>
        <w:jc w:val="both"/>
        <w:rPr>
          <w:rFonts w:ascii="Times New Roman" w:hAnsi="Times New Roman" w:cs="Times New Roman"/>
        </w:rPr>
      </w:pPr>
      <w:r>
        <w:rPr>
          <w:rFonts w:ascii="Times New Roman" w:hAnsi="Times New Roman" w:cs="Times New Roman"/>
          <w:lang w:val="en-US"/>
        </w:rPr>
        <w:t>A further</w:t>
      </w:r>
      <w:r w:rsidRPr="0062010C">
        <w:rPr>
          <w:rFonts w:ascii="Times New Roman" w:hAnsi="Times New Roman" w:cs="Times New Roman"/>
        </w:rPr>
        <w:t xml:space="preserve"> limitation of our study </w:t>
      </w:r>
      <w:r>
        <w:rPr>
          <w:rFonts w:ascii="Times New Roman" w:hAnsi="Times New Roman" w:cs="Times New Roman"/>
        </w:rPr>
        <w:t xml:space="preserve">lies in the complexity and the reciprocal effects of variables related to victims, perpetrators and contextual factors (Khalifeh et al 2013). For instance, our study did not take into consideration control variables such as neighbourhood crime rates or poverty. Emerson and Rouldtone’s (2014) study reports on the fact that affluent people with disabilities were not more likely to experience interpersonal violence compared with their non-disabled people while disability-related risk factors linked to violence increased when poverty levels increased. </w:t>
      </w:r>
    </w:p>
    <w:p w14:paraId="6134A8D3" w14:textId="77777777" w:rsidR="00A8149E" w:rsidRDefault="00A8149E" w:rsidP="00A8149E">
      <w:pPr>
        <w:pStyle w:val="ListParagraph"/>
        <w:spacing w:line="480" w:lineRule="auto"/>
        <w:ind w:left="0"/>
        <w:jc w:val="both"/>
        <w:rPr>
          <w:rFonts w:ascii="Times New Roman" w:hAnsi="Times New Roman" w:cs="Times New Roman"/>
          <w:sz w:val="24"/>
          <w:szCs w:val="24"/>
        </w:rPr>
      </w:pPr>
    </w:p>
    <w:p w14:paraId="278CC6AE" w14:textId="6F560471" w:rsidR="00A8149E" w:rsidRPr="00BB20AE" w:rsidRDefault="00A8149E" w:rsidP="00310029">
      <w:pPr>
        <w:pStyle w:val="ListParagraph"/>
        <w:spacing w:line="480" w:lineRule="auto"/>
        <w:ind w:left="0"/>
        <w:jc w:val="both"/>
        <w:rPr>
          <w:rFonts w:ascii="Times New Roman" w:hAnsi="Times New Roman" w:cs="Times New Roman"/>
          <w:color w:val="212121"/>
          <w:sz w:val="24"/>
          <w:szCs w:val="24"/>
          <w:shd w:val="clear" w:color="auto" w:fill="FFFFFF"/>
        </w:rPr>
      </w:pPr>
      <w:r w:rsidRPr="00BB20AE">
        <w:rPr>
          <w:rFonts w:ascii="Times New Roman" w:hAnsi="Times New Roman" w:cs="Times New Roman"/>
          <w:sz w:val="24"/>
          <w:szCs w:val="24"/>
        </w:rPr>
        <w:t>Moreover, our study does not report on the type of disability as respondents were not asked to specify their type of disability and other comorbid conditions they might have. The disabled/ non-disabled binary constitutes a reductionist form of self-identification that ignores the complex, heterogenous and idiosyncratic nature of the ‘lived’ experience of disability (e.g Thomas 1999).</w:t>
      </w:r>
      <w:r w:rsidRPr="00A8149E">
        <w:rPr>
          <w:rFonts w:ascii="Times New Roman" w:hAnsi="Times New Roman" w:cs="Times New Roman"/>
          <w:sz w:val="24"/>
          <w:szCs w:val="24"/>
        </w:rPr>
        <w:t xml:space="preserve"> </w:t>
      </w:r>
      <w:r w:rsidRPr="00BB20AE">
        <w:rPr>
          <w:rFonts w:ascii="Times New Roman" w:hAnsi="Times New Roman" w:cs="Times New Roman"/>
          <w:sz w:val="24"/>
          <w:szCs w:val="24"/>
        </w:rPr>
        <w:t>This also relate</w:t>
      </w:r>
      <w:r w:rsidR="00981163">
        <w:rPr>
          <w:rFonts w:ascii="Times New Roman" w:hAnsi="Times New Roman" w:cs="Times New Roman"/>
          <w:sz w:val="24"/>
          <w:szCs w:val="24"/>
        </w:rPr>
        <w:t>s</w:t>
      </w:r>
      <w:r w:rsidRPr="00BB20AE">
        <w:rPr>
          <w:rFonts w:ascii="Times New Roman" w:hAnsi="Times New Roman" w:cs="Times New Roman"/>
          <w:sz w:val="24"/>
          <w:szCs w:val="24"/>
        </w:rPr>
        <w:t xml:space="preserve"> to the dichotomous approach adopted for self-identification; individuals were asked to indicate -by ticking a box- whether they were disabled or not. Arguably, this approach can significantly influence the percentage of people who identify as ‘disabled’. Some individuals with disabilities might not consider themselves as being ‘disabled’, largely because their ‘impairment’ does not constitute a central aspect of their lives and human identities (Watson 2002).   Hence, these individuals might be reluctant to accept a ‘disabled identity’, as they recognize their strengths and disavow arbitrary constructions of ‘ontological normalcy’ (</w:t>
      </w:r>
      <w:r w:rsidR="00E23186" w:rsidRPr="00BB20AE">
        <w:rPr>
          <w:rFonts w:ascii="Times New Roman" w:hAnsi="Times New Roman" w:cs="Times New Roman"/>
          <w:sz w:val="24"/>
          <w:szCs w:val="24"/>
        </w:rPr>
        <w:t>Annamma,</w:t>
      </w:r>
      <w:r w:rsidR="00981163">
        <w:rPr>
          <w:rFonts w:ascii="Times New Roman" w:hAnsi="Times New Roman" w:cs="Times New Roman"/>
          <w:sz w:val="24"/>
          <w:szCs w:val="24"/>
        </w:rPr>
        <w:t xml:space="preserve"> et al </w:t>
      </w:r>
      <w:r w:rsidRPr="00BB20AE">
        <w:rPr>
          <w:rFonts w:ascii="Times New Roman" w:hAnsi="Times New Roman" w:cs="Times New Roman"/>
          <w:sz w:val="24"/>
          <w:szCs w:val="24"/>
        </w:rPr>
        <w:t>2013).</w:t>
      </w:r>
    </w:p>
    <w:p w14:paraId="7F878443" w14:textId="2AD2CA7D" w:rsidR="006A4B07" w:rsidRDefault="006A4B07" w:rsidP="00965EB4">
      <w:pPr>
        <w:spacing w:line="480" w:lineRule="auto"/>
        <w:jc w:val="both"/>
        <w:rPr>
          <w:rFonts w:ascii="Times New Roman" w:hAnsi="Times New Roman"/>
        </w:rPr>
      </w:pPr>
    </w:p>
    <w:p w14:paraId="65164B36" w14:textId="6F1535E1" w:rsidR="00A432B9" w:rsidRDefault="00A432B9" w:rsidP="00A432B9">
      <w:pPr>
        <w:spacing w:line="480" w:lineRule="auto"/>
        <w:jc w:val="both"/>
        <w:rPr>
          <w:rFonts w:ascii="Times New Roman" w:hAnsi="Times New Roman" w:cs="Times New Roman"/>
        </w:rPr>
      </w:pPr>
      <w:r w:rsidRPr="00C766A9">
        <w:rPr>
          <w:rFonts w:ascii="Times New Roman" w:hAnsi="Times New Roman" w:cs="Times New Roman"/>
        </w:rPr>
        <w:t>More empirical studies are needed to provide a more rigorous and nuanced analysis of the extent to which individuals with disabilities might experience violence not only on the grounds</w:t>
      </w:r>
      <w:r w:rsidRPr="00BB612A">
        <w:rPr>
          <w:rFonts w:ascii="Times New Roman" w:hAnsi="Times New Roman" w:cs="Times New Roman"/>
        </w:rPr>
        <w:t xml:space="preserve"> of their</w:t>
      </w:r>
      <w:r>
        <w:rPr>
          <w:rFonts w:ascii="Times New Roman" w:hAnsi="Times New Roman" w:cs="Times New Roman"/>
        </w:rPr>
        <w:t xml:space="preserve"> disabilities</w:t>
      </w:r>
      <w:r w:rsidRPr="00BB612A">
        <w:rPr>
          <w:rFonts w:ascii="Times New Roman" w:hAnsi="Times New Roman" w:cs="Times New Roman"/>
        </w:rPr>
        <w:t xml:space="preserve">, but also on </w:t>
      </w:r>
      <w:r>
        <w:rPr>
          <w:rFonts w:ascii="Times New Roman" w:hAnsi="Times New Roman" w:cs="Times New Roman"/>
        </w:rPr>
        <w:t>the</w:t>
      </w:r>
      <w:r w:rsidRPr="00BB612A">
        <w:rPr>
          <w:rFonts w:ascii="Times New Roman" w:hAnsi="Times New Roman" w:cs="Times New Roman"/>
        </w:rPr>
        <w:t xml:space="preserve"> type</w:t>
      </w:r>
      <w:r>
        <w:rPr>
          <w:rFonts w:ascii="Times New Roman" w:hAnsi="Times New Roman" w:cs="Times New Roman"/>
        </w:rPr>
        <w:t xml:space="preserve"> of </w:t>
      </w:r>
      <w:r w:rsidR="00C522FF">
        <w:rPr>
          <w:rFonts w:ascii="Times New Roman" w:hAnsi="Times New Roman" w:cs="Times New Roman"/>
        </w:rPr>
        <w:t xml:space="preserve">their </w:t>
      </w:r>
      <w:r>
        <w:rPr>
          <w:rFonts w:ascii="Times New Roman" w:hAnsi="Times New Roman" w:cs="Times New Roman"/>
        </w:rPr>
        <w:t>disabilities</w:t>
      </w:r>
      <w:r w:rsidRPr="00BB612A">
        <w:rPr>
          <w:rFonts w:ascii="Times New Roman" w:hAnsi="Times New Roman" w:cs="Times New Roman"/>
        </w:rPr>
        <w:t xml:space="preserve">. </w:t>
      </w:r>
      <w:r>
        <w:rPr>
          <w:rFonts w:ascii="Times New Roman" w:hAnsi="Times New Roman" w:cs="Times New Roman"/>
        </w:rPr>
        <w:t>Individuals with disabilities</w:t>
      </w:r>
      <w:r w:rsidRPr="00BB612A">
        <w:rPr>
          <w:rFonts w:ascii="Times New Roman" w:hAnsi="Times New Roman" w:cs="Times New Roman"/>
        </w:rPr>
        <w:t xml:space="preserve"> do not form a homogeneous group of </w:t>
      </w:r>
      <w:r>
        <w:rPr>
          <w:rFonts w:ascii="Times New Roman" w:hAnsi="Times New Roman" w:cs="Times New Roman"/>
        </w:rPr>
        <w:t>people</w:t>
      </w:r>
      <w:r w:rsidRPr="00BB612A">
        <w:rPr>
          <w:rFonts w:ascii="Times New Roman" w:hAnsi="Times New Roman" w:cs="Times New Roman"/>
        </w:rPr>
        <w:t>.  The differing nature of disabili</w:t>
      </w:r>
      <w:r>
        <w:rPr>
          <w:rFonts w:ascii="Times New Roman" w:hAnsi="Times New Roman" w:cs="Times New Roman"/>
        </w:rPr>
        <w:t xml:space="preserve">ties necessitates transcending </w:t>
      </w:r>
      <w:r w:rsidRPr="00C766A9">
        <w:rPr>
          <w:rFonts w:ascii="Times New Roman" w:hAnsi="Times New Roman" w:cs="Times New Roman"/>
        </w:rPr>
        <w:t xml:space="preserve">the disabled/non-disabled </w:t>
      </w:r>
      <w:r w:rsidRPr="00BB612A">
        <w:rPr>
          <w:rFonts w:ascii="Times New Roman" w:hAnsi="Times New Roman" w:cs="Times New Roman"/>
        </w:rPr>
        <w:t xml:space="preserve">binary </w:t>
      </w:r>
      <w:r w:rsidRPr="00C766A9">
        <w:rPr>
          <w:rFonts w:ascii="Times New Roman" w:hAnsi="Times New Roman" w:cs="Times New Roman"/>
        </w:rPr>
        <w:t>to</w:t>
      </w:r>
      <w:r w:rsidRPr="00BB612A">
        <w:rPr>
          <w:rFonts w:ascii="Times New Roman" w:hAnsi="Times New Roman" w:cs="Times New Roman"/>
        </w:rPr>
        <w:t xml:space="preserve"> enhance</w:t>
      </w:r>
      <w:r w:rsidRPr="00C766A9">
        <w:rPr>
          <w:rFonts w:ascii="Times New Roman" w:hAnsi="Times New Roman" w:cs="Times New Roman"/>
        </w:rPr>
        <w:t xml:space="preserve"> understand</w:t>
      </w:r>
      <w:r w:rsidRPr="00BB612A">
        <w:rPr>
          <w:rFonts w:ascii="Times New Roman" w:hAnsi="Times New Roman" w:cs="Times New Roman"/>
        </w:rPr>
        <w:t>ing of</w:t>
      </w:r>
      <w:r w:rsidRPr="00C766A9">
        <w:rPr>
          <w:rFonts w:ascii="Times New Roman" w:hAnsi="Times New Roman" w:cs="Times New Roman"/>
        </w:rPr>
        <w:t xml:space="preserve"> the ways in which different types </w:t>
      </w:r>
      <w:r w:rsidRPr="00310599">
        <w:rPr>
          <w:rFonts w:ascii="Times New Roman" w:hAnsi="Times New Roman" w:cs="Times New Roman"/>
        </w:rPr>
        <w:t xml:space="preserve">of disability </w:t>
      </w:r>
      <w:r w:rsidRPr="00BB612A">
        <w:rPr>
          <w:rFonts w:ascii="Times New Roman" w:hAnsi="Times New Roman" w:cs="Times New Roman"/>
        </w:rPr>
        <w:t>evoke varied responses to disability experience, as well as different degrees of privilege/under-privilege (</w:t>
      </w:r>
      <w:r w:rsidRPr="00BB612A">
        <w:rPr>
          <w:rFonts w:ascii="Times New Roman" w:hAnsi="Times New Roman" w:cs="Times New Roman"/>
          <w:lang w:val="en-US"/>
        </w:rPr>
        <w:t xml:space="preserve">Goodley 2017) that mitigate/enhance the risk of victimization linked to interpersonal violence. </w:t>
      </w:r>
    </w:p>
    <w:p w14:paraId="57C9F9E1" w14:textId="77777777" w:rsidR="00A432B9" w:rsidRDefault="00A432B9" w:rsidP="00A432B9">
      <w:pPr>
        <w:spacing w:line="480" w:lineRule="auto"/>
        <w:jc w:val="both"/>
        <w:rPr>
          <w:rFonts w:ascii="Times New Roman" w:hAnsi="Times New Roman" w:cs="Times New Roman"/>
        </w:rPr>
      </w:pPr>
    </w:p>
    <w:p w14:paraId="30389AAA" w14:textId="17752C53" w:rsidR="00A432B9" w:rsidRPr="00BB612A" w:rsidRDefault="00A432B9" w:rsidP="00A432B9">
      <w:pPr>
        <w:spacing w:line="480" w:lineRule="auto"/>
        <w:jc w:val="both"/>
        <w:rPr>
          <w:rFonts w:ascii="Times New Roman" w:hAnsi="Times New Roman" w:cs="Times New Roman"/>
        </w:rPr>
      </w:pPr>
      <w:bookmarkStart w:id="5" w:name="_Hlk535418284"/>
      <w:r>
        <w:rPr>
          <w:rFonts w:ascii="Times New Roman" w:hAnsi="Times New Roman" w:cs="Times New Roman"/>
        </w:rPr>
        <w:t xml:space="preserve">Simultaneously, more empirical evidence is needed to gauge the extent to </w:t>
      </w:r>
      <w:r w:rsidRPr="00C766A9">
        <w:rPr>
          <w:rFonts w:ascii="Times New Roman" w:hAnsi="Times New Roman" w:cs="Times New Roman"/>
        </w:rPr>
        <w:t>which individuals with disab</w:t>
      </w:r>
      <w:r w:rsidRPr="00BB612A">
        <w:rPr>
          <w:rFonts w:ascii="Times New Roman" w:hAnsi="Times New Roman" w:cs="Times New Roman"/>
        </w:rPr>
        <w:t>ilities might experience violence on the grounds of the intersection of their disability status with other sources of social disadvantage linked to gender, race, ethnicity, age, sexuality and other markers of difference (Crenshaw 1991). Despite the availability of these studies (e,g Emerson and Roulstone 2014; Marge 2009; Casteel et al 2008; Smith 20</w:t>
      </w:r>
      <w:r>
        <w:rPr>
          <w:rFonts w:ascii="Times New Roman" w:hAnsi="Times New Roman" w:cs="Times New Roman"/>
        </w:rPr>
        <w:t>08), their methodological rigor</w:t>
      </w:r>
      <w:r w:rsidRPr="00BB612A">
        <w:rPr>
          <w:rFonts w:ascii="Times New Roman" w:hAnsi="Times New Roman" w:cs="Times New Roman"/>
        </w:rPr>
        <w:t xml:space="preserve"> and sample population need to be strengthened so as to enhance understanding of the ways in which an intersectional analytical lens can inform violence prevention policy constitution and dissemination. </w:t>
      </w:r>
    </w:p>
    <w:bookmarkEnd w:id="5"/>
    <w:p w14:paraId="42350B76" w14:textId="08058457" w:rsidR="00312D07" w:rsidRDefault="00312D07" w:rsidP="001A3614">
      <w:pPr>
        <w:spacing w:line="480" w:lineRule="auto"/>
        <w:jc w:val="both"/>
        <w:rPr>
          <w:rFonts w:ascii="Times New Roman" w:eastAsia="Times New Roman" w:hAnsi="Times New Roman" w:cs="Times New Roman"/>
        </w:rPr>
      </w:pPr>
    </w:p>
    <w:p w14:paraId="58FB165A" w14:textId="77777777" w:rsidR="00A432B9" w:rsidRPr="00C766A9" w:rsidRDefault="00A432B9" w:rsidP="00A432B9">
      <w:pPr>
        <w:spacing w:line="480" w:lineRule="auto"/>
        <w:jc w:val="both"/>
        <w:rPr>
          <w:rFonts w:ascii="Times New Roman" w:hAnsi="Times New Roman" w:cs="Times New Roman"/>
        </w:rPr>
      </w:pPr>
      <w:bookmarkStart w:id="6" w:name="_Hlk535418319"/>
      <w:r w:rsidRPr="00C766A9">
        <w:rPr>
          <w:rFonts w:ascii="Times New Roman" w:hAnsi="Times New Roman" w:cs="Times New Roman"/>
        </w:rPr>
        <w:t xml:space="preserve">As a follow up of our study, the next step will be the examination of the extent to which differences in ethnicity and age have an impact on disability-related interpersonal violence.  For example, it would be interesting to explore the interstices of disability and immigration and the ways in which disabled migrants experience interpersonal violence in their host countries. Notwithstanding, the disciplinary ghettoization of literature on disability and immigration (e.g Pisani and Grech 205 and El-Lahib 2017), there has been some recent, albeit limited, body of research exploring the difficulties that disabled migrants experience in their receiving countries, thereby acknowledging the cumulative and intersecting effects of racism and disablism (e.g Hanes 2009; Yeo 2017). In this respect, we can hypothesize that due to their dual minority social statuses disabled migrants are more likely to experience interpersonal violence in the context of diasporas, an issue that merits empirical investigation.  </w:t>
      </w:r>
    </w:p>
    <w:bookmarkEnd w:id="6"/>
    <w:p w14:paraId="4ECF4264" w14:textId="77777777" w:rsidR="00743A35" w:rsidRPr="005960D2" w:rsidRDefault="00743A35" w:rsidP="004E4282">
      <w:pPr>
        <w:spacing w:line="480" w:lineRule="auto"/>
        <w:jc w:val="both"/>
        <w:rPr>
          <w:rFonts w:ascii="Times New Roman" w:eastAsia="Times New Roman" w:hAnsi="Times New Roman" w:cs="Times New Roman"/>
        </w:rPr>
      </w:pPr>
    </w:p>
    <w:p w14:paraId="1414CC6A" w14:textId="24F4B9E4" w:rsidR="00B518C4" w:rsidRPr="00AB2821" w:rsidRDefault="00260AF6" w:rsidP="009D57E6">
      <w:pPr>
        <w:spacing w:line="480" w:lineRule="auto"/>
        <w:jc w:val="both"/>
        <w:rPr>
          <w:rFonts w:ascii="Times New Roman" w:eastAsia="Times New Roman" w:hAnsi="Times New Roman" w:cs="Times New Roman"/>
          <w:b/>
        </w:rPr>
      </w:pPr>
      <w:r w:rsidRPr="00743A35">
        <w:rPr>
          <w:rFonts w:ascii="Times New Roman" w:eastAsia="Times New Roman" w:hAnsi="Times New Roman" w:cs="Times New Roman"/>
          <w:b/>
        </w:rPr>
        <w:t xml:space="preserve">6. </w:t>
      </w:r>
      <w:r w:rsidR="00743A35">
        <w:rPr>
          <w:rFonts w:ascii="Times New Roman" w:eastAsia="Times New Roman" w:hAnsi="Times New Roman" w:cs="Times New Roman"/>
          <w:b/>
        </w:rPr>
        <w:tab/>
      </w:r>
      <w:r w:rsidRPr="00743A35">
        <w:rPr>
          <w:rFonts w:ascii="Times New Roman" w:eastAsia="Times New Roman" w:hAnsi="Times New Roman" w:cs="Times New Roman"/>
          <w:b/>
        </w:rPr>
        <w:t xml:space="preserve">Conclusions </w:t>
      </w:r>
    </w:p>
    <w:p w14:paraId="799C989D" w14:textId="42EB9EB3" w:rsidR="008812F6" w:rsidRDefault="000F2AFE" w:rsidP="00AD4216">
      <w:pPr>
        <w:spacing w:line="480" w:lineRule="auto"/>
        <w:jc w:val="both"/>
        <w:rPr>
          <w:rFonts w:ascii="Times New Roman" w:eastAsia="Times New Roman" w:hAnsi="Times New Roman" w:cs="Times New Roman"/>
        </w:rPr>
      </w:pPr>
      <w:r w:rsidRPr="008D7128">
        <w:rPr>
          <w:rFonts w:ascii="Times New Roman" w:eastAsia="Times New Roman" w:hAnsi="Times New Roman" w:cs="Times New Roman"/>
        </w:rPr>
        <w:t>In this</w:t>
      </w:r>
      <w:r w:rsidR="00B518C4" w:rsidRPr="008D7128">
        <w:rPr>
          <w:rFonts w:ascii="Times New Roman" w:eastAsia="Times New Roman" w:hAnsi="Times New Roman" w:cs="Times New Roman"/>
        </w:rPr>
        <w:t xml:space="preserve"> paper </w:t>
      </w:r>
      <w:r w:rsidR="002D2B06" w:rsidRPr="008D7128">
        <w:rPr>
          <w:rFonts w:ascii="Times New Roman" w:eastAsia="Times New Roman" w:hAnsi="Times New Roman" w:cs="Times New Roman"/>
        </w:rPr>
        <w:t xml:space="preserve">we empirically </w:t>
      </w:r>
      <w:r w:rsidR="00663B26" w:rsidRPr="008D7128">
        <w:rPr>
          <w:rFonts w:ascii="Times New Roman" w:eastAsia="Times New Roman" w:hAnsi="Times New Roman" w:cs="Times New Roman"/>
        </w:rPr>
        <w:t>examine</w:t>
      </w:r>
      <w:r w:rsidR="00EA51D6">
        <w:rPr>
          <w:rFonts w:ascii="Times New Roman" w:eastAsia="Times New Roman" w:hAnsi="Times New Roman" w:cs="Times New Roman"/>
        </w:rPr>
        <w:t>d</w:t>
      </w:r>
      <w:r w:rsidR="00B518C4" w:rsidRPr="008D7128">
        <w:rPr>
          <w:rFonts w:ascii="Times New Roman" w:eastAsia="Times New Roman" w:hAnsi="Times New Roman" w:cs="Times New Roman"/>
        </w:rPr>
        <w:t xml:space="preserve"> the extent to which disabled individuals experience violence due to victimization. </w:t>
      </w:r>
      <w:r w:rsidR="008B6425" w:rsidRPr="008D7128">
        <w:rPr>
          <w:rFonts w:ascii="Times New Roman" w:eastAsia="Times New Roman" w:hAnsi="Times New Roman" w:cs="Times New Roman"/>
        </w:rPr>
        <w:t xml:space="preserve">High frequency daily </w:t>
      </w:r>
      <w:r w:rsidR="008B6425" w:rsidRPr="008D7128">
        <w:rPr>
          <w:rFonts w:ascii="Times New Roman" w:hAnsi="Times New Roman" w:cs="Times New Roman"/>
        </w:rPr>
        <w:t>d</w:t>
      </w:r>
      <w:r w:rsidR="00B518C4" w:rsidRPr="008D7128">
        <w:rPr>
          <w:rFonts w:ascii="Times New Roman" w:hAnsi="Times New Roman" w:cs="Times New Roman"/>
        </w:rPr>
        <w:t>ata</w:t>
      </w:r>
      <w:r w:rsidR="00945E61" w:rsidRPr="008D7128">
        <w:rPr>
          <w:rFonts w:ascii="Times New Roman" w:hAnsi="Times New Roman" w:cs="Times New Roman"/>
        </w:rPr>
        <w:t xml:space="preserve"> based on 408,000 observations in London was </w:t>
      </w:r>
      <w:r w:rsidR="00B518C4" w:rsidRPr="008D7128">
        <w:rPr>
          <w:rFonts w:ascii="Times New Roman" w:hAnsi="Times New Roman" w:cs="Times New Roman"/>
        </w:rPr>
        <w:t xml:space="preserve">collated directly from the Accident and Emergency Units in hospitals. </w:t>
      </w:r>
      <w:r w:rsidR="00945E61" w:rsidRPr="008D7128">
        <w:rPr>
          <w:rFonts w:ascii="Times New Roman" w:eastAsia="Times New Roman" w:hAnsi="Times New Roman" w:cs="Times New Roman"/>
        </w:rPr>
        <w:t xml:space="preserve">The </w:t>
      </w:r>
      <w:r w:rsidR="00B518C4" w:rsidRPr="008D7128" w:rsidDel="00B24BA4">
        <w:rPr>
          <w:rFonts w:ascii="Times New Roman" w:hAnsi="Times New Roman" w:cs="Times New Roman"/>
        </w:rPr>
        <w:t xml:space="preserve">Generalized Method of Moments system panel estimator </w:t>
      </w:r>
      <w:r w:rsidR="00945E61" w:rsidRPr="008D7128">
        <w:rPr>
          <w:rFonts w:ascii="Times New Roman" w:hAnsi="Times New Roman" w:cs="Times New Roman"/>
        </w:rPr>
        <w:t>ensures that</w:t>
      </w:r>
      <w:r w:rsidR="00B518C4" w:rsidRPr="008D7128" w:rsidDel="00B24BA4">
        <w:rPr>
          <w:rFonts w:ascii="Times New Roman" w:hAnsi="Times New Roman" w:cs="Times New Roman"/>
        </w:rPr>
        <w:t xml:space="preserve"> our empirical estimates </w:t>
      </w:r>
      <w:r w:rsidR="00945E61" w:rsidRPr="008D7128">
        <w:rPr>
          <w:rFonts w:ascii="Times New Roman" w:hAnsi="Times New Roman" w:cs="Times New Roman"/>
        </w:rPr>
        <w:t xml:space="preserve">are </w:t>
      </w:r>
      <w:r w:rsidR="00B518C4" w:rsidRPr="008D7128" w:rsidDel="00B24BA4">
        <w:rPr>
          <w:rFonts w:ascii="Times New Roman" w:hAnsi="Times New Roman" w:cs="Times New Roman"/>
        </w:rPr>
        <w:t>robust</w:t>
      </w:r>
      <w:r w:rsidR="00B518C4" w:rsidRPr="008D7128">
        <w:rPr>
          <w:rFonts w:ascii="Times New Roman" w:hAnsi="Times New Roman" w:cs="Times New Roman"/>
        </w:rPr>
        <w:t xml:space="preserve"> to endogeneity and joint determination</w:t>
      </w:r>
      <w:r w:rsidR="0059523D" w:rsidRPr="008D7128">
        <w:rPr>
          <w:rFonts w:ascii="Times New Roman" w:hAnsi="Times New Roman" w:cs="Times New Roman"/>
        </w:rPr>
        <w:t>,</w:t>
      </w:r>
      <w:r w:rsidR="00B518C4" w:rsidRPr="008D7128">
        <w:rPr>
          <w:rFonts w:ascii="Times New Roman" w:hAnsi="Times New Roman" w:cs="Times New Roman"/>
        </w:rPr>
        <w:t xml:space="preserve"> unlike</w:t>
      </w:r>
      <w:r w:rsidR="00B518C4" w:rsidRPr="008D7128" w:rsidDel="00B24BA4">
        <w:rPr>
          <w:rFonts w:ascii="Times New Roman" w:hAnsi="Times New Roman" w:cs="Times New Roman"/>
        </w:rPr>
        <w:t xml:space="preserve"> previous empirical research in this area.</w:t>
      </w:r>
      <w:r w:rsidR="00B518C4" w:rsidRPr="008D7128" w:rsidDel="00B24BA4">
        <w:rPr>
          <w:rFonts w:ascii="Times New Roman" w:eastAsia="Times New Roman" w:hAnsi="Times New Roman" w:cs="Times New Roman"/>
        </w:rPr>
        <w:t xml:space="preserve"> </w:t>
      </w:r>
    </w:p>
    <w:p w14:paraId="1EC08983" w14:textId="77777777" w:rsidR="008812F6" w:rsidRDefault="008812F6" w:rsidP="00AD4216">
      <w:pPr>
        <w:spacing w:line="480" w:lineRule="auto"/>
        <w:jc w:val="both"/>
        <w:rPr>
          <w:rFonts w:ascii="Times New Roman" w:eastAsia="Times New Roman" w:hAnsi="Times New Roman" w:cs="Times New Roman"/>
        </w:rPr>
      </w:pPr>
    </w:p>
    <w:p w14:paraId="1D0E559D" w14:textId="6C955091" w:rsidR="00EA51D6" w:rsidRPr="008D7128" w:rsidRDefault="00945E61" w:rsidP="00AD4216">
      <w:pPr>
        <w:spacing w:line="480" w:lineRule="auto"/>
        <w:jc w:val="both"/>
      </w:pPr>
      <w:r w:rsidRPr="008D7128">
        <w:rPr>
          <w:rFonts w:ascii="Times New Roman" w:eastAsia="Times New Roman" w:hAnsi="Times New Roman" w:cs="Times New Roman"/>
        </w:rPr>
        <w:t xml:space="preserve">Data analysis </w:t>
      </w:r>
      <w:r w:rsidRPr="008D7128">
        <w:rPr>
          <w:rFonts w:ascii="Times New Roman" w:hAnsi="Times New Roman" w:cs="Times New Roman"/>
        </w:rPr>
        <w:t>provides strong evidence confirming the victimization of people</w:t>
      </w:r>
      <w:r w:rsidR="00AD4216">
        <w:rPr>
          <w:rFonts w:ascii="Times New Roman" w:hAnsi="Times New Roman" w:cs="Times New Roman"/>
        </w:rPr>
        <w:t xml:space="preserve"> with disabilities</w:t>
      </w:r>
      <w:r w:rsidR="007965A8">
        <w:rPr>
          <w:rFonts w:ascii="Times New Roman" w:hAnsi="Times New Roman" w:cs="Times New Roman"/>
        </w:rPr>
        <w:t xml:space="preserve"> and the necessity to focus on</w:t>
      </w:r>
      <w:r w:rsidR="007965A8" w:rsidRPr="007965A8">
        <w:rPr>
          <w:rFonts w:ascii="Times New Roman" w:hAnsi="Times New Roman" w:cs="Times New Roman"/>
        </w:rPr>
        <w:t xml:space="preserve"> </w:t>
      </w:r>
      <w:r w:rsidR="007965A8">
        <w:rPr>
          <w:rFonts w:ascii="Times New Roman" w:hAnsi="Times New Roman" w:cs="Times New Roman"/>
        </w:rPr>
        <w:t>disability equality in violence prevention work</w:t>
      </w:r>
      <w:r w:rsidR="00E86262">
        <w:rPr>
          <w:rFonts w:ascii="Times New Roman" w:hAnsi="Times New Roman" w:cs="Times New Roman"/>
        </w:rPr>
        <w:t>.</w:t>
      </w:r>
      <w:r w:rsidR="008812F6">
        <w:rPr>
          <w:rFonts w:ascii="Times New Roman" w:hAnsi="Times New Roman" w:cs="Times New Roman"/>
        </w:rPr>
        <w:t xml:space="preserve"> </w:t>
      </w:r>
      <w:r w:rsidR="008812F6" w:rsidRPr="008D7128">
        <w:rPr>
          <w:rFonts w:ascii="Times New Roman" w:hAnsi="Times New Roman"/>
        </w:rPr>
        <w:t>Our results</w:t>
      </w:r>
      <w:r w:rsidRPr="008D7128">
        <w:rPr>
          <w:rFonts w:ascii="Times New Roman" w:hAnsi="Times New Roman"/>
        </w:rPr>
        <w:t xml:space="preserve"> have implications </w:t>
      </w:r>
      <w:r w:rsidR="008812F6">
        <w:rPr>
          <w:rFonts w:ascii="Times New Roman" w:hAnsi="Times New Roman"/>
        </w:rPr>
        <w:t xml:space="preserve">for </w:t>
      </w:r>
      <w:r w:rsidR="005E1768" w:rsidRPr="008D7128">
        <w:rPr>
          <w:rFonts w:ascii="Times New Roman" w:eastAsia="Times New Roman" w:hAnsi="Times New Roman" w:cs="Times New Roman"/>
        </w:rPr>
        <w:t>the monitoring process of implementing the UNCRPD (see Article 35), which</w:t>
      </w:r>
      <w:r w:rsidR="008812F6">
        <w:rPr>
          <w:rFonts w:ascii="Times New Roman" w:eastAsia="Times New Roman" w:hAnsi="Times New Roman" w:cs="Times New Roman"/>
        </w:rPr>
        <w:t>, inter alia,</w:t>
      </w:r>
      <w:r w:rsidR="005E1768" w:rsidRPr="008D7128">
        <w:rPr>
          <w:rFonts w:ascii="Times New Roman" w:eastAsia="Times New Roman" w:hAnsi="Times New Roman" w:cs="Times New Roman"/>
        </w:rPr>
        <w:t xml:space="preserve"> </w:t>
      </w:r>
      <w:r w:rsidR="008812F6">
        <w:rPr>
          <w:rFonts w:ascii="Times New Roman" w:eastAsia="Times New Roman" w:hAnsi="Times New Roman" w:cs="Times New Roman"/>
        </w:rPr>
        <w:t>stipulates</w:t>
      </w:r>
      <w:r w:rsidR="00E86262">
        <w:rPr>
          <w:rFonts w:ascii="Times New Roman" w:eastAsia="Times New Roman" w:hAnsi="Times New Roman" w:cs="Times New Roman"/>
        </w:rPr>
        <w:t xml:space="preserve"> the</w:t>
      </w:r>
      <w:r w:rsidR="008812F6">
        <w:rPr>
          <w:rFonts w:ascii="Times New Roman" w:eastAsia="Times New Roman" w:hAnsi="Times New Roman" w:cs="Times New Roman"/>
        </w:rPr>
        <w:t xml:space="preserve"> </w:t>
      </w:r>
      <w:r w:rsidR="005E1768" w:rsidRPr="008D7128">
        <w:rPr>
          <w:rFonts w:ascii="Times New Roman" w:eastAsia="Times New Roman" w:hAnsi="Times New Roman" w:cs="Times New Roman"/>
        </w:rPr>
        <w:t>need to protect people with disabilities ‘from all forms of exploitation, violence and abuse’ (Article 16)</w:t>
      </w:r>
      <w:r w:rsidR="008812F6">
        <w:rPr>
          <w:rFonts w:ascii="Times New Roman" w:eastAsia="Times New Roman" w:hAnsi="Times New Roman" w:cs="Times New Roman"/>
        </w:rPr>
        <w:t xml:space="preserve">. </w:t>
      </w:r>
      <w:r w:rsidR="005E1768" w:rsidRPr="008D7128">
        <w:rPr>
          <w:rFonts w:ascii="Times New Roman" w:eastAsia="Times New Roman" w:hAnsi="Times New Roman" w:cs="Times New Roman"/>
        </w:rPr>
        <w:t xml:space="preserve"> </w:t>
      </w:r>
      <w:r w:rsidR="00EA51D6">
        <w:rPr>
          <w:rFonts w:ascii="Times New Roman" w:hAnsi="Times New Roman"/>
        </w:rPr>
        <w:t>D</w:t>
      </w:r>
      <w:r w:rsidR="00EA51D6" w:rsidRPr="008D7128">
        <w:rPr>
          <w:rFonts w:ascii="Times New Roman" w:hAnsi="Times New Roman"/>
        </w:rPr>
        <w:t xml:space="preserve">isability-related </w:t>
      </w:r>
      <w:r w:rsidR="00EA51D6" w:rsidRPr="008D7128">
        <w:rPr>
          <w:rFonts w:ascii="Times New Roman" w:hAnsi="Times New Roman" w:cs="Times New Roman"/>
        </w:rPr>
        <w:t xml:space="preserve">data on people injured by violence </w:t>
      </w:r>
      <w:r w:rsidR="00EA51D6" w:rsidRPr="008D7128">
        <w:rPr>
          <w:rFonts w:ascii="Times New Roman" w:hAnsi="Times New Roman"/>
        </w:rPr>
        <w:t xml:space="preserve">can provide objective and evidence-based information on the extent to which the rights-based orientations of the Convention are acted upon by State Parties that signed and ratified the Convention (United Nations 2008). </w:t>
      </w:r>
    </w:p>
    <w:p w14:paraId="361EE511" w14:textId="77777777" w:rsidR="00EA51D6" w:rsidRDefault="00EA51D6" w:rsidP="00AD4216">
      <w:pPr>
        <w:spacing w:line="480" w:lineRule="auto"/>
        <w:jc w:val="both"/>
        <w:rPr>
          <w:rFonts w:ascii="Times New Roman" w:hAnsi="Times New Roman" w:cs="Times New Roman"/>
        </w:rPr>
      </w:pPr>
    </w:p>
    <w:p w14:paraId="4633D010" w14:textId="77777777" w:rsidR="0064733C" w:rsidRDefault="008812F6" w:rsidP="00AD4216">
      <w:pPr>
        <w:spacing w:line="480" w:lineRule="auto"/>
        <w:jc w:val="both"/>
        <w:rPr>
          <w:rFonts w:ascii="Times New Roman" w:hAnsi="Times New Roman"/>
          <w:b/>
        </w:rPr>
      </w:pPr>
      <w:r>
        <w:rPr>
          <w:rFonts w:ascii="Times New Roman" w:hAnsi="Times New Roman" w:cs="Times New Roman"/>
        </w:rPr>
        <w:t xml:space="preserve">The </w:t>
      </w:r>
      <w:r w:rsidR="00030D2A" w:rsidRPr="008D7128">
        <w:rPr>
          <w:rFonts w:ascii="Times New Roman" w:hAnsi="Times New Roman" w:cs="Times New Roman"/>
          <w:lang w:val="en-US"/>
        </w:rPr>
        <w:t xml:space="preserve"> biannual</w:t>
      </w:r>
      <w:r w:rsidR="00A373DB" w:rsidRPr="008D7128">
        <w:rPr>
          <w:rFonts w:ascii="Times New Roman" w:hAnsi="Times New Roman" w:cs="Times New Roman"/>
          <w:lang w:val="en-US"/>
        </w:rPr>
        <w:t xml:space="preserve"> progress reports</w:t>
      </w:r>
      <w:r w:rsidR="000C57A1">
        <w:rPr>
          <w:rFonts w:ascii="Times New Roman" w:hAnsi="Times New Roman" w:cs="Times New Roman"/>
          <w:lang w:val="en-US"/>
        </w:rPr>
        <w:t>, which</w:t>
      </w:r>
      <w:r>
        <w:rPr>
          <w:rFonts w:ascii="Times New Roman" w:hAnsi="Times New Roman" w:cs="Times New Roman"/>
          <w:lang w:val="en-US"/>
        </w:rPr>
        <w:t xml:space="preserve"> according to Article 35 are</w:t>
      </w:r>
      <w:r w:rsidR="00A373DB" w:rsidRPr="008D7128">
        <w:rPr>
          <w:rFonts w:ascii="Times New Roman" w:hAnsi="Times New Roman" w:cs="Times New Roman"/>
          <w:lang w:val="en-US"/>
        </w:rPr>
        <w:t xml:space="preserve"> expected to be submitted to the Committee by each State Party </w:t>
      </w:r>
      <w:r w:rsidR="00A373DB" w:rsidRPr="008D7128">
        <w:rPr>
          <w:rFonts w:ascii="Times New Roman" w:hAnsi="Times New Roman" w:cs="Times New Roman"/>
        </w:rPr>
        <w:t xml:space="preserve"> documenting  the measures taken to give effect to their obligations under the present Convention, should  provide</w:t>
      </w:r>
      <w:r w:rsidR="00EA51D6">
        <w:rPr>
          <w:rFonts w:ascii="Times New Roman" w:hAnsi="Times New Roman" w:cs="Times New Roman"/>
        </w:rPr>
        <w:t xml:space="preserve"> evidence-based</w:t>
      </w:r>
      <w:r w:rsidR="00A373DB" w:rsidRPr="008D7128">
        <w:rPr>
          <w:rFonts w:ascii="Times New Roman" w:hAnsi="Times New Roman" w:cs="Times New Roman"/>
        </w:rPr>
        <w:t xml:space="preserve"> information on the ways in which State Parties have facilitated the</w:t>
      </w:r>
      <w:r w:rsidR="00A373DB" w:rsidRPr="008D7128">
        <w:rPr>
          <w:rFonts w:ascii="Times New Roman" w:eastAsia="Times New Roman" w:hAnsi="Times New Roman" w:cs="Times New Roman"/>
        </w:rPr>
        <w:t xml:space="preserve"> formulation and implementation of </w:t>
      </w:r>
      <w:r w:rsidR="000C57A1">
        <w:rPr>
          <w:rFonts w:ascii="Times New Roman" w:eastAsia="Times New Roman" w:hAnsi="Times New Roman" w:cs="Times New Roman"/>
        </w:rPr>
        <w:t xml:space="preserve"> public health and other related </w:t>
      </w:r>
      <w:r w:rsidR="00A373DB" w:rsidRPr="008D7128">
        <w:rPr>
          <w:rFonts w:ascii="Times New Roman" w:eastAsia="Times New Roman" w:hAnsi="Times New Roman" w:cs="Times New Roman"/>
        </w:rPr>
        <w:t xml:space="preserve">policies aimed at </w:t>
      </w:r>
      <w:r w:rsidR="00A5429F">
        <w:rPr>
          <w:rFonts w:ascii="Times New Roman" w:eastAsia="Times New Roman" w:hAnsi="Times New Roman" w:cs="Times New Roman"/>
        </w:rPr>
        <w:t xml:space="preserve"> challenging </w:t>
      </w:r>
      <w:r w:rsidR="00A373DB" w:rsidRPr="008D7128">
        <w:rPr>
          <w:rFonts w:ascii="Times New Roman" w:eastAsia="Times New Roman" w:hAnsi="Times New Roman" w:cs="Times New Roman"/>
        </w:rPr>
        <w:t>the multitude and cumulative forms of historical, ideological and discursive systems of social domination and inequality that contribute to the reproduction and sometimes social legitimization and normalization of violence against people with disabilities. (</w:t>
      </w:r>
      <w:r w:rsidR="00A373DB" w:rsidRPr="008D7128">
        <w:rPr>
          <w:rFonts w:ascii="Times New Roman" w:hAnsi="Times New Roman" w:cs="Times New Roman"/>
        </w:rPr>
        <w:t>Brassard et al 2015;</w:t>
      </w:r>
      <w:r w:rsidR="00A373DB" w:rsidRPr="008D7128">
        <w:rPr>
          <w:rFonts w:ascii="Times New Roman" w:eastAsia="Times New Roman" w:hAnsi="Times New Roman" w:cs="Times New Roman"/>
        </w:rPr>
        <w:t xml:space="preserve"> Busche et al 2012</w:t>
      </w:r>
      <w:r w:rsidR="00A373DB" w:rsidRPr="008D7128">
        <w:rPr>
          <w:rFonts w:ascii="Times New Roman" w:hAnsi="Times New Roman" w:cs="Times New Roman"/>
        </w:rPr>
        <w:t>).</w:t>
      </w:r>
      <w:r w:rsidR="00B068A5" w:rsidRPr="008D7128">
        <w:rPr>
          <w:rFonts w:ascii="Times New Roman" w:hAnsi="Times New Roman"/>
        </w:rPr>
        <w:t xml:space="preserve"> </w:t>
      </w:r>
      <w:r w:rsidR="00601787">
        <w:rPr>
          <w:rFonts w:ascii="Times New Roman" w:hAnsi="Times New Roman"/>
        </w:rPr>
        <w:t>Only in</w:t>
      </w:r>
      <w:r w:rsidR="000C57A1">
        <w:rPr>
          <w:rFonts w:ascii="Times New Roman" w:hAnsi="Times New Roman"/>
        </w:rPr>
        <w:t xml:space="preserve"> this way</w:t>
      </w:r>
      <w:r w:rsidR="00AD4216">
        <w:rPr>
          <w:rFonts w:ascii="Times New Roman" w:hAnsi="Times New Roman"/>
        </w:rPr>
        <w:t xml:space="preserve"> </w:t>
      </w:r>
      <w:r w:rsidR="00E86262">
        <w:rPr>
          <w:rFonts w:ascii="Times New Roman" w:hAnsi="Times New Roman"/>
        </w:rPr>
        <w:t>can</w:t>
      </w:r>
      <w:r w:rsidR="000C57A1">
        <w:rPr>
          <w:rFonts w:ascii="Times New Roman" w:hAnsi="Times New Roman"/>
        </w:rPr>
        <w:t xml:space="preserve"> the rhetorical proclamations of the Convention</w:t>
      </w:r>
      <w:r w:rsidR="00AD4216">
        <w:rPr>
          <w:rFonts w:ascii="Times New Roman" w:hAnsi="Times New Roman"/>
        </w:rPr>
        <w:t xml:space="preserve"> </w:t>
      </w:r>
      <w:r w:rsidR="000C57A1">
        <w:rPr>
          <w:rFonts w:ascii="Times New Roman" w:hAnsi="Times New Roman"/>
        </w:rPr>
        <w:t>become enacted practices aimed at</w:t>
      </w:r>
      <w:r w:rsidR="00AD4216">
        <w:rPr>
          <w:rFonts w:ascii="Times New Roman" w:hAnsi="Times New Roman"/>
        </w:rPr>
        <w:t xml:space="preserve"> </w:t>
      </w:r>
      <w:r w:rsidR="000C57A1">
        <w:rPr>
          <w:rFonts w:ascii="Times New Roman" w:hAnsi="Times New Roman"/>
        </w:rPr>
        <w:t>addressing the mutually reinforcing effects of the</w:t>
      </w:r>
      <w:r w:rsidR="0035423C">
        <w:rPr>
          <w:rFonts w:ascii="Times New Roman" w:hAnsi="Times New Roman"/>
        </w:rPr>
        <w:t xml:space="preserve"> </w:t>
      </w:r>
      <w:r w:rsidR="000C57A1">
        <w:rPr>
          <w:rFonts w:ascii="Times New Roman" w:hAnsi="Times New Roman"/>
        </w:rPr>
        <w:t>symbolic and physical violence experienced by individuals with disabilities.</w:t>
      </w:r>
    </w:p>
    <w:p w14:paraId="69BD0532" w14:textId="77777777" w:rsidR="001F349A" w:rsidRDefault="001F349A" w:rsidP="001F349A">
      <w:pPr>
        <w:spacing w:line="480" w:lineRule="auto"/>
        <w:jc w:val="both"/>
        <w:rPr>
          <w:rFonts w:ascii="Times New Roman" w:hAnsi="Times New Roman" w:cs="Times New Roman"/>
        </w:rPr>
      </w:pPr>
    </w:p>
    <w:p w14:paraId="583CEB0E" w14:textId="7A1B61C0" w:rsidR="00C766A9" w:rsidRPr="00C766A9" w:rsidRDefault="00C766A9" w:rsidP="001F349A">
      <w:pPr>
        <w:spacing w:line="480" w:lineRule="auto"/>
        <w:jc w:val="both"/>
        <w:rPr>
          <w:rFonts w:ascii="Times New Roman" w:hAnsi="Times New Roman" w:cs="Times New Roman"/>
        </w:rPr>
      </w:pPr>
    </w:p>
    <w:p w14:paraId="759D39E6" w14:textId="77777777" w:rsidR="0004733F" w:rsidRDefault="0004733F" w:rsidP="004E4282">
      <w:pPr>
        <w:spacing w:line="480" w:lineRule="auto"/>
        <w:jc w:val="both"/>
        <w:rPr>
          <w:rFonts w:ascii="Times New Roman" w:hAnsi="Times New Roman"/>
          <w:b/>
        </w:rPr>
      </w:pPr>
    </w:p>
    <w:p w14:paraId="3C9248D2" w14:textId="39F22C09" w:rsidR="004E4282" w:rsidRPr="00987310" w:rsidRDefault="004E4282" w:rsidP="004E4282">
      <w:pPr>
        <w:spacing w:line="480" w:lineRule="auto"/>
        <w:jc w:val="both"/>
        <w:rPr>
          <w:rFonts w:ascii="Times New Roman" w:hAnsi="Times New Roman" w:cs="Times New Roman"/>
          <w:b/>
        </w:rPr>
      </w:pPr>
      <w:r w:rsidRPr="00987310">
        <w:rPr>
          <w:rFonts w:ascii="Times New Roman" w:hAnsi="Times New Roman"/>
          <w:b/>
        </w:rPr>
        <w:t xml:space="preserve">References </w:t>
      </w:r>
    </w:p>
    <w:p w14:paraId="3FB4A303" w14:textId="4D4BD6AF" w:rsidR="00404EEC" w:rsidRDefault="00404EEC" w:rsidP="00B5062B">
      <w:pPr>
        <w:widowControl w:val="0"/>
        <w:autoSpaceDE w:val="0"/>
        <w:autoSpaceDN w:val="0"/>
        <w:adjustRightInd w:val="0"/>
        <w:jc w:val="both"/>
        <w:rPr>
          <w:rFonts w:ascii="Times New Roman" w:eastAsia="Times New Roman" w:hAnsi="Times New Roman" w:cs="Times New Roman"/>
          <w:lang w:eastAsia="en-GB"/>
        </w:rPr>
      </w:pPr>
      <w:r w:rsidRPr="00404EEC">
        <w:rPr>
          <w:rFonts w:ascii="Times New Roman" w:eastAsia="Times New Roman" w:hAnsi="Times New Roman" w:cs="Times New Roman"/>
          <w:lang w:eastAsia="en-GB"/>
        </w:rPr>
        <w:t xml:space="preserve">Annamma, S. A., D. Connor, and B. Ferri. </w:t>
      </w:r>
      <w:r>
        <w:rPr>
          <w:rFonts w:ascii="Times New Roman" w:eastAsia="Times New Roman" w:hAnsi="Times New Roman" w:cs="Times New Roman"/>
          <w:lang w:eastAsia="en-GB"/>
        </w:rPr>
        <w:t>(</w:t>
      </w:r>
      <w:r w:rsidRPr="00404EEC">
        <w:rPr>
          <w:rFonts w:ascii="Times New Roman" w:eastAsia="Times New Roman" w:hAnsi="Times New Roman" w:cs="Times New Roman"/>
          <w:lang w:eastAsia="en-GB"/>
        </w:rPr>
        <w:t>2013</w:t>
      </w:r>
      <w:r>
        <w:rPr>
          <w:rFonts w:ascii="Times New Roman" w:eastAsia="Times New Roman" w:hAnsi="Times New Roman" w:cs="Times New Roman"/>
          <w:lang w:eastAsia="en-GB"/>
        </w:rPr>
        <w:t>)</w:t>
      </w:r>
      <w:r w:rsidRPr="00404EEC">
        <w:rPr>
          <w:rFonts w:ascii="Times New Roman" w:eastAsia="Times New Roman" w:hAnsi="Times New Roman" w:cs="Times New Roman"/>
          <w:lang w:eastAsia="en-GB"/>
        </w:rPr>
        <w:t>. “Dis/Ability Critical Race Studies (DisCrit): Theorizing at the Intersections of Race and Dis/Ability.” Race Ethnicity and Education 16 (1): 1–31.</w:t>
      </w:r>
    </w:p>
    <w:p w14:paraId="6594FD59" w14:textId="77777777" w:rsidR="00404EEC" w:rsidRDefault="00404EEC" w:rsidP="00B5062B">
      <w:pPr>
        <w:widowControl w:val="0"/>
        <w:autoSpaceDE w:val="0"/>
        <w:autoSpaceDN w:val="0"/>
        <w:adjustRightInd w:val="0"/>
        <w:jc w:val="both"/>
        <w:rPr>
          <w:rFonts w:ascii="Times New Roman" w:eastAsia="Times New Roman" w:hAnsi="Times New Roman" w:cs="Times New Roman"/>
          <w:lang w:eastAsia="en-GB"/>
        </w:rPr>
      </w:pPr>
    </w:p>
    <w:p w14:paraId="539E426C" w14:textId="0FDE7E03" w:rsidR="00960865" w:rsidRPr="00B5062B" w:rsidRDefault="00960865" w:rsidP="00B5062B">
      <w:pPr>
        <w:widowControl w:val="0"/>
        <w:autoSpaceDE w:val="0"/>
        <w:autoSpaceDN w:val="0"/>
        <w:adjustRightInd w:val="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Baynton, D. 2001. Disability and the justiﬁcation of inequality in American history. In The new disability history: American perspectives, ed. Paul K. Longmore and Lauri Umansky, 92–102. New York: New York University Press.</w:t>
      </w:r>
    </w:p>
    <w:p w14:paraId="7EBA2F69" w14:textId="77777777" w:rsidR="00960865" w:rsidRPr="00B5062B" w:rsidRDefault="00960865" w:rsidP="00B5062B">
      <w:pPr>
        <w:widowControl w:val="0"/>
        <w:autoSpaceDE w:val="0"/>
        <w:autoSpaceDN w:val="0"/>
        <w:adjustRightInd w:val="0"/>
        <w:jc w:val="both"/>
        <w:rPr>
          <w:rFonts w:ascii="Times New Roman" w:eastAsia="Times New Roman" w:hAnsi="Times New Roman" w:cs="Times New Roman"/>
          <w:lang w:eastAsia="en-GB"/>
        </w:rPr>
      </w:pPr>
    </w:p>
    <w:p w14:paraId="53006D9D" w14:textId="7966FB0E" w:rsidR="004E4282" w:rsidRPr="00B5062B" w:rsidRDefault="004E4282" w:rsidP="00B5062B">
      <w:pPr>
        <w:widowControl w:val="0"/>
        <w:autoSpaceDE w:val="0"/>
        <w:autoSpaceDN w:val="0"/>
        <w:adjustRightInd w:val="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 xml:space="preserve">Biørn, E. and T. J. Klette (1999). "The Labour Input Response to Permanent Changes in Output: An Errors-in-Variables Analysis Based on Panel Data." Scandinavian Journal of Economics </w:t>
      </w:r>
      <w:r w:rsidRPr="00B5062B">
        <w:rPr>
          <w:rFonts w:ascii="Times New Roman" w:eastAsia="Times New Roman" w:hAnsi="Times New Roman" w:cs="Times New Roman"/>
          <w:b/>
          <w:bCs/>
          <w:lang w:eastAsia="en-GB"/>
        </w:rPr>
        <w:t>101</w:t>
      </w:r>
      <w:r w:rsidRPr="00B5062B">
        <w:rPr>
          <w:rFonts w:ascii="Times New Roman" w:eastAsia="Times New Roman" w:hAnsi="Times New Roman" w:cs="Times New Roman"/>
          <w:lang w:eastAsia="en-GB"/>
        </w:rPr>
        <w:t>(3): 379-404.</w:t>
      </w:r>
    </w:p>
    <w:p w14:paraId="527A0B42" w14:textId="77777777" w:rsidR="004E4282" w:rsidRPr="00B5062B" w:rsidRDefault="004E4282" w:rsidP="00B5062B">
      <w:pPr>
        <w:widowControl w:val="0"/>
        <w:autoSpaceDE w:val="0"/>
        <w:autoSpaceDN w:val="0"/>
        <w:adjustRightInd w:val="0"/>
        <w:ind w:left="720" w:hanging="72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ab/>
      </w:r>
    </w:p>
    <w:p w14:paraId="2F0EBA0B" w14:textId="77777777" w:rsidR="004E4282" w:rsidRPr="00B5062B" w:rsidRDefault="004E4282" w:rsidP="00B5062B">
      <w:pPr>
        <w:widowControl w:val="0"/>
        <w:autoSpaceDE w:val="0"/>
        <w:autoSpaceDN w:val="0"/>
        <w:adjustRightInd w:val="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 xml:space="preserve">Blundell, R. and S. Bond (1998). "Initial conditions and moment restrictions in dynamic panel data models." Journal of Econometrics </w:t>
      </w:r>
      <w:r w:rsidRPr="00B5062B">
        <w:rPr>
          <w:rFonts w:ascii="Times New Roman" w:eastAsia="Times New Roman" w:hAnsi="Times New Roman" w:cs="Times New Roman"/>
          <w:b/>
          <w:bCs/>
          <w:lang w:eastAsia="en-GB"/>
        </w:rPr>
        <w:t>87</w:t>
      </w:r>
      <w:r w:rsidRPr="00B5062B">
        <w:rPr>
          <w:rFonts w:ascii="Times New Roman" w:eastAsia="Times New Roman" w:hAnsi="Times New Roman" w:cs="Times New Roman"/>
          <w:lang w:eastAsia="en-GB"/>
        </w:rPr>
        <w:t>(1): 115-143.</w:t>
      </w:r>
    </w:p>
    <w:p w14:paraId="63041462" w14:textId="77777777" w:rsidR="004E4282" w:rsidRPr="00B5062B" w:rsidRDefault="004E4282" w:rsidP="00B5062B">
      <w:pPr>
        <w:widowControl w:val="0"/>
        <w:autoSpaceDE w:val="0"/>
        <w:autoSpaceDN w:val="0"/>
        <w:adjustRightInd w:val="0"/>
        <w:jc w:val="both"/>
        <w:rPr>
          <w:rFonts w:ascii="Times New Roman" w:eastAsia="Times New Roman" w:hAnsi="Times New Roman" w:cs="Times New Roman"/>
          <w:lang w:eastAsia="en-GB"/>
        </w:rPr>
      </w:pPr>
    </w:p>
    <w:p w14:paraId="54BD9CD9" w14:textId="1116432A" w:rsidR="00CF0609" w:rsidRPr="00B5062B" w:rsidRDefault="00CF0609" w:rsidP="00B5062B">
      <w:pPr>
        <w:numPr>
          <w:ilvl w:val="12"/>
          <w:numId w:val="0"/>
        </w:numPr>
        <w:jc w:val="both"/>
        <w:rPr>
          <w:rFonts w:ascii="Times New Roman" w:hAnsi="Times New Roman" w:cs="Times New Roman"/>
          <w:bCs/>
          <w:shd w:val="clear" w:color="auto" w:fill="FEFEFE"/>
        </w:rPr>
      </w:pPr>
      <w:r w:rsidRPr="00B5062B">
        <w:rPr>
          <w:rFonts w:ascii="Times New Roman" w:hAnsi="Times New Roman" w:cs="Times New Roman"/>
          <w:bCs/>
          <w:shd w:val="clear" w:color="auto" w:fill="FEFEFE"/>
        </w:rPr>
        <w:t>Busche, M., E. Scambor, and O. Stuve. 2012. “An Intersectional Perspective in Social Work and Education.” ERIS Web Journal 1/2012. http://periodika.osu.cz/eris/dok/201201/02_an_intersec tional_perspective_in_social_work_education.pdf</w:t>
      </w:r>
    </w:p>
    <w:p w14:paraId="1F95BAAD" w14:textId="77777777" w:rsidR="00CF0609" w:rsidRPr="00B5062B" w:rsidRDefault="00CF0609" w:rsidP="00B5062B">
      <w:pPr>
        <w:numPr>
          <w:ilvl w:val="12"/>
          <w:numId w:val="0"/>
        </w:numPr>
        <w:jc w:val="both"/>
        <w:rPr>
          <w:rFonts w:ascii="Times New Roman" w:hAnsi="Times New Roman" w:cs="Times New Roman"/>
          <w:bCs/>
          <w:shd w:val="clear" w:color="auto" w:fill="FEFEFE"/>
        </w:rPr>
      </w:pPr>
    </w:p>
    <w:p w14:paraId="5FE8B27A" w14:textId="0B65C585" w:rsidR="003111E4" w:rsidRPr="00B5062B" w:rsidRDefault="003111E4" w:rsidP="00B5062B">
      <w:pPr>
        <w:numPr>
          <w:ilvl w:val="12"/>
          <w:numId w:val="0"/>
        </w:numPr>
        <w:jc w:val="both"/>
        <w:rPr>
          <w:rFonts w:ascii="Times New Roman" w:hAnsi="Times New Roman" w:cs="Times New Roman"/>
        </w:rPr>
      </w:pPr>
      <w:r w:rsidRPr="00B5062B">
        <w:rPr>
          <w:rFonts w:ascii="Times New Roman" w:hAnsi="Times New Roman" w:cs="Times New Roman"/>
        </w:rPr>
        <w:t>Campbell, F.A.K. (2008). ‘Exploring internalized ableism using critical race theory’. Disability &amp; Society, 23(2), 151–162.</w:t>
      </w:r>
    </w:p>
    <w:p w14:paraId="7D13EDB9" w14:textId="77777777" w:rsidR="003111E4" w:rsidRPr="00B5062B" w:rsidRDefault="003111E4" w:rsidP="00B5062B">
      <w:pPr>
        <w:numPr>
          <w:ilvl w:val="12"/>
          <w:numId w:val="0"/>
        </w:numPr>
        <w:jc w:val="both"/>
        <w:rPr>
          <w:rFonts w:ascii="Times New Roman" w:hAnsi="Times New Roman" w:cs="Times New Roman"/>
        </w:rPr>
      </w:pPr>
    </w:p>
    <w:p w14:paraId="0093D8A2" w14:textId="77777777" w:rsidR="003111E4" w:rsidRPr="00B5062B" w:rsidRDefault="003111E4" w:rsidP="00B5062B">
      <w:pPr>
        <w:numPr>
          <w:ilvl w:val="12"/>
          <w:numId w:val="0"/>
        </w:numPr>
        <w:jc w:val="both"/>
        <w:rPr>
          <w:rFonts w:ascii="Times New Roman" w:hAnsi="Times New Roman" w:cs="Times New Roman"/>
        </w:rPr>
      </w:pPr>
      <w:r w:rsidRPr="00B5062B">
        <w:rPr>
          <w:rFonts w:ascii="Times New Roman" w:hAnsi="Times New Roman" w:cs="Times New Roman"/>
        </w:rPr>
        <w:t>Campbell, F.K. (2009). Contours of Ableism: The Production of Disability and Abledness. Basingstoke: Palgrave MacMillan.</w:t>
      </w:r>
    </w:p>
    <w:p w14:paraId="73319476" w14:textId="77777777" w:rsidR="00B06F48" w:rsidRPr="00B5062B" w:rsidRDefault="00B06F48" w:rsidP="00B5062B">
      <w:pPr>
        <w:numPr>
          <w:ilvl w:val="12"/>
          <w:numId w:val="0"/>
        </w:numPr>
        <w:jc w:val="both"/>
        <w:rPr>
          <w:rFonts w:ascii="Times New Roman" w:hAnsi="Times New Roman" w:cs="Times New Roman"/>
        </w:rPr>
      </w:pPr>
    </w:p>
    <w:p w14:paraId="16629CCE" w14:textId="5FD172BB" w:rsidR="004C5853" w:rsidRPr="00B5062B" w:rsidRDefault="004C5853" w:rsidP="00B5062B">
      <w:pPr>
        <w:spacing w:after="5" w:line="269" w:lineRule="auto"/>
        <w:jc w:val="both"/>
        <w:rPr>
          <w:rFonts w:ascii="Times New Roman" w:hAnsi="Times New Roman" w:cs="Times New Roman"/>
        </w:rPr>
      </w:pPr>
      <w:r w:rsidRPr="00B5062B">
        <w:rPr>
          <w:rFonts w:ascii="Times New Roman" w:hAnsi="Times New Roman" w:cs="Times New Roman"/>
        </w:rPr>
        <w:t>Casteel C, Martin SL, Smith JB, et al (2008). National study of physical and sexual assaul tamong women with disabilities.</w:t>
      </w:r>
      <w:r w:rsidR="00B5062B">
        <w:rPr>
          <w:rFonts w:ascii="Times New Roman" w:hAnsi="Times New Roman" w:cs="Times New Roman"/>
        </w:rPr>
        <w:t xml:space="preserve"> </w:t>
      </w:r>
      <w:r w:rsidRPr="00B5062B">
        <w:rPr>
          <w:rFonts w:ascii="Times New Roman" w:hAnsi="Times New Roman" w:cs="Times New Roman"/>
        </w:rPr>
        <w:t>InjPrev.;14:87-90.</w:t>
      </w:r>
    </w:p>
    <w:p w14:paraId="59B52BEA" w14:textId="77777777" w:rsidR="004C5853" w:rsidRPr="00B5062B" w:rsidRDefault="004C5853" w:rsidP="00B5062B">
      <w:pPr>
        <w:numPr>
          <w:ilvl w:val="12"/>
          <w:numId w:val="0"/>
        </w:numPr>
        <w:jc w:val="both"/>
        <w:rPr>
          <w:rFonts w:ascii="Times New Roman" w:hAnsi="Times New Roman" w:cs="Times New Roman"/>
        </w:rPr>
      </w:pPr>
    </w:p>
    <w:p w14:paraId="2CEAB4C5" w14:textId="4AF2A51D" w:rsidR="00826D37" w:rsidRPr="00B5062B" w:rsidRDefault="00826D37" w:rsidP="00B5062B">
      <w:pPr>
        <w:numPr>
          <w:ilvl w:val="12"/>
          <w:numId w:val="0"/>
        </w:numPr>
        <w:jc w:val="both"/>
        <w:rPr>
          <w:rFonts w:ascii="Times New Roman" w:hAnsi="Times New Roman" w:cs="Times New Roman"/>
        </w:rPr>
      </w:pPr>
      <w:r w:rsidRPr="00B5062B">
        <w:rPr>
          <w:rFonts w:ascii="Times New Roman" w:hAnsi="Times New Roman" w:cs="Times New Roman"/>
        </w:rPr>
        <w:t>Cea D’Ancona, M.A (2017) Measuring multiple discrimination through a survey-based methodology</w:t>
      </w:r>
      <w:r w:rsidR="00B06F48" w:rsidRPr="00B5062B">
        <w:rPr>
          <w:rFonts w:ascii="Times New Roman" w:hAnsi="Times New Roman" w:cs="Times New Roman"/>
        </w:rPr>
        <w:t xml:space="preserve">. Social Science Research, 66, 239-251 </w:t>
      </w:r>
    </w:p>
    <w:p w14:paraId="1961CE7E" w14:textId="77777777" w:rsidR="00826D37" w:rsidRPr="00B5062B" w:rsidRDefault="00826D37" w:rsidP="00B5062B">
      <w:pPr>
        <w:numPr>
          <w:ilvl w:val="12"/>
          <w:numId w:val="0"/>
        </w:numPr>
        <w:jc w:val="both"/>
        <w:rPr>
          <w:rFonts w:ascii="Times New Roman" w:hAnsi="Times New Roman" w:cs="Times New Roman"/>
        </w:rPr>
      </w:pPr>
    </w:p>
    <w:p w14:paraId="2D04199E" w14:textId="1C91AA12" w:rsidR="00BC303B" w:rsidRDefault="00BC303B" w:rsidP="00B5062B">
      <w:pPr>
        <w:numPr>
          <w:ilvl w:val="12"/>
          <w:numId w:val="0"/>
        </w:numPr>
        <w:jc w:val="both"/>
        <w:rPr>
          <w:rFonts w:ascii="Times New Roman" w:hAnsi="Times New Roman" w:cs="Times New Roman"/>
        </w:rPr>
      </w:pPr>
      <w:r>
        <w:rPr>
          <w:rFonts w:ascii="Times New Roman" w:hAnsi="Times New Roman" w:cs="Times New Roman"/>
        </w:rPr>
        <w:t xml:space="preserve">Chan, K.L, Emery, C and </w:t>
      </w:r>
      <w:r w:rsidR="008E39BF">
        <w:rPr>
          <w:rFonts w:ascii="Times New Roman" w:hAnsi="Times New Roman" w:cs="Times New Roman"/>
        </w:rPr>
        <w:t>Ip, P (2016) Children with Disability are more at Risk of Violence Victimization: Evidence from a Study of School-Aged Chinese Children. Journal of Interpersonal Violence, 31(6), 1026-1046</w:t>
      </w:r>
    </w:p>
    <w:p w14:paraId="66B31D1E" w14:textId="77777777" w:rsidR="00BC303B" w:rsidRDefault="00BC303B" w:rsidP="00B5062B">
      <w:pPr>
        <w:numPr>
          <w:ilvl w:val="12"/>
          <w:numId w:val="0"/>
        </w:numPr>
        <w:jc w:val="both"/>
        <w:rPr>
          <w:rFonts w:ascii="Times New Roman" w:hAnsi="Times New Roman" w:cs="Times New Roman"/>
        </w:rPr>
      </w:pPr>
    </w:p>
    <w:p w14:paraId="686E8C41" w14:textId="77777777" w:rsidR="003F0F3A" w:rsidRPr="007228D7" w:rsidRDefault="003F0F3A" w:rsidP="003F0F3A">
      <w:pPr>
        <w:pStyle w:val="NormalWeb"/>
        <w:spacing w:before="0" w:beforeAutospacing="0" w:after="0" w:afterAutospacing="0"/>
        <w:jc w:val="both"/>
      </w:pPr>
      <w:r w:rsidRPr="007228D7">
        <w:t>Chatzitheohari, S, Parsons, S and plat, L (2016) Doubly disadvantaged? Bullying experiences among Disabled Children and Young People in England. Sociology, 50(4), 695-713</w:t>
      </w:r>
    </w:p>
    <w:p w14:paraId="5AAD6594" w14:textId="77777777" w:rsidR="003F0F3A" w:rsidRDefault="003F0F3A" w:rsidP="00B5062B">
      <w:pPr>
        <w:numPr>
          <w:ilvl w:val="12"/>
          <w:numId w:val="0"/>
        </w:numPr>
        <w:jc w:val="both"/>
        <w:rPr>
          <w:rFonts w:ascii="Times New Roman" w:hAnsi="Times New Roman" w:cs="Times New Roman"/>
        </w:rPr>
      </w:pPr>
    </w:p>
    <w:p w14:paraId="3A1E80AD" w14:textId="77777777" w:rsidR="003F0F3A" w:rsidRDefault="003F0F3A" w:rsidP="00B5062B">
      <w:pPr>
        <w:numPr>
          <w:ilvl w:val="12"/>
          <w:numId w:val="0"/>
        </w:numPr>
        <w:jc w:val="both"/>
        <w:rPr>
          <w:rFonts w:ascii="Times New Roman" w:hAnsi="Times New Roman" w:cs="Times New Roman"/>
        </w:rPr>
      </w:pPr>
    </w:p>
    <w:p w14:paraId="2B40F077" w14:textId="3F3B32AE" w:rsidR="003111E4" w:rsidRPr="00B5062B" w:rsidRDefault="003111E4" w:rsidP="00B5062B">
      <w:pPr>
        <w:numPr>
          <w:ilvl w:val="12"/>
          <w:numId w:val="0"/>
        </w:numPr>
        <w:jc w:val="both"/>
        <w:rPr>
          <w:rFonts w:ascii="Times New Roman" w:hAnsi="Times New Roman" w:cs="Times New Roman"/>
        </w:rPr>
      </w:pPr>
      <w:r w:rsidRPr="00B5062B">
        <w:rPr>
          <w:rFonts w:ascii="Times New Roman" w:hAnsi="Times New Roman" w:cs="Times New Roman"/>
        </w:rPr>
        <w:t>Clark, N. 2012. “Perseverance, Determination and Resistance: An Indigenous Intersectional-Based Policy Analysis of Violence in the Lives of Indigenous Girls.” In An Intersectionality-Based Policy Analysis Framework, edited by O. Hankivsky. Vancouver, BC: Institute for Intersectionality Research and Policy, Simon Fraser University</w:t>
      </w:r>
    </w:p>
    <w:p w14:paraId="3D2C3876" w14:textId="77777777" w:rsidR="00F31E6D" w:rsidRPr="00B5062B" w:rsidRDefault="00F31E6D" w:rsidP="00B5062B">
      <w:pPr>
        <w:autoSpaceDE w:val="0"/>
        <w:autoSpaceDN w:val="0"/>
        <w:adjustRightInd w:val="0"/>
        <w:jc w:val="both"/>
        <w:rPr>
          <w:rFonts w:ascii="Times New Roman" w:hAnsi="Times New Roman" w:cs="Times New Roman"/>
        </w:rPr>
      </w:pPr>
    </w:p>
    <w:p w14:paraId="1D2EE62C" w14:textId="29FC9A12" w:rsidR="003111E4" w:rsidRPr="00B5062B" w:rsidRDefault="003111E4" w:rsidP="00B5062B">
      <w:pPr>
        <w:autoSpaceDE w:val="0"/>
        <w:autoSpaceDN w:val="0"/>
        <w:adjustRightInd w:val="0"/>
        <w:jc w:val="both"/>
        <w:rPr>
          <w:rFonts w:ascii="Times New Roman" w:hAnsi="Times New Roman" w:cs="Times New Roman"/>
          <w:lang w:val="en-US"/>
        </w:rPr>
      </w:pPr>
      <w:r w:rsidRPr="00B5062B">
        <w:rPr>
          <w:rFonts w:ascii="Times New Roman" w:eastAsia="Times New Roman" w:hAnsi="Times New Roman" w:cs="Times New Roman"/>
          <w:lang w:eastAsia="en-GB"/>
        </w:rPr>
        <w:t xml:space="preserve">Cornwell, C., et al. (1992). "Simultaneous equations and panel data." Journal of Econometrics </w:t>
      </w:r>
      <w:r w:rsidRPr="00B5062B">
        <w:rPr>
          <w:rFonts w:ascii="Times New Roman" w:eastAsia="Times New Roman" w:hAnsi="Times New Roman" w:cs="Times New Roman"/>
          <w:b/>
          <w:bCs/>
          <w:lang w:eastAsia="en-GB"/>
        </w:rPr>
        <w:t>51</w:t>
      </w:r>
      <w:r w:rsidRPr="00B5062B">
        <w:rPr>
          <w:rFonts w:ascii="Times New Roman" w:eastAsia="Times New Roman" w:hAnsi="Times New Roman" w:cs="Times New Roman"/>
          <w:lang w:eastAsia="en-GB"/>
        </w:rPr>
        <w:t>(1–2): 151-181.</w:t>
      </w:r>
    </w:p>
    <w:p w14:paraId="0470C442" w14:textId="77777777" w:rsidR="00CF1CC7" w:rsidRDefault="00CF1CC7" w:rsidP="00B5062B">
      <w:pPr>
        <w:autoSpaceDE w:val="0"/>
        <w:autoSpaceDN w:val="0"/>
        <w:adjustRightInd w:val="0"/>
        <w:spacing w:line="480" w:lineRule="auto"/>
        <w:jc w:val="both"/>
        <w:rPr>
          <w:rFonts w:ascii="Times New Roman" w:hAnsi="Times New Roman" w:cs="Times New Roman"/>
          <w:lang w:val="en-US"/>
        </w:rPr>
      </w:pPr>
    </w:p>
    <w:p w14:paraId="7ABBC74D" w14:textId="13C840F5" w:rsidR="00484118" w:rsidRPr="00B5062B" w:rsidRDefault="00484118" w:rsidP="00B5062B">
      <w:pPr>
        <w:autoSpaceDE w:val="0"/>
        <w:autoSpaceDN w:val="0"/>
        <w:adjustRightInd w:val="0"/>
        <w:spacing w:line="480" w:lineRule="auto"/>
        <w:jc w:val="both"/>
        <w:rPr>
          <w:rFonts w:ascii="Times New Roman" w:hAnsi="Times New Roman" w:cs="Times New Roman"/>
          <w:lang w:val="en-US"/>
        </w:rPr>
      </w:pPr>
      <w:r w:rsidRPr="00B5062B">
        <w:rPr>
          <w:rFonts w:ascii="Times New Roman" w:hAnsi="Times New Roman" w:cs="Times New Roman"/>
          <w:lang w:val="en-US"/>
        </w:rPr>
        <w:t xml:space="preserve">Degener, Th. </w:t>
      </w:r>
      <w:r w:rsidR="00A94D84" w:rsidRPr="00B5062B">
        <w:rPr>
          <w:rFonts w:ascii="Times New Roman" w:hAnsi="Times New Roman" w:cs="Times New Roman"/>
          <w:lang w:val="en-US"/>
        </w:rPr>
        <w:t>(</w:t>
      </w:r>
      <w:r w:rsidRPr="00B5062B">
        <w:rPr>
          <w:rFonts w:ascii="Times New Roman" w:hAnsi="Times New Roman" w:cs="Times New Roman"/>
          <w:lang w:val="en-US"/>
        </w:rPr>
        <w:t>2016</w:t>
      </w:r>
      <w:r w:rsidR="00A94D84" w:rsidRPr="00B5062B">
        <w:rPr>
          <w:rFonts w:ascii="Times New Roman" w:hAnsi="Times New Roman" w:cs="Times New Roman"/>
          <w:lang w:val="en-US"/>
        </w:rPr>
        <w:t>)</w:t>
      </w:r>
      <w:r w:rsidRPr="00B5062B">
        <w:rPr>
          <w:rFonts w:ascii="Times New Roman" w:hAnsi="Times New Roman" w:cs="Times New Roman"/>
          <w:lang w:val="en-US"/>
        </w:rPr>
        <w:t xml:space="preserve">. “Disability in a Human Rights Context.” </w:t>
      </w:r>
      <w:r w:rsidRPr="00B5062B">
        <w:rPr>
          <w:rFonts w:ascii="Times New Roman" w:hAnsi="Times New Roman" w:cs="Times New Roman"/>
          <w:i/>
          <w:lang w:val="en-US"/>
        </w:rPr>
        <w:t>Laws</w:t>
      </w:r>
      <w:r w:rsidRPr="00B5062B">
        <w:rPr>
          <w:rFonts w:ascii="Times New Roman" w:hAnsi="Times New Roman" w:cs="Times New Roman"/>
          <w:u w:val="single"/>
          <w:lang w:val="en-US"/>
        </w:rPr>
        <w:t>,</w:t>
      </w:r>
      <w:r w:rsidRPr="00B5062B">
        <w:rPr>
          <w:rFonts w:ascii="Times New Roman" w:hAnsi="Times New Roman" w:cs="Times New Roman"/>
          <w:lang w:val="en-US"/>
        </w:rPr>
        <w:t xml:space="preserve"> 5 (35): 1-24.</w:t>
      </w:r>
    </w:p>
    <w:p w14:paraId="33340745" w14:textId="02A26058" w:rsidR="000937FE" w:rsidRDefault="000937FE" w:rsidP="00B5062B">
      <w:pPr>
        <w:numPr>
          <w:ilvl w:val="12"/>
          <w:numId w:val="0"/>
        </w:numPr>
        <w:jc w:val="both"/>
        <w:rPr>
          <w:rFonts w:ascii="Times New Roman" w:hAnsi="Times New Roman" w:cs="Times New Roman"/>
          <w:bCs/>
          <w:shd w:val="clear" w:color="auto" w:fill="FEFEFE"/>
        </w:rPr>
      </w:pPr>
      <w:r w:rsidRPr="000937FE">
        <w:rPr>
          <w:rFonts w:ascii="Times New Roman" w:hAnsi="Times New Roman" w:cs="Times New Roman"/>
          <w:bCs/>
          <w:shd w:val="clear" w:color="auto" w:fill="FEFEFE"/>
        </w:rPr>
        <w:t>Crenshaw, K. 1991. Mapping the margins: Intersectionality, identity politics, and violence against women of color. Stanford Law Review 43, no. 6: 1241–99.</w:t>
      </w:r>
    </w:p>
    <w:p w14:paraId="39DA63CA" w14:textId="77777777" w:rsidR="000937FE" w:rsidRDefault="000937FE" w:rsidP="00B5062B">
      <w:pPr>
        <w:numPr>
          <w:ilvl w:val="12"/>
          <w:numId w:val="0"/>
        </w:numPr>
        <w:jc w:val="both"/>
        <w:rPr>
          <w:rFonts w:ascii="Times New Roman" w:hAnsi="Times New Roman" w:cs="Times New Roman"/>
          <w:bCs/>
          <w:shd w:val="clear" w:color="auto" w:fill="FEFEFE"/>
        </w:rPr>
      </w:pPr>
    </w:p>
    <w:p w14:paraId="4AE4BA36" w14:textId="6E07BC94" w:rsidR="00CD26B8" w:rsidRPr="00B5062B" w:rsidRDefault="00CD26B8" w:rsidP="00B5062B">
      <w:pPr>
        <w:numPr>
          <w:ilvl w:val="12"/>
          <w:numId w:val="0"/>
        </w:numPr>
        <w:jc w:val="both"/>
        <w:rPr>
          <w:rFonts w:ascii="Times New Roman" w:hAnsi="Times New Roman" w:cs="Times New Roman"/>
          <w:i/>
          <w:spacing w:val="2"/>
          <w:shd w:val="clear" w:color="auto" w:fill="FFFFFF"/>
        </w:rPr>
      </w:pPr>
      <w:r w:rsidRPr="00B5062B">
        <w:rPr>
          <w:rFonts w:ascii="Times New Roman" w:hAnsi="Times New Roman" w:cs="Times New Roman"/>
          <w:bCs/>
          <w:shd w:val="clear" w:color="auto" w:fill="FEFEFE"/>
        </w:rPr>
        <w:t>Donnelly C.E (2016) Re-visioning Negative Archetypes of Disability and Deformity in Fantasy</w:t>
      </w:r>
      <w:r w:rsidRPr="00B5062B">
        <w:rPr>
          <w:rFonts w:ascii="Times New Roman" w:hAnsi="Times New Roman" w:cs="Times New Roman"/>
          <w:bCs/>
          <w:i/>
          <w:shd w:val="clear" w:color="auto" w:fill="FEFEFE"/>
        </w:rPr>
        <w:t>: </w:t>
      </w:r>
      <w:r w:rsidRPr="00B5062B">
        <w:rPr>
          <w:rStyle w:val="Emphasis"/>
          <w:rFonts w:ascii="Times New Roman" w:hAnsi="Times New Roman" w:cs="Times New Roman"/>
          <w:bCs/>
          <w:i w:val="0"/>
          <w:shd w:val="clear" w:color="auto" w:fill="FEFEFE"/>
        </w:rPr>
        <w:t>Wicked, Maleficent,</w:t>
      </w:r>
      <w:r w:rsidRPr="00B5062B">
        <w:rPr>
          <w:rFonts w:ascii="Times New Roman" w:hAnsi="Times New Roman" w:cs="Times New Roman"/>
          <w:bCs/>
          <w:i/>
          <w:shd w:val="clear" w:color="auto" w:fill="FEFEFE"/>
        </w:rPr>
        <w:t> and </w:t>
      </w:r>
      <w:r w:rsidRPr="00B5062B">
        <w:rPr>
          <w:rStyle w:val="Emphasis"/>
          <w:rFonts w:ascii="Times New Roman" w:hAnsi="Times New Roman" w:cs="Times New Roman"/>
          <w:bCs/>
          <w:i w:val="0"/>
          <w:shd w:val="clear" w:color="auto" w:fill="FEFEFE"/>
        </w:rPr>
        <w:t>Game of Thrones. Disability Studies Quarterly. 36 (4). Available online at:</w:t>
      </w:r>
      <w:r w:rsidRPr="00B5062B">
        <w:rPr>
          <w:rFonts w:ascii="Times New Roman" w:hAnsi="Times New Roman" w:cs="Times New Roman"/>
          <w:i/>
        </w:rPr>
        <w:t xml:space="preserve"> </w:t>
      </w:r>
      <w:r w:rsidRPr="00B5062B">
        <w:rPr>
          <w:rStyle w:val="Emphasis"/>
          <w:rFonts w:ascii="Times New Roman" w:hAnsi="Times New Roman" w:cs="Times New Roman"/>
          <w:bCs/>
          <w:i w:val="0"/>
          <w:shd w:val="clear" w:color="auto" w:fill="FEFEFE"/>
        </w:rPr>
        <w:t xml:space="preserve">http://dsq-sds.org/article/view/5313/4470  </w:t>
      </w:r>
    </w:p>
    <w:p w14:paraId="7E950F31" w14:textId="77777777" w:rsidR="00BE7180" w:rsidRDefault="00BE7180" w:rsidP="00BE7180">
      <w:pPr>
        <w:numPr>
          <w:ilvl w:val="12"/>
          <w:numId w:val="0"/>
        </w:numPr>
        <w:jc w:val="both"/>
        <w:rPr>
          <w:rFonts w:ascii="Times New Roman" w:hAnsi="Times New Roman" w:cs="Times New Roman"/>
          <w:spacing w:val="2"/>
          <w:shd w:val="clear" w:color="auto" w:fill="FFFFFF"/>
        </w:rPr>
      </w:pPr>
    </w:p>
    <w:p w14:paraId="6469BB7E" w14:textId="1785AEF1" w:rsidR="00BE7180" w:rsidRPr="00B5062B" w:rsidRDefault="00BE7180" w:rsidP="00BE7180">
      <w:pPr>
        <w:numPr>
          <w:ilvl w:val="12"/>
          <w:numId w:val="0"/>
        </w:numPr>
        <w:jc w:val="both"/>
        <w:rPr>
          <w:rFonts w:ascii="Times New Roman" w:hAnsi="Times New Roman" w:cs="Times New Roman"/>
          <w:spacing w:val="2"/>
          <w:shd w:val="clear" w:color="auto" w:fill="FFFFFF"/>
        </w:rPr>
      </w:pPr>
      <w:r w:rsidRPr="00B5062B">
        <w:rPr>
          <w:rFonts w:ascii="Times New Roman" w:hAnsi="Times New Roman" w:cs="Times New Roman"/>
          <w:spacing w:val="2"/>
          <w:shd w:val="clear" w:color="auto" w:fill="FFFFFF"/>
        </w:rPr>
        <w:t>El-Lahib, Y (2017) Theoretical dimensions for interrogating the intersection  of disability, immigration and  social work</w:t>
      </w:r>
      <w:r w:rsidRPr="00B5062B">
        <w:rPr>
          <w:rFonts w:ascii="Times New Roman" w:hAnsi="Times New Roman" w:cs="Times New Roman"/>
        </w:rPr>
        <w:t xml:space="preserve"> </w:t>
      </w:r>
      <w:r w:rsidRPr="00B5062B">
        <w:rPr>
          <w:rFonts w:ascii="Times New Roman" w:hAnsi="Times New Roman" w:cs="Times New Roman"/>
          <w:spacing w:val="2"/>
          <w:shd w:val="clear" w:color="auto" w:fill="FFFFFF"/>
        </w:rPr>
        <w:t>International Social Work,  60(3), p.p  640 –653</w:t>
      </w:r>
    </w:p>
    <w:p w14:paraId="474AB16E" w14:textId="77777777" w:rsidR="00BE7180" w:rsidRPr="00B5062B" w:rsidRDefault="00BE7180" w:rsidP="00BE7180">
      <w:pPr>
        <w:numPr>
          <w:ilvl w:val="12"/>
          <w:numId w:val="0"/>
        </w:numPr>
        <w:jc w:val="both"/>
        <w:rPr>
          <w:rFonts w:ascii="Times New Roman" w:hAnsi="Times New Roman" w:cs="Times New Roman"/>
          <w:spacing w:val="2"/>
          <w:shd w:val="clear" w:color="auto" w:fill="FFFFFF"/>
        </w:rPr>
      </w:pPr>
    </w:p>
    <w:p w14:paraId="0119D224" w14:textId="77777777" w:rsidR="00CD26B8" w:rsidRPr="00B5062B" w:rsidRDefault="00CD26B8" w:rsidP="00B5062B">
      <w:pPr>
        <w:numPr>
          <w:ilvl w:val="12"/>
          <w:numId w:val="0"/>
        </w:numPr>
        <w:jc w:val="both"/>
        <w:rPr>
          <w:rFonts w:ascii="Times New Roman" w:hAnsi="Times New Roman" w:cs="Times New Roman"/>
          <w:spacing w:val="2"/>
          <w:shd w:val="clear" w:color="auto" w:fill="FFFFFF"/>
        </w:rPr>
      </w:pPr>
    </w:p>
    <w:p w14:paraId="123E6312" w14:textId="53AB3D96" w:rsidR="00C71927" w:rsidRPr="00B5062B" w:rsidRDefault="00C71927" w:rsidP="00B5062B">
      <w:pPr>
        <w:numPr>
          <w:ilvl w:val="12"/>
          <w:numId w:val="0"/>
        </w:numPr>
        <w:jc w:val="both"/>
        <w:rPr>
          <w:rFonts w:ascii="Times New Roman" w:hAnsi="Times New Roman" w:cs="Times New Roman"/>
          <w:spacing w:val="2"/>
          <w:shd w:val="clear" w:color="auto" w:fill="FFFFFF"/>
        </w:rPr>
      </w:pPr>
      <w:r w:rsidRPr="00B5062B">
        <w:rPr>
          <w:rFonts w:ascii="Times New Roman" w:hAnsi="Times New Roman" w:cs="Times New Roman"/>
          <w:spacing w:val="2"/>
          <w:shd w:val="clear" w:color="auto" w:fill="FFFFFF"/>
        </w:rPr>
        <w:t xml:space="preserve">Emerwson, E and Roulstone, A 92014) Developing an Evidence Base for Violent and Disablist Hate Crime in Britain: Findings from the Life Opportunities Survey. </w:t>
      </w:r>
      <w:r w:rsidRPr="00B5062B">
        <w:rPr>
          <w:rFonts w:ascii="Times New Roman" w:hAnsi="Times New Roman" w:cs="Times New Roman"/>
        </w:rPr>
        <w:t>Journal of Interpersonal Violence, 29(17), 3086-3104</w:t>
      </w:r>
    </w:p>
    <w:p w14:paraId="79660267" w14:textId="77777777" w:rsidR="00C71927" w:rsidRPr="00B5062B" w:rsidRDefault="00C71927" w:rsidP="00B5062B">
      <w:pPr>
        <w:numPr>
          <w:ilvl w:val="12"/>
          <w:numId w:val="0"/>
        </w:numPr>
        <w:jc w:val="both"/>
        <w:rPr>
          <w:rFonts w:ascii="Times New Roman" w:hAnsi="Times New Roman" w:cs="Times New Roman"/>
          <w:spacing w:val="2"/>
          <w:shd w:val="clear" w:color="auto" w:fill="FFFFFF"/>
        </w:rPr>
      </w:pPr>
    </w:p>
    <w:p w14:paraId="47CBF0C6" w14:textId="75E0A595" w:rsidR="00BE7180" w:rsidRPr="00BE7180" w:rsidRDefault="00BE7180" w:rsidP="00BE7180">
      <w:pPr>
        <w:autoSpaceDE w:val="0"/>
        <w:autoSpaceDN w:val="0"/>
        <w:adjustRightInd w:val="0"/>
        <w:spacing w:line="480" w:lineRule="auto"/>
        <w:jc w:val="both"/>
        <w:rPr>
          <w:rFonts w:ascii="Times New Roman" w:hAnsi="Times New Roman" w:cs="Times New Roman"/>
          <w:lang w:val="en-US"/>
        </w:rPr>
      </w:pPr>
      <w:r w:rsidRPr="00BE7180">
        <w:rPr>
          <w:rFonts w:ascii="Times New Roman" w:hAnsi="Times New Roman" w:cs="Times New Roman"/>
          <w:lang w:val="en-US"/>
        </w:rPr>
        <w:t>Goodley, D. (2017). Disability Studies. an Interdisciplinary Introduction. London: Sage.</w:t>
      </w:r>
    </w:p>
    <w:p w14:paraId="4597DC0F" w14:textId="64C93288" w:rsidR="00842705" w:rsidRPr="00B5062B" w:rsidRDefault="003604B5" w:rsidP="00B5062B">
      <w:pPr>
        <w:numPr>
          <w:ilvl w:val="12"/>
          <w:numId w:val="0"/>
        </w:numPr>
        <w:jc w:val="both"/>
        <w:rPr>
          <w:rFonts w:ascii="Times New Roman" w:hAnsi="Times New Roman" w:cs="Times New Roman"/>
          <w:spacing w:val="2"/>
          <w:shd w:val="clear" w:color="auto" w:fill="FFFFFF"/>
        </w:rPr>
      </w:pPr>
      <w:r w:rsidRPr="00B5062B">
        <w:rPr>
          <w:rFonts w:ascii="Times New Roman" w:hAnsi="Times New Roman" w:cs="Times New Roman"/>
          <w:spacing w:val="2"/>
          <w:shd w:val="clear" w:color="auto" w:fill="FFFFFF"/>
        </w:rPr>
        <w:t>Goodley, D  and Runswick-Cole, K (2011) The violence of disablism. Sociology of Health &amp; Illness, 33 (4). 602–617 doi: 10.1111/j.1467-9566.2010.01302.</w:t>
      </w:r>
    </w:p>
    <w:p w14:paraId="0CCB3FF7" w14:textId="77777777" w:rsidR="00A94D84" w:rsidRPr="00B5062B" w:rsidRDefault="00A94D84" w:rsidP="00B5062B">
      <w:pPr>
        <w:numPr>
          <w:ilvl w:val="12"/>
          <w:numId w:val="0"/>
        </w:numPr>
        <w:jc w:val="both"/>
        <w:rPr>
          <w:rFonts w:ascii="Times New Roman" w:hAnsi="Times New Roman" w:cs="Times New Roman"/>
          <w:spacing w:val="2"/>
          <w:shd w:val="clear" w:color="auto" w:fill="FFFFFF"/>
        </w:rPr>
      </w:pPr>
    </w:p>
    <w:p w14:paraId="25A1250B" w14:textId="77777777" w:rsidR="00EA3158" w:rsidRPr="007228D7" w:rsidRDefault="00EA3158" w:rsidP="00EA3158">
      <w:pPr>
        <w:jc w:val="both"/>
        <w:rPr>
          <w:rFonts w:ascii="Times New Roman" w:hAnsi="Times New Roman" w:cs="Times New Roman"/>
        </w:rPr>
      </w:pPr>
      <w:r w:rsidRPr="007228D7">
        <w:rPr>
          <w:rFonts w:ascii="Times New Roman" w:hAnsi="Times New Roman" w:cs="Times New Roman"/>
        </w:rPr>
        <w:t xml:space="preserve">Farmer, T, Wike, T, Quentin, A, Rodkin, P and Mehtaji, M (2015) Students with Disabilities and Involvement in Peer Victimization: Theory, Research, and Consideration for the Future. Remedial and Special Education,29 (17)3086-3105 </w:t>
      </w:r>
    </w:p>
    <w:p w14:paraId="38EF8151" w14:textId="77777777" w:rsidR="00F90807" w:rsidRDefault="00F90807" w:rsidP="00B5062B">
      <w:pPr>
        <w:numPr>
          <w:ilvl w:val="12"/>
          <w:numId w:val="0"/>
        </w:numPr>
        <w:jc w:val="both"/>
        <w:rPr>
          <w:rFonts w:ascii="Times New Roman" w:hAnsi="Times New Roman" w:cs="Times New Roman"/>
          <w:spacing w:val="2"/>
          <w:shd w:val="clear" w:color="auto" w:fill="FFFFFF"/>
        </w:rPr>
      </w:pPr>
    </w:p>
    <w:p w14:paraId="56CE5AB5" w14:textId="2F1E4FFE" w:rsidR="00317EB1" w:rsidRPr="00B5062B" w:rsidRDefault="00317EB1" w:rsidP="00B5062B">
      <w:pPr>
        <w:numPr>
          <w:ilvl w:val="12"/>
          <w:numId w:val="0"/>
        </w:numPr>
        <w:jc w:val="both"/>
        <w:rPr>
          <w:rFonts w:ascii="Times New Roman" w:hAnsi="Times New Roman" w:cs="Times New Roman"/>
          <w:spacing w:val="2"/>
          <w:shd w:val="clear" w:color="auto" w:fill="FFFFFF"/>
        </w:rPr>
      </w:pPr>
      <w:r w:rsidRPr="00B5062B">
        <w:rPr>
          <w:rFonts w:ascii="Times New Roman" w:hAnsi="Times New Roman" w:cs="Times New Roman"/>
          <w:spacing w:val="2"/>
          <w:shd w:val="clear" w:color="auto" w:fill="FFFFFF"/>
        </w:rPr>
        <w:t xml:space="preserve">Hanes, R (2009) </w:t>
      </w:r>
      <w:r w:rsidRPr="00B5062B">
        <w:rPr>
          <w:rFonts w:ascii="Times New Roman" w:hAnsi="Times New Roman" w:cs="Times New Roman"/>
        </w:rPr>
        <w:t>None is Still Too Many: An Historical Exploration of Canadian Immigration Legislation As It Pertains to People with Disabilities Developmental Disabilities Bulletin,  7, (1 &amp; 2) pp. 91- 126</w:t>
      </w:r>
    </w:p>
    <w:p w14:paraId="2A6C0249" w14:textId="50A3E55C" w:rsidR="006A28BB" w:rsidRPr="00B5062B" w:rsidRDefault="006A28BB" w:rsidP="00B5062B">
      <w:pPr>
        <w:numPr>
          <w:ilvl w:val="12"/>
          <w:numId w:val="0"/>
        </w:numPr>
        <w:jc w:val="both"/>
        <w:rPr>
          <w:rFonts w:ascii="Times New Roman" w:hAnsi="Times New Roman" w:cs="Times New Roman"/>
          <w:spacing w:val="2"/>
          <w:shd w:val="clear" w:color="auto" w:fill="FFFFFF"/>
        </w:rPr>
      </w:pPr>
    </w:p>
    <w:p w14:paraId="551C0DD0" w14:textId="77777777" w:rsidR="00C20964" w:rsidRPr="00B5062B" w:rsidRDefault="00C20964" w:rsidP="00B5062B">
      <w:pPr>
        <w:pStyle w:val="NormalWeb"/>
        <w:shd w:val="clear" w:color="auto" w:fill="FFFFFF"/>
        <w:spacing w:before="0" w:beforeAutospacing="0" w:after="0" w:afterAutospacing="0"/>
        <w:jc w:val="both"/>
        <w:textAlignment w:val="baseline"/>
        <w:rPr>
          <w:color w:val="000000"/>
        </w:rPr>
      </w:pPr>
      <w:r w:rsidRPr="00B5062B">
        <w:rPr>
          <w:color w:val="000000"/>
        </w:rPr>
        <w:t>Hankivsky, O., D. Grace, G. Hunting, O. Ferlatte, N. Clark, A. Fridkin, M. Glesbrecht, S. Rudrum, and T. Laviolette. 2012. “Intersectionality-Based Policy Analysis.” In An IntersectionalityBased Policy Analysis Framework, edited by O. Hankivsky. Vancouver, BC: Institute for Intersectionality Research and Policy, Simon Fraser University.</w:t>
      </w:r>
    </w:p>
    <w:p w14:paraId="4290EF74" w14:textId="77777777" w:rsidR="00317EB1" w:rsidRPr="00B5062B" w:rsidRDefault="00317EB1" w:rsidP="00B5062B">
      <w:pPr>
        <w:numPr>
          <w:ilvl w:val="12"/>
          <w:numId w:val="0"/>
        </w:numPr>
        <w:jc w:val="both"/>
        <w:rPr>
          <w:rFonts w:ascii="Times New Roman" w:hAnsi="Times New Roman" w:cs="Times New Roman"/>
          <w:spacing w:val="2"/>
          <w:shd w:val="clear" w:color="auto" w:fill="FFFFFF"/>
        </w:rPr>
      </w:pPr>
    </w:p>
    <w:p w14:paraId="62637AF4" w14:textId="54A7C081" w:rsidR="00317EB1" w:rsidRPr="00B5062B" w:rsidRDefault="00317EB1" w:rsidP="00B5062B">
      <w:pPr>
        <w:numPr>
          <w:ilvl w:val="12"/>
          <w:numId w:val="0"/>
        </w:numPr>
        <w:jc w:val="both"/>
        <w:rPr>
          <w:rFonts w:ascii="Times New Roman" w:hAnsi="Times New Roman" w:cs="Times New Roman"/>
          <w:spacing w:val="2"/>
          <w:shd w:val="clear" w:color="auto" w:fill="FFFFFF"/>
        </w:rPr>
      </w:pPr>
      <w:r w:rsidRPr="00B5062B">
        <w:rPr>
          <w:rFonts w:ascii="Times New Roman" w:hAnsi="Times New Roman" w:cs="Times New Roman"/>
          <w:spacing w:val="2"/>
          <w:shd w:val="clear" w:color="auto" w:fill="FFFFFF"/>
        </w:rPr>
        <w:t xml:space="preserve">Harrell, E (2016) Crime Against Persons with Disabilities, 2009-2014-Statistical Tables. Bureau of Justice Statistics. US Department of Justices: Bureau of Justice Statistics </w:t>
      </w:r>
    </w:p>
    <w:p w14:paraId="7E5AA56C" w14:textId="77777777" w:rsidR="00C20964" w:rsidRPr="00B5062B" w:rsidRDefault="00C20964" w:rsidP="00B5062B">
      <w:pPr>
        <w:widowControl w:val="0"/>
        <w:autoSpaceDE w:val="0"/>
        <w:autoSpaceDN w:val="0"/>
        <w:adjustRightInd w:val="0"/>
        <w:jc w:val="both"/>
        <w:rPr>
          <w:rFonts w:ascii="Times New Roman" w:eastAsia="Times New Roman" w:hAnsi="Times New Roman" w:cs="Times New Roman"/>
          <w:lang w:eastAsia="en-GB"/>
        </w:rPr>
      </w:pPr>
    </w:p>
    <w:p w14:paraId="01B5AB44" w14:textId="768914BF" w:rsidR="003111E4" w:rsidRPr="00B5062B" w:rsidRDefault="003111E4" w:rsidP="00B5062B">
      <w:pPr>
        <w:widowControl w:val="0"/>
        <w:autoSpaceDE w:val="0"/>
        <w:autoSpaceDN w:val="0"/>
        <w:adjustRightInd w:val="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 xml:space="preserve">Hausman, J. A. (1978). "Specification Tests in Econometrics." </w:t>
      </w:r>
      <w:r w:rsidRPr="00B5062B">
        <w:rPr>
          <w:rFonts w:ascii="Times New Roman" w:eastAsia="Times New Roman" w:hAnsi="Times New Roman" w:cs="Times New Roman"/>
          <w:u w:val="single"/>
          <w:lang w:eastAsia="en-GB"/>
        </w:rPr>
        <w:t>Econometrica</w:t>
      </w:r>
      <w:r w:rsidRPr="00B5062B">
        <w:rPr>
          <w:rFonts w:ascii="Times New Roman" w:eastAsia="Times New Roman" w:hAnsi="Times New Roman" w:cs="Times New Roman"/>
          <w:lang w:eastAsia="en-GB"/>
        </w:rPr>
        <w:t xml:space="preserve"> </w:t>
      </w:r>
      <w:r w:rsidRPr="00B5062B">
        <w:rPr>
          <w:rFonts w:ascii="Times New Roman" w:eastAsia="Times New Roman" w:hAnsi="Times New Roman" w:cs="Times New Roman"/>
          <w:b/>
          <w:bCs/>
          <w:lang w:eastAsia="en-GB"/>
        </w:rPr>
        <w:t>46</w:t>
      </w:r>
      <w:r w:rsidRPr="00B5062B">
        <w:rPr>
          <w:rFonts w:ascii="Times New Roman" w:eastAsia="Times New Roman" w:hAnsi="Times New Roman" w:cs="Times New Roman"/>
          <w:lang w:eastAsia="en-GB"/>
        </w:rPr>
        <w:t>(6): 1251-1271.</w:t>
      </w:r>
    </w:p>
    <w:p w14:paraId="3F9D5A9E" w14:textId="77777777" w:rsidR="00CF1CC7" w:rsidRPr="00B5062B" w:rsidRDefault="00CF1CC7" w:rsidP="00B5062B">
      <w:pPr>
        <w:widowControl w:val="0"/>
        <w:autoSpaceDE w:val="0"/>
        <w:autoSpaceDN w:val="0"/>
        <w:adjustRightInd w:val="0"/>
        <w:jc w:val="both"/>
        <w:rPr>
          <w:rFonts w:ascii="Times New Roman" w:eastAsia="Times New Roman" w:hAnsi="Times New Roman" w:cs="Times New Roman"/>
          <w:lang w:eastAsia="en-GB"/>
        </w:rPr>
      </w:pPr>
    </w:p>
    <w:p w14:paraId="4F95FA87" w14:textId="15A9CA3A" w:rsidR="0031163F" w:rsidRPr="00B5062B" w:rsidRDefault="0031163F" w:rsidP="00B5062B">
      <w:pPr>
        <w:numPr>
          <w:ilvl w:val="12"/>
          <w:numId w:val="0"/>
        </w:numPr>
        <w:jc w:val="both"/>
        <w:rPr>
          <w:rFonts w:ascii="Times New Roman" w:hAnsi="Times New Roman" w:cs="Times New Roman"/>
          <w:b/>
        </w:rPr>
      </w:pPr>
      <w:r w:rsidRPr="00B5062B">
        <w:rPr>
          <w:rFonts w:ascii="Times New Roman" w:hAnsi="Times New Roman" w:cs="Times New Roman"/>
          <w:spacing w:val="2"/>
          <w:shd w:val="clear" w:color="auto" w:fill="FFFFFF"/>
        </w:rPr>
        <w:t>Hughes, K., Bellis, M. A., Jones, L., Wood, S., Bates, G., Eckley, L., et al. (2012). Prevalence and risk of violence against adults with disabilities: a systematic review and meta-analysis of observational studies. </w:t>
      </w:r>
      <w:r w:rsidRPr="00B5062B">
        <w:rPr>
          <w:rFonts w:ascii="Times New Roman" w:hAnsi="Times New Roman" w:cs="Times New Roman"/>
          <w:i/>
          <w:iCs/>
          <w:spacing w:val="2"/>
          <w:shd w:val="clear" w:color="auto" w:fill="FFFFFF"/>
        </w:rPr>
        <w:t>Lancet</w:t>
      </w:r>
      <w:r w:rsidRPr="00B5062B">
        <w:rPr>
          <w:rFonts w:ascii="Times New Roman" w:hAnsi="Times New Roman" w:cs="Times New Roman"/>
          <w:spacing w:val="2"/>
          <w:shd w:val="clear" w:color="auto" w:fill="FFFFFF"/>
        </w:rPr>
        <w:t>, 379(9826), 1621-1629.</w:t>
      </w:r>
    </w:p>
    <w:p w14:paraId="1C83D202" w14:textId="77777777" w:rsidR="0031163F" w:rsidRPr="00B5062B" w:rsidRDefault="0031163F" w:rsidP="00B5062B">
      <w:pPr>
        <w:numPr>
          <w:ilvl w:val="12"/>
          <w:numId w:val="0"/>
        </w:numPr>
        <w:spacing w:line="480" w:lineRule="auto"/>
        <w:jc w:val="both"/>
        <w:rPr>
          <w:rFonts w:ascii="Times New Roman" w:hAnsi="Times New Roman" w:cs="Times New Roman"/>
          <w:b/>
        </w:rPr>
      </w:pPr>
    </w:p>
    <w:p w14:paraId="186268DC" w14:textId="7F43EB51" w:rsidR="0045553C" w:rsidRPr="00B5062B" w:rsidRDefault="0045553C" w:rsidP="00B5062B">
      <w:pPr>
        <w:pStyle w:val="NormalWeb"/>
        <w:shd w:val="clear" w:color="auto" w:fill="FFFFFF"/>
        <w:spacing w:before="0" w:beforeAutospacing="0" w:after="0" w:afterAutospacing="0"/>
        <w:jc w:val="both"/>
        <w:textAlignment w:val="baseline"/>
        <w:rPr>
          <w:color w:val="000000"/>
        </w:rPr>
      </w:pPr>
      <w:r w:rsidRPr="00B5062B">
        <w:rPr>
          <w:color w:val="000000"/>
        </w:rPr>
        <w:t>Hughes, R.B., Lund, E.M., Gabrielli, J., Powers, L.E., &amp; Curry, M.A. (2011). Prevalence of interpersonal violence against community-living adults with disabilities: A literature review. </w:t>
      </w:r>
      <w:r w:rsidRPr="00B5062B">
        <w:rPr>
          <w:rStyle w:val="Emphasis"/>
          <w:color w:val="000000"/>
          <w:bdr w:val="none" w:sz="0" w:space="0" w:color="auto" w:frame="1"/>
        </w:rPr>
        <w:t>Rehabilitation Psychology</w:t>
      </w:r>
      <w:r w:rsidRPr="00B5062B">
        <w:rPr>
          <w:color w:val="000000"/>
        </w:rPr>
        <w:t xml:space="preserve">, 56, 302-319. </w:t>
      </w:r>
    </w:p>
    <w:p w14:paraId="6041E438" w14:textId="77777777" w:rsidR="008B31BC" w:rsidRPr="00B5062B" w:rsidRDefault="008B31BC" w:rsidP="00B5062B">
      <w:pPr>
        <w:pStyle w:val="NormalWeb"/>
        <w:shd w:val="clear" w:color="auto" w:fill="FFFFFF"/>
        <w:spacing w:before="0" w:beforeAutospacing="0" w:after="0" w:afterAutospacing="0"/>
        <w:jc w:val="both"/>
        <w:textAlignment w:val="baseline"/>
        <w:rPr>
          <w:color w:val="000000"/>
        </w:rPr>
      </w:pPr>
    </w:p>
    <w:p w14:paraId="7D60CEB1" w14:textId="196D16F8" w:rsidR="003E52BD" w:rsidRPr="00B5062B" w:rsidRDefault="003E52BD" w:rsidP="00B5062B">
      <w:pPr>
        <w:pStyle w:val="NormalWeb"/>
        <w:shd w:val="clear" w:color="auto" w:fill="FFFFFF"/>
        <w:spacing w:before="0" w:beforeAutospacing="0" w:after="0" w:afterAutospacing="0"/>
        <w:jc w:val="both"/>
        <w:textAlignment w:val="baseline"/>
        <w:rPr>
          <w:color w:val="000000"/>
        </w:rPr>
      </w:pPr>
      <w:r w:rsidRPr="00B5062B">
        <w:rPr>
          <w:color w:val="000000"/>
        </w:rPr>
        <w:t xml:space="preserve">Hollomotz, A (2012) Disability, Oppression and Violence: Towards a Sociological Exploration. Sociology, 47(3) 477-493 </w:t>
      </w:r>
    </w:p>
    <w:p w14:paraId="6F7DA95E" w14:textId="77777777" w:rsidR="003E52BD" w:rsidRPr="00B5062B" w:rsidRDefault="003E52BD" w:rsidP="00B5062B">
      <w:pPr>
        <w:pStyle w:val="NormalWeb"/>
        <w:shd w:val="clear" w:color="auto" w:fill="FFFFFF"/>
        <w:spacing w:before="0" w:beforeAutospacing="0" w:after="0" w:afterAutospacing="0"/>
        <w:jc w:val="both"/>
        <w:textAlignment w:val="baseline"/>
        <w:rPr>
          <w:color w:val="000000"/>
        </w:rPr>
      </w:pPr>
    </w:p>
    <w:p w14:paraId="309E15F9" w14:textId="77777777" w:rsidR="003111E4" w:rsidRPr="00B5062B" w:rsidRDefault="003111E4" w:rsidP="00B5062B">
      <w:pPr>
        <w:numPr>
          <w:ilvl w:val="12"/>
          <w:numId w:val="0"/>
        </w:numPr>
        <w:jc w:val="both"/>
        <w:rPr>
          <w:rFonts w:ascii="Times New Roman" w:hAnsi="Times New Roman" w:cs="Times New Roman"/>
        </w:rPr>
      </w:pPr>
      <w:r w:rsidRPr="00B5062B">
        <w:rPr>
          <w:rFonts w:ascii="Times New Roman" w:hAnsi="Times New Roman" w:cs="Times New Roman"/>
        </w:rPr>
        <w:t>Krnjacki,L.,  Emerson,E.,  Llewellyn, G.,  Kavanagh, A (2016) Prevalence and risk of violence against people  with and without disabilities: findings from  an Australian population-based studyAustralian and New Zealand Journal of Public Health 2016, 40  (1), 16-21</w:t>
      </w:r>
    </w:p>
    <w:p w14:paraId="5286E35D" w14:textId="2FF5209A" w:rsidR="004C5853" w:rsidRPr="00B5062B" w:rsidRDefault="004C5853" w:rsidP="00B5062B">
      <w:pPr>
        <w:numPr>
          <w:ilvl w:val="12"/>
          <w:numId w:val="0"/>
        </w:numPr>
        <w:spacing w:line="360" w:lineRule="auto"/>
        <w:jc w:val="both"/>
        <w:rPr>
          <w:rFonts w:ascii="Times New Roman" w:hAnsi="Times New Roman" w:cs="Times New Roman"/>
          <w:b/>
        </w:rPr>
      </w:pPr>
    </w:p>
    <w:p w14:paraId="4F61DDF9" w14:textId="6EFD4BB9" w:rsidR="004C5853" w:rsidRPr="00B5062B" w:rsidRDefault="004C5853" w:rsidP="00B5062B">
      <w:pPr>
        <w:spacing w:after="22" w:line="244" w:lineRule="auto"/>
        <w:ind w:right="224"/>
        <w:jc w:val="both"/>
        <w:rPr>
          <w:rFonts w:ascii="Times New Roman" w:hAnsi="Times New Roman" w:cs="Times New Roman"/>
        </w:rPr>
      </w:pPr>
      <w:r w:rsidRPr="00B5062B">
        <w:rPr>
          <w:rFonts w:ascii="Times New Roman" w:hAnsi="Times New Roman" w:cs="Times New Roman"/>
        </w:rPr>
        <w:t xml:space="preserve">Marge, D (2011) Feasibility of expanding NEISS-AIP to create a scientific database on violence and disability </w:t>
      </w:r>
      <w:hyperlink r:id="rId16">
        <w:r w:rsidRPr="00B5062B">
          <w:rPr>
            <w:rFonts w:ascii="Times New Roman" w:hAnsi="Times New Roman" w:cs="Times New Roman"/>
          </w:rPr>
          <w:t>Disability and Health Journal ( 4 ) 153</w:t>
        </w:r>
      </w:hyperlink>
      <w:r w:rsidRPr="00B5062B">
        <w:rPr>
          <w:rFonts w:ascii="Times New Roman" w:hAnsi="Times New Roman" w:cs="Times New Roman"/>
        </w:rPr>
        <w:t>-</w:t>
      </w:r>
      <w:hyperlink r:id="rId17">
        <w:r w:rsidRPr="00B5062B">
          <w:rPr>
            <w:rFonts w:ascii="Times New Roman" w:hAnsi="Times New Roman" w:cs="Times New Roman"/>
          </w:rPr>
          <w:t>164</w:t>
        </w:r>
      </w:hyperlink>
    </w:p>
    <w:p w14:paraId="69F091FA" w14:textId="22CDE1F3" w:rsidR="004C5853" w:rsidRPr="00B5062B" w:rsidRDefault="004C5853" w:rsidP="00B5062B">
      <w:pPr>
        <w:numPr>
          <w:ilvl w:val="12"/>
          <w:numId w:val="0"/>
        </w:numPr>
        <w:spacing w:line="360" w:lineRule="auto"/>
        <w:jc w:val="both"/>
        <w:rPr>
          <w:rFonts w:ascii="Times New Roman" w:hAnsi="Times New Roman" w:cs="Times New Roman"/>
          <w:b/>
        </w:rPr>
      </w:pPr>
    </w:p>
    <w:p w14:paraId="7A3E18DE" w14:textId="77777777" w:rsidR="003111E4" w:rsidRPr="00B5062B" w:rsidRDefault="003111E4" w:rsidP="00B5062B">
      <w:pPr>
        <w:widowControl w:val="0"/>
        <w:autoSpaceDE w:val="0"/>
        <w:autoSpaceDN w:val="0"/>
        <w:adjustRightInd w:val="0"/>
        <w:jc w:val="both"/>
        <w:rPr>
          <w:rFonts w:ascii="Times New Roman" w:eastAsia="Times New Roman" w:hAnsi="Times New Roman" w:cs="Times New Roman"/>
          <w:lang w:eastAsia="en-GB"/>
        </w:rPr>
      </w:pPr>
      <w:r w:rsidRPr="00B5062B">
        <w:rPr>
          <w:rFonts w:ascii="Times New Roman" w:eastAsia="Times New Roman" w:hAnsi="Times New Roman" w:cs="Times New Roman"/>
          <w:lang w:eastAsia="en-GB"/>
        </w:rPr>
        <w:t xml:space="preserve">Matthews, K, J. Shepard and V.Sivarajasingham (2006). “Violence-related injury and the Price of beer in England and Wales”. Applied Economics, </w:t>
      </w:r>
      <w:r w:rsidRPr="00B5062B">
        <w:rPr>
          <w:rFonts w:ascii="Times New Roman" w:eastAsia="Times New Roman" w:hAnsi="Times New Roman" w:cs="Times New Roman"/>
          <w:b/>
          <w:lang w:eastAsia="en-GB"/>
        </w:rPr>
        <w:t>38</w:t>
      </w:r>
      <w:r w:rsidRPr="00B5062B">
        <w:rPr>
          <w:rFonts w:ascii="Times New Roman" w:eastAsia="Times New Roman" w:hAnsi="Times New Roman" w:cs="Times New Roman"/>
          <w:lang w:eastAsia="en-GB"/>
        </w:rPr>
        <w:t>(6), 661-670.</w:t>
      </w:r>
    </w:p>
    <w:p w14:paraId="3B7D5B31" w14:textId="77777777" w:rsidR="003111E4" w:rsidRPr="00B5062B" w:rsidRDefault="003111E4" w:rsidP="00B5062B">
      <w:pPr>
        <w:numPr>
          <w:ilvl w:val="12"/>
          <w:numId w:val="0"/>
        </w:numPr>
        <w:jc w:val="both"/>
        <w:rPr>
          <w:rFonts w:ascii="Times New Roman" w:hAnsi="Times New Roman" w:cs="Times New Roman"/>
        </w:rPr>
      </w:pPr>
    </w:p>
    <w:p w14:paraId="53AA3F12" w14:textId="257979DB" w:rsidR="00116CBC" w:rsidRPr="00B5062B" w:rsidRDefault="00116CBC" w:rsidP="00B5062B">
      <w:pPr>
        <w:numPr>
          <w:ilvl w:val="12"/>
          <w:numId w:val="0"/>
        </w:numPr>
        <w:jc w:val="both"/>
        <w:rPr>
          <w:rFonts w:ascii="Times New Roman" w:hAnsi="Times New Roman" w:cs="Times New Roman"/>
        </w:rPr>
      </w:pPr>
      <w:r w:rsidRPr="00B5062B">
        <w:rPr>
          <w:rFonts w:ascii="Times New Roman" w:hAnsi="Times New Roman" w:cs="Times New Roman"/>
        </w:rPr>
        <w:t xml:space="preserve">Mikton, C and Maguire, H and Shakespeare, T ( 2014) A systematic Review of the Effectiveness of Intervetnions to Prevent anf Respond to Violence Against Persons with Disabilities Journal of Interpersonal Violence, 29(17) 3207-3226 </w:t>
      </w:r>
    </w:p>
    <w:p w14:paraId="1971E071" w14:textId="54BE2D2B" w:rsidR="00116CBC" w:rsidRPr="00B5062B" w:rsidRDefault="00116CBC" w:rsidP="00B5062B">
      <w:pPr>
        <w:numPr>
          <w:ilvl w:val="12"/>
          <w:numId w:val="0"/>
        </w:numPr>
        <w:jc w:val="both"/>
        <w:rPr>
          <w:rFonts w:ascii="Times New Roman" w:hAnsi="Times New Roman" w:cs="Times New Roman"/>
        </w:rPr>
      </w:pPr>
    </w:p>
    <w:p w14:paraId="08214210" w14:textId="77777777" w:rsidR="00116CBC" w:rsidRPr="00B5062B" w:rsidRDefault="00116CBC" w:rsidP="00B5062B">
      <w:pPr>
        <w:numPr>
          <w:ilvl w:val="12"/>
          <w:numId w:val="0"/>
        </w:numPr>
        <w:jc w:val="both"/>
        <w:rPr>
          <w:rFonts w:ascii="Times New Roman" w:hAnsi="Times New Roman" w:cs="Times New Roman"/>
        </w:rPr>
      </w:pPr>
    </w:p>
    <w:p w14:paraId="1562160B" w14:textId="40BC0539" w:rsidR="00116CBC" w:rsidRPr="00B5062B" w:rsidRDefault="00116CBC" w:rsidP="00B5062B">
      <w:pPr>
        <w:numPr>
          <w:ilvl w:val="12"/>
          <w:numId w:val="0"/>
        </w:numPr>
        <w:jc w:val="both"/>
        <w:rPr>
          <w:rFonts w:ascii="Times New Roman" w:hAnsi="Times New Roman" w:cs="Times New Roman"/>
        </w:rPr>
      </w:pPr>
      <w:r w:rsidRPr="00B5062B">
        <w:rPr>
          <w:rFonts w:ascii="Times New Roman" w:hAnsi="Times New Roman" w:cs="Times New Roman"/>
        </w:rPr>
        <w:t xml:space="preserve">Mikton, C and Shakespeare, T (2014) Introduction to Special Issue on Violence Against People with Disabilities. Journal of Interpersonal Violence, 29(17) 3055-3062 </w:t>
      </w:r>
    </w:p>
    <w:p w14:paraId="26ECA0B9" w14:textId="5EDE9D77" w:rsidR="00116CBC" w:rsidRPr="00B5062B" w:rsidRDefault="00116CBC" w:rsidP="00B5062B">
      <w:pPr>
        <w:numPr>
          <w:ilvl w:val="12"/>
          <w:numId w:val="0"/>
        </w:numPr>
        <w:jc w:val="both"/>
        <w:rPr>
          <w:rFonts w:ascii="Times New Roman" w:hAnsi="Times New Roman" w:cs="Times New Roman"/>
        </w:rPr>
      </w:pPr>
    </w:p>
    <w:p w14:paraId="75FE8462" w14:textId="77777777" w:rsidR="003F0F3A" w:rsidRPr="007228D7" w:rsidRDefault="003F0F3A" w:rsidP="003F0F3A">
      <w:pPr>
        <w:numPr>
          <w:ilvl w:val="12"/>
          <w:numId w:val="0"/>
        </w:numPr>
        <w:jc w:val="both"/>
        <w:rPr>
          <w:rFonts w:ascii="Times New Roman" w:hAnsi="Times New Roman" w:cs="Times New Roman"/>
        </w:rPr>
      </w:pPr>
      <w:r w:rsidRPr="007228D7">
        <w:rPr>
          <w:rFonts w:ascii="Times New Roman" w:hAnsi="Times New Roman" w:cs="Times New Roman"/>
        </w:rPr>
        <w:t>McLaughlin, J (2017) The medical reshaping of disabled bodies as a response to sti</w:t>
      </w:r>
      <w:r>
        <w:rPr>
          <w:rFonts w:ascii="Times New Roman" w:hAnsi="Times New Roman" w:cs="Times New Roman"/>
        </w:rPr>
        <w:t>g</w:t>
      </w:r>
      <w:r w:rsidRPr="007228D7">
        <w:rPr>
          <w:rFonts w:ascii="Times New Roman" w:hAnsi="Times New Roman" w:cs="Times New Roman"/>
        </w:rPr>
        <w:t xml:space="preserve">mas and a route to normality. Medical Humanities, (43), 244-250 </w:t>
      </w:r>
    </w:p>
    <w:p w14:paraId="281DDDED" w14:textId="77777777" w:rsidR="003F0F3A" w:rsidRDefault="003F0F3A" w:rsidP="00B5062B">
      <w:pPr>
        <w:numPr>
          <w:ilvl w:val="12"/>
          <w:numId w:val="0"/>
        </w:numPr>
        <w:jc w:val="both"/>
        <w:rPr>
          <w:rFonts w:ascii="Times New Roman" w:hAnsi="Times New Roman" w:cs="Times New Roman"/>
        </w:rPr>
      </w:pPr>
    </w:p>
    <w:p w14:paraId="028A76C2" w14:textId="57B567EE" w:rsidR="00046241" w:rsidRPr="00B5062B" w:rsidRDefault="00046241" w:rsidP="00B5062B">
      <w:pPr>
        <w:spacing w:after="5" w:line="269" w:lineRule="auto"/>
        <w:jc w:val="both"/>
        <w:rPr>
          <w:rFonts w:ascii="Times New Roman" w:hAnsi="Times New Roman" w:cs="Times New Roman"/>
        </w:rPr>
      </w:pPr>
      <w:r w:rsidRPr="00B5062B">
        <w:rPr>
          <w:rFonts w:ascii="Times New Roman" w:hAnsi="Times New Roman" w:cs="Times New Roman"/>
        </w:rPr>
        <w:t>National Council on Disability  (2007) Joint statement by the National Council on Disability, Association of University Centers on Disabilities, and the National Center for Victims of Crime. Breaking the silence on crime victims with disabilities in the United States. Washington, DC: National Council on Disability; May 21, 2007.</w:t>
      </w:r>
    </w:p>
    <w:p w14:paraId="749443D6" w14:textId="77777777" w:rsidR="00046241" w:rsidRPr="00B5062B" w:rsidRDefault="00046241" w:rsidP="00B5062B">
      <w:pPr>
        <w:numPr>
          <w:ilvl w:val="12"/>
          <w:numId w:val="0"/>
        </w:numPr>
        <w:jc w:val="both"/>
        <w:rPr>
          <w:rFonts w:ascii="Times New Roman" w:hAnsi="Times New Roman" w:cs="Times New Roman"/>
        </w:rPr>
      </w:pPr>
    </w:p>
    <w:p w14:paraId="2285834E" w14:textId="1C9E6E7A" w:rsidR="006F64EF" w:rsidRPr="00B5062B" w:rsidRDefault="006F64EF" w:rsidP="00B5062B">
      <w:pPr>
        <w:numPr>
          <w:ilvl w:val="12"/>
          <w:numId w:val="0"/>
        </w:numPr>
        <w:jc w:val="both"/>
        <w:rPr>
          <w:rFonts w:ascii="Times New Roman" w:hAnsi="Times New Roman" w:cs="Times New Roman"/>
        </w:rPr>
      </w:pPr>
      <w:r w:rsidRPr="00B5062B">
        <w:rPr>
          <w:rFonts w:ascii="Times New Roman" w:hAnsi="Times New Roman" w:cs="Times New Roman"/>
        </w:rPr>
        <w:t xml:space="preserve">Oliver, M. (1999). ‘Capitalism, disability and ideology: A materialist critique of the normalization principle’. First published in Flynn, Robert, J. and Lemay, Raymond, A. A Quarter-Century of Normalization and Social Role Valorization: Evolution and Impact. Available online at: h ttp://www. independentliving.org/docs3/oliver99.pdf.   </w:t>
      </w:r>
    </w:p>
    <w:p w14:paraId="351019D6" w14:textId="77777777" w:rsidR="00F31E6D" w:rsidRPr="00B5062B" w:rsidRDefault="00F31E6D" w:rsidP="00B5062B">
      <w:pPr>
        <w:numPr>
          <w:ilvl w:val="12"/>
          <w:numId w:val="0"/>
        </w:numPr>
        <w:jc w:val="both"/>
        <w:rPr>
          <w:rFonts w:ascii="Times New Roman" w:hAnsi="Times New Roman" w:cs="Times New Roman"/>
        </w:rPr>
      </w:pPr>
    </w:p>
    <w:p w14:paraId="10D49ADF" w14:textId="7EF02647" w:rsidR="00B979DE" w:rsidRPr="00B5062B" w:rsidRDefault="00F31E6D" w:rsidP="00B5062B">
      <w:pPr>
        <w:numPr>
          <w:ilvl w:val="12"/>
          <w:numId w:val="0"/>
        </w:numPr>
        <w:jc w:val="both"/>
        <w:rPr>
          <w:rFonts w:ascii="Times New Roman" w:hAnsi="Times New Roman" w:cs="Times New Roman"/>
        </w:rPr>
      </w:pPr>
      <w:r w:rsidRPr="00B5062B">
        <w:rPr>
          <w:rFonts w:ascii="Times New Roman" w:hAnsi="Times New Roman" w:cs="Times New Roman"/>
        </w:rPr>
        <w:t xml:space="preserve">Oliver, M. </w:t>
      </w:r>
      <w:r w:rsidR="00B979DE" w:rsidRPr="00B5062B">
        <w:rPr>
          <w:rFonts w:ascii="Times New Roman" w:hAnsi="Times New Roman" w:cs="Times New Roman"/>
        </w:rPr>
        <w:t>(1990).  Th e Politics of Disablement London: Macmillan</w:t>
      </w:r>
    </w:p>
    <w:p w14:paraId="68BC3D02" w14:textId="77777777" w:rsidR="00B979DE" w:rsidRPr="00B5062B" w:rsidRDefault="00B979DE" w:rsidP="00B5062B">
      <w:pPr>
        <w:numPr>
          <w:ilvl w:val="12"/>
          <w:numId w:val="0"/>
        </w:numPr>
        <w:jc w:val="both"/>
        <w:rPr>
          <w:rFonts w:ascii="Times New Roman" w:hAnsi="Times New Roman" w:cs="Times New Roman"/>
        </w:rPr>
      </w:pPr>
    </w:p>
    <w:p w14:paraId="1896191C" w14:textId="47462312" w:rsidR="000C2A60" w:rsidRPr="00B5062B" w:rsidRDefault="000C2A60" w:rsidP="00B5062B">
      <w:pPr>
        <w:numPr>
          <w:ilvl w:val="12"/>
          <w:numId w:val="0"/>
        </w:numPr>
        <w:jc w:val="both"/>
        <w:rPr>
          <w:rFonts w:ascii="Times New Roman" w:hAnsi="Times New Roman" w:cs="Times New Roman"/>
        </w:rPr>
      </w:pPr>
      <w:r w:rsidRPr="00B5062B">
        <w:rPr>
          <w:rFonts w:ascii="Times New Roman" w:hAnsi="Times New Roman" w:cs="Times New Roman"/>
        </w:rPr>
        <w:t>Perlin, M (2009) Simplify You, Classify You": Stigma, Stereotypes and Civil Rights in Disability Classification SystemsGeorgia State University Law Review: Vol. 25: Iss. 3, Article 6. Available</w:t>
      </w:r>
      <w:r w:rsidR="003111E4" w:rsidRPr="00B5062B">
        <w:rPr>
          <w:rFonts w:ascii="Times New Roman" w:hAnsi="Times New Roman" w:cs="Times New Roman"/>
        </w:rPr>
        <w:t xml:space="preserve"> online</w:t>
      </w:r>
      <w:r w:rsidRPr="00B5062B">
        <w:rPr>
          <w:rFonts w:ascii="Times New Roman" w:hAnsi="Times New Roman" w:cs="Times New Roman"/>
        </w:rPr>
        <w:t xml:space="preserve"> at:http://readingroom.law.gsu.edu/gsulr/vol25/iss3/6</w:t>
      </w:r>
    </w:p>
    <w:p w14:paraId="6788BA0C" w14:textId="77777777" w:rsidR="003111E4" w:rsidRPr="00B5062B" w:rsidRDefault="003111E4" w:rsidP="00B5062B">
      <w:pPr>
        <w:numPr>
          <w:ilvl w:val="12"/>
          <w:numId w:val="0"/>
        </w:numPr>
        <w:jc w:val="both"/>
        <w:rPr>
          <w:rFonts w:ascii="Times New Roman" w:hAnsi="Times New Roman" w:cs="Times New Roman"/>
        </w:rPr>
      </w:pPr>
    </w:p>
    <w:p w14:paraId="34C100F5" w14:textId="0916F580" w:rsidR="00EE3B26" w:rsidRPr="00B5062B" w:rsidRDefault="00491A90" w:rsidP="00B5062B">
      <w:pPr>
        <w:spacing w:after="5" w:line="269" w:lineRule="auto"/>
        <w:jc w:val="both"/>
        <w:rPr>
          <w:rFonts w:ascii="Times New Roman" w:hAnsi="Times New Roman" w:cs="Times New Roman"/>
        </w:rPr>
      </w:pPr>
      <w:r w:rsidRPr="00B5062B">
        <w:rPr>
          <w:rFonts w:ascii="Times New Roman" w:hAnsi="Times New Roman" w:cs="Times New Roman"/>
        </w:rPr>
        <w:t>Pisani</w:t>
      </w:r>
      <w:r w:rsidR="00317EB1" w:rsidRPr="00B5062B">
        <w:rPr>
          <w:rFonts w:ascii="Times New Roman" w:hAnsi="Times New Roman" w:cs="Times New Roman"/>
        </w:rPr>
        <w:t xml:space="preserve">, M.  and </w:t>
      </w:r>
      <w:r w:rsidRPr="00B5062B">
        <w:rPr>
          <w:rFonts w:ascii="Times New Roman" w:hAnsi="Times New Roman" w:cs="Times New Roman"/>
        </w:rPr>
        <w:t>Grech</w:t>
      </w:r>
      <w:r w:rsidR="00317EB1" w:rsidRPr="00B5062B">
        <w:rPr>
          <w:rFonts w:ascii="Times New Roman" w:hAnsi="Times New Roman" w:cs="Times New Roman"/>
        </w:rPr>
        <w:t xml:space="preserve">, S.  (2015) </w:t>
      </w:r>
      <w:r w:rsidR="00EE3B26" w:rsidRPr="00B5062B">
        <w:rPr>
          <w:rFonts w:ascii="Times New Roman" w:hAnsi="Times New Roman" w:cs="Times New Roman"/>
        </w:rPr>
        <w:t xml:space="preserve">Disability and Forced Migration: Critical Intersectionalities </w:t>
      </w:r>
    </w:p>
    <w:p w14:paraId="7417F5BA" w14:textId="5659B029" w:rsidR="00EE3B26" w:rsidRPr="00B5062B" w:rsidRDefault="00317EB1" w:rsidP="00B5062B">
      <w:pPr>
        <w:spacing w:after="5" w:line="269" w:lineRule="auto"/>
        <w:jc w:val="both"/>
        <w:rPr>
          <w:rFonts w:ascii="Times New Roman" w:hAnsi="Times New Roman" w:cs="Times New Roman"/>
        </w:rPr>
      </w:pPr>
      <w:r w:rsidRPr="00B5062B">
        <w:rPr>
          <w:rFonts w:ascii="Times New Roman" w:hAnsi="Times New Roman" w:cs="Times New Roman"/>
        </w:rPr>
        <w:t>Disability and the Global South,2, (1), 421-441</w:t>
      </w:r>
    </w:p>
    <w:p w14:paraId="53B9AB9D" w14:textId="77777777" w:rsidR="00317EB1" w:rsidRPr="00B5062B" w:rsidRDefault="00317EB1" w:rsidP="00B5062B">
      <w:pPr>
        <w:spacing w:after="5" w:line="269" w:lineRule="auto"/>
        <w:jc w:val="both"/>
        <w:rPr>
          <w:rFonts w:ascii="Times New Roman" w:hAnsi="Times New Roman" w:cs="Times New Roman"/>
        </w:rPr>
      </w:pPr>
    </w:p>
    <w:p w14:paraId="4F9CDCE3" w14:textId="77777777" w:rsidR="00557813" w:rsidRPr="007228D7" w:rsidRDefault="00557813" w:rsidP="00557813">
      <w:pPr>
        <w:pStyle w:val="NormalWeb"/>
        <w:spacing w:before="0" w:beforeAutospacing="0" w:after="0" w:afterAutospacing="0"/>
        <w:jc w:val="both"/>
      </w:pPr>
      <w:r w:rsidRPr="007228D7">
        <w:t xml:space="preserve">Ralph, S, Capewell, C and Bonnett, E (2016) Disability hate Crime: persecuted for difference. British Journal of Special Education, 43 (3)  </w:t>
      </w:r>
    </w:p>
    <w:p w14:paraId="5D3B3719" w14:textId="77777777" w:rsidR="00557813" w:rsidRDefault="00557813" w:rsidP="00B5062B">
      <w:pPr>
        <w:spacing w:after="5" w:line="269" w:lineRule="auto"/>
        <w:jc w:val="both"/>
        <w:rPr>
          <w:rFonts w:ascii="Times New Roman" w:hAnsi="Times New Roman" w:cs="Times New Roman"/>
        </w:rPr>
      </w:pPr>
    </w:p>
    <w:p w14:paraId="5A7EDACD" w14:textId="77777777" w:rsidR="00557813" w:rsidRDefault="00557813" w:rsidP="00B5062B">
      <w:pPr>
        <w:spacing w:after="5" w:line="269" w:lineRule="auto"/>
        <w:jc w:val="both"/>
        <w:rPr>
          <w:rFonts w:ascii="Times New Roman" w:hAnsi="Times New Roman" w:cs="Times New Roman"/>
        </w:rPr>
      </w:pPr>
    </w:p>
    <w:p w14:paraId="2E608FEA" w14:textId="43BD9160" w:rsidR="004C5853" w:rsidRPr="00B5062B" w:rsidRDefault="004C5853" w:rsidP="00B5062B">
      <w:pPr>
        <w:spacing w:after="5" w:line="269" w:lineRule="auto"/>
        <w:jc w:val="both"/>
        <w:rPr>
          <w:rFonts w:ascii="Times New Roman" w:hAnsi="Times New Roman" w:cs="Times New Roman"/>
        </w:rPr>
      </w:pPr>
      <w:r w:rsidRPr="00B5062B">
        <w:rPr>
          <w:rFonts w:ascii="Times New Roman" w:hAnsi="Times New Roman" w:cs="Times New Roman"/>
        </w:rPr>
        <w:t>Smith DL (2008). Disability, gender and intimate partner violence: relationships from the Behavioral Risk Factor Surveillance System. Sexual Disabil. J.(26):15-28.</w:t>
      </w:r>
    </w:p>
    <w:p w14:paraId="54E9DB8B" w14:textId="77777777" w:rsidR="00EA3158" w:rsidRDefault="00EA3158" w:rsidP="00EA3158">
      <w:pPr>
        <w:pStyle w:val="NormalWeb"/>
        <w:spacing w:before="0" w:beforeAutospacing="0" w:after="0" w:afterAutospacing="0"/>
        <w:jc w:val="both"/>
      </w:pPr>
    </w:p>
    <w:p w14:paraId="18B1B584" w14:textId="3A9999A8" w:rsidR="004C5853" w:rsidRPr="00B5062B" w:rsidRDefault="00404EEC" w:rsidP="00B5062B">
      <w:pPr>
        <w:numPr>
          <w:ilvl w:val="12"/>
          <w:numId w:val="0"/>
        </w:numPr>
        <w:jc w:val="both"/>
        <w:rPr>
          <w:rFonts w:ascii="Times New Roman" w:hAnsi="Times New Roman" w:cs="Times New Roman"/>
        </w:rPr>
      </w:pPr>
      <w:r w:rsidRPr="00404EEC">
        <w:rPr>
          <w:rFonts w:ascii="Times New Roman" w:hAnsi="Times New Roman" w:cs="Times New Roman"/>
        </w:rPr>
        <w:t>Thomas, C. 1999. Female Forms. Buckingham: Open University Press.</w:t>
      </w:r>
    </w:p>
    <w:p w14:paraId="2009E57E" w14:textId="77777777" w:rsidR="00BC303B" w:rsidRDefault="00BC303B" w:rsidP="00B5062B">
      <w:pPr>
        <w:numPr>
          <w:ilvl w:val="12"/>
          <w:numId w:val="0"/>
        </w:numPr>
        <w:jc w:val="both"/>
        <w:rPr>
          <w:rFonts w:ascii="Times New Roman" w:hAnsi="Times New Roman" w:cs="Times New Roman"/>
        </w:rPr>
      </w:pPr>
    </w:p>
    <w:p w14:paraId="3EE85225" w14:textId="6F508AD9" w:rsidR="004B3CEE" w:rsidRDefault="00EA3158" w:rsidP="004B3CEE">
      <w:pPr>
        <w:numPr>
          <w:ilvl w:val="12"/>
          <w:numId w:val="0"/>
        </w:num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v</w:t>
      </w:r>
      <w:r w:rsidR="004B3CEE">
        <w:rPr>
          <w:rFonts w:ascii="Times New Roman" w:hAnsi="Times New Roman" w:cs="Times New Roman"/>
          <w:spacing w:val="2"/>
          <w:shd w:val="clear" w:color="auto" w:fill="FFFFFF"/>
        </w:rPr>
        <w:t>an der Heijden, Abraham, N and harries, J (2016) Additional Layers of Violence: The Intersections of Gender and Disability in the Violence Experiences of Women with Physical Disabilities in South Africa. Journal of Interpersonal Violence</w:t>
      </w:r>
    </w:p>
    <w:p w14:paraId="78D37C47" w14:textId="215637E6" w:rsidR="00BC303B" w:rsidRDefault="00BC303B" w:rsidP="00B5062B">
      <w:pPr>
        <w:numPr>
          <w:ilvl w:val="12"/>
          <w:numId w:val="0"/>
        </w:numPr>
        <w:jc w:val="both"/>
        <w:rPr>
          <w:rFonts w:ascii="Times New Roman" w:hAnsi="Times New Roman" w:cs="Times New Roman"/>
        </w:rPr>
      </w:pPr>
    </w:p>
    <w:p w14:paraId="579E69D7" w14:textId="77777777" w:rsidR="008C1132" w:rsidRPr="00B5062B" w:rsidRDefault="008C1132" w:rsidP="00B5062B">
      <w:pPr>
        <w:numPr>
          <w:ilvl w:val="12"/>
          <w:numId w:val="0"/>
        </w:numPr>
        <w:jc w:val="both"/>
        <w:rPr>
          <w:rFonts w:ascii="Times New Roman" w:hAnsi="Times New Roman" w:cs="Times New Roman"/>
        </w:rPr>
      </w:pPr>
    </w:p>
    <w:p w14:paraId="639EBD9F" w14:textId="312B17C5" w:rsidR="00372553" w:rsidRPr="00B5062B" w:rsidRDefault="00372553" w:rsidP="00B5062B">
      <w:pPr>
        <w:spacing w:line="360" w:lineRule="auto"/>
        <w:jc w:val="both"/>
        <w:rPr>
          <w:rFonts w:ascii="Times New Roman" w:hAnsi="Times New Roman" w:cs="Times New Roman"/>
          <w:lang w:val="en-US"/>
        </w:rPr>
      </w:pPr>
      <w:r w:rsidRPr="00B5062B">
        <w:rPr>
          <w:rFonts w:ascii="Times New Roman" w:hAnsi="Times New Roman" w:cs="Times New Roman"/>
          <w:lang w:val="en-US"/>
        </w:rPr>
        <w:t xml:space="preserve">UN (United Nations). 2008. </w:t>
      </w:r>
      <w:r w:rsidRPr="00B5062B">
        <w:rPr>
          <w:rFonts w:ascii="Times New Roman" w:hAnsi="Times New Roman" w:cs="Times New Roman"/>
          <w:i/>
          <w:lang w:val="en-US"/>
        </w:rPr>
        <w:t>Convention on the Rights of Persons with Disabilities</w:t>
      </w:r>
      <w:r w:rsidRPr="00B5062B">
        <w:rPr>
          <w:rFonts w:ascii="Times New Roman" w:hAnsi="Times New Roman" w:cs="Times New Roman"/>
          <w:lang w:val="en-US"/>
        </w:rPr>
        <w:t xml:space="preserve">. New York, UN </w:t>
      </w:r>
    </w:p>
    <w:p w14:paraId="2E19F88B" w14:textId="6FEF4140" w:rsidR="00404EEC" w:rsidRDefault="00404EEC" w:rsidP="00B5062B">
      <w:pPr>
        <w:numPr>
          <w:ilvl w:val="12"/>
          <w:numId w:val="0"/>
        </w:numPr>
        <w:jc w:val="both"/>
        <w:rPr>
          <w:rFonts w:ascii="Times New Roman" w:hAnsi="Times New Roman" w:cs="Times New Roman"/>
        </w:rPr>
      </w:pPr>
      <w:r w:rsidRPr="00404EEC">
        <w:rPr>
          <w:rFonts w:ascii="Times New Roman" w:hAnsi="Times New Roman" w:cs="Times New Roman"/>
        </w:rPr>
        <w:t xml:space="preserve">Watson, N. </w:t>
      </w:r>
      <w:r>
        <w:rPr>
          <w:rFonts w:ascii="Times New Roman" w:hAnsi="Times New Roman" w:cs="Times New Roman"/>
        </w:rPr>
        <w:t>(</w:t>
      </w:r>
      <w:r w:rsidRPr="00404EEC">
        <w:rPr>
          <w:rFonts w:ascii="Times New Roman" w:hAnsi="Times New Roman" w:cs="Times New Roman"/>
        </w:rPr>
        <w:t>2002</w:t>
      </w:r>
      <w:r>
        <w:rPr>
          <w:rFonts w:ascii="Times New Roman" w:hAnsi="Times New Roman" w:cs="Times New Roman"/>
        </w:rPr>
        <w:t>)</w:t>
      </w:r>
      <w:r w:rsidRPr="00404EEC">
        <w:rPr>
          <w:rFonts w:ascii="Times New Roman" w:hAnsi="Times New Roman" w:cs="Times New Roman"/>
        </w:rPr>
        <w:t>. “Well, I Know This is Going to Sound Very Strange to You, but I Dont See Myself as a Disabled Person: Identity and Disability.” Disability and Society 17 (5): 509–527.</w:t>
      </w:r>
    </w:p>
    <w:p w14:paraId="5D29DCF7" w14:textId="77777777" w:rsidR="00404EEC" w:rsidRDefault="00404EEC" w:rsidP="00B5062B">
      <w:pPr>
        <w:numPr>
          <w:ilvl w:val="12"/>
          <w:numId w:val="0"/>
        </w:numPr>
        <w:jc w:val="both"/>
        <w:rPr>
          <w:rFonts w:ascii="Times New Roman" w:hAnsi="Times New Roman" w:cs="Times New Roman"/>
        </w:rPr>
      </w:pPr>
    </w:p>
    <w:p w14:paraId="4E6E9B1E" w14:textId="3560C9C8" w:rsidR="007E3CF4" w:rsidRPr="00B5062B" w:rsidRDefault="007E3CF4" w:rsidP="00B5062B">
      <w:pPr>
        <w:numPr>
          <w:ilvl w:val="12"/>
          <w:numId w:val="0"/>
        </w:numPr>
        <w:jc w:val="both"/>
        <w:rPr>
          <w:rFonts w:ascii="Times New Roman" w:hAnsi="Times New Roman" w:cs="Times New Roman"/>
        </w:rPr>
      </w:pPr>
      <w:r w:rsidRPr="00B5062B">
        <w:rPr>
          <w:rFonts w:ascii="Times New Roman" w:hAnsi="Times New Roman" w:cs="Times New Roman"/>
        </w:rPr>
        <w:t xml:space="preserve">World Health Organization. Global Status Report on Violence Prevention [Internet]. Geneva (CHE): WHO; 2014 Available from: </w:t>
      </w:r>
    </w:p>
    <w:p w14:paraId="7C631122" w14:textId="354BC5D6" w:rsidR="004E4282" w:rsidRPr="00B5062B" w:rsidRDefault="007E3CF4" w:rsidP="00B5062B">
      <w:pPr>
        <w:numPr>
          <w:ilvl w:val="12"/>
          <w:numId w:val="0"/>
        </w:numPr>
        <w:jc w:val="both"/>
        <w:rPr>
          <w:rFonts w:ascii="Times New Roman" w:hAnsi="Times New Roman" w:cs="Times New Roman"/>
        </w:rPr>
      </w:pPr>
      <w:r w:rsidRPr="00B5062B">
        <w:rPr>
          <w:rFonts w:ascii="Times New Roman" w:hAnsi="Times New Roman" w:cs="Times New Roman"/>
        </w:rPr>
        <w:t>http:// www.who.int/violence_injury_prevention/violence/ status_report/2014/en/</w:t>
      </w:r>
      <w:r w:rsidR="00D62B70" w:rsidRPr="00B5062B">
        <w:rPr>
          <w:rFonts w:ascii="Times New Roman" w:hAnsi="Times New Roman" w:cs="Times New Roman"/>
        </w:rPr>
        <w:t xml:space="preserve"> ( last accessed 19</w:t>
      </w:r>
      <w:r w:rsidR="00D62B70" w:rsidRPr="00B5062B">
        <w:rPr>
          <w:rFonts w:ascii="Times New Roman" w:hAnsi="Times New Roman" w:cs="Times New Roman"/>
          <w:vertAlign w:val="superscript"/>
        </w:rPr>
        <w:t>th</w:t>
      </w:r>
      <w:r w:rsidR="00D62B70" w:rsidRPr="00B5062B">
        <w:rPr>
          <w:rFonts w:ascii="Times New Roman" w:hAnsi="Times New Roman" w:cs="Times New Roman"/>
        </w:rPr>
        <w:t xml:space="preserve"> October 2017)</w:t>
      </w:r>
    </w:p>
    <w:p w14:paraId="7F954254" w14:textId="77777777" w:rsidR="004E4282" w:rsidRDefault="004E4282" w:rsidP="00B5062B">
      <w:pPr>
        <w:numPr>
          <w:ilvl w:val="12"/>
          <w:numId w:val="0"/>
        </w:numPr>
        <w:jc w:val="both"/>
        <w:rPr>
          <w:rFonts w:ascii="Times New Roman" w:hAnsi="Times New Roman" w:cs="Times New Roman"/>
          <w:b/>
        </w:rPr>
      </w:pPr>
    </w:p>
    <w:p w14:paraId="73D5FB47" w14:textId="77777777" w:rsidR="00B5062B" w:rsidRPr="00B5062B" w:rsidRDefault="00B5062B" w:rsidP="00B5062B">
      <w:pPr>
        <w:jc w:val="both"/>
        <w:rPr>
          <w:rFonts w:ascii="Times New Roman" w:hAnsi="Times New Roman" w:cs="Times New Roman"/>
          <w:lang w:val="en-US"/>
        </w:rPr>
      </w:pPr>
      <w:r w:rsidRPr="00B5062B">
        <w:rPr>
          <w:rFonts w:ascii="Times New Roman" w:hAnsi="Times New Roman" w:cs="Times New Roman"/>
        </w:rPr>
        <w:t>Yeo, R (2017) The deprivation experienced by disabled asylum seekers in the United Kingdom: symptoms, causes, and possible solutions, Disability &amp; Society, 32:5, 657-677, DOI: 10.1080/09687599.2017.1320268</w:t>
      </w:r>
    </w:p>
    <w:p w14:paraId="1E3026CA" w14:textId="77777777" w:rsidR="00BC215B" w:rsidRDefault="00BC215B" w:rsidP="00B5062B">
      <w:pPr>
        <w:numPr>
          <w:ilvl w:val="12"/>
          <w:numId w:val="0"/>
        </w:numPr>
        <w:spacing w:line="360" w:lineRule="auto"/>
        <w:jc w:val="both"/>
        <w:rPr>
          <w:rFonts w:ascii="Times New Roman" w:hAnsi="Times New Roman" w:cs="Times New Roman"/>
          <w:b/>
        </w:rPr>
      </w:pPr>
    </w:p>
    <w:p w14:paraId="6A2071EF" w14:textId="77777777" w:rsidR="00BC215B" w:rsidRDefault="00BC215B" w:rsidP="0004733F">
      <w:pPr>
        <w:numPr>
          <w:ilvl w:val="12"/>
          <w:numId w:val="0"/>
        </w:numPr>
        <w:spacing w:line="360" w:lineRule="auto"/>
        <w:rPr>
          <w:rFonts w:ascii="Times New Roman" w:hAnsi="Times New Roman" w:cs="Times New Roman"/>
          <w:b/>
        </w:rPr>
      </w:pPr>
    </w:p>
    <w:p w14:paraId="4F42B4E6" w14:textId="77777777" w:rsidR="00BC215B" w:rsidRDefault="00BC215B" w:rsidP="0004733F">
      <w:pPr>
        <w:numPr>
          <w:ilvl w:val="12"/>
          <w:numId w:val="0"/>
        </w:numPr>
        <w:spacing w:line="360" w:lineRule="auto"/>
        <w:rPr>
          <w:rFonts w:ascii="Times New Roman" w:hAnsi="Times New Roman" w:cs="Times New Roman"/>
          <w:b/>
        </w:rPr>
      </w:pPr>
    </w:p>
    <w:p w14:paraId="3DAB6673" w14:textId="77777777" w:rsidR="009F46CD" w:rsidRPr="009F46CD" w:rsidRDefault="009F46CD">
      <w:pPr>
        <w:rPr>
          <w:rFonts w:ascii="Times New Roman" w:hAnsi="Times New Roman" w:cs="Times New Roman"/>
          <w:b/>
        </w:rPr>
      </w:pPr>
    </w:p>
    <w:sectPr w:rsidR="009F46CD" w:rsidRPr="009F46CD" w:rsidSect="00AD47B1">
      <w:footerReference w:type="default"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CB8C3" w14:textId="77777777" w:rsidR="005A6D87" w:rsidRDefault="005A6D87" w:rsidP="0077603F">
      <w:r>
        <w:separator/>
      </w:r>
    </w:p>
  </w:endnote>
  <w:endnote w:type="continuationSeparator" w:id="0">
    <w:p w14:paraId="6F3AAFD2" w14:textId="77777777" w:rsidR="005A6D87" w:rsidRDefault="005A6D87" w:rsidP="0077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109860"/>
      <w:docPartObj>
        <w:docPartGallery w:val="Page Numbers (Bottom of Page)"/>
        <w:docPartUnique/>
      </w:docPartObj>
    </w:sdtPr>
    <w:sdtEndPr>
      <w:rPr>
        <w:noProof/>
      </w:rPr>
    </w:sdtEndPr>
    <w:sdtContent>
      <w:p w14:paraId="03097094" w14:textId="21F82E73" w:rsidR="000C7525" w:rsidRDefault="000C7525">
        <w:pPr>
          <w:pStyle w:val="Footer"/>
          <w:jc w:val="center"/>
        </w:pPr>
        <w:r>
          <w:fldChar w:fldCharType="begin"/>
        </w:r>
        <w:r>
          <w:instrText xml:space="preserve"> PAGE   \* MERGEFORMAT </w:instrText>
        </w:r>
        <w:r>
          <w:fldChar w:fldCharType="separate"/>
        </w:r>
        <w:r w:rsidR="00240EE9">
          <w:rPr>
            <w:noProof/>
          </w:rPr>
          <w:t>1</w:t>
        </w:r>
        <w:r>
          <w:rPr>
            <w:noProof/>
          </w:rPr>
          <w:fldChar w:fldCharType="end"/>
        </w:r>
      </w:p>
    </w:sdtContent>
  </w:sdt>
  <w:p w14:paraId="07E2570F" w14:textId="77777777" w:rsidR="000C7525" w:rsidRDefault="000C7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B6877" w14:textId="77777777" w:rsidR="005A6D87" w:rsidRDefault="005A6D87" w:rsidP="0077603F">
      <w:r>
        <w:separator/>
      </w:r>
    </w:p>
  </w:footnote>
  <w:footnote w:type="continuationSeparator" w:id="0">
    <w:p w14:paraId="45A30064" w14:textId="77777777" w:rsidR="005A6D87" w:rsidRDefault="005A6D87" w:rsidP="0077603F">
      <w:r>
        <w:continuationSeparator/>
      </w:r>
    </w:p>
  </w:footnote>
  <w:footnote w:id="1">
    <w:p w14:paraId="5E521C4F" w14:textId="77777777" w:rsidR="000C7525" w:rsidRPr="002537FB" w:rsidRDefault="000C7525" w:rsidP="0077603F">
      <w:pPr>
        <w:pStyle w:val="FootnoteText"/>
        <w:jc w:val="both"/>
        <w:rPr>
          <w:rFonts w:ascii="Times New Roman" w:hAnsi="Times New Roman" w:cs="Times New Roman"/>
          <w:sz w:val="20"/>
          <w:szCs w:val="20"/>
        </w:rPr>
      </w:pPr>
      <w:r w:rsidRPr="002537FB">
        <w:rPr>
          <w:rStyle w:val="FootnoteReference"/>
          <w:rFonts w:ascii="Times New Roman" w:hAnsi="Times New Roman" w:cs="Times New Roman"/>
          <w:sz w:val="20"/>
          <w:szCs w:val="20"/>
        </w:rPr>
        <w:footnoteRef/>
      </w:r>
      <w:r w:rsidRPr="002537FB">
        <w:rPr>
          <w:rFonts w:ascii="Times New Roman" w:hAnsi="Times New Roman" w:cs="Times New Roman"/>
          <w:sz w:val="20"/>
          <w:szCs w:val="20"/>
        </w:rPr>
        <w:t xml:space="preserve"> The outcomes of the Hausman (1978) test are revealed in our econometric results. </w:t>
      </w:r>
    </w:p>
  </w:footnote>
  <w:footnote w:id="2">
    <w:p w14:paraId="0F14FC63" w14:textId="77777777" w:rsidR="000C7525" w:rsidRPr="002537FB" w:rsidRDefault="000C7525" w:rsidP="0077603F">
      <w:pPr>
        <w:pStyle w:val="FootnoteText"/>
        <w:jc w:val="both"/>
        <w:rPr>
          <w:sz w:val="20"/>
          <w:szCs w:val="20"/>
        </w:rPr>
      </w:pPr>
      <w:r w:rsidRPr="002537FB">
        <w:rPr>
          <w:rStyle w:val="FootnoteReference"/>
          <w:rFonts w:ascii="Times New Roman" w:hAnsi="Times New Roman" w:cs="Times New Roman"/>
          <w:sz w:val="20"/>
          <w:szCs w:val="20"/>
        </w:rPr>
        <w:footnoteRef/>
      </w:r>
      <w:r w:rsidRPr="002537FB">
        <w:rPr>
          <w:rFonts w:ascii="Times New Roman" w:hAnsi="Times New Roman" w:cs="Times New Roman"/>
          <w:sz w:val="20"/>
          <w:szCs w:val="20"/>
        </w:rPr>
        <w:t xml:space="preserve"> For further detail on the GMM system estimator in a panel framework, readers are referred to Blundell and Bond (1998).</w:t>
      </w:r>
    </w:p>
  </w:footnote>
  <w:footnote w:id="3">
    <w:p w14:paraId="332314D8" w14:textId="77777777" w:rsidR="000C7525" w:rsidRPr="00123F4B" w:rsidRDefault="000C7525" w:rsidP="0077603F">
      <w:pPr>
        <w:pStyle w:val="FootnoteText"/>
        <w:jc w:val="both"/>
        <w:rPr>
          <w:rFonts w:ascii="Times New Roman" w:hAnsi="Times New Roman" w:cs="Times New Roman"/>
          <w:sz w:val="20"/>
          <w:szCs w:val="20"/>
        </w:rPr>
      </w:pPr>
      <w:r w:rsidRPr="002537FB">
        <w:rPr>
          <w:rStyle w:val="FootnoteReference"/>
          <w:rFonts w:ascii="Times New Roman" w:hAnsi="Times New Roman" w:cs="Times New Roman"/>
          <w:sz w:val="20"/>
          <w:szCs w:val="20"/>
        </w:rPr>
        <w:footnoteRef/>
      </w:r>
      <w:r w:rsidRPr="002537FB">
        <w:rPr>
          <w:rFonts w:ascii="Times New Roman" w:hAnsi="Times New Roman" w:cs="Times New Roman"/>
          <w:sz w:val="20"/>
          <w:szCs w:val="20"/>
        </w:rPr>
        <w:t xml:space="preserve"> </w:t>
      </w:r>
      <w:r w:rsidRPr="00123F4B">
        <w:rPr>
          <w:rFonts w:ascii="Times New Roman" w:hAnsi="Times New Roman" w:cs="Times New Roman"/>
          <w:sz w:val="20"/>
          <w:szCs w:val="20"/>
        </w:rPr>
        <w:t>The time-varying matrix of instruments for the first difference GMM estimator can be observed in Blundell and Bond (1998).</w:t>
      </w:r>
    </w:p>
  </w:footnote>
  <w:footnote w:id="4">
    <w:p w14:paraId="3DCD79E1" w14:textId="77777777" w:rsidR="000C7525" w:rsidRPr="00123F4B" w:rsidRDefault="000C7525" w:rsidP="00BC6769">
      <w:pPr>
        <w:pStyle w:val="FootnoteText"/>
        <w:jc w:val="both"/>
        <w:rPr>
          <w:rFonts w:ascii="Times New Roman" w:hAnsi="Times New Roman" w:cs="Times New Roman"/>
          <w:sz w:val="20"/>
          <w:szCs w:val="20"/>
        </w:rPr>
      </w:pPr>
      <w:r w:rsidRPr="00123F4B">
        <w:rPr>
          <w:rStyle w:val="FootnoteReference"/>
          <w:rFonts w:ascii="Times New Roman" w:hAnsi="Times New Roman" w:cs="Times New Roman"/>
          <w:sz w:val="20"/>
          <w:szCs w:val="20"/>
        </w:rPr>
        <w:footnoteRef/>
      </w:r>
      <w:r w:rsidRPr="00123F4B">
        <w:rPr>
          <w:rFonts w:ascii="Times New Roman" w:hAnsi="Times New Roman" w:cs="Times New Roman"/>
          <w:sz w:val="20"/>
          <w:szCs w:val="20"/>
        </w:rPr>
        <w:t xml:space="preserve"> The Three Stage Least Squares panel estimator also computes a system of equations simultaneously and is regarded as an alternative to the GMM system estimator. However, we implement the GMM system estimator, given that it accommodates for the possibility of joint determination of an equation system with different instruments for different equations (Cornwell et al (1992)).</w:t>
      </w:r>
    </w:p>
  </w:footnote>
  <w:footnote w:id="5">
    <w:p w14:paraId="5D1F1B3D" w14:textId="77777777" w:rsidR="000C7525" w:rsidRPr="00123F4B" w:rsidRDefault="000C7525" w:rsidP="007E1441">
      <w:pPr>
        <w:pStyle w:val="FootnoteText"/>
        <w:jc w:val="both"/>
        <w:rPr>
          <w:rFonts w:ascii="Times New Roman" w:hAnsi="Times New Roman" w:cs="Times New Roman"/>
          <w:lang w:val="en-GB"/>
        </w:rPr>
      </w:pPr>
      <w:r w:rsidRPr="00123F4B">
        <w:rPr>
          <w:rStyle w:val="FootnoteReference"/>
          <w:rFonts w:ascii="Times New Roman" w:hAnsi="Times New Roman" w:cs="Times New Roman"/>
          <w:sz w:val="20"/>
          <w:szCs w:val="20"/>
        </w:rPr>
        <w:footnoteRef/>
      </w:r>
      <w:r w:rsidRPr="00123F4B">
        <w:rPr>
          <w:rFonts w:ascii="Times New Roman" w:hAnsi="Times New Roman" w:cs="Times New Roman"/>
          <w:sz w:val="20"/>
          <w:szCs w:val="20"/>
        </w:rPr>
        <w:t xml:space="preserve"> </w:t>
      </w:r>
      <w:r w:rsidRPr="00123F4B">
        <w:rPr>
          <w:rFonts w:ascii="Times New Roman" w:hAnsi="Times New Roman" w:cs="Times New Roman"/>
          <w:sz w:val="20"/>
          <w:szCs w:val="20"/>
          <w:lang w:val="en-GB"/>
        </w:rPr>
        <w:t>A list of the 26 Accident and Emergency Departments that took part in our study are available from the authors upon request.</w:t>
      </w:r>
      <w:r w:rsidRPr="00123F4B">
        <w:rPr>
          <w:rFonts w:ascii="Times New Roman" w:hAnsi="Times New Roman" w:cs="Times New Roman"/>
          <w:lang w:val="en-GB"/>
        </w:rPr>
        <w:t xml:space="preserve"> </w:t>
      </w:r>
    </w:p>
  </w:footnote>
  <w:footnote w:id="6">
    <w:p w14:paraId="0D64D206" w14:textId="77777777" w:rsidR="000C7525" w:rsidRPr="00FE2469" w:rsidRDefault="000C7525" w:rsidP="007E1441">
      <w:pPr>
        <w:pStyle w:val="FootnoteText"/>
        <w:rPr>
          <w:rFonts w:ascii="Times New Roman" w:hAnsi="Times New Roman" w:cs="Times New Roman"/>
          <w:sz w:val="20"/>
          <w:szCs w:val="20"/>
          <w:lang w:val="en-GB"/>
        </w:rPr>
      </w:pPr>
      <w:r w:rsidRPr="00FE2469">
        <w:rPr>
          <w:rStyle w:val="FootnoteReference"/>
          <w:rFonts w:ascii="Times New Roman" w:hAnsi="Times New Roman" w:cs="Times New Roman"/>
          <w:sz w:val="20"/>
          <w:szCs w:val="20"/>
        </w:rPr>
        <w:footnoteRef/>
      </w:r>
      <w:r w:rsidRPr="00FE2469">
        <w:rPr>
          <w:rFonts w:ascii="Times New Roman" w:hAnsi="Times New Roman" w:cs="Times New Roman"/>
          <w:sz w:val="20"/>
          <w:szCs w:val="20"/>
        </w:rPr>
        <w:t xml:space="preserve"> https://www.mysupermarket.co.uk/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E4A58"/>
    <w:multiLevelType w:val="hybridMultilevel"/>
    <w:tmpl w:val="C3F8A5DE"/>
    <w:lvl w:ilvl="0" w:tplc="C05656CC">
      <w:start w:val="1"/>
      <w:numFmt w:val="decimal"/>
      <w:lvlText w:val="[%1]"/>
      <w:lvlJc w:val="left"/>
      <w:pPr>
        <w:ind w:left="3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E465CB0">
      <w:start w:val="1"/>
      <w:numFmt w:val="lowerLetter"/>
      <w:lvlText w:val="%2"/>
      <w:lvlJc w:val="left"/>
      <w:pPr>
        <w:ind w:left="11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19A5CCE">
      <w:start w:val="1"/>
      <w:numFmt w:val="lowerRoman"/>
      <w:lvlText w:val="%3"/>
      <w:lvlJc w:val="left"/>
      <w:pPr>
        <w:ind w:left="18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7EE73E">
      <w:start w:val="1"/>
      <w:numFmt w:val="decimal"/>
      <w:lvlText w:val="%4"/>
      <w:lvlJc w:val="left"/>
      <w:pPr>
        <w:ind w:left="25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988D656">
      <w:start w:val="1"/>
      <w:numFmt w:val="lowerLetter"/>
      <w:lvlText w:val="%5"/>
      <w:lvlJc w:val="left"/>
      <w:pPr>
        <w:ind w:left="32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51237F2">
      <w:start w:val="1"/>
      <w:numFmt w:val="lowerRoman"/>
      <w:lvlText w:val="%6"/>
      <w:lvlJc w:val="left"/>
      <w:pPr>
        <w:ind w:left="39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9F65CB0">
      <w:start w:val="1"/>
      <w:numFmt w:val="decimal"/>
      <w:lvlText w:val="%7"/>
      <w:lvlJc w:val="left"/>
      <w:pPr>
        <w:ind w:left="4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B648A1A">
      <w:start w:val="1"/>
      <w:numFmt w:val="lowerLetter"/>
      <w:lvlText w:val="%8"/>
      <w:lvlJc w:val="left"/>
      <w:pPr>
        <w:ind w:left="54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F145548">
      <w:start w:val="1"/>
      <w:numFmt w:val="lowerRoman"/>
      <w:lvlText w:val="%9"/>
      <w:lvlJc w:val="left"/>
      <w:pPr>
        <w:ind w:left="61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A7"/>
    <w:rsid w:val="0000048A"/>
    <w:rsid w:val="00002115"/>
    <w:rsid w:val="00004E2E"/>
    <w:rsid w:val="00006C7C"/>
    <w:rsid w:val="00007F29"/>
    <w:rsid w:val="00011E5C"/>
    <w:rsid w:val="00013E52"/>
    <w:rsid w:val="000165E1"/>
    <w:rsid w:val="0002059A"/>
    <w:rsid w:val="00023405"/>
    <w:rsid w:val="0002378C"/>
    <w:rsid w:val="00030987"/>
    <w:rsid w:val="00030D2A"/>
    <w:rsid w:val="000331C8"/>
    <w:rsid w:val="000333F0"/>
    <w:rsid w:val="00037004"/>
    <w:rsid w:val="000460CB"/>
    <w:rsid w:val="00046241"/>
    <w:rsid w:val="0004733F"/>
    <w:rsid w:val="000534B3"/>
    <w:rsid w:val="00055CF2"/>
    <w:rsid w:val="00062C86"/>
    <w:rsid w:val="00065AE6"/>
    <w:rsid w:val="0007311B"/>
    <w:rsid w:val="000755A0"/>
    <w:rsid w:val="00077FCE"/>
    <w:rsid w:val="0008657C"/>
    <w:rsid w:val="0009013A"/>
    <w:rsid w:val="00091C5A"/>
    <w:rsid w:val="000937FE"/>
    <w:rsid w:val="000963BC"/>
    <w:rsid w:val="000A0448"/>
    <w:rsid w:val="000A3559"/>
    <w:rsid w:val="000A384D"/>
    <w:rsid w:val="000B14FF"/>
    <w:rsid w:val="000B176B"/>
    <w:rsid w:val="000B1987"/>
    <w:rsid w:val="000B357E"/>
    <w:rsid w:val="000C0C98"/>
    <w:rsid w:val="000C2A60"/>
    <w:rsid w:val="000C2C78"/>
    <w:rsid w:val="000C3EB3"/>
    <w:rsid w:val="000C57A1"/>
    <w:rsid w:val="000C7525"/>
    <w:rsid w:val="000E27CE"/>
    <w:rsid w:val="000E3172"/>
    <w:rsid w:val="000E41A3"/>
    <w:rsid w:val="000F02C7"/>
    <w:rsid w:val="000F06A3"/>
    <w:rsid w:val="000F2AFE"/>
    <w:rsid w:val="000F56B2"/>
    <w:rsid w:val="000F72D7"/>
    <w:rsid w:val="001030AC"/>
    <w:rsid w:val="00103A2D"/>
    <w:rsid w:val="00104172"/>
    <w:rsid w:val="001123FE"/>
    <w:rsid w:val="00116CBC"/>
    <w:rsid w:val="00125EB6"/>
    <w:rsid w:val="00126D4C"/>
    <w:rsid w:val="00127226"/>
    <w:rsid w:val="001348D5"/>
    <w:rsid w:val="001364BD"/>
    <w:rsid w:val="00137908"/>
    <w:rsid w:val="00146D58"/>
    <w:rsid w:val="00147891"/>
    <w:rsid w:val="001563D4"/>
    <w:rsid w:val="001662A6"/>
    <w:rsid w:val="00167143"/>
    <w:rsid w:val="00174296"/>
    <w:rsid w:val="001772AE"/>
    <w:rsid w:val="0018643F"/>
    <w:rsid w:val="00192730"/>
    <w:rsid w:val="001928DB"/>
    <w:rsid w:val="00193A10"/>
    <w:rsid w:val="00197E38"/>
    <w:rsid w:val="001A1F0D"/>
    <w:rsid w:val="001A3614"/>
    <w:rsid w:val="001A5BA0"/>
    <w:rsid w:val="001A7202"/>
    <w:rsid w:val="001B30BA"/>
    <w:rsid w:val="001B54D7"/>
    <w:rsid w:val="001C155D"/>
    <w:rsid w:val="001C6A78"/>
    <w:rsid w:val="001C6E74"/>
    <w:rsid w:val="001C6FE3"/>
    <w:rsid w:val="001E46AE"/>
    <w:rsid w:val="001E796B"/>
    <w:rsid w:val="001F0FBC"/>
    <w:rsid w:val="001F1B32"/>
    <w:rsid w:val="001F349A"/>
    <w:rsid w:val="0020458B"/>
    <w:rsid w:val="00217B8C"/>
    <w:rsid w:val="002206E5"/>
    <w:rsid w:val="002216D5"/>
    <w:rsid w:val="00221E59"/>
    <w:rsid w:val="00222B1A"/>
    <w:rsid w:val="0022555A"/>
    <w:rsid w:val="0023316D"/>
    <w:rsid w:val="00240EE9"/>
    <w:rsid w:val="0024632F"/>
    <w:rsid w:val="00252D7C"/>
    <w:rsid w:val="002538B0"/>
    <w:rsid w:val="0025484E"/>
    <w:rsid w:val="00260AF6"/>
    <w:rsid w:val="00263C35"/>
    <w:rsid w:val="00273A4B"/>
    <w:rsid w:val="00283FC2"/>
    <w:rsid w:val="002873BC"/>
    <w:rsid w:val="00292044"/>
    <w:rsid w:val="00292A04"/>
    <w:rsid w:val="00293A21"/>
    <w:rsid w:val="00294697"/>
    <w:rsid w:val="00297943"/>
    <w:rsid w:val="002A02C6"/>
    <w:rsid w:val="002A29FA"/>
    <w:rsid w:val="002A4519"/>
    <w:rsid w:val="002B1686"/>
    <w:rsid w:val="002B4F55"/>
    <w:rsid w:val="002C1D38"/>
    <w:rsid w:val="002C469D"/>
    <w:rsid w:val="002C7B68"/>
    <w:rsid w:val="002D2B06"/>
    <w:rsid w:val="002E39A6"/>
    <w:rsid w:val="002E7275"/>
    <w:rsid w:val="002E7C25"/>
    <w:rsid w:val="002F71F0"/>
    <w:rsid w:val="00300993"/>
    <w:rsid w:val="00302412"/>
    <w:rsid w:val="00303F3C"/>
    <w:rsid w:val="00306CEC"/>
    <w:rsid w:val="00310029"/>
    <w:rsid w:val="00310599"/>
    <w:rsid w:val="003111E4"/>
    <w:rsid w:val="0031163F"/>
    <w:rsid w:val="00312D07"/>
    <w:rsid w:val="00316177"/>
    <w:rsid w:val="00317EB1"/>
    <w:rsid w:val="00320D6E"/>
    <w:rsid w:val="003212D8"/>
    <w:rsid w:val="00321B12"/>
    <w:rsid w:val="00327D34"/>
    <w:rsid w:val="0033546A"/>
    <w:rsid w:val="00341E80"/>
    <w:rsid w:val="003423EF"/>
    <w:rsid w:val="00344B9B"/>
    <w:rsid w:val="00345BBE"/>
    <w:rsid w:val="00350A61"/>
    <w:rsid w:val="0035423C"/>
    <w:rsid w:val="0035572F"/>
    <w:rsid w:val="00356D7D"/>
    <w:rsid w:val="00357DE8"/>
    <w:rsid w:val="003604B5"/>
    <w:rsid w:val="00360503"/>
    <w:rsid w:val="00362B34"/>
    <w:rsid w:val="0036338B"/>
    <w:rsid w:val="00364940"/>
    <w:rsid w:val="00372553"/>
    <w:rsid w:val="00372A12"/>
    <w:rsid w:val="0037314A"/>
    <w:rsid w:val="00375ADA"/>
    <w:rsid w:val="00383F5E"/>
    <w:rsid w:val="00387682"/>
    <w:rsid w:val="00393A2D"/>
    <w:rsid w:val="003A0AA3"/>
    <w:rsid w:val="003A13B1"/>
    <w:rsid w:val="003A3EA6"/>
    <w:rsid w:val="003B0362"/>
    <w:rsid w:val="003B3B01"/>
    <w:rsid w:val="003B3FC0"/>
    <w:rsid w:val="003D3E4F"/>
    <w:rsid w:val="003D63DF"/>
    <w:rsid w:val="003E52BD"/>
    <w:rsid w:val="003F094B"/>
    <w:rsid w:val="003F0F3A"/>
    <w:rsid w:val="003F37D1"/>
    <w:rsid w:val="003F38EF"/>
    <w:rsid w:val="00400DCF"/>
    <w:rsid w:val="00401B47"/>
    <w:rsid w:val="004047DF"/>
    <w:rsid w:val="00404EEC"/>
    <w:rsid w:val="00404F16"/>
    <w:rsid w:val="00410A8D"/>
    <w:rsid w:val="00412A13"/>
    <w:rsid w:val="0041445B"/>
    <w:rsid w:val="00416A3B"/>
    <w:rsid w:val="0042180E"/>
    <w:rsid w:val="00423831"/>
    <w:rsid w:val="004330EE"/>
    <w:rsid w:val="00435377"/>
    <w:rsid w:val="00451324"/>
    <w:rsid w:val="0045553C"/>
    <w:rsid w:val="0045716A"/>
    <w:rsid w:val="00463E33"/>
    <w:rsid w:val="00464577"/>
    <w:rsid w:val="004648DE"/>
    <w:rsid w:val="00464D63"/>
    <w:rsid w:val="0046772E"/>
    <w:rsid w:val="004677BC"/>
    <w:rsid w:val="00471404"/>
    <w:rsid w:val="00474C45"/>
    <w:rsid w:val="00484118"/>
    <w:rsid w:val="0048601F"/>
    <w:rsid w:val="00491A90"/>
    <w:rsid w:val="004972B5"/>
    <w:rsid w:val="004A2D32"/>
    <w:rsid w:val="004A60DC"/>
    <w:rsid w:val="004B137A"/>
    <w:rsid w:val="004B3CEE"/>
    <w:rsid w:val="004B7D5C"/>
    <w:rsid w:val="004C2DF8"/>
    <w:rsid w:val="004C4D27"/>
    <w:rsid w:val="004C5853"/>
    <w:rsid w:val="004D0D84"/>
    <w:rsid w:val="004D5C85"/>
    <w:rsid w:val="004E4282"/>
    <w:rsid w:val="004E4936"/>
    <w:rsid w:val="004E49F9"/>
    <w:rsid w:val="004E61E7"/>
    <w:rsid w:val="004F24EC"/>
    <w:rsid w:val="005025FE"/>
    <w:rsid w:val="00502FFF"/>
    <w:rsid w:val="00503ECA"/>
    <w:rsid w:val="0050707C"/>
    <w:rsid w:val="005144AF"/>
    <w:rsid w:val="0051544E"/>
    <w:rsid w:val="00522DE8"/>
    <w:rsid w:val="00525E10"/>
    <w:rsid w:val="005275ED"/>
    <w:rsid w:val="00530A46"/>
    <w:rsid w:val="005414CC"/>
    <w:rsid w:val="00541850"/>
    <w:rsid w:val="00545FAC"/>
    <w:rsid w:val="00551DD5"/>
    <w:rsid w:val="00557813"/>
    <w:rsid w:val="00562E66"/>
    <w:rsid w:val="005749DF"/>
    <w:rsid w:val="005766FF"/>
    <w:rsid w:val="005810B3"/>
    <w:rsid w:val="00584F30"/>
    <w:rsid w:val="00592965"/>
    <w:rsid w:val="0059513E"/>
    <w:rsid w:val="0059523D"/>
    <w:rsid w:val="005960D2"/>
    <w:rsid w:val="005972DB"/>
    <w:rsid w:val="005A3B2D"/>
    <w:rsid w:val="005A660D"/>
    <w:rsid w:val="005A6D87"/>
    <w:rsid w:val="005B2B87"/>
    <w:rsid w:val="005B7FB2"/>
    <w:rsid w:val="005C3A52"/>
    <w:rsid w:val="005C4AD1"/>
    <w:rsid w:val="005C4D58"/>
    <w:rsid w:val="005C5B83"/>
    <w:rsid w:val="005C698F"/>
    <w:rsid w:val="005E1768"/>
    <w:rsid w:val="005E2D2E"/>
    <w:rsid w:val="005E3E6D"/>
    <w:rsid w:val="005F2726"/>
    <w:rsid w:val="00601787"/>
    <w:rsid w:val="006027D1"/>
    <w:rsid w:val="00604925"/>
    <w:rsid w:val="00604F82"/>
    <w:rsid w:val="00607358"/>
    <w:rsid w:val="00610207"/>
    <w:rsid w:val="00613756"/>
    <w:rsid w:val="00613FDF"/>
    <w:rsid w:val="0061678A"/>
    <w:rsid w:val="0062010C"/>
    <w:rsid w:val="006218C5"/>
    <w:rsid w:val="00621A05"/>
    <w:rsid w:val="0062398B"/>
    <w:rsid w:val="006256AB"/>
    <w:rsid w:val="006264F9"/>
    <w:rsid w:val="00626ECF"/>
    <w:rsid w:val="006307C2"/>
    <w:rsid w:val="006320D8"/>
    <w:rsid w:val="006325C6"/>
    <w:rsid w:val="006347D1"/>
    <w:rsid w:val="006366B0"/>
    <w:rsid w:val="00647320"/>
    <w:rsid w:val="0064733C"/>
    <w:rsid w:val="00651DD5"/>
    <w:rsid w:val="00654739"/>
    <w:rsid w:val="006561A6"/>
    <w:rsid w:val="00663B26"/>
    <w:rsid w:val="0067049D"/>
    <w:rsid w:val="006735A0"/>
    <w:rsid w:val="00677763"/>
    <w:rsid w:val="006818B7"/>
    <w:rsid w:val="00682F48"/>
    <w:rsid w:val="0069219B"/>
    <w:rsid w:val="00692811"/>
    <w:rsid w:val="00695D6B"/>
    <w:rsid w:val="006A11F7"/>
    <w:rsid w:val="006A128A"/>
    <w:rsid w:val="006A23E2"/>
    <w:rsid w:val="006A28BB"/>
    <w:rsid w:val="006A2B38"/>
    <w:rsid w:val="006A31E3"/>
    <w:rsid w:val="006A4B07"/>
    <w:rsid w:val="006A4DAE"/>
    <w:rsid w:val="006A7557"/>
    <w:rsid w:val="006B14FF"/>
    <w:rsid w:val="006B4E55"/>
    <w:rsid w:val="006C1C7A"/>
    <w:rsid w:val="006D6387"/>
    <w:rsid w:val="006E13B4"/>
    <w:rsid w:val="006E1CC2"/>
    <w:rsid w:val="006E36EB"/>
    <w:rsid w:val="006E51A5"/>
    <w:rsid w:val="006F0AA9"/>
    <w:rsid w:val="006F3960"/>
    <w:rsid w:val="006F64EF"/>
    <w:rsid w:val="007010B3"/>
    <w:rsid w:val="0070384A"/>
    <w:rsid w:val="00712042"/>
    <w:rsid w:val="00714C11"/>
    <w:rsid w:val="00715FB4"/>
    <w:rsid w:val="0071756A"/>
    <w:rsid w:val="00721118"/>
    <w:rsid w:val="0072508D"/>
    <w:rsid w:val="00733DFE"/>
    <w:rsid w:val="00743A35"/>
    <w:rsid w:val="007455A8"/>
    <w:rsid w:val="00747BB0"/>
    <w:rsid w:val="00750BD3"/>
    <w:rsid w:val="007605C9"/>
    <w:rsid w:val="007625D4"/>
    <w:rsid w:val="0077074C"/>
    <w:rsid w:val="007728D2"/>
    <w:rsid w:val="00774211"/>
    <w:rsid w:val="0077603F"/>
    <w:rsid w:val="00776FC6"/>
    <w:rsid w:val="00777B47"/>
    <w:rsid w:val="00787D44"/>
    <w:rsid w:val="00791201"/>
    <w:rsid w:val="007919A7"/>
    <w:rsid w:val="00795285"/>
    <w:rsid w:val="007965A8"/>
    <w:rsid w:val="007A324A"/>
    <w:rsid w:val="007B4A58"/>
    <w:rsid w:val="007C0F44"/>
    <w:rsid w:val="007C4966"/>
    <w:rsid w:val="007C5121"/>
    <w:rsid w:val="007D1742"/>
    <w:rsid w:val="007D4170"/>
    <w:rsid w:val="007D73A7"/>
    <w:rsid w:val="007E1441"/>
    <w:rsid w:val="007E3CF4"/>
    <w:rsid w:val="007E7127"/>
    <w:rsid w:val="007F0074"/>
    <w:rsid w:val="007F1698"/>
    <w:rsid w:val="007F7574"/>
    <w:rsid w:val="00800351"/>
    <w:rsid w:val="008015F8"/>
    <w:rsid w:val="00801A04"/>
    <w:rsid w:val="00806510"/>
    <w:rsid w:val="0080654F"/>
    <w:rsid w:val="0080662E"/>
    <w:rsid w:val="0080717F"/>
    <w:rsid w:val="00811B93"/>
    <w:rsid w:val="008136B5"/>
    <w:rsid w:val="00817AF4"/>
    <w:rsid w:val="00826645"/>
    <w:rsid w:val="00826D37"/>
    <w:rsid w:val="00831714"/>
    <w:rsid w:val="00834A78"/>
    <w:rsid w:val="00842705"/>
    <w:rsid w:val="00844247"/>
    <w:rsid w:val="0085056F"/>
    <w:rsid w:val="00860A45"/>
    <w:rsid w:val="00861069"/>
    <w:rsid w:val="008613DB"/>
    <w:rsid w:val="00862AF6"/>
    <w:rsid w:val="008718A7"/>
    <w:rsid w:val="00880D88"/>
    <w:rsid w:val="008812F6"/>
    <w:rsid w:val="00884B4B"/>
    <w:rsid w:val="00886348"/>
    <w:rsid w:val="008863F9"/>
    <w:rsid w:val="008A2125"/>
    <w:rsid w:val="008A5D1B"/>
    <w:rsid w:val="008B31BC"/>
    <w:rsid w:val="008B4F0B"/>
    <w:rsid w:val="008B6425"/>
    <w:rsid w:val="008B6FAC"/>
    <w:rsid w:val="008B7036"/>
    <w:rsid w:val="008C1132"/>
    <w:rsid w:val="008C3A63"/>
    <w:rsid w:val="008C7755"/>
    <w:rsid w:val="008C7C62"/>
    <w:rsid w:val="008C7D90"/>
    <w:rsid w:val="008D131E"/>
    <w:rsid w:val="008D3512"/>
    <w:rsid w:val="008D7128"/>
    <w:rsid w:val="008E0990"/>
    <w:rsid w:val="008E2309"/>
    <w:rsid w:val="008E39BF"/>
    <w:rsid w:val="008E4E4F"/>
    <w:rsid w:val="008E5085"/>
    <w:rsid w:val="008F492C"/>
    <w:rsid w:val="008F506C"/>
    <w:rsid w:val="008F5BF9"/>
    <w:rsid w:val="0090495E"/>
    <w:rsid w:val="00906C47"/>
    <w:rsid w:val="00912A58"/>
    <w:rsid w:val="00920A4A"/>
    <w:rsid w:val="0092418A"/>
    <w:rsid w:val="00934F26"/>
    <w:rsid w:val="009353D8"/>
    <w:rsid w:val="009372A4"/>
    <w:rsid w:val="00941C9C"/>
    <w:rsid w:val="009442D3"/>
    <w:rsid w:val="00945E61"/>
    <w:rsid w:val="0095136A"/>
    <w:rsid w:val="00953395"/>
    <w:rsid w:val="00953EC9"/>
    <w:rsid w:val="00960865"/>
    <w:rsid w:val="00961844"/>
    <w:rsid w:val="009655C7"/>
    <w:rsid w:val="00965EB4"/>
    <w:rsid w:val="009810F9"/>
    <w:rsid w:val="00981163"/>
    <w:rsid w:val="00985AC4"/>
    <w:rsid w:val="009874E4"/>
    <w:rsid w:val="00987FE1"/>
    <w:rsid w:val="0099040E"/>
    <w:rsid w:val="00990DD3"/>
    <w:rsid w:val="00990F15"/>
    <w:rsid w:val="009918A4"/>
    <w:rsid w:val="00992740"/>
    <w:rsid w:val="009929FC"/>
    <w:rsid w:val="009A52D4"/>
    <w:rsid w:val="009A5DF8"/>
    <w:rsid w:val="009B53A7"/>
    <w:rsid w:val="009B5BA7"/>
    <w:rsid w:val="009C2BD3"/>
    <w:rsid w:val="009C6DB7"/>
    <w:rsid w:val="009C7B6A"/>
    <w:rsid w:val="009D5256"/>
    <w:rsid w:val="009D57E6"/>
    <w:rsid w:val="009D678A"/>
    <w:rsid w:val="009E0D02"/>
    <w:rsid w:val="009E1718"/>
    <w:rsid w:val="009E4C30"/>
    <w:rsid w:val="009E5B53"/>
    <w:rsid w:val="009F3B23"/>
    <w:rsid w:val="009F46CD"/>
    <w:rsid w:val="009F546A"/>
    <w:rsid w:val="009F661F"/>
    <w:rsid w:val="00A07F03"/>
    <w:rsid w:val="00A12EED"/>
    <w:rsid w:val="00A13E6B"/>
    <w:rsid w:val="00A14559"/>
    <w:rsid w:val="00A14FF9"/>
    <w:rsid w:val="00A1521E"/>
    <w:rsid w:val="00A225A8"/>
    <w:rsid w:val="00A249F7"/>
    <w:rsid w:val="00A35157"/>
    <w:rsid w:val="00A3725D"/>
    <w:rsid w:val="00A373DB"/>
    <w:rsid w:val="00A41EB4"/>
    <w:rsid w:val="00A432B9"/>
    <w:rsid w:val="00A45E4F"/>
    <w:rsid w:val="00A5422B"/>
    <w:rsid w:val="00A5429F"/>
    <w:rsid w:val="00A5486C"/>
    <w:rsid w:val="00A61C01"/>
    <w:rsid w:val="00A625EE"/>
    <w:rsid w:val="00A66AF5"/>
    <w:rsid w:val="00A67341"/>
    <w:rsid w:val="00A756F2"/>
    <w:rsid w:val="00A80F19"/>
    <w:rsid w:val="00A8149E"/>
    <w:rsid w:val="00A8230F"/>
    <w:rsid w:val="00A82958"/>
    <w:rsid w:val="00A9107B"/>
    <w:rsid w:val="00A9471C"/>
    <w:rsid w:val="00A94D84"/>
    <w:rsid w:val="00A96C27"/>
    <w:rsid w:val="00AA07EC"/>
    <w:rsid w:val="00AA38C2"/>
    <w:rsid w:val="00AA7DAA"/>
    <w:rsid w:val="00AB2821"/>
    <w:rsid w:val="00AB40F8"/>
    <w:rsid w:val="00AB5941"/>
    <w:rsid w:val="00AB69CD"/>
    <w:rsid w:val="00AD2AF3"/>
    <w:rsid w:val="00AD4216"/>
    <w:rsid w:val="00AD47B1"/>
    <w:rsid w:val="00AE0F59"/>
    <w:rsid w:val="00AE47D3"/>
    <w:rsid w:val="00AE49B7"/>
    <w:rsid w:val="00AE51E2"/>
    <w:rsid w:val="00AF09C0"/>
    <w:rsid w:val="00B068A5"/>
    <w:rsid w:val="00B06F48"/>
    <w:rsid w:val="00B1699A"/>
    <w:rsid w:val="00B22216"/>
    <w:rsid w:val="00B23968"/>
    <w:rsid w:val="00B24BA4"/>
    <w:rsid w:val="00B27616"/>
    <w:rsid w:val="00B36D3B"/>
    <w:rsid w:val="00B42F4B"/>
    <w:rsid w:val="00B441EA"/>
    <w:rsid w:val="00B5062B"/>
    <w:rsid w:val="00B518C4"/>
    <w:rsid w:val="00B57F75"/>
    <w:rsid w:val="00B630B5"/>
    <w:rsid w:val="00B74463"/>
    <w:rsid w:val="00B748B1"/>
    <w:rsid w:val="00B82FD3"/>
    <w:rsid w:val="00B8586D"/>
    <w:rsid w:val="00B875B5"/>
    <w:rsid w:val="00B979DE"/>
    <w:rsid w:val="00BA56C8"/>
    <w:rsid w:val="00BB360B"/>
    <w:rsid w:val="00BB4794"/>
    <w:rsid w:val="00BB497E"/>
    <w:rsid w:val="00BB4D88"/>
    <w:rsid w:val="00BB67E6"/>
    <w:rsid w:val="00BC215B"/>
    <w:rsid w:val="00BC303B"/>
    <w:rsid w:val="00BC33CF"/>
    <w:rsid w:val="00BC6769"/>
    <w:rsid w:val="00BD0678"/>
    <w:rsid w:val="00BD408C"/>
    <w:rsid w:val="00BE1638"/>
    <w:rsid w:val="00BE4BB3"/>
    <w:rsid w:val="00BE7180"/>
    <w:rsid w:val="00BF7FAD"/>
    <w:rsid w:val="00C01884"/>
    <w:rsid w:val="00C0265B"/>
    <w:rsid w:val="00C03804"/>
    <w:rsid w:val="00C11FEE"/>
    <w:rsid w:val="00C16FDA"/>
    <w:rsid w:val="00C20964"/>
    <w:rsid w:val="00C26184"/>
    <w:rsid w:val="00C370F9"/>
    <w:rsid w:val="00C37D8C"/>
    <w:rsid w:val="00C42C76"/>
    <w:rsid w:val="00C45844"/>
    <w:rsid w:val="00C479F9"/>
    <w:rsid w:val="00C50447"/>
    <w:rsid w:val="00C522FF"/>
    <w:rsid w:val="00C5274A"/>
    <w:rsid w:val="00C559D7"/>
    <w:rsid w:val="00C55F59"/>
    <w:rsid w:val="00C56BD9"/>
    <w:rsid w:val="00C623D2"/>
    <w:rsid w:val="00C62A32"/>
    <w:rsid w:val="00C63E49"/>
    <w:rsid w:val="00C704CA"/>
    <w:rsid w:val="00C71927"/>
    <w:rsid w:val="00C75870"/>
    <w:rsid w:val="00C75F7E"/>
    <w:rsid w:val="00C766A9"/>
    <w:rsid w:val="00C907D9"/>
    <w:rsid w:val="00C91C0F"/>
    <w:rsid w:val="00C92FEB"/>
    <w:rsid w:val="00C94BE9"/>
    <w:rsid w:val="00C96C43"/>
    <w:rsid w:val="00CA2D88"/>
    <w:rsid w:val="00CB7050"/>
    <w:rsid w:val="00CB7CC1"/>
    <w:rsid w:val="00CC28C1"/>
    <w:rsid w:val="00CC636D"/>
    <w:rsid w:val="00CC7345"/>
    <w:rsid w:val="00CD26B8"/>
    <w:rsid w:val="00CD3807"/>
    <w:rsid w:val="00CD3FCF"/>
    <w:rsid w:val="00CD4F5F"/>
    <w:rsid w:val="00CD5617"/>
    <w:rsid w:val="00CE0914"/>
    <w:rsid w:val="00CE6122"/>
    <w:rsid w:val="00CE6653"/>
    <w:rsid w:val="00CE7CD3"/>
    <w:rsid w:val="00CF0609"/>
    <w:rsid w:val="00CF08F3"/>
    <w:rsid w:val="00CF1CC7"/>
    <w:rsid w:val="00CF2979"/>
    <w:rsid w:val="00CF29A9"/>
    <w:rsid w:val="00CF483F"/>
    <w:rsid w:val="00D019A7"/>
    <w:rsid w:val="00D05A04"/>
    <w:rsid w:val="00D07937"/>
    <w:rsid w:val="00D10EEB"/>
    <w:rsid w:val="00D1364E"/>
    <w:rsid w:val="00D13CE9"/>
    <w:rsid w:val="00D1440E"/>
    <w:rsid w:val="00D15C1A"/>
    <w:rsid w:val="00D229B0"/>
    <w:rsid w:val="00D42ED0"/>
    <w:rsid w:val="00D5309B"/>
    <w:rsid w:val="00D54DFD"/>
    <w:rsid w:val="00D62B70"/>
    <w:rsid w:val="00D6695D"/>
    <w:rsid w:val="00D66C55"/>
    <w:rsid w:val="00D87FCA"/>
    <w:rsid w:val="00D95C8B"/>
    <w:rsid w:val="00DA588E"/>
    <w:rsid w:val="00DB02E9"/>
    <w:rsid w:val="00DB5B57"/>
    <w:rsid w:val="00DC15B7"/>
    <w:rsid w:val="00DE0E25"/>
    <w:rsid w:val="00DE322E"/>
    <w:rsid w:val="00DE45DD"/>
    <w:rsid w:val="00DE5B01"/>
    <w:rsid w:val="00DF3492"/>
    <w:rsid w:val="00DF4BCB"/>
    <w:rsid w:val="00E0310F"/>
    <w:rsid w:val="00E07121"/>
    <w:rsid w:val="00E13ABA"/>
    <w:rsid w:val="00E14DF3"/>
    <w:rsid w:val="00E23186"/>
    <w:rsid w:val="00E23C0B"/>
    <w:rsid w:val="00E258ED"/>
    <w:rsid w:val="00E31EF1"/>
    <w:rsid w:val="00E329FF"/>
    <w:rsid w:val="00E32B34"/>
    <w:rsid w:val="00E33457"/>
    <w:rsid w:val="00E40615"/>
    <w:rsid w:val="00E44629"/>
    <w:rsid w:val="00E446BB"/>
    <w:rsid w:val="00E46ED2"/>
    <w:rsid w:val="00E566A5"/>
    <w:rsid w:val="00E56ACE"/>
    <w:rsid w:val="00E618A3"/>
    <w:rsid w:val="00E63B8E"/>
    <w:rsid w:val="00E6418A"/>
    <w:rsid w:val="00E6452B"/>
    <w:rsid w:val="00E86262"/>
    <w:rsid w:val="00E909B8"/>
    <w:rsid w:val="00E93A1A"/>
    <w:rsid w:val="00E93ED4"/>
    <w:rsid w:val="00E97165"/>
    <w:rsid w:val="00EA1734"/>
    <w:rsid w:val="00EA1CCB"/>
    <w:rsid w:val="00EA25A3"/>
    <w:rsid w:val="00EA3158"/>
    <w:rsid w:val="00EA51D6"/>
    <w:rsid w:val="00EB151B"/>
    <w:rsid w:val="00EB3090"/>
    <w:rsid w:val="00EB4726"/>
    <w:rsid w:val="00EB6631"/>
    <w:rsid w:val="00EC5AD8"/>
    <w:rsid w:val="00ED60E8"/>
    <w:rsid w:val="00EE0946"/>
    <w:rsid w:val="00EE3B26"/>
    <w:rsid w:val="00F1118A"/>
    <w:rsid w:val="00F11785"/>
    <w:rsid w:val="00F1199E"/>
    <w:rsid w:val="00F1361A"/>
    <w:rsid w:val="00F14338"/>
    <w:rsid w:val="00F1463F"/>
    <w:rsid w:val="00F21329"/>
    <w:rsid w:val="00F21F57"/>
    <w:rsid w:val="00F2248F"/>
    <w:rsid w:val="00F23828"/>
    <w:rsid w:val="00F31E6D"/>
    <w:rsid w:val="00F34E21"/>
    <w:rsid w:val="00F34E8F"/>
    <w:rsid w:val="00F35635"/>
    <w:rsid w:val="00F358EF"/>
    <w:rsid w:val="00F41801"/>
    <w:rsid w:val="00F57C9F"/>
    <w:rsid w:val="00F617C6"/>
    <w:rsid w:val="00F640A7"/>
    <w:rsid w:val="00F64268"/>
    <w:rsid w:val="00F64B02"/>
    <w:rsid w:val="00F6627F"/>
    <w:rsid w:val="00F672CD"/>
    <w:rsid w:val="00F675F6"/>
    <w:rsid w:val="00F72F30"/>
    <w:rsid w:val="00F8171D"/>
    <w:rsid w:val="00F8301A"/>
    <w:rsid w:val="00F860E1"/>
    <w:rsid w:val="00F90807"/>
    <w:rsid w:val="00F94A58"/>
    <w:rsid w:val="00F95C9F"/>
    <w:rsid w:val="00F9603B"/>
    <w:rsid w:val="00F97104"/>
    <w:rsid w:val="00FA7397"/>
    <w:rsid w:val="00FC3849"/>
    <w:rsid w:val="00FC644A"/>
    <w:rsid w:val="00FC7DC1"/>
    <w:rsid w:val="00FD3611"/>
    <w:rsid w:val="00FD3941"/>
    <w:rsid w:val="00FD3A26"/>
    <w:rsid w:val="00FE0128"/>
    <w:rsid w:val="00FE100D"/>
    <w:rsid w:val="00FE116E"/>
    <w:rsid w:val="00FE7B83"/>
    <w:rsid w:val="00FF1283"/>
    <w:rsid w:val="00FF3E9A"/>
    <w:rsid w:val="00F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B91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7603F"/>
    <w:rPr>
      <w:lang w:val="en-US"/>
    </w:rPr>
  </w:style>
  <w:style w:type="character" w:customStyle="1" w:styleId="FootnoteTextChar">
    <w:name w:val="Footnote Text Char"/>
    <w:basedOn w:val="DefaultParagraphFont"/>
    <w:link w:val="FootnoteText"/>
    <w:rsid w:val="0077603F"/>
  </w:style>
  <w:style w:type="character" w:styleId="FootnoteReference">
    <w:name w:val="footnote reference"/>
    <w:basedOn w:val="DefaultParagraphFont"/>
    <w:unhideWhenUsed/>
    <w:rsid w:val="0077603F"/>
    <w:rPr>
      <w:vertAlign w:val="superscript"/>
    </w:rPr>
  </w:style>
  <w:style w:type="paragraph" w:styleId="BodyText">
    <w:name w:val="Body Text"/>
    <w:basedOn w:val="Normal"/>
    <w:link w:val="BodyTextChar"/>
    <w:rsid w:val="003F094B"/>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3F094B"/>
    <w:rPr>
      <w:rFonts w:ascii="Times New Roman" w:eastAsia="Times New Roman" w:hAnsi="Times New Roman" w:cs="Times New Roman"/>
      <w:szCs w:val="20"/>
    </w:rPr>
  </w:style>
  <w:style w:type="paragraph" w:styleId="NormalWeb">
    <w:name w:val="Normal (Web)"/>
    <w:basedOn w:val="Normal"/>
    <w:uiPriority w:val="99"/>
    <w:unhideWhenUsed/>
    <w:rsid w:val="00283FC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83FC2"/>
    <w:rPr>
      <w:i/>
      <w:iCs/>
    </w:rPr>
  </w:style>
  <w:style w:type="character" w:styleId="Strong">
    <w:name w:val="Strong"/>
    <w:basedOn w:val="DefaultParagraphFont"/>
    <w:uiPriority w:val="22"/>
    <w:qFormat/>
    <w:rsid w:val="00D6695D"/>
    <w:rPr>
      <w:b/>
      <w:bCs/>
    </w:rPr>
  </w:style>
  <w:style w:type="character" w:styleId="Hyperlink">
    <w:name w:val="Hyperlink"/>
    <w:uiPriority w:val="99"/>
    <w:unhideWhenUsed/>
    <w:rsid w:val="00D6695D"/>
    <w:rPr>
      <w:color w:val="0000FF"/>
      <w:u w:val="single"/>
    </w:rPr>
  </w:style>
  <w:style w:type="paragraph" w:styleId="BalloonText">
    <w:name w:val="Balloon Text"/>
    <w:basedOn w:val="Normal"/>
    <w:link w:val="BalloonTextChar"/>
    <w:uiPriority w:val="99"/>
    <w:semiHidden/>
    <w:unhideWhenUsed/>
    <w:rsid w:val="00DF3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92"/>
    <w:rPr>
      <w:rFonts w:ascii="Segoe UI" w:hAnsi="Segoe UI" w:cs="Segoe UI"/>
      <w:sz w:val="18"/>
      <w:szCs w:val="18"/>
      <w:lang w:val="en-GB"/>
    </w:rPr>
  </w:style>
  <w:style w:type="paragraph" w:styleId="Header">
    <w:name w:val="header"/>
    <w:basedOn w:val="Normal"/>
    <w:link w:val="HeaderChar"/>
    <w:uiPriority w:val="99"/>
    <w:unhideWhenUsed/>
    <w:rsid w:val="00BB4794"/>
    <w:pPr>
      <w:tabs>
        <w:tab w:val="center" w:pos="4513"/>
        <w:tab w:val="right" w:pos="9026"/>
      </w:tabs>
    </w:pPr>
  </w:style>
  <w:style w:type="character" w:customStyle="1" w:styleId="HeaderChar">
    <w:name w:val="Header Char"/>
    <w:basedOn w:val="DefaultParagraphFont"/>
    <w:link w:val="Header"/>
    <w:uiPriority w:val="99"/>
    <w:rsid w:val="00BB4794"/>
    <w:rPr>
      <w:lang w:val="en-GB"/>
    </w:rPr>
  </w:style>
  <w:style w:type="paragraph" w:styleId="Footer">
    <w:name w:val="footer"/>
    <w:basedOn w:val="Normal"/>
    <w:link w:val="FooterChar"/>
    <w:uiPriority w:val="99"/>
    <w:unhideWhenUsed/>
    <w:rsid w:val="00BB4794"/>
    <w:pPr>
      <w:tabs>
        <w:tab w:val="center" w:pos="4513"/>
        <w:tab w:val="right" w:pos="9026"/>
      </w:tabs>
    </w:pPr>
  </w:style>
  <w:style w:type="character" w:customStyle="1" w:styleId="FooterChar">
    <w:name w:val="Footer Char"/>
    <w:basedOn w:val="DefaultParagraphFont"/>
    <w:link w:val="Footer"/>
    <w:uiPriority w:val="99"/>
    <w:rsid w:val="00BB4794"/>
    <w:rPr>
      <w:lang w:val="en-GB"/>
    </w:rPr>
  </w:style>
  <w:style w:type="character" w:styleId="CommentReference">
    <w:name w:val="annotation reference"/>
    <w:basedOn w:val="DefaultParagraphFont"/>
    <w:uiPriority w:val="99"/>
    <w:semiHidden/>
    <w:unhideWhenUsed/>
    <w:rsid w:val="0048601F"/>
    <w:rPr>
      <w:sz w:val="16"/>
      <w:szCs w:val="16"/>
    </w:rPr>
  </w:style>
  <w:style w:type="paragraph" w:styleId="CommentText">
    <w:name w:val="annotation text"/>
    <w:basedOn w:val="Normal"/>
    <w:link w:val="CommentTextChar"/>
    <w:uiPriority w:val="99"/>
    <w:semiHidden/>
    <w:unhideWhenUsed/>
    <w:rsid w:val="0048601F"/>
    <w:rPr>
      <w:sz w:val="20"/>
      <w:szCs w:val="20"/>
    </w:rPr>
  </w:style>
  <w:style w:type="character" w:customStyle="1" w:styleId="CommentTextChar">
    <w:name w:val="Comment Text Char"/>
    <w:basedOn w:val="DefaultParagraphFont"/>
    <w:link w:val="CommentText"/>
    <w:uiPriority w:val="99"/>
    <w:semiHidden/>
    <w:rsid w:val="0048601F"/>
    <w:rPr>
      <w:sz w:val="20"/>
      <w:szCs w:val="20"/>
      <w:lang w:val="en-GB"/>
    </w:rPr>
  </w:style>
  <w:style w:type="paragraph" w:styleId="CommentSubject">
    <w:name w:val="annotation subject"/>
    <w:basedOn w:val="CommentText"/>
    <w:next w:val="CommentText"/>
    <w:link w:val="CommentSubjectChar"/>
    <w:uiPriority w:val="99"/>
    <w:semiHidden/>
    <w:unhideWhenUsed/>
    <w:rsid w:val="0048601F"/>
    <w:rPr>
      <w:b/>
      <w:bCs/>
    </w:rPr>
  </w:style>
  <w:style w:type="character" w:customStyle="1" w:styleId="CommentSubjectChar">
    <w:name w:val="Comment Subject Char"/>
    <w:basedOn w:val="CommentTextChar"/>
    <w:link w:val="CommentSubject"/>
    <w:uiPriority w:val="99"/>
    <w:semiHidden/>
    <w:rsid w:val="0048601F"/>
    <w:rPr>
      <w:b/>
      <w:bCs/>
      <w:sz w:val="20"/>
      <w:szCs w:val="20"/>
      <w:lang w:val="en-GB"/>
    </w:rPr>
  </w:style>
  <w:style w:type="paragraph" w:styleId="ListParagraph">
    <w:name w:val="List Paragraph"/>
    <w:basedOn w:val="Normal"/>
    <w:uiPriority w:val="34"/>
    <w:qFormat/>
    <w:rsid w:val="00A8149E"/>
    <w:pPr>
      <w:spacing w:after="160" w:line="259"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7603F"/>
    <w:rPr>
      <w:lang w:val="en-US"/>
    </w:rPr>
  </w:style>
  <w:style w:type="character" w:customStyle="1" w:styleId="FootnoteTextChar">
    <w:name w:val="Footnote Text Char"/>
    <w:basedOn w:val="DefaultParagraphFont"/>
    <w:link w:val="FootnoteText"/>
    <w:rsid w:val="0077603F"/>
  </w:style>
  <w:style w:type="character" w:styleId="FootnoteReference">
    <w:name w:val="footnote reference"/>
    <w:basedOn w:val="DefaultParagraphFont"/>
    <w:unhideWhenUsed/>
    <w:rsid w:val="0077603F"/>
    <w:rPr>
      <w:vertAlign w:val="superscript"/>
    </w:rPr>
  </w:style>
  <w:style w:type="paragraph" w:styleId="BodyText">
    <w:name w:val="Body Text"/>
    <w:basedOn w:val="Normal"/>
    <w:link w:val="BodyTextChar"/>
    <w:rsid w:val="003F094B"/>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3F094B"/>
    <w:rPr>
      <w:rFonts w:ascii="Times New Roman" w:eastAsia="Times New Roman" w:hAnsi="Times New Roman" w:cs="Times New Roman"/>
      <w:szCs w:val="20"/>
    </w:rPr>
  </w:style>
  <w:style w:type="paragraph" w:styleId="NormalWeb">
    <w:name w:val="Normal (Web)"/>
    <w:basedOn w:val="Normal"/>
    <w:uiPriority w:val="99"/>
    <w:unhideWhenUsed/>
    <w:rsid w:val="00283FC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83FC2"/>
    <w:rPr>
      <w:i/>
      <w:iCs/>
    </w:rPr>
  </w:style>
  <w:style w:type="character" w:styleId="Strong">
    <w:name w:val="Strong"/>
    <w:basedOn w:val="DefaultParagraphFont"/>
    <w:uiPriority w:val="22"/>
    <w:qFormat/>
    <w:rsid w:val="00D6695D"/>
    <w:rPr>
      <w:b/>
      <w:bCs/>
    </w:rPr>
  </w:style>
  <w:style w:type="character" w:styleId="Hyperlink">
    <w:name w:val="Hyperlink"/>
    <w:uiPriority w:val="99"/>
    <w:unhideWhenUsed/>
    <w:rsid w:val="00D6695D"/>
    <w:rPr>
      <w:color w:val="0000FF"/>
      <w:u w:val="single"/>
    </w:rPr>
  </w:style>
  <w:style w:type="paragraph" w:styleId="BalloonText">
    <w:name w:val="Balloon Text"/>
    <w:basedOn w:val="Normal"/>
    <w:link w:val="BalloonTextChar"/>
    <w:uiPriority w:val="99"/>
    <w:semiHidden/>
    <w:unhideWhenUsed/>
    <w:rsid w:val="00DF3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92"/>
    <w:rPr>
      <w:rFonts w:ascii="Segoe UI" w:hAnsi="Segoe UI" w:cs="Segoe UI"/>
      <w:sz w:val="18"/>
      <w:szCs w:val="18"/>
      <w:lang w:val="en-GB"/>
    </w:rPr>
  </w:style>
  <w:style w:type="paragraph" w:styleId="Header">
    <w:name w:val="header"/>
    <w:basedOn w:val="Normal"/>
    <w:link w:val="HeaderChar"/>
    <w:uiPriority w:val="99"/>
    <w:unhideWhenUsed/>
    <w:rsid w:val="00BB4794"/>
    <w:pPr>
      <w:tabs>
        <w:tab w:val="center" w:pos="4513"/>
        <w:tab w:val="right" w:pos="9026"/>
      </w:tabs>
    </w:pPr>
  </w:style>
  <w:style w:type="character" w:customStyle="1" w:styleId="HeaderChar">
    <w:name w:val="Header Char"/>
    <w:basedOn w:val="DefaultParagraphFont"/>
    <w:link w:val="Header"/>
    <w:uiPriority w:val="99"/>
    <w:rsid w:val="00BB4794"/>
    <w:rPr>
      <w:lang w:val="en-GB"/>
    </w:rPr>
  </w:style>
  <w:style w:type="paragraph" w:styleId="Footer">
    <w:name w:val="footer"/>
    <w:basedOn w:val="Normal"/>
    <w:link w:val="FooterChar"/>
    <w:uiPriority w:val="99"/>
    <w:unhideWhenUsed/>
    <w:rsid w:val="00BB4794"/>
    <w:pPr>
      <w:tabs>
        <w:tab w:val="center" w:pos="4513"/>
        <w:tab w:val="right" w:pos="9026"/>
      </w:tabs>
    </w:pPr>
  </w:style>
  <w:style w:type="character" w:customStyle="1" w:styleId="FooterChar">
    <w:name w:val="Footer Char"/>
    <w:basedOn w:val="DefaultParagraphFont"/>
    <w:link w:val="Footer"/>
    <w:uiPriority w:val="99"/>
    <w:rsid w:val="00BB4794"/>
    <w:rPr>
      <w:lang w:val="en-GB"/>
    </w:rPr>
  </w:style>
  <w:style w:type="character" w:styleId="CommentReference">
    <w:name w:val="annotation reference"/>
    <w:basedOn w:val="DefaultParagraphFont"/>
    <w:uiPriority w:val="99"/>
    <w:semiHidden/>
    <w:unhideWhenUsed/>
    <w:rsid w:val="0048601F"/>
    <w:rPr>
      <w:sz w:val="16"/>
      <w:szCs w:val="16"/>
    </w:rPr>
  </w:style>
  <w:style w:type="paragraph" w:styleId="CommentText">
    <w:name w:val="annotation text"/>
    <w:basedOn w:val="Normal"/>
    <w:link w:val="CommentTextChar"/>
    <w:uiPriority w:val="99"/>
    <w:semiHidden/>
    <w:unhideWhenUsed/>
    <w:rsid w:val="0048601F"/>
    <w:rPr>
      <w:sz w:val="20"/>
      <w:szCs w:val="20"/>
    </w:rPr>
  </w:style>
  <w:style w:type="character" w:customStyle="1" w:styleId="CommentTextChar">
    <w:name w:val="Comment Text Char"/>
    <w:basedOn w:val="DefaultParagraphFont"/>
    <w:link w:val="CommentText"/>
    <w:uiPriority w:val="99"/>
    <w:semiHidden/>
    <w:rsid w:val="0048601F"/>
    <w:rPr>
      <w:sz w:val="20"/>
      <w:szCs w:val="20"/>
      <w:lang w:val="en-GB"/>
    </w:rPr>
  </w:style>
  <w:style w:type="paragraph" w:styleId="CommentSubject">
    <w:name w:val="annotation subject"/>
    <w:basedOn w:val="CommentText"/>
    <w:next w:val="CommentText"/>
    <w:link w:val="CommentSubjectChar"/>
    <w:uiPriority w:val="99"/>
    <w:semiHidden/>
    <w:unhideWhenUsed/>
    <w:rsid w:val="0048601F"/>
    <w:rPr>
      <w:b/>
      <w:bCs/>
    </w:rPr>
  </w:style>
  <w:style w:type="character" w:customStyle="1" w:styleId="CommentSubjectChar">
    <w:name w:val="Comment Subject Char"/>
    <w:basedOn w:val="CommentTextChar"/>
    <w:link w:val="CommentSubject"/>
    <w:uiPriority w:val="99"/>
    <w:semiHidden/>
    <w:rsid w:val="0048601F"/>
    <w:rPr>
      <w:b/>
      <w:bCs/>
      <w:sz w:val="20"/>
      <w:szCs w:val="20"/>
      <w:lang w:val="en-GB"/>
    </w:rPr>
  </w:style>
  <w:style w:type="paragraph" w:styleId="ListParagraph">
    <w:name w:val="List Paragraph"/>
    <w:basedOn w:val="Normal"/>
    <w:uiPriority w:val="34"/>
    <w:qFormat/>
    <w:rsid w:val="00A8149E"/>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3406">
      <w:bodyDiv w:val="1"/>
      <w:marLeft w:val="0"/>
      <w:marRight w:val="0"/>
      <w:marTop w:val="0"/>
      <w:marBottom w:val="0"/>
      <w:divBdr>
        <w:top w:val="none" w:sz="0" w:space="0" w:color="auto"/>
        <w:left w:val="none" w:sz="0" w:space="0" w:color="auto"/>
        <w:bottom w:val="none" w:sz="0" w:space="0" w:color="auto"/>
        <w:right w:val="none" w:sz="0" w:space="0" w:color="auto"/>
      </w:divBdr>
    </w:div>
    <w:div w:id="969631971">
      <w:bodyDiv w:val="1"/>
      <w:marLeft w:val="0"/>
      <w:marRight w:val="0"/>
      <w:marTop w:val="0"/>
      <w:marBottom w:val="0"/>
      <w:divBdr>
        <w:top w:val="none" w:sz="0" w:space="0" w:color="auto"/>
        <w:left w:val="none" w:sz="0" w:space="0" w:color="auto"/>
        <w:bottom w:val="none" w:sz="0" w:space="0" w:color="auto"/>
        <w:right w:val="none" w:sz="0" w:space="0" w:color="auto"/>
      </w:divBdr>
    </w:div>
    <w:div w:id="1131023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dx.doi.org/10.1016/j.dhjo.2010.09.003" TargetMode="External"/><Relationship Id="rId2" Type="http://schemas.openxmlformats.org/officeDocument/2006/relationships/styles" Target="styles.xml"/><Relationship Id="rId16" Type="http://schemas.openxmlformats.org/officeDocument/2006/relationships/hyperlink" Target="http://dx.doi.org/10.1016/j.dhjo.2010.09.0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42857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Andros Gregoriou</dc:creator>
  <cp:lastModifiedBy>Anastasia Liasidou</cp:lastModifiedBy>
  <cp:revision>2</cp:revision>
  <dcterms:created xsi:type="dcterms:W3CDTF">2019-05-13T12:35:00Z</dcterms:created>
  <dcterms:modified xsi:type="dcterms:W3CDTF">2019-05-13T12:35:00Z</dcterms:modified>
</cp:coreProperties>
</file>