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2023F" w14:textId="77777777" w:rsidR="00A63BE0" w:rsidRPr="00A63BE0" w:rsidRDefault="00A63BE0" w:rsidP="00A63BE0">
      <w:pPr>
        <w:rPr>
          <w:b/>
          <w:bCs/>
          <w:sz w:val="24"/>
          <w:szCs w:val="24"/>
        </w:rPr>
      </w:pPr>
      <w:r w:rsidRPr="00A63BE0">
        <w:rPr>
          <w:b/>
          <w:bCs/>
          <w:sz w:val="24"/>
          <w:szCs w:val="24"/>
        </w:rPr>
        <w:t>Refining Mild-to-Moderate Alzheimer Disease Screening: A Tool for Clinicians</w:t>
      </w:r>
    </w:p>
    <w:p w14:paraId="221BDD3B" w14:textId="0CADF0A8" w:rsidR="00A63BE0" w:rsidRDefault="00A63BE0" w:rsidP="00A63BE0">
      <w:r>
        <w:t xml:space="preserve">Natalia del Campo PhD </w:t>
      </w:r>
      <w:r w:rsidRPr="00A63BE0">
        <w:rPr>
          <w:vertAlign w:val="superscript"/>
        </w:rPr>
        <w:t>a, b, c, *</w:t>
      </w:r>
      <w:r>
        <w:t xml:space="preserve">, Matteo </w:t>
      </w:r>
      <w:proofErr w:type="spellStart"/>
      <w:r>
        <w:t>Cesari</w:t>
      </w:r>
      <w:proofErr w:type="spellEnd"/>
      <w:r>
        <w:t xml:space="preserve"> MD, PhD </w:t>
      </w:r>
      <w:r w:rsidRPr="00A63BE0">
        <w:rPr>
          <w:vertAlign w:val="superscript"/>
        </w:rPr>
        <w:t>a, d</w:t>
      </w:r>
      <w:r>
        <w:t xml:space="preserve">, Marco </w:t>
      </w:r>
      <w:proofErr w:type="spellStart"/>
      <w:r>
        <w:t>Canevelli</w:t>
      </w:r>
      <w:proofErr w:type="spellEnd"/>
      <w:r>
        <w:t xml:space="preserve"> MD </w:t>
      </w:r>
      <w:r w:rsidRPr="00A63BE0">
        <w:rPr>
          <w:vertAlign w:val="superscript"/>
        </w:rPr>
        <w:t>e</w:t>
      </w:r>
      <w:r>
        <w:t xml:space="preserve">, </w:t>
      </w:r>
      <w:proofErr w:type="spellStart"/>
      <w:r>
        <w:t>Emiel</w:t>
      </w:r>
      <w:proofErr w:type="spellEnd"/>
      <w:r>
        <w:t xml:space="preserve"> O. </w:t>
      </w:r>
      <w:proofErr w:type="spellStart"/>
      <w:r>
        <w:t>Hoogendijk</w:t>
      </w:r>
      <w:proofErr w:type="spellEnd"/>
      <w:r>
        <w:t xml:space="preserve"> PhD </w:t>
      </w:r>
      <w:r w:rsidRPr="00A63BE0">
        <w:rPr>
          <w:vertAlign w:val="superscript"/>
        </w:rPr>
        <w:t>a, f</w:t>
      </w:r>
      <w:r>
        <w:t xml:space="preserve">, Matthieu </w:t>
      </w:r>
      <w:proofErr w:type="spellStart"/>
      <w:r>
        <w:t>Lilamand</w:t>
      </w:r>
      <w:proofErr w:type="spellEnd"/>
      <w:r>
        <w:t xml:space="preserve"> MD </w:t>
      </w:r>
      <w:r w:rsidRPr="00A63BE0">
        <w:rPr>
          <w:vertAlign w:val="superscript"/>
        </w:rPr>
        <w:t>a, g</w:t>
      </w:r>
      <w:r>
        <w:t xml:space="preserve">, Eirini Kelaiditi PhD </w:t>
      </w:r>
      <w:proofErr w:type="spellStart"/>
      <w:r w:rsidRPr="00A63BE0">
        <w:rPr>
          <w:vertAlign w:val="superscript"/>
        </w:rPr>
        <w:t>a</w:t>
      </w:r>
      <w:r>
        <w:t>,Maria</w:t>
      </w:r>
      <w:proofErr w:type="spellEnd"/>
      <w:r>
        <w:t xml:space="preserve"> E. Soto MD, PhD </w:t>
      </w:r>
      <w:r w:rsidRPr="00A63BE0">
        <w:rPr>
          <w:vertAlign w:val="superscript"/>
        </w:rPr>
        <w:t>a, d</w:t>
      </w:r>
      <w:r>
        <w:t xml:space="preserve">, Pierre-Jean </w:t>
      </w:r>
      <w:proofErr w:type="spellStart"/>
      <w:r>
        <w:t>Ousset</w:t>
      </w:r>
      <w:proofErr w:type="spellEnd"/>
      <w:r>
        <w:t xml:space="preserve"> MD </w:t>
      </w:r>
      <w:r w:rsidRPr="00A63BE0">
        <w:rPr>
          <w:vertAlign w:val="superscript"/>
        </w:rPr>
        <w:t>a</w:t>
      </w:r>
      <w:r>
        <w:t xml:space="preserve">, Michael W. Weiner MD, PhD </w:t>
      </w:r>
      <w:r w:rsidRPr="00A63BE0">
        <w:rPr>
          <w:vertAlign w:val="superscript"/>
        </w:rPr>
        <w:t xml:space="preserve">h, </w:t>
      </w:r>
      <w:proofErr w:type="spellStart"/>
      <w:r w:rsidRPr="00A63BE0">
        <w:rPr>
          <w:vertAlign w:val="superscript"/>
        </w:rPr>
        <w:t>i</w:t>
      </w:r>
      <w:proofErr w:type="spellEnd"/>
      <w:r w:rsidRPr="00A63BE0">
        <w:rPr>
          <w:vertAlign w:val="superscript"/>
        </w:rPr>
        <w:t>, j, k, l</w:t>
      </w:r>
      <w:r>
        <w:t xml:space="preserve">, Sandrine </w:t>
      </w:r>
      <w:proofErr w:type="spellStart"/>
      <w:r>
        <w:t>Andrieu</w:t>
      </w:r>
      <w:proofErr w:type="spellEnd"/>
      <w:r>
        <w:t xml:space="preserve"> MD, PhD </w:t>
      </w:r>
      <w:r w:rsidRPr="00A63BE0">
        <w:rPr>
          <w:vertAlign w:val="superscript"/>
        </w:rPr>
        <w:t>d, m</w:t>
      </w:r>
      <w:r>
        <w:t xml:space="preserve">, Bruno </w:t>
      </w:r>
      <w:proofErr w:type="spellStart"/>
      <w:r>
        <w:t>Vellas</w:t>
      </w:r>
      <w:proofErr w:type="spellEnd"/>
      <w:r>
        <w:t xml:space="preserve"> MD, PhD </w:t>
      </w:r>
      <w:r w:rsidRPr="00A63BE0">
        <w:rPr>
          <w:vertAlign w:val="superscript"/>
        </w:rPr>
        <w:t>a, d</w:t>
      </w:r>
      <w:r>
        <w:t xml:space="preserve"> the ICTUS and REAL.FR/DSA </w:t>
      </w:r>
      <w:proofErr w:type="spellStart"/>
      <w:r>
        <w:t>groups</w:t>
      </w:r>
      <w:r w:rsidRPr="00A63BE0">
        <w:rPr>
          <w:vertAlign w:val="superscript"/>
        </w:rPr>
        <w:t>a</w:t>
      </w:r>
      <w:proofErr w:type="spellEnd"/>
      <w:r w:rsidRPr="00A63BE0">
        <w:rPr>
          <w:vertAlign w:val="superscript"/>
        </w:rPr>
        <w:t>, b, g</w:t>
      </w:r>
    </w:p>
    <w:p w14:paraId="6165E4DE" w14:textId="77777777" w:rsidR="00A63BE0" w:rsidRDefault="00A63BE0" w:rsidP="00A63BE0">
      <w:pPr>
        <w:spacing w:after="0"/>
      </w:pPr>
      <w:r>
        <w:t>a</w:t>
      </w:r>
      <w:r>
        <w:tab/>
      </w:r>
      <w:proofErr w:type="spellStart"/>
      <w:r>
        <w:t>Gérontopôle</w:t>
      </w:r>
      <w:proofErr w:type="spellEnd"/>
      <w:r>
        <w:t>, Institute of Ageing, Toulouse University Hospital, Toulouse, France</w:t>
      </w:r>
    </w:p>
    <w:p w14:paraId="2340A4B8" w14:textId="77777777" w:rsidR="00A63BE0" w:rsidRDefault="00A63BE0" w:rsidP="00A63BE0">
      <w:pPr>
        <w:spacing w:after="0"/>
      </w:pPr>
      <w:r>
        <w:t>b</w:t>
      </w:r>
      <w:r>
        <w:tab/>
        <w:t>“</w:t>
      </w:r>
      <w:proofErr w:type="spellStart"/>
      <w:r>
        <w:t>NeuroToul</w:t>
      </w:r>
      <w:proofErr w:type="spellEnd"/>
      <w:r>
        <w:t xml:space="preserve">” </w:t>
      </w:r>
      <w:proofErr w:type="spellStart"/>
      <w:r>
        <w:t>Center</w:t>
      </w:r>
      <w:proofErr w:type="spellEnd"/>
      <w:r>
        <w:t xml:space="preserve"> of Excellence in Neurodegeneration of Toulouse, Toulouse, France</w:t>
      </w:r>
    </w:p>
    <w:p w14:paraId="3A2C1CD6" w14:textId="77777777" w:rsidR="00A63BE0" w:rsidRDefault="00A63BE0" w:rsidP="00A63BE0">
      <w:pPr>
        <w:spacing w:after="0"/>
      </w:pPr>
      <w:r>
        <w:t>c</w:t>
      </w:r>
      <w:r>
        <w:tab/>
        <w:t>Department of Psychiatry, University of Cambridge, Cambridge, England</w:t>
      </w:r>
    </w:p>
    <w:p w14:paraId="44547272" w14:textId="77777777" w:rsidR="00A63BE0" w:rsidRDefault="00A63BE0" w:rsidP="00A63BE0">
      <w:pPr>
        <w:spacing w:after="0"/>
      </w:pPr>
      <w:r>
        <w:t>d</w:t>
      </w:r>
      <w:r>
        <w:tab/>
        <w:t>INSERM UMR 1027, Paul Sabatier University of Toulouse, Toulouse, France</w:t>
      </w:r>
    </w:p>
    <w:p w14:paraId="72388C2C" w14:textId="77777777" w:rsidR="00A63BE0" w:rsidRDefault="00A63BE0" w:rsidP="00A63BE0">
      <w:pPr>
        <w:spacing w:after="0"/>
      </w:pPr>
      <w:r>
        <w:t>e</w:t>
      </w:r>
      <w:r>
        <w:tab/>
        <w:t>Memory Clinic, Department of Neurology and Psychiatry, University Sapienza, Rome, Italy</w:t>
      </w:r>
    </w:p>
    <w:p w14:paraId="38E38573" w14:textId="77777777" w:rsidR="00A63BE0" w:rsidRDefault="00A63BE0" w:rsidP="00A63BE0">
      <w:pPr>
        <w:spacing w:after="0"/>
      </w:pPr>
      <w:r>
        <w:t>f</w:t>
      </w:r>
      <w:r>
        <w:tab/>
        <w:t xml:space="preserve">Department of Epidemiology &amp; Biostatistics, </w:t>
      </w:r>
      <w:proofErr w:type="spellStart"/>
      <w:r>
        <w:t>EMGOþ</w:t>
      </w:r>
      <w:proofErr w:type="spellEnd"/>
      <w:r>
        <w:t xml:space="preserve"> Institute for Health and Care Research, VU University Medical </w:t>
      </w:r>
      <w:proofErr w:type="spellStart"/>
      <w:r>
        <w:t>Center</w:t>
      </w:r>
      <w:proofErr w:type="spellEnd"/>
      <w:r>
        <w:t>, Amsterdam, the Netherlands</w:t>
      </w:r>
    </w:p>
    <w:p w14:paraId="470AFADA" w14:textId="77777777" w:rsidR="00A63BE0" w:rsidRDefault="00A63BE0" w:rsidP="00A63BE0">
      <w:pPr>
        <w:spacing w:after="0"/>
      </w:pPr>
      <w:r>
        <w:t>g</w:t>
      </w:r>
      <w:r>
        <w:tab/>
        <w:t>APHP, Department of Geriatrics, Bichat Hospital, Paris, France</w:t>
      </w:r>
    </w:p>
    <w:p w14:paraId="249CC4E9" w14:textId="77777777" w:rsidR="00A63BE0" w:rsidRDefault="00A63BE0" w:rsidP="00A63BE0">
      <w:pPr>
        <w:spacing w:after="0"/>
      </w:pPr>
      <w:r>
        <w:t>h</w:t>
      </w:r>
      <w:r>
        <w:tab/>
        <w:t xml:space="preserve">Department of Veterans Affairs Medical </w:t>
      </w:r>
      <w:proofErr w:type="spellStart"/>
      <w:r>
        <w:t>Center</w:t>
      </w:r>
      <w:proofErr w:type="spellEnd"/>
      <w:r>
        <w:t xml:space="preserve">, </w:t>
      </w:r>
      <w:proofErr w:type="spellStart"/>
      <w:r>
        <w:t>Center</w:t>
      </w:r>
      <w:proofErr w:type="spellEnd"/>
      <w:r>
        <w:t xml:space="preserve"> for Imaging of Neurodegenerative Diseases, San Francisco, CA</w:t>
      </w:r>
    </w:p>
    <w:p w14:paraId="45597866" w14:textId="77777777" w:rsidR="00A63BE0" w:rsidRDefault="00A63BE0" w:rsidP="00A63BE0">
      <w:pPr>
        <w:spacing w:after="0"/>
      </w:pPr>
      <w:proofErr w:type="spellStart"/>
      <w:r>
        <w:t>i</w:t>
      </w:r>
      <w:proofErr w:type="spellEnd"/>
      <w:r>
        <w:tab/>
        <w:t>Department of Radiology, University of California, San Francisco, CA</w:t>
      </w:r>
    </w:p>
    <w:p w14:paraId="29B53B97" w14:textId="77777777" w:rsidR="00A63BE0" w:rsidRDefault="00A63BE0" w:rsidP="00A63BE0">
      <w:pPr>
        <w:spacing w:after="0"/>
      </w:pPr>
      <w:r>
        <w:t>j</w:t>
      </w:r>
      <w:r>
        <w:tab/>
        <w:t>Department of Medicine, University of California, San Francisco, CA</w:t>
      </w:r>
    </w:p>
    <w:p w14:paraId="498E7F87" w14:textId="77777777" w:rsidR="00A63BE0" w:rsidRDefault="00A63BE0" w:rsidP="00A63BE0">
      <w:pPr>
        <w:spacing w:after="0"/>
      </w:pPr>
      <w:r>
        <w:t>k</w:t>
      </w:r>
      <w:r>
        <w:tab/>
        <w:t>Department of Psychiatry, University of California, San Francisco, CA</w:t>
      </w:r>
    </w:p>
    <w:p w14:paraId="17258FE0" w14:textId="77777777" w:rsidR="00A63BE0" w:rsidRDefault="00A63BE0" w:rsidP="00A63BE0">
      <w:pPr>
        <w:spacing w:after="0"/>
      </w:pPr>
      <w:r>
        <w:t>l</w:t>
      </w:r>
      <w:r>
        <w:tab/>
        <w:t>Department of Neurology, University of California, San Francisco, CA</w:t>
      </w:r>
    </w:p>
    <w:p w14:paraId="332A0AAC" w14:textId="269145CD" w:rsidR="0016567A" w:rsidRDefault="00A63BE0" w:rsidP="00A63BE0">
      <w:pPr>
        <w:spacing w:after="0"/>
      </w:pPr>
      <w:r>
        <w:t>m</w:t>
      </w:r>
      <w:r>
        <w:tab/>
        <w:t>Department of Epidemiology and Public Health, University Hospital Toulouse, Toulouse, France</w:t>
      </w:r>
    </w:p>
    <w:p w14:paraId="2E2F7FB9" w14:textId="59EEFBCA" w:rsidR="00A63BE0" w:rsidRDefault="00A63BE0" w:rsidP="00A63BE0">
      <w:pPr>
        <w:spacing w:after="0"/>
      </w:pPr>
    </w:p>
    <w:p w14:paraId="6F2CD3F8" w14:textId="77777777" w:rsidR="00C35DDB" w:rsidRDefault="00C35DDB" w:rsidP="00C35DDB">
      <w:pPr>
        <w:spacing w:after="0"/>
      </w:pPr>
      <w:r>
        <w:t>*</w:t>
      </w:r>
      <w:r>
        <w:tab/>
        <w:t xml:space="preserve">Address correspondence to Natalia del Campo, PhD, </w:t>
      </w:r>
      <w:proofErr w:type="spellStart"/>
      <w:r>
        <w:t>Faculté</w:t>
      </w:r>
      <w:proofErr w:type="spellEnd"/>
      <w:r>
        <w:t xml:space="preserve"> de </w:t>
      </w:r>
      <w:proofErr w:type="spellStart"/>
      <w:r>
        <w:t>Médecine</w:t>
      </w:r>
      <w:proofErr w:type="spellEnd"/>
      <w:r>
        <w:t xml:space="preserve"> - </w:t>
      </w:r>
      <w:proofErr w:type="spellStart"/>
      <w:r>
        <w:t>Institut</w:t>
      </w:r>
      <w:proofErr w:type="spellEnd"/>
      <w:r>
        <w:t xml:space="preserve"> du </w:t>
      </w:r>
      <w:proofErr w:type="spellStart"/>
      <w:r>
        <w:t>Vieillissement</w:t>
      </w:r>
      <w:proofErr w:type="spellEnd"/>
      <w:r>
        <w:t xml:space="preserve">, 37 </w:t>
      </w:r>
      <w:proofErr w:type="spellStart"/>
      <w:r>
        <w:t>Allées</w:t>
      </w:r>
      <w:proofErr w:type="spellEnd"/>
      <w:r>
        <w:t xml:space="preserve"> Jules Guesde, Toulouse 31000, France.</w:t>
      </w:r>
    </w:p>
    <w:p w14:paraId="25CCCFCD" w14:textId="77777777" w:rsidR="00C35DDB" w:rsidRDefault="00C35DDB" w:rsidP="00C35DDB">
      <w:pPr>
        <w:spacing w:after="0"/>
      </w:pPr>
    </w:p>
    <w:p w14:paraId="3D4CA4F1" w14:textId="77777777" w:rsidR="00C35DDB" w:rsidRDefault="00C35DDB" w:rsidP="00C35DDB">
      <w:pPr>
        <w:spacing w:after="0"/>
      </w:pPr>
      <w:r>
        <w:t>E-mail address: nata.delcampo@gmail.com (N. del Campo).</w:t>
      </w:r>
    </w:p>
    <w:p w14:paraId="4060979A" w14:textId="77777777" w:rsidR="00C35DDB" w:rsidRDefault="00C35DDB" w:rsidP="00C35DDB">
      <w:pPr>
        <w:spacing w:after="0"/>
      </w:pPr>
    </w:p>
    <w:p w14:paraId="54A4D7EB" w14:textId="77777777" w:rsidR="00C35DDB" w:rsidRDefault="00C35DDB" w:rsidP="00C35DDB">
      <w:pPr>
        <w:spacing w:after="0"/>
      </w:pPr>
      <w:proofErr w:type="spellStart"/>
      <w:r>
        <w:t>a</w:t>
      </w:r>
      <w:proofErr w:type="spellEnd"/>
      <w:r>
        <w:t xml:space="preserve"> ICTUS study group: </w:t>
      </w:r>
      <w:proofErr w:type="spellStart"/>
      <w:r>
        <w:t>Vellas</w:t>
      </w:r>
      <w:proofErr w:type="spellEnd"/>
      <w:r>
        <w:t xml:space="preserve"> B., </w:t>
      </w:r>
      <w:proofErr w:type="spellStart"/>
      <w:r>
        <w:t>Reynish</w:t>
      </w:r>
      <w:proofErr w:type="spellEnd"/>
      <w:r>
        <w:t xml:space="preserve"> E., </w:t>
      </w:r>
      <w:proofErr w:type="spellStart"/>
      <w:r>
        <w:t>Ousset</w:t>
      </w:r>
      <w:proofErr w:type="spellEnd"/>
      <w:r>
        <w:t xml:space="preserve"> P.J., </w:t>
      </w:r>
      <w:proofErr w:type="spellStart"/>
      <w:r>
        <w:t>Andrieu</w:t>
      </w:r>
      <w:proofErr w:type="spellEnd"/>
      <w:r>
        <w:t xml:space="preserve"> S. (Toulouse), Burns A. (Manchester), </w:t>
      </w:r>
      <w:proofErr w:type="spellStart"/>
      <w:r>
        <w:t>Pasquier</w:t>
      </w:r>
      <w:proofErr w:type="spellEnd"/>
      <w:r>
        <w:t xml:space="preserve"> F. (Lille), </w:t>
      </w:r>
      <w:proofErr w:type="spellStart"/>
      <w:r>
        <w:t>Frisoni</w:t>
      </w:r>
      <w:proofErr w:type="spellEnd"/>
      <w:r>
        <w:t xml:space="preserve"> G. (Brescia), Salmon E. (Liège), Michel J.P., </w:t>
      </w:r>
      <w:proofErr w:type="spellStart"/>
      <w:r>
        <w:t>Zekry</w:t>
      </w:r>
      <w:proofErr w:type="spellEnd"/>
      <w:r>
        <w:t xml:space="preserve"> D.S. (Geneva), Boada M. (Barcelona), </w:t>
      </w:r>
      <w:proofErr w:type="spellStart"/>
      <w:r>
        <w:t>Dartigues</w:t>
      </w:r>
      <w:proofErr w:type="spellEnd"/>
      <w:r>
        <w:t xml:space="preserve"> J.F. (Bordeaux), Olde-</w:t>
      </w:r>
      <w:proofErr w:type="spellStart"/>
      <w:r>
        <w:t>Rikkert</w:t>
      </w:r>
      <w:proofErr w:type="spellEnd"/>
      <w:r>
        <w:t xml:space="preserve"> M.G.M. (Nijmegen), Rigaud A.S. (Paris), </w:t>
      </w:r>
      <w:proofErr w:type="spellStart"/>
      <w:r>
        <w:t>Winblad</w:t>
      </w:r>
      <w:proofErr w:type="spellEnd"/>
      <w:r>
        <w:t xml:space="preserve"> B. (Huddinge), </w:t>
      </w:r>
      <w:proofErr w:type="spellStart"/>
      <w:r>
        <w:t>Malick</w:t>
      </w:r>
      <w:proofErr w:type="spellEnd"/>
      <w:r>
        <w:t xml:space="preserve"> A., Sinclair A. (Warwick), </w:t>
      </w:r>
      <w:proofErr w:type="spellStart"/>
      <w:r>
        <w:t>Frölich</w:t>
      </w:r>
      <w:proofErr w:type="spellEnd"/>
      <w:r>
        <w:t xml:space="preserve"> L. (Mannheim), </w:t>
      </w:r>
      <w:proofErr w:type="spellStart"/>
      <w:r>
        <w:t>Scheltens</w:t>
      </w:r>
      <w:proofErr w:type="spellEnd"/>
      <w:r>
        <w:t xml:space="preserve"> P. (</w:t>
      </w:r>
      <w:proofErr w:type="spellStart"/>
      <w:r>
        <w:t>Amster</w:t>
      </w:r>
      <w:proofErr w:type="spellEnd"/>
      <w:r>
        <w:t xml:space="preserve">-dam), Ribera C. (Madrid), </w:t>
      </w:r>
      <w:proofErr w:type="spellStart"/>
      <w:r>
        <w:t>Touchon</w:t>
      </w:r>
      <w:proofErr w:type="spellEnd"/>
      <w:r>
        <w:t xml:space="preserve"> J. (Montpellier), Robert P. (Nice), Salva A. (Barcelona), </w:t>
      </w:r>
      <w:proofErr w:type="spellStart"/>
      <w:r>
        <w:t>Waldmar</w:t>
      </w:r>
      <w:proofErr w:type="spellEnd"/>
      <w:r>
        <w:t xml:space="preserve"> G. (Copenhagen), Bullock R. (Swindon), Costa-</w:t>
      </w:r>
      <w:proofErr w:type="spellStart"/>
      <w:r>
        <w:t>Tsolaki</w:t>
      </w:r>
      <w:proofErr w:type="spellEnd"/>
      <w:r>
        <w:t xml:space="preserve"> M. (</w:t>
      </w:r>
      <w:proofErr w:type="spellStart"/>
      <w:r>
        <w:t>Thesaloniki</w:t>
      </w:r>
      <w:proofErr w:type="spellEnd"/>
      <w:r>
        <w:t xml:space="preserve">), Rodriguez G. (Genoa), </w:t>
      </w:r>
      <w:proofErr w:type="spellStart"/>
      <w:r>
        <w:t>Spiru</w:t>
      </w:r>
      <w:proofErr w:type="spellEnd"/>
      <w:r>
        <w:t xml:space="preserve"> L. (Bucharest), Jones R.W. (Bath), </w:t>
      </w:r>
      <w:proofErr w:type="spellStart"/>
      <w:r>
        <w:t>Stiens</w:t>
      </w:r>
      <w:proofErr w:type="spellEnd"/>
      <w:r>
        <w:t xml:space="preserve"> G., </w:t>
      </w:r>
      <w:proofErr w:type="spellStart"/>
      <w:r>
        <w:t>Stoppe</w:t>
      </w:r>
      <w:proofErr w:type="spellEnd"/>
      <w:r>
        <w:t xml:space="preserve"> G. (</w:t>
      </w:r>
      <w:proofErr w:type="spellStart"/>
      <w:r>
        <w:t>Goettingen</w:t>
      </w:r>
      <w:proofErr w:type="spellEnd"/>
      <w:r>
        <w:t xml:space="preserve">), </w:t>
      </w:r>
      <w:proofErr w:type="spellStart"/>
      <w:r>
        <w:t>Eriksdotter</w:t>
      </w:r>
      <w:proofErr w:type="spellEnd"/>
      <w:r>
        <w:t xml:space="preserve"> </w:t>
      </w:r>
      <w:proofErr w:type="spellStart"/>
      <w:r>
        <w:t>Jönhagen</w:t>
      </w:r>
      <w:proofErr w:type="spellEnd"/>
      <w:r>
        <w:t xml:space="preserve"> M. (Stockholm), Cher-</w:t>
      </w:r>
      <w:proofErr w:type="spellStart"/>
      <w:r>
        <w:t>ubini</w:t>
      </w:r>
      <w:proofErr w:type="spellEnd"/>
      <w:r>
        <w:t xml:space="preserve"> A. (Perugia), Lage P.M., Gomez-Isla T. (Pamplona), Camus V. (Tours), </w:t>
      </w:r>
      <w:proofErr w:type="spellStart"/>
      <w:r>
        <w:t>Agüera</w:t>
      </w:r>
      <w:proofErr w:type="spellEnd"/>
      <w:r>
        <w:t>-Morales E., Lopez F. (Cordoba).</w:t>
      </w:r>
    </w:p>
    <w:p w14:paraId="52FC3E91" w14:textId="77777777" w:rsidR="00C35DDB" w:rsidRDefault="00C35DDB" w:rsidP="00C35DDB">
      <w:pPr>
        <w:spacing w:after="0"/>
      </w:pPr>
    </w:p>
    <w:p w14:paraId="31F9259B" w14:textId="77777777" w:rsidR="00C35DDB" w:rsidRDefault="00C35DDB" w:rsidP="00C35DDB">
      <w:pPr>
        <w:spacing w:after="0"/>
      </w:pPr>
      <w:r>
        <w:t xml:space="preserve">b REAL.FR study group: </w:t>
      </w:r>
      <w:proofErr w:type="spellStart"/>
      <w:r>
        <w:t>Vellas</w:t>
      </w:r>
      <w:proofErr w:type="spellEnd"/>
      <w:r>
        <w:t xml:space="preserve"> B., </w:t>
      </w:r>
      <w:proofErr w:type="spellStart"/>
      <w:r>
        <w:t>Ousset</w:t>
      </w:r>
      <w:proofErr w:type="spellEnd"/>
      <w:r>
        <w:t xml:space="preserve"> PJ., Gillette-</w:t>
      </w:r>
      <w:proofErr w:type="spellStart"/>
      <w:r>
        <w:t>Guyonnet</w:t>
      </w:r>
      <w:proofErr w:type="spellEnd"/>
      <w:r>
        <w:t xml:space="preserve"> S., </w:t>
      </w:r>
      <w:proofErr w:type="spellStart"/>
      <w:r>
        <w:t>Nourhashemi</w:t>
      </w:r>
      <w:proofErr w:type="spellEnd"/>
      <w:r>
        <w:t xml:space="preserve"> F., </w:t>
      </w:r>
      <w:proofErr w:type="spellStart"/>
      <w:r>
        <w:t>Andrieu</w:t>
      </w:r>
      <w:proofErr w:type="spellEnd"/>
      <w:r>
        <w:t xml:space="preserve"> S. (Toulouse); </w:t>
      </w:r>
      <w:proofErr w:type="spellStart"/>
      <w:r>
        <w:t>Rainfray</w:t>
      </w:r>
      <w:proofErr w:type="spellEnd"/>
      <w:r>
        <w:t xml:space="preserve"> M., Richard-</w:t>
      </w:r>
      <w:proofErr w:type="spellStart"/>
      <w:r>
        <w:t>Harston</w:t>
      </w:r>
      <w:proofErr w:type="spellEnd"/>
      <w:r>
        <w:t xml:space="preserve"> S. (Bordeaux); Franco A., Couturier P. (Grenoble); </w:t>
      </w:r>
      <w:proofErr w:type="spellStart"/>
      <w:r>
        <w:t>Pasquier</w:t>
      </w:r>
      <w:proofErr w:type="spellEnd"/>
      <w:r>
        <w:t xml:space="preserve"> F., </w:t>
      </w:r>
      <w:proofErr w:type="spellStart"/>
      <w:r>
        <w:t>Mackowiak-Cordoliani</w:t>
      </w:r>
      <w:proofErr w:type="spellEnd"/>
      <w:r>
        <w:t xml:space="preserve"> M.A. (Lille); </w:t>
      </w:r>
      <w:proofErr w:type="spellStart"/>
      <w:r>
        <w:t>Frigard</w:t>
      </w:r>
      <w:proofErr w:type="spellEnd"/>
      <w:r>
        <w:t xml:space="preserve"> B., </w:t>
      </w:r>
      <w:proofErr w:type="spellStart"/>
      <w:r>
        <w:t>Idiri</w:t>
      </w:r>
      <w:proofErr w:type="spellEnd"/>
      <w:r>
        <w:t xml:space="preserve"> H., </w:t>
      </w:r>
      <w:proofErr w:type="spellStart"/>
      <w:r>
        <w:t>Gallouj</w:t>
      </w:r>
      <w:proofErr w:type="spellEnd"/>
      <w:r>
        <w:t xml:space="preserve"> K. (</w:t>
      </w:r>
      <w:proofErr w:type="spellStart"/>
      <w:r>
        <w:t>Wasquehal</w:t>
      </w:r>
      <w:proofErr w:type="spellEnd"/>
      <w:r>
        <w:t xml:space="preserve">); Michel B. (Marseille); </w:t>
      </w:r>
      <w:proofErr w:type="spellStart"/>
      <w:r>
        <w:t>Jeandel</w:t>
      </w:r>
      <w:proofErr w:type="spellEnd"/>
      <w:r>
        <w:t xml:space="preserve"> Cl. (Montpellier); </w:t>
      </w:r>
      <w:proofErr w:type="spellStart"/>
      <w:r>
        <w:t>Touchon</w:t>
      </w:r>
      <w:proofErr w:type="spellEnd"/>
      <w:r>
        <w:t xml:space="preserve"> J., </w:t>
      </w:r>
      <w:proofErr w:type="spellStart"/>
      <w:r>
        <w:t>Portet</w:t>
      </w:r>
      <w:proofErr w:type="spellEnd"/>
      <w:r>
        <w:t xml:space="preserve"> F., </w:t>
      </w:r>
      <w:proofErr w:type="spellStart"/>
      <w:r>
        <w:t>Lerouge</w:t>
      </w:r>
      <w:proofErr w:type="spellEnd"/>
      <w:r>
        <w:t xml:space="preserve"> S. (Montpellier); Robert P., </w:t>
      </w:r>
      <w:proofErr w:type="spellStart"/>
      <w:r>
        <w:t>Brocker</w:t>
      </w:r>
      <w:proofErr w:type="spellEnd"/>
      <w:r>
        <w:t xml:space="preserve"> P., </w:t>
      </w:r>
      <w:proofErr w:type="spellStart"/>
      <w:r>
        <w:t>Bertogliati</w:t>
      </w:r>
      <w:proofErr w:type="spellEnd"/>
      <w:r>
        <w:t xml:space="preserve"> C. (Nice); </w:t>
      </w:r>
      <w:proofErr w:type="spellStart"/>
      <w:r>
        <w:t>Forette</w:t>
      </w:r>
      <w:proofErr w:type="spellEnd"/>
      <w:r>
        <w:t xml:space="preserve"> B., </w:t>
      </w:r>
      <w:proofErr w:type="spellStart"/>
      <w:r>
        <w:t>Teillet</w:t>
      </w:r>
      <w:proofErr w:type="spellEnd"/>
      <w:r>
        <w:t xml:space="preserve"> L., </w:t>
      </w:r>
      <w:proofErr w:type="spellStart"/>
      <w:r>
        <w:t>Lechowski</w:t>
      </w:r>
      <w:proofErr w:type="spellEnd"/>
      <w:r>
        <w:t xml:space="preserve"> L. (Paris); </w:t>
      </w:r>
      <w:proofErr w:type="spellStart"/>
      <w:r>
        <w:t>Belmin</w:t>
      </w:r>
      <w:proofErr w:type="spellEnd"/>
      <w:r>
        <w:t xml:space="preserve"> J., </w:t>
      </w:r>
      <w:proofErr w:type="spellStart"/>
      <w:r>
        <w:t>Pariel-Madjlelssi</w:t>
      </w:r>
      <w:proofErr w:type="spellEnd"/>
      <w:r>
        <w:t xml:space="preserve"> S. (Paris); </w:t>
      </w:r>
      <w:proofErr w:type="spellStart"/>
      <w:r>
        <w:t>Verny</w:t>
      </w:r>
      <w:proofErr w:type="spellEnd"/>
      <w:r>
        <w:t xml:space="preserve"> M., </w:t>
      </w:r>
      <w:proofErr w:type="spellStart"/>
      <w:r>
        <w:t>Artaz</w:t>
      </w:r>
      <w:proofErr w:type="spellEnd"/>
      <w:r>
        <w:t xml:space="preserve"> M.A. (Paris); </w:t>
      </w:r>
      <w:proofErr w:type="spellStart"/>
      <w:r>
        <w:t>Forette</w:t>
      </w:r>
      <w:proofErr w:type="spellEnd"/>
      <w:r>
        <w:t xml:space="preserve"> F., Rigaud A.S., Latour F. (Paris); </w:t>
      </w:r>
      <w:proofErr w:type="spellStart"/>
      <w:r>
        <w:t>Jouanny</w:t>
      </w:r>
      <w:proofErr w:type="spellEnd"/>
      <w:r>
        <w:t xml:space="preserve"> P., </w:t>
      </w:r>
      <w:proofErr w:type="spellStart"/>
      <w:r>
        <w:t>Belliard</w:t>
      </w:r>
      <w:proofErr w:type="spellEnd"/>
      <w:r>
        <w:t xml:space="preserve"> S., Michel O. (Rennes); </w:t>
      </w:r>
      <w:proofErr w:type="spellStart"/>
      <w:r>
        <w:t>Gonthier</w:t>
      </w:r>
      <w:proofErr w:type="spellEnd"/>
      <w:r>
        <w:t xml:space="preserve"> G., </w:t>
      </w:r>
      <w:proofErr w:type="spellStart"/>
      <w:r>
        <w:t>Girtanner</w:t>
      </w:r>
      <w:proofErr w:type="spellEnd"/>
      <w:r>
        <w:t xml:space="preserve"> </w:t>
      </w:r>
      <w:proofErr w:type="spellStart"/>
      <w:r>
        <w:t>C.,Thomas</w:t>
      </w:r>
      <w:proofErr w:type="spellEnd"/>
      <w:r>
        <w:t xml:space="preserve">- </w:t>
      </w:r>
      <w:proofErr w:type="spellStart"/>
      <w:r>
        <w:t>Anterion</w:t>
      </w:r>
      <w:proofErr w:type="spellEnd"/>
      <w:r>
        <w:t xml:space="preserve"> (Saint Etienne).</w:t>
      </w:r>
    </w:p>
    <w:p w14:paraId="3E24787C" w14:textId="77777777" w:rsidR="00C35DDB" w:rsidRDefault="00C35DDB" w:rsidP="00C35DDB">
      <w:pPr>
        <w:spacing w:after="0"/>
      </w:pPr>
    </w:p>
    <w:p w14:paraId="403E4F7F" w14:textId="182F0A56" w:rsidR="00C35DDB" w:rsidRDefault="00C35DDB" w:rsidP="00C35DDB">
      <w:pPr>
        <w:spacing w:after="0"/>
      </w:pPr>
      <w:r>
        <w:t xml:space="preserve">g DSA group: </w:t>
      </w:r>
      <w:proofErr w:type="spellStart"/>
      <w:r>
        <w:t>Andrieu</w:t>
      </w:r>
      <w:proofErr w:type="spellEnd"/>
      <w:r>
        <w:t xml:space="preserve"> S., </w:t>
      </w:r>
      <w:proofErr w:type="spellStart"/>
      <w:r>
        <w:t>Savy</w:t>
      </w:r>
      <w:proofErr w:type="spellEnd"/>
      <w:r>
        <w:t xml:space="preserve"> S., </w:t>
      </w:r>
      <w:proofErr w:type="spellStart"/>
      <w:r>
        <w:t>Cantet</w:t>
      </w:r>
      <w:proofErr w:type="spellEnd"/>
      <w:r>
        <w:t xml:space="preserve"> C., Coley N.</w:t>
      </w:r>
    </w:p>
    <w:p w14:paraId="12B414C6" w14:textId="218D9E2A" w:rsidR="00C35DDB" w:rsidRDefault="00C35DDB" w:rsidP="00A63BE0">
      <w:pPr>
        <w:spacing w:after="0"/>
      </w:pPr>
    </w:p>
    <w:p w14:paraId="5C63FC20" w14:textId="7693E4C5" w:rsidR="00A63BE0" w:rsidRDefault="00A63BE0" w:rsidP="00A63BE0">
      <w:pPr>
        <w:spacing w:after="0"/>
      </w:pPr>
      <w:r w:rsidRPr="00A63BE0">
        <w:rPr>
          <w:b/>
          <w:bCs/>
        </w:rPr>
        <w:lastRenderedPageBreak/>
        <w:t>Keywords:</w:t>
      </w:r>
      <w:r>
        <w:t xml:space="preserve"> Alzheimer disease, differential diagnosis, cognitive decline, classification and regression tree (CART)</w:t>
      </w:r>
    </w:p>
    <w:p w14:paraId="724CC8F7" w14:textId="77777777" w:rsidR="00A63BE0" w:rsidRDefault="00A63BE0" w:rsidP="00A63BE0">
      <w:pPr>
        <w:spacing w:after="0"/>
      </w:pPr>
    </w:p>
    <w:p w14:paraId="794A0F8E" w14:textId="0ADC4540" w:rsidR="00A63BE0" w:rsidRPr="00A63BE0" w:rsidRDefault="00A63BE0" w:rsidP="00A63BE0">
      <w:pPr>
        <w:spacing w:after="0"/>
        <w:rPr>
          <w:b/>
          <w:bCs/>
        </w:rPr>
      </w:pPr>
      <w:r w:rsidRPr="00A63BE0">
        <w:rPr>
          <w:b/>
          <w:bCs/>
        </w:rPr>
        <w:t>A b s t r a c t</w:t>
      </w:r>
    </w:p>
    <w:p w14:paraId="07F66C33" w14:textId="77777777" w:rsidR="00A63BE0" w:rsidRDefault="00A63BE0" w:rsidP="00A63BE0">
      <w:pPr>
        <w:spacing w:after="0"/>
      </w:pPr>
      <w:r>
        <w:t xml:space="preserve">Objectives: Recent evidence suggests that a substantial minority of people clinically diagnosed with probable Alzheimer disease (AD) in fact do not </w:t>
      </w:r>
      <w:proofErr w:type="spellStart"/>
      <w:r>
        <w:t>fulfill</w:t>
      </w:r>
      <w:proofErr w:type="spellEnd"/>
      <w:r>
        <w:t xml:space="preserve"> the neuropathological criteria for the disease. A clinical hallmark of these phenocopies of AD is that these individuals tend to remain cognitively stable for extended periods of time, in contrast to their peers with confirmed AD who show a progressive decline. We aimed to examine the prevalence of patients clinically diagnosed with mild-to-moderate AD who do not experience the expected clinically significant cognitive decline and identify markers easily available in routine medical practice predictive of a stable cognitive prognosis in this population.</w:t>
      </w:r>
    </w:p>
    <w:p w14:paraId="398C7277" w14:textId="77777777" w:rsidR="00A63BE0" w:rsidRDefault="00A63BE0" w:rsidP="00A63BE0">
      <w:pPr>
        <w:spacing w:after="0"/>
      </w:pPr>
      <w:r>
        <w:t xml:space="preserve">Design: Data were obtained from two independent, longitudinal, observational </w:t>
      </w:r>
      <w:proofErr w:type="spellStart"/>
      <w:r>
        <w:t>multicenter</w:t>
      </w:r>
      <w:proofErr w:type="spellEnd"/>
      <w:r>
        <w:t xml:space="preserve"> studies in patients with mild-to-moderate AD.</w:t>
      </w:r>
    </w:p>
    <w:p w14:paraId="70D8169F" w14:textId="77777777" w:rsidR="00A63BE0" w:rsidRDefault="00A63BE0" w:rsidP="00A63BE0">
      <w:pPr>
        <w:spacing w:after="0"/>
      </w:pPr>
      <w:r>
        <w:t>Setting: The two studies were the European “Impact of Cholinergic Treatment Use” (ICTUS) and the French “</w:t>
      </w:r>
      <w:proofErr w:type="spellStart"/>
      <w:r>
        <w:t>REseau</w:t>
      </w:r>
      <w:proofErr w:type="spellEnd"/>
      <w:r>
        <w:t xml:space="preserve"> sur la </w:t>
      </w:r>
      <w:proofErr w:type="spellStart"/>
      <w:r>
        <w:t>maladie</w:t>
      </w:r>
      <w:proofErr w:type="spellEnd"/>
      <w:r>
        <w:t xml:space="preserve"> </w:t>
      </w:r>
      <w:proofErr w:type="spellStart"/>
      <w:r>
        <w:t>d’Alzheimer</w:t>
      </w:r>
      <w:proofErr w:type="spellEnd"/>
      <w:r>
        <w:t xml:space="preserve"> </w:t>
      </w:r>
      <w:proofErr w:type="spellStart"/>
      <w:r>
        <w:t>FRançais</w:t>
      </w:r>
      <w:proofErr w:type="spellEnd"/>
      <w:r>
        <w:t>” (REAL.FR).</w:t>
      </w:r>
    </w:p>
    <w:p w14:paraId="79E00D14" w14:textId="77777777" w:rsidR="00A63BE0" w:rsidRDefault="00A63BE0" w:rsidP="00A63BE0">
      <w:pPr>
        <w:spacing w:after="0"/>
      </w:pPr>
      <w:r>
        <w:t>Participants: We used prospective data of 756 patients enrolled in ICTUS and 340 enrolled in REAL.FR. Measurements: A prediction rule of cognitive decline was derived on ICTUS using classification and regression tree analysis and then cross-validated on REAL.FR. A range of demographic, clinical and cognitive variables were tested as predictor variables.</w:t>
      </w:r>
    </w:p>
    <w:p w14:paraId="1D2C06B1" w14:textId="77777777" w:rsidR="00A63BE0" w:rsidRDefault="00A63BE0" w:rsidP="00A63BE0">
      <w:pPr>
        <w:spacing w:after="0"/>
      </w:pPr>
      <w:r>
        <w:t>Results: Overall, 27.9% of patients in ICTUS and 20.9% in REAL.FR did not decline over 2 years. We identified optimized cut-points on the verbal memory items of the Alzheimer Disease Assessment Scale-Cognitive Subscale capable of classifying patients at baseline into those who went on to decline and those who remained stable or improved over the duration of the trial.</w:t>
      </w:r>
    </w:p>
    <w:p w14:paraId="10D75CA0" w14:textId="5F2CBE38" w:rsidR="00A63BE0" w:rsidRDefault="00A63BE0" w:rsidP="00A63BE0">
      <w:pPr>
        <w:spacing w:after="0"/>
      </w:pPr>
      <w:r>
        <w:t>Conclusion: The application of this simple rule would allow the identification of dementia cases where a more detailed differential diagnostic examination (</w:t>
      </w:r>
      <w:proofErr w:type="spellStart"/>
      <w:r>
        <w:t>eg</w:t>
      </w:r>
      <w:proofErr w:type="spellEnd"/>
      <w:r>
        <w:t>, with biomarkers) is warranted. These findings are promising toward the refinement of AD screening in the clinic. For a further optimization of our classification rule, we encourage others to use our methodological approach on other episodic memory assessment tools designed to detect even small cognitive changes in patients with AD.</w:t>
      </w:r>
    </w:p>
    <w:p w14:paraId="2FC3E131" w14:textId="08A2EC05" w:rsidR="00A63BE0" w:rsidRDefault="00A63BE0" w:rsidP="00A63BE0">
      <w:pPr>
        <w:spacing w:after="0"/>
      </w:pPr>
    </w:p>
    <w:p w14:paraId="53C35A55" w14:textId="66882A1D" w:rsidR="00A63BE0" w:rsidRPr="00A63BE0" w:rsidRDefault="00A63BE0" w:rsidP="00A63BE0">
      <w:pPr>
        <w:spacing w:after="0"/>
        <w:rPr>
          <w:b/>
          <w:bCs/>
        </w:rPr>
      </w:pPr>
      <w:r w:rsidRPr="00A63BE0">
        <w:rPr>
          <w:b/>
          <w:bCs/>
        </w:rPr>
        <w:t>Introduction</w:t>
      </w:r>
    </w:p>
    <w:p w14:paraId="1D02C378" w14:textId="634581CA" w:rsidR="00A63BE0" w:rsidRDefault="00A63BE0" w:rsidP="00A63BE0">
      <w:pPr>
        <w:spacing w:after="0"/>
      </w:pPr>
      <w:r>
        <w:t>Recent evidence from in vivo neuroimaging research and post-mortem examinations revealed that a higher than expected propor</w:t>
      </w:r>
      <w:r w:rsidR="0065334E">
        <w:t>t</w:t>
      </w:r>
      <w:r>
        <w:t xml:space="preserve">ion of subjects clinically diagnosed with mild-to-moderate probable Alzheimer disease (AD) does not meet established neuropathological guidelines for AD1,2 The misdiagnosis of </w:t>
      </w:r>
      <w:proofErr w:type="spellStart"/>
      <w:r>
        <w:t>noneamyloid</w:t>
      </w:r>
      <w:proofErr w:type="spellEnd"/>
      <w:r>
        <w:t xml:space="preserve">-dependent dementia, estimated to be approximately 14% 16%, has a detrimental impact both for the clinical management of affected patients and for clinical trials in AD testing the amyloid hypothesis.3,4 Therefore, it is imperative to improve the identification of these clinical phenocopies of AD. Insofar as amyloid biomarker measurements are not available in routine medical practice, a better understanding of the cognitive and </w:t>
      </w:r>
      <w:proofErr w:type="spellStart"/>
      <w:r>
        <w:t>behavioral</w:t>
      </w:r>
      <w:proofErr w:type="spellEnd"/>
      <w:r>
        <w:t xml:space="preserve"> signatures characteristic of this subset of patients with dementia would empower clinicians to refine the screening of AD.</w:t>
      </w:r>
    </w:p>
    <w:p w14:paraId="0E119D27" w14:textId="77777777" w:rsidR="00A63BE0" w:rsidRDefault="00A63BE0" w:rsidP="00A63BE0">
      <w:pPr>
        <w:spacing w:after="0"/>
      </w:pPr>
    </w:p>
    <w:p w14:paraId="54C68A61" w14:textId="1C435BFD" w:rsidR="00A63BE0" w:rsidRDefault="00A63BE0" w:rsidP="00A63BE0">
      <w:pPr>
        <w:spacing w:after="0"/>
      </w:pPr>
      <w:r>
        <w:t>Subjects with a probable AD dementia diagnosis who do not present with neuropathological criteria for the disease have been observed to have slightly but significantly better cognitive performance at baseline compared to subjects who do have AD pathology.1,2 They also tend to show no clinically significant decline over 3 years on a range of neuropsychological tests, in contrast with their peers with neuropathologically confirmed AD.2,5 Therefore, identifying pr</w:t>
      </w:r>
      <w:bookmarkStart w:id="0" w:name="_GoBack"/>
      <w:bookmarkEnd w:id="0"/>
      <w:r>
        <w:t xml:space="preserve">edictors of a stable cognitive prognosis in patients suspected to have mild-to-moderate AD would enable clinicians to detect cases </w:t>
      </w:r>
      <w:r>
        <w:lastRenderedPageBreak/>
        <w:t>where more detailed differential diagnostic examinations are warranted, possibly involving biomarkers.</w:t>
      </w:r>
    </w:p>
    <w:p w14:paraId="5FB78154" w14:textId="77777777" w:rsidR="00A63BE0" w:rsidRDefault="00A63BE0" w:rsidP="00A63BE0">
      <w:pPr>
        <w:spacing w:after="0"/>
      </w:pPr>
    </w:p>
    <w:p w14:paraId="1DE96868" w14:textId="2EF9DEBF" w:rsidR="00A63BE0" w:rsidRDefault="00A63BE0" w:rsidP="00A63BE0">
      <w:pPr>
        <w:spacing w:after="0"/>
      </w:pPr>
      <w:r>
        <w:t>Extensive research has been carried out to predict cognitive progression in mild cognitive impairment (MCI) and AD using neuro-psychological tests.6e10 A common approach thus far has been to combine information from neuropsychological tests in sophisticated ways, for example, using multivariate methods to derive latent factors or composite measures predictive of conversion.11,12 Although these techniques have been proven useful in predicting rates of decline, they are arguably too complex to be implemented in clinical routine.</w:t>
      </w:r>
    </w:p>
    <w:p w14:paraId="1E571F0C" w14:textId="77777777" w:rsidR="00A63BE0" w:rsidRDefault="00A63BE0" w:rsidP="00A63BE0">
      <w:pPr>
        <w:spacing w:after="0"/>
      </w:pPr>
    </w:p>
    <w:p w14:paraId="39F8CCD8" w14:textId="01219FE0" w:rsidR="00A63BE0" w:rsidRDefault="00A63BE0" w:rsidP="00A63BE0">
      <w:pPr>
        <w:spacing w:after="0"/>
      </w:pPr>
      <w:r>
        <w:t>Moreover, to date, most of the literature on cognitive prediction models of decline has focused on conversion from MCI to AD13,14 and on slow versus rapid decline in patients with AD, with an emphasis on</w:t>
      </w:r>
      <w:r w:rsidRPr="00A63BE0">
        <w:t xml:space="preserve"> </w:t>
      </w:r>
      <w:r>
        <w:t>the latter group.15 Comparatively little is known regarding the pre-</w:t>
      </w:r>
      <w:proofErr w:type="spellStart"/>
      <w:r>
        <w:t>dictive</w:t>
      </w:r>
      <w:proofErr w:type="spellEnd"/>
      <w:r>
        <w:t xml:space="preserve"> factors of a stable prognosis in patients with dementia.</w:t>
      </w:r>
    </w:p>
    <w:p w14:paraId="18D752F6" w14:textId="77777777" w:rsidR="00A63BE0" w:rsidRDefault="00A63BE0" w:rsidP="00A63BE0">
      <w:pPr>
        <w:spacing w:after="0"/>
      </w:pPr>
    </w:p>
    <w:p w14:paraId="6D453FC6" w14:textId="7E12B6C0" w:rsidR="00A63BE0" w:rsidRDefault="00A63BE0" w:rsidP="00A63BE0">
      <w:pPr>
        <w:spacing w:after="0"/>
      </w:pPr>
      <w:r>
        <w:t xml:space="preserve">The present study sought to (1) determine the prevalence of a stable cognitive prognosis over 2 years in patients clinically diagnosed with mild-to-moderate AD, (2) identify cognitive and </w:t>
      </w:r>
      <w:proofErr w:type="spellStart"/>
      <w:r>
        <w:t>behavioral</w:t>
      </w:r>
      <w:proofErr w:type="spellEnd"/>
      <w:r>
        <w:t xml:space="preserve"> markers predictive of a stable prognosis, and (3) operationalize these into a quick and straightforward decision rule to be easily implemented in clinical practice. Differentiating our work from previous research, we focused on the prediction of “non-decline” rather than rate of decline, as a targeted approach to identify dementia cases requiring a more detailed etiological enquiry. Data were obtained from two separate, observational, longitudinal, </w:t>
      </w:r>
      <w:proofErr w:type="spellStart"/>
      <w:r>
        <w:t>multicenter</w:t>
      </w:r>
      <w:proofErr w:type="spellEnd"/>
      <w:r>
        <w:t xml:space="preserve"> cohort studies: Impact of Cholinergic Treatment </w:t>
      </w:r>
      <w:proofErr w:type="spellStart"/>
      <w:r>
        <w:t>USe</w:t>
      </w:r>
      <w:proofErr w:type="spellEnd"/>
      <w:r>
        <w:t xml:space="preserve"> (ICTUS) and </w:t>
      </w:r>
      <w:proofErr w:type="spellStart"/>
      <w:r>
        <w:t>REseau</w:t>
      </w:r>
      <w:proofErr w:type="spellEnd"/>
      <w:r>
        <w:t xml:space="preserve"> sur la mal-</w:t>
      </w:r>
      <w:proofErr w:type="spellStart"/>
      <w:r>
        <w:t>adie</w:t>
      </w:r>
      <w:proofErr w:type="spellEnd"/>
      <w:r>
        <w:t xml:space="preserve"> </w:t>
      </w:r>
      <w:proofErr w:type="spellStart"/>
      <w:r>
        <w:t>d’Alzheimer</w:t>
      </w:r>
      <w:proofErr w:type="spellEnd"/>
      <w:r>
        <w:t xml:space="preserve"> </w:t>
      </w:r>
      <w:proofErr w:type="spellStart"/>
      <w:r>
        <w:t>FRançais</w:t>
      </w:r>
      <w:proofErr w:type="spellEnd"/>
      <w:r>
        <w:t xml:space="preserve"> (REAL.FR). We hypothesized that a </w:t>
      </w:r>
      <w:proofErr w:type="spellStart"/>
      <w:r>
        <w:t>rela-tively</w:t>
      </w:r>
      <w:proofErr w:type="spellEnd"/>
      <w:r>
        <w:t xml:space="preserve"> preserved episodic memory as measured by the verbal memory items of the Mini-Mental State Examination (MMSE) or the Alzheimer Disease Assessment Scale-Cognitive Subscale (ADAS-Cog) would be predictive of a stable prognosis.</w:t>
      </w:r>
    </w:p>
    <w:p w14:paraId="2D1CC78E" w14:textId="44205D53" w:rsidR="00A63BE0" w:rsidRDefault="00A63BE0" w:rsidP="00A63BE0">
      <w:pPr>
        <w:spacing w:after="0"/>
      </w:pPr>
    </w:p>
    <w:p w14:paraId="68ABE9DE" w14:textId="77777777" w:rsidR="00A63BE0" w:rsidRPr="00A63BE0" w:rsidRDefault="00A63BE0" w:rsidP="00A63BE0">
      <w:pPr>
        <w:spacing w:after="0"/>
        <w:rPr>
          <w:b/>
          <w:bCs/>
        </w:rPr>
      </w:pPr>
      <w:r w:rsidRPr="00A63BE0">
        <w:rPr>
          <w:b/>
          <w:bCs/>
        </w:rPr>
        <w:t>Methods</w:t>
      </w:r>
    </w:p>
    <w:p w14:paraId="4608506D" w14:textId="77777777" w:rsidR="00A63BE0" w:rsidRDefault="00A63BE0" w:rsidP="00A63BE0">
      <w:pPr>
        <w:spacing w:after="0"/>
      </w:pPr>
      <w:r>
        <w:t>Study Design and Subjects</w:t>
      </w:r>
    </w:p>
    <w:p w14:paraId="48023266" w14:textId="77777777" w:rsidR="00A63BE0" w:rsidRDefault="00A63BE0" w:rsidP="00A63BE0">
      <w:pPr>
        <w:spacing w:after="0"/>
      </w:pPr>
    </w:p>
    <w:p w14:paraId="48059D79" w14:textId="58EC8B66" w:rsidR="00A63BE0" w:rsidRDefault="00A63BE0" w:rsidP="00A63BE0">
      <w:pPr>
        <w:spacing w:after="0"/>
      </w:pPr>
      <w:r>
        <w:t xml:space="preserve">ICTUS and REAL.FR have been described elsewhere and were carried out with ethical approval.16,17 In short, ICTUS is a 2-year, prospective, </w:t>
      </w:r>
      <w:proofErr w:type="spellStart"/>
      <w:r>
        <w:t>multicenter</w:t>
      </w:r>
      <w:proofErr w:type="spellEnd"/>
      <w:r>
        <w:t xml:space="preserve"> study, which aimed to investigate the history of AD, its treatment outcomes and its socioeconomic impact on patients and their caregivers. The study enrolled 1376 patients with a clinical diagnosis of mild-to-moderate probable AD recruited at 29 European specialist outpatient memory clinics. REAL.FR is a 4-year, prospective, </w:t>
      </w:r>
      <w:proofErr w:type="spellStart"/>
      <w:r>
        <w:t>multicenter</w:t>
      </w:r>
      <w:proofErr w:type="spellEnd"/>
      <w:r>
        <w:t xml:space="preserve"> study targeting ambulatory community-dwelling patients with probable AD. It was carried out on 686 volunteers recruited in 16 specialized memory clinics across France. Patients in both ICTUS and REAL.FR were diagnosed with probable AD according to the Diagnostic and Statistical Manual of Mental Disorders, fourth edition18 and the National Institute of Neurological and Communicative Disorders and Stroke- Alzheimer Disease and Related Disorders Association (NINCDS-ADRDA) criteria19 and had mild-to-moderate AD (</w:t>
      </w:r>
      <w:proofErr w:type="spellStart"/>
      <w:r>
        <w:t>ie</w:t>
      </w:r>
      <w:proofErr w:type="spellEnd"/>
      <w:r>
        <w:t>, MMSE 10-26/30).17 Due to the observational nature of the studies, patients were allowed to stay on their regular medications, including AD medications.</w:t>
      </w:r>
    </w:p>
    <w:p w14:paraId="1A771223" w14:textId="77777777" w:rsidR="00A63BE0" w:rsidRDefault="00A63BE0" w:rsidP="00A63BE0">
      <w:pPr>
        <w:spacing w:after="0"/>
      </w:pPr>
    </w:p>
    <w:p w14:paraId="64FF80C2" w14:textId="0A156AA5" w:rsidR="00A63BE0" w:rsidRDefault="00A63BE0" w:rsidP="00A63BE0">
      <w:pPr>
        <w:spacing w:after="0"/>
      </w:pPr>
      <w:r>
        <w:t xml:space="preserve">For the present analyses, patients were categorized as decliners or non-decliners based on their change in MMSE score at the 2-year follow-up visit compared to baseline (non-decliners being defined as presenting a 2-year MMSE change from baseline score 0). We chose the MMSE to define these groups primarily because prediction models of decline have commonly used this variable as outcome measure, providing a reference of what can be considered as a clinically meaningful </w:t>
      </w:r>
      <w:r>
        <w:lastRenderedPageBreak/>
        <w:t>cognitive decline.20 The MMSE is also frequently used as a screening tool to evaluate patients’ eligibility for entering clinical trials and as an outcome measure to show treatment effects.</w:t>
      </w:r>
    </w:p>
    <w:p w14:paraId="38FB8D96" w14:textId="77777777" w:rsidR="00A63BE0" w:rsidRDefault="00A63BE0" w:rsidP="00A63BE0">
      <w:pPr>
        <w:spacing w:after="0"/>
      </w:pPr>
    </w:p>
    <w:p w14:paraId="28A91654" w14:textId="59C30CED" w:rsidR="00A63BE0" w:rsidRDefault="00A63BE0" w:rsidP="00A63BE0">
      <w:pPr>
        <w:spacing w:after="0"/>
      </w:pPr>
      <w:r>
        <w:t>We excluded from our analyses subjects who dropped out before that time point or had insufficient data to calculate their MMSE change from baseline score. Overall, we included 756 patients (55%) from ICTUS and 340 (50%) from REAL.FR. Relative to the patients that were included, dropouts and patients with insufficient data were similar in age (76.9 7.5 vs 75.8 7.8; P &gt; .05) but more impaired cognitively and functionally in ICTUS (total ADAS-Cog 22.46 10.3 vs 19.86 8.8 and total IADL 4.6 2.3 vs 5.0 2.2, all P &lt;.01). In REAL.FR, excluded patients were significantly older (78.6 6.6 vs 77.1 7.0; P &lt; .01) and more impaired cognitively and functionally (total ADAS-Cog 19.0 8.9 vs 16.7 7.3 and total IADL 7.57 3.8 vs 9.25 3.3; all P &lt; .01).</w:t>
      </w:r>
    </w:p>
    <w:p w14:paraId="2AD3BB36" w14:textId="17C1DBAA" w:rsidR="00A63BE0" w:rsidRDefault="00A63BE0" w:rsidP="00A63BE0">
      <w:pPr>
        <w:spacing w:after="0"/>
      </w:pPr>
    </w:p>
    <w:p w14:paraId="04E49B6D" w14:textId="77777777" w:rsidR="00A63BE0" w:rsidRDefault="00A63BE0" w:rsidP="00A63BE0">
      <w:pPr>
        <w:spacing w:after="0"/>
      </w:pPr>
      <w:r>
        <w:t>Clinical and Cognitive Parameters</w:t>
      </w:r>
    </w:p>
    <w:p w14:paraId="512B5BAB" w14:textId="77777777" w:rsidR="00A63BE0" w:rsidRDefault="00A63BE0" w:rsidP="00A63BE0">
      <w:pPr>
        <w:spacing w:after="0"/>
      </w:pPr>
    </w:p>
    <w:p w14:paraId="07689C5F" w14:textId="77777777" w:rsidR="00A63BE0" w:rsidRDefault="00A63BE0" w:rsidP="00A63BE0">
      <w:pPr>
        <w:spacing w:after="0"/>
      </w:pPr>
      <w:r>
        <w:t>In both ICTUS and REAL.FR, the standardized clinical examination included a baseline evaluation of the patients’ medical history (including cardiovascular risk factors and depression), physical disability (as per the Instrumental ADL scale [IADL]), neuropsychiatric symptoms (as per the neuropsychiatric inventory [NPI]), and a comprehensive neuropsychological assessment including the MMSE, the ADAS-Cog, and the Clinical Dementia Rating (CDR) scale. Follow-up of patients included a 6-monthly cognitive assessment for up to 2 years including the MMSE, the ADAS-Cog, and the CDR scale administered by highly trained specialists in the context of expert memory clinics.</w:t>
      </w:r>
    </w:p>
    <w:p w14:paraId="5343958B" w14:textId="77777777" w:rsidR="00A63BE0" w:rsidRDefault="00A63BE0" w:rsidP="00A63BE0">
      <w:pPr>
        <w:spacing w:after="0"/>
      </w:pPr>
    </w:p>
    <w:p w14:paraId="62CCD5B4" w14:textId="1F7C9965" w:rsidR="00A63BE0" w:rsidRDefault="00A63BE0" w:rsidP="00A63BE0">
      <w:pPr>
        <w:spacing w:after="0"/>
      </w:pPr>
      <w:r>
        <w:t>The MMSE includes 30 items (range, 0-30) measuring different cognitive aspects (orientation, registration, attention, recall, and language).21 Higher scores indicate better cognitive performance. The ADAS-Cog22 (range, 0-70) represents the most widely adopted cognitive outcome measure in AD trials. It includes 11 items assessing different cognitive domains (memory, language, and praxis). Higher scores indicate worse cognitive performance. The CDR scale23 assesses the severity of the dementia syndrome along five levels of impairment (rated as 0, 0.5, 1, 2 or 3 ranging between no dementia and dementia) in each of six domains: memory, orientation, judgment and problem solving, community affairs, home and hobbies, and personal care.</w:t>
      </w:r>
    </w:p>
    <w:p w14:paraId="1A40FE1B" w14:textId="77777777" w:rsidR="00A63BE0" w:rsidRDefault="00A63BE0" w:rsidP="00A63BE0">
      <w:pPr>
        <w:spacing w:after="0"/>
      </w:pPr>
      <w:r>
        <w:t>The baseline ADAS-Cog and CDR scores were used as predictor variables.</w:t>
      </w:r>
    </w:p>
    <w:p w14:paraId="4A611984" w14:textId="77777777" w:rsidR="00A63BE0" w:rsidRDefault="00A63BE0" w:rsidP="00A63BE0">
      <w:pPr>
        <w:spacing w:after="0"/>
      </w:pPr>
    </w:p>
    <w:p w14:paraId="0A1CB047" w14:textId="77777777" w:rsidR="00A63BE0" w:rsidRDefault="00A63BE0" w:rsidP="00A63BE0">
      <w:pPr>
        <w:spacing w:after="0"/>
      </w:pPr>
      <w:r>
        <w:t>Statistical Analysis</w:t>
      </w:r>
    </w:p>
    <w:p w14:paraId="09A346AC" w14:textId="77777777" w:rsidR="00A63BE0" w:rsidRDefault="00A63BE0" w:rsidP="00A63BE0">
      <w:pPr>
        <w:spacing w:after="0"/>
      </w:pPr>
    </w:p>
    <w:p w14:paraId="1A94BE2C" w14:textId="4BF20A29" w:rsidR="00A63BE0" w:rsidRDefault="00A63BE0" w:rsidP="00A63BE0">
      <w:pPr>
        <w:spacing w:after="0"/>
      </w:pPr>
      <w:r>
        <w:t xml:space="preserve">Descriptive sociodemographic and clinical characteristics of patients classified into decliners and non-decliners were calculated using mean values and standard deviations or percentages according to the nature of the variables. Baseline differences between decliners and non-decliners were tested using independent-sample t-tests or c2 as appropriate. To identify predictors capable of discriminating between decliners and non-decliners, we used CART. CART is a tree-building technique based on binary recursive partitioning that classifies sub-jects into different categories according to the predictor criterion (in our case, decline vs non-decline). The nodes or variables used to classify subjects are determined following an exhaustive search of all possibilities, including all variables and all possible cut-points for a split. CART analysis has several advantages over other regression methods such as logistic regression24: (1) it is nonparametric, (2) the model creates surrogate values where predictor variables are missing, enabling the inclusion of patients with missing values, and (3) it can deal with complex interactions between the predictor variables. We derived the CART classification rule on the ICTUS database, as it was the larger of the two studies and thus better powered. The splitting was carried out using the Gini index to minimize node </w:t>
      </w:r>
      <w:r>
        <w:lastRenderedPageBreak/>
        <w:t>impurity, with the minimum number of cases for parent nodes set at 100 and that of child nodes at 50. A 10-fold cross-validation was used to accurately assess its goodness of fit. Sensitivity and specificity of the classification rule were calculated.</w:t>
      </w:r>
    </w:p>
    <w:p w14:paraId="3F632CC3" w14:textId="77777777" w:rsidR="00A63BE0" w:rsidRDefault="00A63BE0" w:rsidP="00A63BE0">
      <w:pPr>
        <w:spacing w:after="0"/>
      </w:pPr>
    </w:p>
    <w:p w14:paraId="5AB91BDD" w14:textId="6A0402D4" w:rsidR="00A63BE0" w:rsidRDefault="00A63BE0" w:rsidP="00A63BE0">
      <w:pPr>
        <w:spacing w:after="0"/>
      </w:pPr>
      <w:r>
        <w:t xml:space="preserve">Predictor variables </w:t>
      </w:r>
      <w:proofErr w:type="gramStart"/>
      <w:r>
        <w:t>entered into</w:t>
      </w:r>
      <w:proofErr w:type="gramEnd"/>
      <w:r>
        <w:t xml:space="preserve"> the CART analysis included age, gender, education, current AD treatment, and all baseline IADL, CDR, MMSE, and ADAS-Cog item-level scores. Education was operationalized as years of formal education including primary school (range, 0-24). Current AD treatment was coded as a binary variable according to whether patients were on symptomatic treatment with acetyl-cholinesterase inhibitors (</w:t>
      </w:r>
      <w:proofErr w:type="spellStart"/>
      <w:r>
        <w:t>AChE</w:t>
      </w:r>
      <w:proofErr w:type="spellEnd"/>
      <w:r>
        <w:t xml:space="preserve">-I) at the time of </w:t>
      </w:r>
      <w:proofErr w:type="spellStart"/>
      <w:r>
        <w:t>enrollment</w:t>
      </w:r>
      <w:proofErr w:type="spellEnd"/>
      <w:r>
        <w:t>, or not.</w:t>
      </w:r>
    </w:p>
    <w:p w14:paraId="0A6EE420" w14:textId="77777777" w:rsidR="00A63BE0" w:rsidRDefault="00A63BE0" w:rsidP="00A63BE0">
      <w:pPr>
        <w:spacing w:after="0"/>
      </w:pPr>
    </w:p>
    <w:p w14:paraId="5B32563F" w14:textId="18C5741C" w:rsidR="00A63BE0" w:rsidRDefault="00A63BE0" w:rsidP="00A63BE0">
      <w:pPr>
        <w:spacing w:after="0"/>
      </w:pPr>
      <w:r>
        <w:t xml:space="preserve">The CART-derived classification rule was subsequently tested in REAL.FR using binary logistic regression using the predicted cognitive course as independent variable (predicted decliners vs non-decliners according to the CART threshold) and the observed cognitive course as outcome (actual decliners vs non-decliners). Analyses included both unadjusted and adjusted models </w:t>
      </w:r>
      <w:proofErr w:type="gramStart"/>
      <w:r>
        <w:t>taking into account</w:t>
      </w:r>
      <w:proofErr w:type="gramEnd"/>
      <w:r>
        <w:t xml:space="preserve"> age, gender, education, current AD treatment, and baseline MMSE. Secondary regression analyses further explored the CART rule in REAL.FR regarding its ability to predict decline versus non-decline (1) in models stratified according to age (tertiles), gender, and CDR, as well as (2) over a more extended period of 3 and 4 years. For the latter analyses, the MMSE change from baseline thresholds were made more lenient to account for the expected decline due to normal aging-related processes (</w:t>
      </w:r>
      <w:proofErr w:type="spellStart"/>
      <w:r>
        <w:t>ie</w:t>
      </w:r>
      <w:proofErr w:type="spellEnd"/>
      <w:r>
        <w:t>, 1 at 3 years and 3 at 4 years). The definition of these MMSE cut-off points were guided by previous reports that even after 4 years of follow-up, some patients diagnosed with probable AD present no clinically meaningful decline defined as a change in initial MMSE score 3.20</w:t>
      </w:r>
    </w:p>
    <w:p w14:paraId="352398B0" w14:textId="77777777" w:rsidR="00A63BE0" w:rsidRDefault="00A63BE0" w:rsidP="00A63BE0">
      <w:pPr>
        <w:spacing w:after="0"/>
      </w:pPr>
    </w:p>
    <w:p w14:paraId="300853A0" w14:textId="2AE90C72" w:rsidR="00A63BE0" w:rsidRDefault="00A63BE0" w:rsidP="00A63BE0">
      <w:pPr>
        <w:spacing w:after="0"/>
      </w:pPr>
      <w:r>
        <w:t>Finally, as a precaution, we verified whether the 2-year cognitive course of decliners and non-decliners (as defined by the change in MMSE) could be corroborated by a different cognitive measure. For this purpose, we used the ADAS-Cog (considered to be a more sensitive measure for subtle cognitive changes than the MMSE) in a repeated-measures analysis of variance (ANOVA) with group (decliners vs non-decliners) as a between-subject factor and ADAS-Cog at baseline versus at 2 years as within-subject factor, adjusted for age, sex, education, and AD treatment. Significant group by ADAS-Cog interactions (indicative of a difference between groups in terms of their 2-year cognitive progression) were further explored with paired-sample t-tests.</w:t>
      </w:r>
    </w:p>
    <w:p w14:paraId="366CF625" w14:textId="498F47E2" w:rsidR="00A63BE0" w:rsidRDefault="00A63BE0" w:rsidP="00A63BE0">
      <w:pPr>
        <w:spacing w:after="0"/>
      </w:pPr>
      <w:r>
        <w:t>Statistical analyses were performed on SPSS 22. All tests for significance were two-tailed at a probability level of 0.05.</w:t>
      </w:r>
    </w:p>
    <w:p w14:paraId="0D2BCC46" w14:textId="77777777" w:rsidR="00A63BE0" w:rsidRDefault="00A63BE0" w:rsidP="00A63BE0">
      <w:pPr>
        <w:spacing w:after="0"/>
      </w:pPr>
    </w:p>
    <w:p w14:paraId="6448634F" w14:textId="77777777" w:rsidR="00A63BE0" w:rsidRPr="0065334E" w:rsidRDefault="00A63BE0" w:rsidP="00A63BE0">
      <w:pPr>
        <w:spacing w:after="0"/>
        <w:rPr>
          <w:b/>
          <w:bCs/>
        </w:rPr>
      </w:pPr>
      <w:r w:rsidRPr="0065334E">
        <w:rPr>
          <w:b/>
          <w:bCs/>
        </w:rPr>
        <w:t>Results</w:t>
      </w:r>
    </w:p>
    <w:p w14:paraId="4816AB49" w14:textId="77777777" w:rsidR="00A63BE0" w:rsidRDefault="00A63BE0" w:rsidP="00A63BE0">
      <w:pPr>
        <w:spacing w:after="0"/>
      </w:pPr>
    </w:p>
    <w:p w14:paraId="28B5E457" w14:textId="77777777" w:rsidR="00A63BE0" w:rsidRDefault="00A63BE0" w:rsidP="00A63BE0">
      <w:pPr>
        <w:spacing w:after="0"/>
      </w:pPr>
      <w:r>
        <w:t>Characterization of Decliners and Non-Decliners in ICTUS and REAL.FR</w:t>
      </w:r>
    </w:p>
    <w:p w14:paraId="6505A8C2" w14:textId="77777777" w:rsidR="00A63BE0" w:rsidRDefault="00A63BE0" w:rsidP="00A63BE0">
      <w:pPr>
        <w:spacing w:after="0"/>
      </w:pPr>
    </w:p>
    <w:p w14:paraId="52E727B7" w14:textId="5975F29D" w:rsidR="0065334E" w:rsidRDefault="00A63BE0" w:rsidP="0065334E">
      <w:pPr>
        <w:spacing w:after="0"/>
      </w:pPr>
      <w:r>
        <w:t>Overall, 27.9% of patients in ICTUS and 20.9% of patients in REAL.FR showed no decline at the 2-year follow-up visit. Table 1 shows the demographic and clinical characteristics of decliners and non-</w:t>
      </w:r>
      <w:r w:rsidR="0065334E" w:rsidRPr="0065334E">
        <w:t xml:space="preserve"> </w:t>
      </w:r>
      <w:r w:rsidR="0065334E">
        <w:t xml:space="preserve">decliners in both studies. Patients grouped according to their cognitive course were similar in terms of age, sex, education, AD treatment, and neuropsychiatric symptoms, with the only exception that non-decliners in ICTUS had a higher level of education compared to the decliners (P ¼.01). The non-decliners performed significantly better at the ADAS-Cog (P ¼ .01 and P ¼ .04 in ICTUS and REAL.FR, respectively), but not at the MMSE (P &gt; .05). In ICTUS, non-decliners were also less severely functionally impaired at baseline. Regarding the medical history, non-decliners in ICTUS had significantly higher rates of hypercholesterolemia (P &lt; .01), hypertension (P ¼ .04), and stroke (P &lt; .01) compared to decliners, while no group differences were observed for diabetes and depression. </w:t>
      </w:r>
      <w:r w:rsidR="0065334E">
        <w:lastRenderedPageBreak/>
        <w:t>No group differences in terms of medical history were detected in REAL.FR, a result that calls for caution due to low sample sizes, particularly in the group of non-decliners.</w:t>
      </w:r>
    </w:p>
    <w:p w14:paraId="08EB8B79" w14:textId="77777777" w:rsidR="0065334E" w:rsidRDefault="0065334E" w:rsidP="0065334E">
      <w:pPr>
        <w:spacing w:after="0"/>
      </w:pPr>
    </w:p>
    <w:p w14:paraId="25866C1A" w14:textId="77777777" w:rsidR="0065334E" w:rsidRDefault="0065334E" w:rsidP="0065334E">
      <w:pPr>
        <w:spacing w:after="0"/>
      </w:pPr>
      <w:r>
        <w:t>As shown in Table 2, non-decliners were almost equally distributed across all CDR categories.</w:t>
      </w:r>
    </w:p>
    <w:p w14:paraId="30EDD8F8" w14:textId="77777777" w:rsidR="0065334E" w:rsidRDefault="0065334E" w:rsidP="0065334E">
      <w:pPr>
        <w:spacing w:after="0"/>
      </w:pPr>
    </w:p>
    <w:p w14:paraId="2FA96C6D" w14:textId="77777777" w:rsidR="0065334E" w:rsidRDefault="0065334E" w:rsidP="0065334E">
      <w:pPr>
        <w:spacing w:after="0"/>
      </w:pPr>
      <w:r>
        <w:t>CART Analysis in ICTUS</w:t>
      </w:r>
    </w:p>
    <w:p w14:paraId="11B14C45" w14:textId="77777777" w:rsidR="0065334E" w:rsidRDefault="0065334E" w:rsidP="0065334E">
      <w:pPr>
        <w:spacing w:after="0"/>
      </w:pPr>
    </w:p>
    <w:p w14:paraId="756CCAF4" w14:textId="59C7AF28" w:rsidR="00A63BE0" w:rsidRDefault="0065334E" w:rsidP="0065334E">
      <w:pPr>
        <w:spacing w:after="0"/>
      </w:pPr>
      <w:r>
        <w:t>Figure 1 shows the tree yielded by the CART analysis that best discriminates between decliners and non-decliners in ICTUS. The tree is composed of two nodes: the ADAS-Cog Word Recall item with a cut-point of 6/10, and the ADAS-Cog Word Recognition item with a cut-point of 4/12. A description of these items is provided in Figure 2. A classification rule derived from these cut-points revealed a sensitivity of 41.2% and a specificity of 78.7% to identify non-decliners in ICTUS.</w:t>
      </w:r>
    </w:p>
    <w:p w14:paraId="0FDC0880" w14:textId="073EC69C" w:rsidR="00A63BE0" w:rsidRDefault="00A63BE0" w:rsidP="00A63BE0">
      <w:pPr>
        <w:spacing w:after="0"/>
      </w:pPr>
    </w:p>
    <w:p w14:paraId="677694F9" w14:textId="77777777" w:rsidR="0065334E" w:rsidRDefault="0065334E" w:rsidP="0065334E">
      <w:pPr>
        <w:spacing w:after="0"/>
      </w:pPr>
      <w:r>
        <w:t>Cross-Validation of the CART-Derived Classification Rule in REAL.FR</w:t>
      </w:r>
    </w:p>
    <w:p w14:paraId="05FB76D4" w14:textId="149FA430" w:rsidR="0065334E" w:rsidRDefault="0065334E" w:rsidP="0065334E">
      <w:pPr>
        <w:spacing w:after="0"/>
      </w:pPr>
      <w:r>
        <w:t xml:space="preserve"> </w:t>
      </w:r>
    </w:p>
    <w:p w14:paraId="1B0A590B" w14:textId="4F51534F" w:rsidR="0065334E" w:rsidRDefault="0065334E" w:rsidP="0065334E">
      <w:pPr>
        <w:spacing w:after="0"/>
      </w:pPr>
      <w:r>
        <w:t>times more likely to decline (adjusted OR, 95%; CI, 4.57 [1.30-16.06], P ¼ .02). The model run in patients with a CDR 2 did not yield interpretable results due to the low number of non-decliners.</w:t>
      </w:r>
    </w:p>
    <w:p w14:paraId="7706AD0C" w14:textId="77777777" w:rsidR="0065334E" w:rsidRDefault="0065334E" w:rsidP="0065334E">
      <w:pPr>
        <w:spacing w:after="0"/>
      </w:pPr>
    </w:p>
    <w:p w14:paraId="56298C16" w14:textId="77777777" w:rsidR="0065334E" w:rsidRDefault="0065334E" w:rsidP="0065334E">
      <w:pPr>
        <w:spacing w:after="0"/>
      </w:pPr>
      <w:r>
        <w:t>Finally, we examined the ability of the classification rule to predict decline over 3 and 4 years. As shown in Table 4, patients with no clinically meaningful decline over 3- versus 4-year follow-up were three and a half versus two and a half times more likely to be classified as actual non-decliners according to the CART rule (OR, 95%; CI, 3.52 [1.52-8.20], P &lt; .01 versus 2.50 [1.10-5.67], P ¼ .03).</w:t>
      </w:r>
    </w:p>
    <w:p w14:paraId="12F00308" w14:textId="77777777" w:rsidR="0065334E" w:rsidRDefault="0065334E" w:rsidP="0065334E">
      <w:pPr>
        <w:spacing w:after="0"/>
      </w:pPr>
    </w:p>
    <w:p w14:paraId="0E55F351" w14:textId="2F4124A2" w:rsidR="00A63BE0" w:rsidRDefault="0065334E" w:rsidP="0065334E">
      <w:pPr>
        <w:spacing w:after="0"/>
      </w:pPr>
      <w:r>
        <w:t xml:space="preserve">We next examined the ability of the previously mentioned CART-derived thresholds to differentiate decliners and non-decliners using longitudinal data from REAL.FR. Table 3 shows the odds ratios (ORs) and 95% confidence intervals (CIs) for the ability of the ADAS-Cog verbal memory cut-points to predict whether patients </w:t>
      </w:r>
      <w:proofErr w:type="gramStart"/>
      <w:r>
        <w:t>actually declined</w:t>
      </w:r>
      <w:proofErr w:type="gramEnd"/>
      <w:r>
        <w:t xml:space="preserve"> over the 2-year follow-up. We set predicted non-decliners as</w:t>
      </w:r>
      <w:r w:rsidRPr="0065334E">
        <w:t xml:space="preserve"> the reference group, given that the CART rule was found to have low sensitivity but high specificity for the identification of non-decliners. Patients classified as predicted decliners according to the rule were more likely to </w:t>
      </w:r>
      <w:proofErr w:type="gramStart"/>
      <w:r w:rsidRPr="0065334E">
        <w:t>actually decline</w:t>
      </w:r>
      <w:proofErr w:type="gramEnd"/>
      <w:r w:rsidRPr="0065334E">
        <w:t xml:space="preserve"> (OR, 95%; CI, 2.74 [1.43-5.23], P &lt; .01 adjusted for age, sex, education, AD treatment, and baseline MMSE). Further exploratory analyses examined the rule on patients stratified by age tertiles, sex, and CDR category. The ORs were consistently high (ranging between 2.18 and 4.60) and reached levels of significance or showed suggestive trends. It is noteworthy that patients aged 76 to 80 classified as predicted decliners were up to four and a half</w:t>
      </w:r>
      <w:r w:rsidR="0067056F" w:rsidRPr="0067056F">
        <w:t xml:space="preserve"> times more likely to decline (adjusted OR, 95%; CI, 4.57 [1.30-16.06], P ¼ .02). The model run in patients with a CDR 2 did not yield interpretable results due to the low number of non-decliners.</w:t>
      </w:r>
    </w:p>
    <w:p w14:paraId="24D6645C" w14:textId="44BACF64" w:rsidR="00A63BE0" w:rsidRDefault="0067056F" w:rsidP="00A63BE0">
      <w:pPr>
        <w:spacing w:after="0"/>
      </w:pPr>
      <w:r w:rsidRPr="0067056F">
        <w:t>Finally, we examined the ability of the classification rule to predict decline over 3 and 4 years. As shown in Table 4, patients with no clinically meaningful decline over 3- versus 4-year follow-up were three and a half versus two and a half times more likely to be classified as actual non-decliners according to the CART rule (OR, 95%; CI, 3.52 [1.52-8.20], P &lt; .01 versus 2.50 [1.10-5.67], P ¼ .03).</w:t>
      </w:r>
    </w:p>
    <w:p w14:paraId="7A45F42D" w14:textId="68B56372" w:rsidR="0067056F" w:rsidRDefault="0067056F" w:rsidP="00A63BE0">
      <w:pPr>
        <w:spacing w:after="0"/>
      </w:pPr>
    </w:p>
    <w:p w14:paraId="44BA00C6" w14:textId="77777777" w:rsidR="0067056F" w:rsidRDefault="0067056F" w:rsidP="0067056F">
      <w:pPr>
        <w:spacing w:after="0"/>
      </w:pPr>
      <w:r>
        <w:t>Verification of Patients’ Cognitive Decline (as per the MMSE) Using the ADAS-Cog</w:t>
      </w:r>
    </w:p>
    <w:p w14:paraId="11EEA209" w14:textId="77777777" w:rsidR="0067056F" w:rsidRDefault="0067056F" w:rsidP="0067056F">
      <w:pPr>
        <w:spacing w:after="0"/>
      </w:pPr>
      <w:r>
        <w:t>We verified whether patients classified into decliners and non-decliners according to the MMSE were also significantly different on the ADAS-Cog. There was a significant interaction between group and longitudinal ADAS-Cog in the repeated measures ANOVA (P &lt; .01). Performance on the ADAS-Cog significantly worsened for decliners (paired-sample t-test P &lt; .01) but not for non-decliners (P ¼ .47).</w:t>
      </w:r>
    </w:p>
    <w:p w14:paraId="0ACAE04E" w14:textId="77777777" w:rsidR="0067056F" w:rsidRDefault="0067056F" w:rsidP="0067056F">
      <w:pPr>
        <w:spacing w:after="0"/>
      </w:pPr>
    </w:p>
    <w:p w14:paraId="240BCA2F" w14:textId="77777777" w:rsidR="0067056F" w:rsidRPr="0067056F" w:rsidRDefault="0067056F" w:rsidP="0067056F">
      <w:pPr>
        <w:spacing w:after="0"/>
        <w:rPr>
          <w:b/>
          <w:bCs/>
        </w:rPr>
      </w:pPr>
      <w:r w:rsidRPr="0067056F">
        <w:rPr>
          <w:b/>
          <w:bCs/>
        </w:rPr>
        <w:lastRenderedPageBreak/>
        <w:t>Discussion</w:t>
      </w:r>
    </w:p>
    <w:p w14:paraId="7272AF5B" w14:textId="676DC7B4" w:rsidR="0067056F" w:rsidRDefault="0067056F" w:rsidP="0067056F">
      <w:pPr>
        <w:spacing w:after="0"/>
      </w:pPr>
      <w:r>
        <w:t xml:space="preserve">The prevalence rate of a stable cognitive prognosis over 2 years in patients clinically diagnosed with mild-to-moderate AD ranged be-tween 20.9% and 27.9% in two independent </w:t>
      </w:r>
      <w:proofErr w:type="spellStart"/>
      <w:r>
        <w:t>multicenter</w:t>
      </w:r>
      <w:proofErr w:type="spellEnd"/>
      <w:r>
        <w:t xml:space="preserve"> observational studies. According to previous research, patients diagnosed with probable AD who are found to not </w:t>
      </w:r>
      <w:proofErr w:type="spellStart"/>
      <w:r>
        <w:t>fulfill</w:t>
      </w:r>
      <w:proofErr w:type="spellEnd"/>
      <w:r>
        <w:t xml:space="preserve"> the neuropathological criteria for the disease tend to not show the expected clinically significant decline. Building on this evidence, the current study sought to refine the screening of mild-to-moderate AD through the identification of clinical markers predictive of a stable prognosis. Using a relatively novel data mining approach and cross-validating results on two in-dependent cohorts, we identified a quick and simple rule capable of classifying patients at baseline into decliners versus non-decliners over the following 2 years. Specifically, the rule classified patients according to their baseline scores on the two verbal memory items of the ADAS-Cog. These results are in line with previous</w:t>
      </w:r>
      <w:r w:rsidRPr="0067056F">
        <w:t xml:space="preserve"> </w:t>
      </w:r>
      <w:r>
        <w:t>recommendations to use episodic verbal memory tests such as the Free and Cued Selective Reminding Test for the early identification of AD.25,26 In the present study, the rule proved suitable across the severity spectrum.</w:t>
      </w:r>
    </w:p>
    <w:p w14:paraId="34BE39B5" w14:textId="77777777" w:rsidR="0067056F" w:rsidRDefault="0067056F" w:rsidP="0067056F">
      <w:pPr>
        <w:spacing w:after="0"/>
      </w:pPr>
      <w:r>
        <w:t>According to the classification rule, patients were more likely to decline over the next 2 years if they (1) retrieved a mean of 3/10 words on verbal recall or (2) retrieved a mean of 4/10 words on verbal recall but recognized a maximum of 7/12 words on verbal recognition. The observed low sensitivity of this rule to detect non-decliners was expected, because they were less represented in the population than decliners.6 On the other hand, the specificity of nearly 80% implies that the rule is suitable to identify patients who go on to decline (</w:t>
      </w:r>
      <w:proofErr w:type="spellStart"/>
      <w:r>
        <w:t>ie</w:t>
      </w:r>
      <w:proofErr w:type="spellEnd"/>
      <w:r>
        <w:t>, patients who are particularly likely to have AD pathology). In the clinical context, specificity is generally considered more important than sensitivity, as the use of a too-sensitive cut-point can lead to the examination of an unacceptable number of false-positive cases.27</w:t>
      </w:r>
    </w:p>
    <w:p w14:paraId="42879939" w14:textId="77777777" w:rsidR="0067056F" w:rsidRDefault="0067056F" w:rsidP="0067056F">
      <w:pPr>
        <w:spacing w:after="0"/>
      </w:pPr>
      <w:r>
        <w:t xml:space="preserve">In addition to the low representation of non-decliners in our sample, a further explanation for the relatively low sensitivity is that the MMSE may not have properly captured slight worsening over time. We addressed this point by using the ADAS-Cog (which </w:t>
      </w:r>
      <w:proofErr w:type="gramStart"/>
      <w:r>
        <w:t>is considered to be</w:t>
      </w:r>
      <w:proofErr w:type="gramEnd"/>
      <w:r>
        <w:t xml:space="preserve"> a more sensitive tool to detect subtle cognitive decline) to corroborate that decliners and non-decliners as defined by the MMSE had a different cognitive course. Performance on the ADAS-Cog significantly worsened for decliners but not for non-decliners, supporting the utility of the MMSE for the purpose of our study. Nevertheless, the use of other episodic memory tests more sensitive to subtle changes in cognition than the MMSE would likely increase the sensitivity of a CART-derived classification rule. Of course, although in our context, specificity is arguably more important than sensitivity, ideally a good classification rule should have both high specificity and sensitivity.</w:t>
      </w:r>
    </w:p>
    <w:p w14:paraId="49C7241C" w14:textId="77777777" w:rsidR="0067056F" w:rsidRDefault="0067056F" w:rsidP="0067056F">
      <w:pPr>
        <w:spacing w:after="0"/>
      </w:pPr>
      <w:r>
        <w:t xml:space="preserve">Non-decliners in the better-powered European longitudinal study had significantly higher rates of cardiovascular events and risk factors in their medical histories compared to decliners (stroke, hypertension, and hypercholesterolemia). While speculative, the potential implications of this finding merit some consideration. Autopsy and neuro-imaging studies have revealed that the majority of dementia cases </w:t>
      </w:r>
      <w:r w:rsidRPr="0067056F">
        <w:t xml:space="preserve">involve brain lesions of both cerebrovascular </w:t>
      </w:r>
      <w:proofErr w:type="spellStart"/>
      <w:r w:rsidRPr="0067056F">
        <w:t>etiology</w:t>
      </w:r>
      <w:proofErr w:type="spellEnd"/>
      <w:r w:rsidRPr="0067056F">
        <w:t xml:space="preserve"> (such as macro-and microinfarcts) and neurodegenerative </w:t>
      </w:r>
      <w:proofErr w:type="spellStart"/>
      <w:r w:rsidRPr="0067056F">
        <w:t>etiology</w:t>
      </w:r>
      <w:proofErr w:type="spellEnd"/>
      <w:r w:rsidRPr="0067056F">
        <w:t xml:space="preserve"> (such as </w:t>
      </w:r>
      <w:proofErr w:type="spellStart"/>
      <w:r w:rsidRPr="0067056F">
        <w:t>neuritic</w:t>
      </w:r>
      <w:proofErr w:type="spellEnd"/>
      <w:r w:rsidRPr="0067056F">
        <w:t xml:space="preserve"> plaques and neurofibrillary tangles).28 The distinct cardiovascular profile and stable cognitive trajectory we observe in the non-declining patient group suggests that the underlying cause for their dementia, at least for a proportion of these patients, might have been primarily vascular. Their cognitive trajectory would thus be expected to be characterized by stepwise decrements temporally linked with cardiovascular events, interspersed with periods of cognitive stability and even cognitive amelioration. Although the current study did not allow verifying this with biomarkers, our interpretation is further</w:t>
      </w:r>
      <w:r>
        <w:t xml:space="preserve"> supported by the superior performance of non-decliners on the verbal memory items of the ADAS-Cog, suggestive of a selective sparing of medial temporal lobe structures. A wealth of studies have shown that, compared to patients with AD, patients with vascular dementia perform better on a </w:t>
      </w:r>
      <w:r>
        <w:lastRenderedPageBreak/>
        <w:t>range of verbal learning and memory tests.29 Moreover, while histopathological studies point to the trans-entorhinal cortex, entorhinal cortex and hippocampus among the first anatomical targets of AD pathology, these brain regions are frequently intact in those with vascular dementia.29</w:t>
      </w:r>
    </w:p>
    <w:p w14:paraId="77C121A8" w14:textId="77777777" w:rsidR="0067056F" w:rsidRDefault="0067056F" w:rsidP="0067056F">
      <w:pPr>
        <w:spacing w:after="0"/>
      </w:pPr>
    </w:p>
    <w:p w14:paraId="11B50B6C" w14:textId="68D1A5D4" w:rsidR="0067056F" w:rsidRDefault="0067056F" w:rsidP="0067056F">
      <w:pPr>
        <w:spacing w:after="0"/>
      </w:pPr>
      <w:r>
        <w:t>Our findings have important implications both for the clinic and for research. The ADAS-Cog is an inexpensive tool commonly used in clinical research and in specialized clinical settings. Even though this instrument is typically considered as a whole, our algorithm suggests that the verbal memory items by themselves might be of specific in-</w:t>
      </w:r>
      <w:proofErr w:type="spellStart"/>
      <w:r>
        <w:t>terest</w:t>
      </w:r>
      <w:proofErr w:type="spellEnd"/>
      <w:r>
        <w:t xml:space="preserve"> for AD screening. Whereas administration of the whole ADAS-Cog typically takes 30 to 45 minutes, the selective administration of the two verbal memory items would significantly shorten this time making it more feasible in clinical practice. On one hand, the rule could be used to ascertain the diagnosis of probable AD through the identification of patients who are at increased risk of declining over the next 2 years (supported by the high specificity of the rule). On the other hand, it would allow the identification of those patients whose AD-like symptoms might potentially be caused by a </w:t>
      </w:r>
      <w:proofErr w:type="spellStart"/>
      <w:r>
        <w:t>noneamyloid</w:t>
      </w:r>
      <w:proofErr w:type="spellEnd"/>
      <w:r>
        <w:t>-dependent pathology that should be examined in more detail, such as subclinical cardiovascular disease. In research, our classification rule could enable the enrichment of AD patient cohorts through the exclusion of volunteers who are unlikely to decline during the duration of the trial, thereby (1) maximizing the power to detect treatment-related changes in the rates of decline and (2) enhancing the effect size of specific AD medications.</w:t>
      </w:r>
    </w:p>
    <w:p w14:paraId="5BC976D4" w14:textId="4DD3AE5A" w:rsidR="0067056F" w:rsidRDefault="0067056F" w:rsidP="0067056F">
      <w:pPr>
        <w:spacing w:after="0"/>
      </w:pPr>
      <w:r>
        <w:t>An important strength of the current study was the use of two separate prospective multi-</w:t>
      </w:r>
      <w:proofErr w:type="spellStart"/>
      <w:r>
        <w:t>center</w:t>
      </w:r>
      <w:proofErr w:type="spellEnd"/>
      <w:r>
        <w:t xml:space="preserve"> cohorts for the development and independent cross-validation of the prediction model. The model was derived using CART, a method reported to be suitable for the development of clinical decision rules using variables that are rapidly and easily achievable in daily routine practice. A further advantage of this method was its ability to identify optimized cut-points for predictor variables. In neurology, CART has been successfully used, for example, to identify prognostic variables of outcome in head injury,30 stroke,31 or coma,32 or to differentiate specific neurological disorders from other related conditions.33 More recently, it has been used to predict conversion from MCI to AD.34,35</w:t>
      </w:r>
    </w:p>
    <w:p w14:paraId="54382D28" w14:textId="76F05B0E" w:rsidR="0067056F" w:rsidRDefault="0067056F" w:rsidP="0067056F">
      <w:pPr>
        <w:spacing w:after="0"/>
      </w:pPr>
      <w:r>
        <w:t xml:space="preserve">The reduced power to test the CART-derived classification rule in patients stratified by age, gender, and CDR represents a limitation. Nevertheless, it is striking that the OR for the relationships between predicted and observed decline remained consistently high even after stratifying patients into subgroups. Additionally, the classification rule proved equally suitable for the prediction of decline over 3 and 4 years, with the caveat that dropouts throughout the extended duration of the study might have increasingly biased the representativeness of the AD sample. Collectively, this evidence suggests that despite the </w:t>
      </w:r>
      <w:proofErr w:type="gramStart"/>
      <w:r>
        <w:t>aforementioned limitations</w:t>
      </w:r>
      <w:proofErr w:type="gramEnd"/>
      <w:r>
        <w:t xml:space="preserve">, the classification rule was relatively robust. A feature of CART that could arguably be considered as a limitation is that it treats outcomes as binary (decliners vs non-decliners) and does not model time to the outcome.35 Therefore, this method does not allow a more refined prediction of decline onset, which was, however, beyond the scope of our study. It also does not allow adjusting for the exclusion of subjects for whom change in MMSE could not be calculated due to premature dropout. Finally, despite the wide use of the MMSE in the literature on prediction models of cognitive decline in AD, the </w:t>
      </w:r>
      <w:proofErr w:type="gramStart"/>
      <w:r>
        <w:t>aforementioned limitation</w:t>
      </w:r>
      <w:proofErr w:type="gramEnd"/>
      <w:r>
        <w:t xml:space="preserve"> of this scale to detect subtle changes in cognition is a weakness of our study. It would be desirable for future studies to apply the methodological approach we present here on other cognitive assessment tools designed to measure small changes in episodic memory, allowing optimized specificity and sensitivity.</w:t>
      </w:r>
    </w:p>
    <w:p w14:paraId="0A29405C" w14:textId="77777777" w:rsidR="0067056F" w:rsidRDefault="0067056F" w:rsidP="0067056F">
      <w:pPr>
        <w:spacing w:after="0"/>
      </w:pPr>
    </w:p>
    <w:p w14:paraId="6B96C151" w14:textId="77777777" w:rsidR="0067056F" w:rsidRPr="0067056F" w:rsidRDefault="0067056F" w:rsidP="0067056F">
      <w:pPr>
        <w:spacing w:after="0"/>
        <w:rPr>
          <w:b/>
          <w:bCs/>
        </w:rPr>
      </w:pPr>
      <w:r w:rsidRPr="0067056F">
        <w:rPr>
          <w:b/>
          <w:bCs/>
        </w:rPr>
        <w:t>Conclusions</w:t>
      </w:r>
    </w:p>
    <w:p w14:paraId="47892DDD" w14:textId="70791315" w:rsidR="0067056F" w:rsidRDefault="0067056F" w:rsidP="0067056F">
      <w:pPr>
        <w:spacing w:after="0"/>
      </w:pPr>
      <w:r>
        <w:lastRenderedPageBreak/>
        <w:t>Using a relatively novel data-mining technique, we identified specific cut-points on the verbal memory items of the ADAS-Cog that were capable of predicting whether a patient with a clinical diagnosis of mild-to-moderate probable AD was likely to experience cognitive decline over the next two years or not. This finding represents a window of opportunity to identify via a clinically friendly tool and in the absence of biomarkers, patients whose dementia profile warrants a more detailed differential diagnostic examination. We encourage others to replicate our findings in combination with biomarker in-formation and use our methodological approach on other episodic memory assessment tools potentially better suited to detect cognitive decline in individuals with AD.</w:t>
      </w:r>
    </w:p>
    <w:p w14:paraId="36C2C6A9" w14:textId="3EB17D08" w:rsidR="00A63BE0" w:rsidRDefault="00A63BE0" w:rsidP="00A63BE0">
      <w:pPr>
        <w:spacing w:after="0"/>
      </w:pPr>
    </w:p>
    <w:p w14:paraId="217CA1C9" w14:textId="77777777" w:rsidR="00C35DDB" w:rsidRDefault="00C35DDB" w:rsidP="00C35DDB">
      <w:pPr>
        <w:spacing w:after="0"/>
      </w:pPr>
      <w:r>
        <w:t xml:space="preserve">The ICTUS study was partially supported by a grant from the European </w:t>
      </w:r>
      <w:proofErr w:type="gramStart"/>
      <w:r>
        <w:t>Com-mission</w:t>
      </w:r>
      <w:proofErr w:type="gramEnd"/>
      <w:r>
        <w:t xml:space="preserve"> within the 5th framework program (QLK6-CT-2002-02645) and by an unrestricted equal grant from each of Eisai, Janssen, Lundbeck, and Novartis </w:t>
      </w:r>
      <w:proofErr w:type="spellStart"/>
      <w:r>
        <w:t>phar-maceutical</w:t>
      </w:r>
      <w:proofErr w:type="spellEnd"/>
      <w:r>
        <w:t xml:space="preserve"> companies. The pharmaceutical companies had no role in study design, data collection, data analysis, data interpretation, or writing of this report. REAL.FR was supported by the French Ministry of Health grants (PHRC 98-47 N and PHRC 18-05). Promotion of both studies was supported by the University Hospital Centre of Toulouse. The data sharing activity was supported by the “Association Mon-</w:t>
      </w:r>
      <w:proofErr w:type="spellStart"/>
      <w:r>
        <w:t>egasque</w:t>
      </w:r>
      <w:proofErr w:type="spellEnd"/>
      <w:r>
        <w:t xml:space="preserve"> pour la recherche sur la </w:t>
      </w:r>
      <w:proofErr w:type="spellStart"/>
      <w:r>
        <w:t>maladie</w:t>
      </w:r>
      <w:proofErr w:type="spellEnd"/>
      <w:r>
        <w:t xml:space="preserve"> </w:t>
      </w:r>
      <w:proofErr w:type="spellStart"/>
      <w:r>
        <w:t>d’Alzheimer</w:t>
      </w:r>
      <w:proofErr w:type="spellEnd"/>
      <w:r>
        <w:t xml:space="preserve">” (AMPA) and the UMR 1027 Unit </w:t>
      </w:r>
      <w:proofErr w:type="spellStart"/>
      <w:r>
        <w:t>INSERMeUniversity</w:t>
      </w:r>
      <w:proofErr w:type="spellEnd"/>
      <w:r>
        <w:t xml:space="preserve"> of Toulouse III.</w:t>
      </w:r>
    </w:p>
    <w:p w14:paraId="4557514B" w14:textId="77777777" w:rsidR="00C35DDB" w:rsidRDefault="00C35DDB" w:rsidP="00C35DDB">
      <w:pPr>
        <w:spacing w:after="0"/>
      </w:pPr>
    </w:p>
    <w:p w14:paraId="41D689B4" w14:textId="77777777" w:rsidR="00C35DDB" w:rsidRDefault="00C35DDB" w:rsidP="00C35DDB">
      <w:pPr>
        <w:spacing w:after="0"/>
      </w:pPr>
      <w:r w:rsidRPr="00C35DDB">
        <w:rPr>
          <w:b/>
          <w:bCs/>
        </w:rPr>
        <w:t>Conflicts of interest:</w:t>
      </w:r>
      <w:r>
        <w:t xml:space="preserve"> NDC, MC, EOH, ML, EK, MES and PJO have no conflicts of interest to declare. M. </w:t>
      </w:r>
      <w:proofErr w:type="spellStart"/>
      <w:r>
        <w:t>Cesari</w:t>
      </w:r>
      <w:proofErr w:type="spellEnd"/>
      <w:r>
        <w:t xml:space="preserve"> reports grants from Pfizer, grants from Innovative Medicines Initiative, personal fees from Nestlé, and personal fees from Novartis. MW has served on the Scientific Advisory Boards for Pfizer, BOLT International, </w:t>
      </w:r>
      <w:proofErr w:type="spellStart"/>
      <w:r>
        <w:t>Neurotrope</w:t>
      </w:r>
      <w:proofErr w:type="spellEnd"/>
      <w:r>
        <w:t xml:space="preserve"> Bioscience, and Eli Lilly. He has provided consulting to </w:t>
      </w:r>
      <w:proofErr w:type="spellStart"/>
      <w:r>
        <w:t>Synarc</w:t>
      </w:r>
      <w:proofErr w:type="spellEnd"/>
      <w:r>
        <w:t>, Pfizer, Janssen, KLJ Associates, Easton Associates, Harvard University, University of Cali-</w:t>
      </w:r>
      <w:proofErr w:type="spellStart"/>
      <w:r>
        <w:t>fornia</w:t>
      </w:r>
      <w:proofErr w:type="spellEnd"/>
      <w:r>
        <w:t xml:space="preserve">, Los Angeles (UCLA), Alzheimer Drug Discovery Foundation (ADDF), Avid Radiopharmaceuticals, Clearview Healthcare Partners, Perceptive Informatics, </w:t>
      </w:r>
      <w:proofErr w:type="spellStart"/>
      <w:r>
        <w:t>Smartfish</w:t>
      </w:r>
      <w:proofErr w:type="spellEnd"/>
      <w:r>
        <w:t xml:space="preserve"> AS, Decision Resources, Inc., </w:t>
      </w:r>
      <w:proofErr w:type="spellStart"/>
      <w:r>
        <w:t>Araclon</w:t>
      </w:r>
      <w:proofErr w:type="spellEnd"/>
      <w:r>
        <w:t>, Merck, Defined Health, and Gen-</w:t>
      </w:r>
      <w:proofErr w:type="spellStart"/>
      <w:r>
        <w:t>entech</w:t>
      </w:r>
      <w:proofErr w:type="spellEnd"/>
      <w:r>
        <w:t xml:space="preserve">. The following entities have provided funding for travel: Pfizer, Paul Sabatier University, MCI Group France, Travel </w:t>
      </w:r>
      <w:proofErr w:type="spellStart"/>
      <w:r>
        <w:t>eDreams</w:t>
      </w:r>
      <w:proofErr w:type="spellEnd"/>
      <w:r>
        <w:t xml:space="preserve">, Inc., Neuroscience School of Advanced Studies (NSAS), Danone Trading, BV, CTAD Ant </w:t>
      </w:r>
      <w:proofErr w:type="spellStart"/>
      <w:r>
        <w:t>Congres</w:t>
      </w:r>
      <w:proofErr w:type="spellEnd"/>
      <w:r>
        <w:t xml:space="preserve">, </w:t>
      </w:r>
      <w:proofErr w:type="spellStart"/>
      <w:r>
        <w:t>Kenes</w:t>
      </w:r>
      <w:proofErr w:type="spellEnd"/>
      <w:r>
        <w:t xml:space="preserve">, Intl., ADRC, UCLA, UCSD, Sanofi-Aventis Groupe, University </w:t>
      </w:r>
      <w:proofErr w:type="spellStart"/>
      <w:r>
        <w:t>Center</w:t>
      </w:r>
      <w:proofErr w:type="spellEnd"/>
      <w:r>
        <w:t xml:space="preserve"> Hospital, Toulouse, </w:t>
      </w:r>
      <w:proofErr w:type="spellStart"/>
      <w:r>
        <w:t>Araclon</w:t>
      </w:r>
      <w:proofErr w:type="spellEnd"/>
      <w:r>
        <w:t xml:space="preserve">, AC Immune, Eli Lilly, New York Academy of Sciences (NYAS), and National Brain Research </w:t>
      </w:r>
      <w:proofErr w:type="spellStart"/>
      <w:r>
        <w:t>Center</w:t>
      </w:r>
      <w:proofErr w:type="spellEnd"/>
      <w:r>
        <w:t xml:space="preserve">, India for Johns Hopkins Medicine. He served on the Editorial Boards for Alzheimer &amp; Dementia and MRI. He received honoraria from Pfizer, Tohoku University, and Danone Trading, BV. He received research support from Merck, Avid, the Veterans Administration (VA) and Department of </w:t>
      </w:r>
      <w:proofErr w:type="spellStart"/>
      <w:r>
        <w:t>Defense</w:t>
      </w:r>
      <w:proofErr w:type="spellEnd"/>
      <w:r>
        <w:t xml:space="preserve"> (DOD). SA reports personal fees from </w:t>
      </w:r>
      <w:proofErr w:type="spellStart"/>
      <w:r>
        <w:t>Beaufour</w:t>
      </w:r>
      <w:proofErr w:type="spellEnd"/>
      <w:r>
        <w:t xml:space="preserve"> Ipsen Pharma SAS; </w:t>
      </w:r>
      <w:proofErr w:type="spellStart"/>
      <w:r>
        <w:t>Esai</w:t>
      </w:r>
      <w:proofErr w:type="spellEnd"/>
      <w:r>
        <w:t xml:space="preserve"> Inc.; Pierre Fabre Laboratories; Pfizer; Eli Lilly and Company; Lundbeck Inc.; Nestle S.A; Novartis; Roche; </w:t>
      </w:r>
      <w:proofErr w:type="spellStart"/>
      <w:r>
        <w:t>Servier</w:t>
      </w:r>
      <w:proofErr w:type="spellEnd"/>
      <w:r>
        <w:t xml:space="preserve">; Janssen; </w:t>
      </w:r>
      <w:proofErr w:type="spellStart"/>
      <w:r>
        <w:t>Exhonit</w:t>
      </w:r>
      <w:proofErr w:type="spellEnd"/>
      <w:r>
        <w:t xml:space="preserve">; Sanofi; </w:t>
      </w:r>
      <w:proofErr w:type="spellStart"/>
      <w:r>
        <w:t>Beaufour</w:t>
      </w:r>
      <w:proofErr w:type="spellEnd"/>
      <w:r>
        <w:t xml:space="preserve"> Ipsen Pharma SAS; </w:t>
      </w:r>
      <w:proofErr w:type="spellStart"/>
      <w:r>
        <w:t>Esai</w:t>
      </w:r>
      <w:proofErr w:type="spellEnd"/>
      <w:r>
        <w:t xml:space="preserve"> Inc.; Pierre Fabre Laboratories; Pfizer; Lundbeck Inc.; Nestle S.A.; Novartis; </w:t>
      </w:r>
      <w:proofErr w:type="spellStart"/>
      <w:r>
        <w:t>Servier</w:t>
      </w:r>
      <w:proofErr w:type="spellEnd"/>
      <w:r>
        <w:t xml:space="preserve">; Janssen, grants from </w:t>
      </w:r>
      <w:proofErr w:type="spellStart"/>
      <w:r>
        <w:t>Beaufour</w:t>
      </w:r>
      <w:proofErr w:type="spellEnd"/>
      <w:r>
        <w:t xml:space="preserve"> Ipsen Pharma SAS; Eli Lilly and Company; Lundbeck Inc.; Nestle S.A. BV reports personal fees from Lilly, MSD, Nestlé, Roche, Sanofi, grants from </w:t>
      </w:r>
      <w:proofErr w:type="spellStart"/>
      <w:r>
        <w:t>Abbvie</w:t>
      </w:r>
      <w:proofErr w:type="spellEnd"/>
      <w:r>
        <w:t xml:space="preserve">, </w:t>
      </w:r>
      <w:proofErr w:type="spellStart"/>
      <w:r>
        <w:t>Affiris</w:t>
      </w:r>
      <w:proofErr w:type="spellEnd"/>
      <w:r>
        <w:t xml:space="preserve">, Avid, Eisai, </w:t>
      </w:r>
      <w:proofErr w:type="spellStart"/>
      <w:r>
        <w:t>Envivo</w:t>
      </w:r>
      <w:proofErr w:type="spellEnd"/>
      <w:r>
        <w:t xml:space="preserve">, </w:t>
      </w:r>
      <w:proofErr w:type="spellStart"/>
      <w:r>
        <w:t>Exhonit</w:t>
      </w:r>
      <w:proofErr w:type="spellEnd"/>
      <w:r>
        <w:t xml:space="preserve">, Genentech, GSK, Lilly, MSD, </w:t>
      </w:r>
      <w:proofErr w:type="spellStart"/>
      <w:r>
        <w:t>Nutricia</w:t>
      </w:r>
      <w:proofErr w:type="spellEnd"/>
      <w:r>
        <w:t xml:space="preserve">, Otsuka, </w:t>
      </w:r>
      <w:proofErr w:type="spellStart"/>
      <w:r>
        <w:t>Pharnext</w:t>
      </w:r>
      <w:proofErr w:type="spellEnd"/>
      <w:r>
        <w:t xml:space="preserve">, Pfizer, Pierre-Fabre, </w:t>
      </w:r>
      <w:proofErr w:type="spellStart"/>
      <w:r>
        <w:t>Régénéron</w:t>
      </w:r>
      <w:proofErr w:type="spellEnd"/>
      <w:r>
        <w:t xml:space="preserve">, Roche, Sanofi, </w:t>
      </w:r>
      <w:proofErr w:type="spellStart"/>
      <w:r>
        <w:t>Servier</w:t>
      </w:r>
      <w:proofErr w:type="spellEnd"/>
      <w:r>
        <w:t xml:space="preserve">, </w:t>
      </w:r>
      <w:proofErr w:type="spellStart"/>
      <w:r>
        <w:t>TauRx</w:t>
      </w:r>
      <w:proofErr w:type="spellEnd"/>
      <w:r>
        <w:t xml:space="preserve"> Therapeutics, and Wyeth.</w:t>
      </w:r>
    </w:p>
    <w:p w14:paraId="5E6DA7F7" w14:textId="77777777" w:rsidR="00C35DDB" w:rsidRDefault="00C35DDB" w:rsidP="00C35DDB">
      <w:pPr>
        <w:spacing w:after="0"/>
      </w:pPr>
    </w:p>
    <w:p w14:paraId="3552B5F0" w14:textId="77777777" w:rsidR="00C35DDB" w:rsidRPr="00C35DDB" w:rsidRDefault="00C35DDB" w:rsidP="00C35DDB">
      <w:pPr>
        <w:spacing w:after="0"/>
        <w:rPr>
          <w:b/>
          <w:bCs/>
        </w:rPr>
      </w:pPr>
      <w:r w:rsidRPr="00C35DDB">
        <w:rPr>
          <w:b/>
          <w:bCs/>
        </w:rPr>
        <w:t>Acknowledgments</w:t>
      </w:r>
    </w:p>
    <w:p w14:paraId="411A9699" w14:textId="77777777" w:rsidR="00C35DDB" w:rsidRDefault="00C35DDB" w:rsidP="00C35DDB">
      <w:pPr>
        <w:spacing w:after="0"/>
      </w:pPr>
    </w:p>
    <w:p w14:paraId="3A1673F3" w14:textId="34104054" w:rsidR="00C35DDB" w:rsidRDefault="00C35DDB" w:rsidP="00C35DDB">
      <w:pPr>
        <w:spacing w:after="0"/>
      </w:pPr>
      <w:r>
        <w:t>The authors thank all patients who took part in the ICTUS and REAL.FR trials. Special thanks also to all health care professionals who ensured the success of the trials.</w:t>
      </w:r>
    </w:p>
    <w:p w14:paraId="27A97F60" w14:textId="2C8855C0" w:rsidR="00A63BE0" w:rsidRDefault="00A63BE0" w:rsidP="00A63BE0">
      <w:pPr>
        <w:spacing w:after="0"/>
      </w:pPr>
    </w:p>
    <w:p w14:paraId="6DDA9313" w14:textId="77777777" w:rsidR="00C35DDB" w:rsidRDefault="00C35DDB" w:rsidP="00C35DDB">
      <w:pPr>
        <w:spacing w:after="0"/>
        <w:rPr>
          <w:b/>
          <w:bCs/>
        </w:rPr>
      </w:pPr>
    </w:p>
    <w:p w14:paraId="1144F626" w14:textId="77777777" w:rsidR="00C35DDB" w:rsidRDefault="00C35DDB" w:rsidP="00C35DDB">
      <w:pPr>
        <w:spacing w:after="0"/>
        <w:rPr>
          <w:b/>
          <w:bCs/>
        </w:rPr>
      </w:pPr>
    </w:p>
    <w:p w14:paraId="1566B2D2" w14:textId="75491F5C" w:rsidR="00C35DDB" w:rsidRPr="00C35DDB" w:rsidRDefault="00C35DDB" w:rsidP="00C35DDB">
      <w:pPr>
        <w:spacing w:after="0"/>
        <w:rPr>
          <w:b/>
          <w:bCs/>
        </w:rPr>
      </w:pPr>
      <w:r w:rsidRPr="00C35DDB">
        <w:rPr>
          <w:b/>
          <w:bCs/>
        </w:rPr>
        <w:lastRenderedPageBreak/>
        <w:t>References</w:t>
      </w:r>
    </w:p>
    <w:p w14:paraId="1FE6ED98" w14:textId="77777777" w:rsidR="00C35DDB" w:rsidRPr="00C35DDB" w:rsidRDefault="00C35DDB" w:rsidP="00C35DDB">
      <w:pPr>
        <w:spacing w:after="0"/>
        <w:rPr>
          <w:b/>
          <w:bCs/>
        </w:rPr>
      </w:pPr>
    </w:p>
    <w:p w14:paraId="7935A8BF" w14:textId="77777777" w:rsidR="00C35DDB" w:rsidRPr="00C35DDB" w:rsidRDefault="00C35DDB" w:rsidP="00C35DDB">
      <w:pPr>
        <w:spacing w:after="0"/>
        <w:rPr>
          <w:b/>
          <w:bCs/>
        </w:rPr>
      </w:pPr>
      <w:r w:rsidRPr="00C35DDB">
        <w:rPr>
          <w:b/>
          <w:bCs/>
        </w:rPr>
        <w:t>1.</w:t>
      </w:r>
      <w:r w:rsidRPr="00C35DDB">
        <w:rPr>
          <w:b/>
          <w:bCs/>
        </w:rPr>
        <w:tab/>
        <w:t>Serrano-</w:t>
      </w:r>
      <w:proofErr w:type="spellStart"/>
      <w:r w:rsidRPr="00C35DDB">
        <w:rPr>
          <w:b/>
          <w:bCs/>
        </w:rPr>
        <w:t>Pozo</w:t>
      </w:r>
      <w:proofErr w:type="spellEnd"/>
      <w:r w:rsidRPr="00C35DDB">
        <w:rPr>
          <w:b/>
          <w:bCs/>
        </w:rPr>
        <w:t xml:space="preserve"> A, Qian J, </w:t>
      </w:r>
      <w:proofErr w:type="spellStart"/>
      <w:r w:rsidRPr="00C35DDB">
        <w:rPr>
          <w:b/>
          <w:bCs/>
        </w:rPr>
        <w:t>Monsell</w:t>
      </w:r>
      <w:proofErr w:type="spellEnd"/>
      <w:r w:rsidRPr="00C35DDB">
        <w:rPr>
          <w:b/>
          <w:bCs/>
        </w:rPr>
        <w:t xml:space="preserve"> S, et al. Mild to moderate Alzheimer dementia with insufficient neuropathological changes. Ann </w:t>
      </w:r>
      <w:proofErr w:type="spellStart"/>
      <w:r w:rsidRPr="00C35DDB">
        <w:rPr>
          <w:b/>
          <w:bCs/>
        </w:rPr>
        <w:t>Neurol</w:t>
      </w:r>
      <w:proofErr w:type="spellEnd"/>
      <w:r w:rsidRPr="00C35DDB">
        <w:rPr>
          <w:b/>
          <w:bCs/>
        </w:rPr>
        <w:t xml:space="preserve"> 2014;75:597e601.</w:t>
      </w:r>
    </w:p>
    <w:p w14:paraId="1A97A0FF" w14:textId="77777777" w:rsidR="00C35DDB" w:rsidRPr="00C35DDB" w:rsidRDefault="00C35DDB" w:rsidP="00C35DDB">
      <w:pPr>
        <w:spacing w:after="0"/>
        <w:rPr>
          <w:b/>
          <w:bCs/>
        </w:rPr>
      </w:pPr>
      <w:r w:rsidRPr="00C35DDB">
        <w:rPr>
          <w:b/>
          <w:bCs/>
        </w:rPr>
        <w:t>2.</w:t>
      </w:r>
      <w:r w:rsidRPr="00C35DDB">
        <w:rPr>
          <w:b/>
          <w:bCs/>
        </w:rPr>
        <w:tab/>
      </w:r>
      <w:proofErr w:type="spellStart"/>
      <w:r w:rsidRPr="00C35DDB">
        <w:rPr>
          <w:b/>
          <w:bCs/>
        </w:rPr>
        <w:t>Doraiswamy</w:t>
      </w:r>
      <w:proofErr w:type="spellEnd"/>
      <w:r w:rsidRPr="00C35DDB">
        <w:rPr>
          <w:b/>
          <w:bCs/>
        </w:rPr>
        <w:t xml:space="preserve"> P, Sperling R, Johnson K, et al. </w:t>
      </w:r>
      <w:proofErr w:type="spellStart"/>
      <w:r w:rsidRPr="00C35DDB">
        <w:rPr>
          <w:b/>
          <w:bCs/>
        </w:rPr>
        <w:t>Florbetapir</w:t>
      </w:r>
      <w:proofErr w:type="spellEnd"/>
      <w:r w:rsidRPr="00C35DDB">
        <w:rPr>
          <w:b/>
          <w:bCs/>
        </w:rPr>
        <w:t xml:space="preserve"> F 18 amyloid PET and 36-month cognitive decline: A prospective </w:t>
      </w:r>
      <w:proofErr w:type="spellStart"/>
      <w:r w:rsidRPr="00C35DDB">
        <w:rPr>
          <w:b/>
          <w:bCs/>
        </w:rPr>
        <w:t>multicenter</w:t>
      </w:r>
      <w:proofErr w:type="spellEnd"/>
      <w:r w:rsidRPr="00C35DDB">
        <w:rPr>
          <w:b/>
          <w:bCs/>
        </w:rPr>
        <w:t xml:space="preserve"> study. Mol Psychiatry 2014;19:1044e1051.</w:t>
      </w:r>
    </w:p>
    <w:p w14:paraId="421916ED" w14:textId="77777777" w:rsidR="00C35DDB" w:rsidRPr="00C35DDB" w:rsidRDefault="00C35DDB" w:rsidP="00C35DDB">
      <w:pPr>
        <w:spacing w:after="0"/>
        <w:rPr>
          <w:b/>
          <w:bCs/>
        </w:rPr>
      </w:pPr>
      <w:r w:rsidRPr="00C35DDB">
        <w:rPr>
          <w:b/>
          <w:bCs/>
        </w:rPr>
        <w:t>3.</w:t>
      </w:r>
      <w:r w:rsidRPr="00C35DDB">
        <w:rPr>
          <w:b/>
          <w:bCs/>
        </w:rPr>
        <w:tab/>
        <w:t xml:space="preserve">Hyman BT, </w:t>
      </w:r>
      <w:proofErr w:type="spellStart"/>
      <w:r w:rsidRPr="00C35DDB">
        <w:rPr>
          <w:b/>
          <w:bCs/>
        </w:rPr>
        <w:t>Sorger</w:t>
      </w:r>
      <w:proofErr w:type="spellEnd"/>
      <w:r w:rsidRPr="00C35DDB">
        <w:rPr>
          <w:b/>
          <w:bCs/>
        </w:rPr>
        <w:t xml:space="preserve"> P. Failure analysis of clinical trials to test the amyloid </w:t>
      </w:r>
      <w:proofErr w:type="spellStart"/>
      <w:r w:rsidRPr="00C35DDB">
        <w:rPr>
          <w:b/>
          <w:bCs/>
        </w:rPr>
        <w:t>hy-pothesis</w:t>
      </w:r>
      <w:proofErr w:type="spellEnd"/>
      <w:r w:rsidRPr="00C35DDB">
        <w:rPr>
          <w:b/>
          <w:bCs/>
        </w:rPr>
        <w:t xml:space="preserve">. Ann of </w:t>
      </w:r>
      <w:proofErr w:type="spellStart"/>
      <w:r w:rsidRPr="00C35DDB">
        <w:rPr>
          <w:b/>
          <w:bCs/>
        </w:rPr>
        <w:t>Neurol</w:t>
      </w:r>
      <w:proofErr w:type="spellEnd"/>
      <w:r w:rsidRPr="00C35DDB">
        <w:rPr>
          <w:b/>
          <w:bCs/>
        </w:rPr>
        <w:t xml:space="preserve"> 2014;76:159e161.</w:t>
      </w:r>
    </w:p>
    <w:p w14:paraId="57915198" w14:textId="77777777" w:rsidR="00C35DDB" w:rsidRPr="00C35DDB" w:rsidRDefault="00C35DDB" w:rsidP="00C35DDB">
      <w:pPr>
        <w:spacing w:after="0"/>
        <w:rPr>
          <w:b/>
          <w:bCs/>
        </w:rPr>
      </w:pPr>
      <w:r w:rsidRPr="00C35DDB">
        <w:rPr>
          <w:b/>
          <w:bCs/>
        </w:rPr>
        <w:t>4.</w:t>
      </w:r>
      <w:r w:rsidRPr="00C35DDB">
        <w:rPr>
          <w:b/>
          <w:bCs/>
        </w:rPr>
        <w:tab/>
      </w:r>
      <w:proofErr w:type="spellStart"/>
      <w:r w:rsidRPr="00C35DDB">
        <w:rPr>
          <w:b/>
          <w:bCs/>
        </w:rPr>
        <w:t>Karran</w:t>
      </w:r>
      <w:proofErr w:type="spellEnd"/>
      <w:r w:rsidRPr="00C35DDB">
        <w:rPr>
          <w:b/>
          <w:bCs/>
        </w:rPr>
        <w:t xml:space="preserve"> E, Hardy J. A critique of the drug discovery and phase 3 clinical pro-grams targeting the amyloid hypothesis for Alzheimer disease. Ann of </w:t>
      </w:r>
      <w:proofErr w:type="spellStart"/>
      <w:r w:rsidRPr="00C35DDB">
        <w:rPr>
          <w:b/>
          <w:bCs/>
        </w:rPr>
        <w:t>Neurol</w:t>
      </w:r>
      <w:proofErr w:type="spellEnd"/>
      <w:r w:rsidRPr="00C35DDB">
        <w:rPr>
          <w:b/>
          <w:bCs/>
        </w:rPr>
        <w:t xml:space="preserve"> 2014;76:185e205.</w:t>
      </w:r>
    </w:p>
    <w:p w14:paraId="3DF0D766" w14:textId="77777777" w:rsidR="00C35DDB" w:rsidRPr="00C35DDB" w:rsidRDefault="00C35DDB" w:rsidP="00C35DDB">
      <w:pPr>
        <w:spacing w:after="0"/>
        <w:rPr>
          <w:b/>
          <w:bCs/>
        </w:rPr>
      </w:pPr>
      <w:r w:rsidRPr="00C35DDB">
        <w:rPr>
          <w:b/>
          <w:bCs/>
        </w:rPr>
        <w:t>5.</w:t>
      </w:r>
      <w:r w:rsidRPr="00C35DDB">
        <w:rPr>
          <w:b/>
          <w:bCs/>
        </w:rPr>
        <w:tab/>
      </w:r>
      <w:proofErr w:type="spellStart"/>
      <w:r w:rsidRPr="00C35DDB">
        <w:rPr>
          <w:b/>
          <w:bCs/>
        </w:rPr>
        <w:t>Doraiswamy</w:t>
      </w:r>
      <w:proofErr w:type="spellEnd"/>
      <w:r w:rsidRPr="00C35DDB">
        <w:rPr>
          <w:b/>
          <w:bCs/>
        </w:rPr>
        <w:t xml:space="preserve"> P, Sperling R, Coleman R, et al. Amyloid-b assessed by </w:t>
      </w:r>
      <w:proofErr w:type="spellStart"/>
      <w:r w:rsidRPr="00C35DDB">
        <w:rPr>
          <w:b/>
          <w:bCs/>
        </w:rPr>
        <w:t>florbetapir</w:t>
      </w:r>
      <w:proofErr w:type="spellEnd"/>
      <w:r w:rsidRPr="00C35DDB">
        <w:rPr>
          <w:b/>
          <w:bCs/>
        </w:rPr>
        <w:t xml:space="preserve"> F 18 PET and 18-month cognitive decline: A </w:t>
      </w:r>
      <w:proofErr w:type="spellStart"/>
      <w:r w:rsidRPr="00C35DDB">
        <w:rPr>
          <w:b/>
          <w:bCs/>
        </w:rPr>
        <w:t>multicenter</w:t>
      </w:r>
      <w:proofErr w:type="spellEnd"/>
      <w:r w:rsidRPr="00C35DDB">
        <w:rPr>
          <w:b/>
          <w:bCs/>
        </w:rPr>
        <w:t xml:space="preserve"> study. Neurology 2012; 79:1636e1644.</w:t>
      </w:r>
    </w:p>
    <w:p w14:paraId="5B844B61" w14:textId="77777777" w:rsidR="00C35DDB" w:rsidRPr="00C35DDB" w:rsidRDefault="00C35DDB" w:rsidP="00C35DDB">
      <w:pPr>
        <w:spacing w:after="0"/>
        <w:rPr>
          <w:b/>
          <w:bCs/>
        </w:rPr>
      </w:pPr>
    </w:p>
    <w:p w14:paraId="7D4CB495" w14:textId="77777777" w:rsidR="00C35DDB" w:rsidRPr="00C35DDB" w:rsidRDefault="00C35DDB" w:rsidP="00C35DDB">
      <w:pPr>
        <w:spacing w:after="0"/>
        <w:rPr>
          <w:b/>
          <w:bCs/>
        </w:rPr>
      </w:pPr>
      <w:r w:rsidRPr="00C35DDB">
        <w:rPr>
          <w:b/>
          <w:bCs/>
        </w:rPr>
        <w:t>6.</w:t>
      </w:r>
      <w:r w:rsidRPr="00C35DDB">
        <w:rPr>
          <w:b/>
          <w:bCs/>
        </w:rPr>
        <w:tab/>
      </w:r>
      <w:proofErr w:type="spellStart"/>
      <w:r w:rsidRPr="00C35DDB">
        <w:rPr>
          <w:b/>
          <w:bCs/>
        </w:rPr>
        <w:t>Maroco</w:t>
      </w:r>
      <w:proofErr w:type="spellEnd"/>
      <w:r w:rsidRPr="00C35DDB">
        <w:rPr>
          <w:b/>
          <w:bCs/>
        </w:rPr>
        <w:t xml:space="preserve"> J, Silva D, Rodrigues A, et al. Data mining methods in the prediction of dementia: A real-data comparison of the accuracy, sensitivity and specificity of linear discriminant analysis, logistic regression, neural networks, support vector machines, classification trees and random forests. BMC Res Notes 2011; 4:299.</w:t>
      </w:r>
    </w:p>
    <w:p w14:paraId="0184BDA6" w14:textId="77777777" w:rsidR="00C35DDB" w:rsidRPr="00C35DDB" w:rsidRDefault="00C35DDB" w:rsidP="00C35DDB">
      <w:pPr>
        <w:spacing w:after="0"/>
        <w:rPr>
          <w:b/>
          <w:bCs/>
        </w:rPr>
      </w:pPr>
      <w:r w:rsidRPr="00C35DDB">
        <w:rPr>
          <w:b/>
          <w:bCs/>
        </w:rPr>
        <w:t>7.</w:t>
      </w:r>
      <w:r w:rsidRPr="00C35DDB">
        <w:rPr>
          <w:b/>
          <w:bCs/>
        </w:rPr>
        <w:tab/>
        <w:t xml:space="preserve">Doody RS, </w:t>
      </w:r>
      <w:proofErr w:type="spellStart"/>
      <w:r w:rsidRPr="00C35DDB">
        <w:rPr>
          <w:b/>
          <w:bCs/>
        </w:rPr>
        <w:t>Massman</w:t>
      </w:r>
      <w:proofErr w:type="spellEnd"/>
      <w:r w:rsidRPr="00C35DDB">
        <w:rPr>
          <w:b/>
          <w:bCs/>
        </w:rPr>
        <w:t xml:space="preserve"> P, Dunn JK. A method for estimating progression rates in Alzheimer disease. Arch </w:t>
      </w:r>
      <w:proofErr w:type="spellStart"/>
      <w:r w:rsidRPr="00C35DDB">
        <w:rPr>
          <w:b/>
          <w:bCs/>
        </w:rPr>
        <w:t>Neurol</w:t>
      </w:r>
      <w:proofErr w:type="spellEnd"/>
      <w:r w:rsidRPr="00C35DDB">
        <w:rPr>
          <w:b/>
          <w:bCs/>
        </w:rPr>
        <w:t xml:space="preserve"> 2001;58:449e454.</w:t>
      </w:r>
    </w:p>
    <w:p w14:paraId="5C6C47F2" w14:textId="77777777" w:rsidR="00C35DDB" w:rsidRPr="00C35DDB" w:rsidRDefault="00C35DDB" w:rsidP="00C35DDB">
      <w:pPr>
        <w:spacing w:after="0"/>
        <w:rPr>
          <w:b/>
          <w:bCs/>
        </w:rPr>
      </w:pPr>
      <w:r w:rsidRPr="00C35DDB">
        <w:rPr>
          <w:b/>
          <w:bCs/>
        </w:rPr>
        <w:t>8.</w:t>
      </w:r>
      <w:r w:rsidRPr="00C35DDB">
        <w:rPr>
          <w:b/>
          <w:bCs/>
        </w:rPr>
        <w:tab/>
        <w:t xml:space="preserve">Doody RS, Pavlik V, </w:t>
      </w:r>
      <w:proofErr w:type="spellStart"/>
      <w:r w:rsidRPr="00C35DDB">
        <w:rPr>
          <w:b/>
          <w:bCs/>
        </w:rPr>
        <w:t>Massman</w:t>
      </w:r>
      <w:proofErr w:type="spellEnd"/>
      <w:r w:rsidRPr="00C35DDB">
        <w:rPr>
          <w:b/>
          <w:bCs/>
        </w:rPr>
        <w:t xml:space="preserve"> P, et al. Predicting progression of Alzheimer’s disease. Alzheimer’s Res Therapy 2010;2:2.</w:t>
      </w:r>
    </w:p>
    <w:p w14:paraId="4110FA0E" w14:textId="77777777" w:rsidR="00C35DDB" w:rsidRPr="00C35DDB" w:rsidRDefault="00C35DDB" w:rsidP="00C35DDB">
      <w:pPr>
        <w:spacing w:after="0"/>
        <w:rPr>
          <w:b/>
          <w:bCs/>
        </w:rPr>
      </w:pPr>
      <w:r w:rsidRPr="00C35DDB">
        <w:rPr>
          <w:b/>
          <w:bCs/>
        </w:rPr>
        <w:t>9.</w:t>
      </w:r>
      <w:r w:rsidRPr="00C35DDB">
        <w:rPr>
          <w:b/>
          <w:bCs/>
        </w:rPr>
        <w:tab/>
      </w:r>
      <w:proofErr w:type="spellStart"/>
      <w:r w:rsidRPr="00C35DDB">
        <w:rPr>
          <w:b/>
          <w:bCs/>
        </w:rPr>
        <w:t>Rozzini</w:t>
      </w:r>
      <w:proofErr w:type="spellEnd"/>
      <w:r w:rsidRPr="00C35DDB">
        <w:rPr>
          <w:b/>
          <w:bCs/>
        </w:rPr>
        <w:t xml:space="preserve"> L, </w:t>
      </w:r>
      <w:proofErr w:type="spellStart"/>
      <w:r w:rsidRPr="00C35DDB">
        <w:rPr>
          <w:b/>
          <w:bCs/>
        </w:rPr>
        <w:t>Chilovi</w:t>
      </w:r>
      <w:proofErr w:type="spellEnd"/>
      <w:r w:rsidRPr="00C35DDB">
        <w:rPr>
          <w:b/>
          <w:bCs/>
        </w:rPr>
        <w:t xml:space="preserve"> B, </w:t>
      </w:r>
      <w:proofErr w:type="spellStart"/>
      <w:r w:rsidRPr="00C35DDB">
        <w:rPr>
          <w:b/>
          <w:bCs/>
        </w:rPr>
        <w:t>Bertoletti</w:t>
      </w:r>
      <w:proofErr w:type="spellEnd"/>
      <w:r w:rsidRPr="00C35DDB">
        <w:rPr>
          <w:b/>
          <w:bCs/>
        </w:rPr>
        <w:t xml:space="preserve"> E, et al. The importance of Alzheimer disease assessment scale-cognitive part in predicting progress for amnestic mild cognitive impairment to Alzheimer disease. J </w:t>
      </w:r>
      <w:proofErr w:type="spellStart"/>
      <w:r w:rsidRPr="00C35DDB">
        <w:rPr>
          <w:b/>
          <w:bCs/>
        </w:rPr>
        <w:t>Geriatr</w:t>
      </w:r>
      <w:proofErr w:type="spellEnd"/>
      <w:r w:rsidRPr="00C35DDB">
        <w:rPr>
          <w:b/>
          <w:bCs/>
        </w:rPr>
        <w:t xml:space="preserve"> Psychiatry </w:t>
      </w:r>
      <w:proofErr w:type="spellStart"/>
      <w:r w:rsidRPr="00C35DDB">
        <w:rPr>
          <w:b/>
          <w:bCs/>
        </w:rPr>
        <w:t>Neurol</w:t>
      </w:r>
      <w:proofErr w:type="spellEnd"/>
      <w:r w:rsidRPr="00C35DDB">
        <w:rPr>
          <w:b/>
          <w:bCs/>
        </w:rPr>
        <w:t xml:space="preserve"> 2008; 21:261e267.</w:t>
      </w:r>
    </w:p>
    <w:p w14:paraId="4DDD9958" w14:textId="77777777" w:rsidR="00C35DDB" w:rsidRPr="00C35DDB" w:rsidRDefault="00C35DDB" w:rsidP="00C35DDB">
      <w:pPr>
        <w:spacing w:after="0"/>
        <w:rPr>
          <w:b/>
          <w:bCs/>
        </w:rPr>
      </w:pPr>
      <w:r w:rsidRPr="00C35DDB">
        <w:rPr>
          <w:b/>
          <w:bCs/>
        </w:rPr>
        <w:t>10.</w:t>
      </w:r>
      <w:r w:rsidRPr="00C35DDB">
        <w:rPr>
          <w:b/>
          <w:bCs/>
        </w:rPr>
        <w:tab/>
        <w:t xml:space="preserve">Chapman R, </w:t>
      </w:r>
      <w:proofErr w:type="spellStart"/>
      <w:r w:rsidRPr="00C35DDB">
        <w:rPr>
          <w:b/>
          <w:bCs/>
        </w:rPr>
        <w:t>Mapstone</w:t>
      </w:r>
      <w:proofErr w:type="spellEnd"/>
      <w:r w:rsidRPr="00C35DDB">
        <w:rPr>
          <w:b/>
          <w:bCs/>
        </w:rPr>
        <w:t xml:space="preserve"> M, McCrary J, et al. Predicting conversion from mild cognitive impairment to Alzheimer’s disease using neuropsychological tests and multivariate methods. J Clin Exp </w:t>
      </w:r>
      <w:proofErr w:type="spellStart"/>
      <w:r w:rsidRPr="00C35DDB">
        <w:rPr>
          <w:b/>
          <w:bCs/>
        </w:rPr>
        <w:t>Neuropsychol</w:t>
      </w:r>
      <w:proofErr w:type="spellEnd"/>
      <w:r w:rsidRPr="00C35DDB">
        <w:rPr>
          <w:b/>
          <w:bCs/>
        </w:rPr>
        <w:t xml:space="preserve"> 2011;33:187e199.</w:t>
      </w:r>
    </w:p>
    <w:p w14:paraId="00054116" w14:textId="12146A2C" w:rsidR="00C35DDB" w:rsidRPr="00C35DDB" w:rsidRDefault="00C35DDB" w:rsidP="00C35DDB">
      <w:pPr>
        <w:spacing w:after="0"/>
        <w:rPr>
          <w:b/>
          <w:bCs/>
        </w:rPr>
      </w:pPr>
      <w:r w:rsidRPr="00C35DDB">
        <w:rPr>
          <w:b/>
          <w:bCs/>
        </w:rPr>
        <w:t>11.</w:t>
      </w:r>
      <w:r w:rsidRPr="00C35DDB">
        <w:rPr>
          <w:b/>
          <w:bCs/>
        </w:rPr>
        <w:tab/>
        <w:t xml:space="preserve">Llano D, </w:t>
      </w:r>
      <w:proofErr w:type="spellStart"/>
      <w:r w:rsidRPr="00C35DDB">
        <w:rPr>
          <w:b/>
          <w:bCs/>
        </w:rPr>
        <w:t>Laforet</w:t>
      </w:r>
      <w:proofErr w:type="spellEnd"/>
      <w:r w:rsidRPr="00C35DDB">
        <w:rPr>
          <w:b/>
          <w:bCs/>
        </w:rPr>
        <w:t xml:space="preserve"> G, </w:t>
      </w:r>
      <w:proofErr w:type="spellStart"/>
      <w:r w:rsidRPr="00C35DDB">
        <w:rPr>
          <w:b/>
          <w:bCs/>
        </w:rPr>
        <w:t>Devanarayan</w:t>
      </w:r>
      <w:proofErr w:type="spellEnd"/>
      <w:r w:rsidRPr="00C35DDB">
        <w:rPr>
          <w:b/>
          <w:bCs/>
        </w:rPr>
        <w:t xml:space="preserve"> V, Initiative A. Derivation of a new ADAS-cog composite using tree-based multivariate analysis: Prediction of conversion</w:t>
      </w:r>
      <w:r>
        <w:rPr>
          <w:b/>
          <w:bCs/>
        </w:rPr>
        <w:t xml:space="preserve"> </w:t>
      </w:r>
      <w:r w:rsidRPr="00C35DDB">
        <w:rPr>
          <w:b/>
          <w:bCs/>
        </w:rPr>
        <w:t>920</w:t>
      </w:r>
      <w:r w:rsidRPr="00C35DDB">
        <w:rPr>
          <w:b/>
          <w:bCs/>
        </w:rPr>
        <w:tab/>
        <w:t>N. del Campo et al. / JAMDA 17 (2016) 913e920</w:t>
      </w:r>
      <w:r>
        <w:rPr>
          <w:b/>
          <w:bCs/>
        </w:rPr>
        <w:t xml:space="preserve"> </w:t>
      </w:r>
      <w:r w:rsidRPr="00C35DDB">
        <w:rPr>
          <w:b/>
          <w:bCs/>
        </w:rPr>
        <w:t xml:space="preserve">from mild cognitive impairment to Alzheimer disease. Alzheimer Dis Assoc </w:t>
      </w:r>
      <w:proofErr w:type="spellStart"/>
      <w:r w:rsidRPr="00C35DDB">
        <w:rPr>
          <w:b/>
          <w:bCs/>
        </w:rPr>
        <w:t>Disord</w:t>
      </w:r>
      <w:proofErr w:type="spellEnd"/>
      <w:r w:rsidRPr="00C35DDB">
        <w:rPr>
          <w:b/>
          <w:bCs/>
        </w:rPr>
        <w:t xml:space="preserve"> 2011;25:73e84.</w:t>
      </w:r>
    </w:p>
    <w:p w14:paraId="649E95CC" w14:textId="77777777" w:rsidR="00C35DDB" w:rsidRPr="00C35DDB" w:rsidRDefault="00C35DDB" w:rsidP="00C35DDB">
      <w:pPr>
        <w:spacing w:after="0"/>
        <w:rPr>
          <w:b/>
          <w:bCs/>
        </w:rPr>
      </w:pPr>
      <w:r w:rsidRPr="00C35DDB">
        <w:rPr>
          <w:b/>
          <w:bCs/>
        </w:rPr>
        <w:t>12.</w:t>
      </w:r>
      <w:r w:rsidRPr="00C35DDB">
        <w:rPr>
          <w:b/>
          <w:bCs/>
        </w:rPr>
        <w:tab/>
        <w:t xml:space="preserve">Crane P, Carle A, Gibbons L, et al. Development and assessment of a composite score for memory in the Alzheimer’s Disease Neuroimaging Initiative (ADNI). Brain Imaging </w:t>
      </w:r>
      <w:proofErr w:type="spellStart"/>
      <w:r w:rsidRPr="00C35DDB">
        <w:rPr>
          <w:b/>
          <w:bCs/>
        </w:rPr>
        <w:t>Behav</w:t>
      </w:r>
      <w:proofErr w:type="spellEnd"/>
      <w:r w:rsidRPr="00C35DDB">
        <w:rPr>
          <w:b/>
          <w:bCs/>
        </w:rPr>
        <w:t xml:space="preserve"> 2012;6:502e516.</w:t>
      </w:r>
    </w:p>
    <w:p w14:paraId="32E5A4C7" w14:textId="77777777" w:rsidR="00C35DDB" w:rsidRPr="00C35DDB" w:rsidRDefault="00C35DDB" w:rsidP="00C35DDB">
      <w:pPr>
        <w:spacing w:after="0"/>
        <w:rPr>
          <w:b/>
          <w:bCs/>
        </w:rPr>
      </w:pPr>
      <w:r w:rsidRPr="00C35DDB">
        <w:rPr>
          <w:b/>
          <w:bCs/>
        </w:rPr>
        <w:t>13.</w:t>
      </w:r>
      <w:r w:rsidRPr="00C35DDB">
        <w:rPr>
          <w:b/>
          <w:bCs/>
        </w:rPr>
        <w:tab/>
      </w:r>
      <w:proofErr w:type="spellStart"/>
      <w:r w:rsidRPr="00C35DDB">
        <w:rPr>
          <w:b/>
          <w:bCs/>
        </w:rPr>
        <w:t>Sarazin</w:t>
      </w:r>
      <w:proofErr w:type="spellEnd"/>
      <w:r w:rsidRPr="00C35DDB">
        <w:rPr>
          <w:b/>
          <w:bCs/>
        </w:rPr>
        <w:t xml:space="preserve"> M, </w:t>
      </w:r>
      <w:proofErr w:type="spellStart"/>
      <w:r w:rsidRPr="00C35DDB">
        <w:rPr>
          <w:b/>
          <w:bCs/>
        </w:rPr>
        <w:t>Berr</w:t>
      </w:r>
      <w:proofErr w:type="spellEnd"/>
      <w:r w:rsidRPr="00C35DDB">
        <w:rPr>
          <w:b/>
          <w:bCs/>
        </w:rPr>
        <w:t xml:space="preserve"> C, </w:t>
      </w:r>
      <w:proofErr w:type="spellStart"/>
      <w:r w:rsidRPr="00C35DDB">
        <w:rPr>
          <w:b/>
          <w:bCs/>
        </w:rPr>
        <w:t>Rotrou</w:t>
      </w:r>
      <w:proofErr w:type="spellEnd"/>
      <w:r w:rsidRPr="00C35DDB">
        <w:rPr>
          <w:b/>
          <w:bCs/>
        </w:rPr>
        <w:t xml:space="preserve"> J, et al. Amnestic syndrome of the medial temporal type identifies prodromal AD: A longitudinal study. Neurology 2007;69: 1859e1867.</w:t>
      </w:r>
    </w:p>
    <w:p w14:paraId="2AF7EFF9" w14:textId="77777777" w:rsidR="00C35DDB" w:rsidRPr="00C35DDB" w:rsidRDefault="00C35DDB" w:rsidP="00C35DDB">
      <w:pPr>
        <w:spacing w:after="0"/>
        <w:rPr>
          <w:b/>
          <w:bCs/>
        </w:rPr>
      </w:pPr>
      <w:r w:rsidRPr="00C35DDB">
        <w:rPr>
          <w:b/>
          <w:bCs/>
        </w:rPr>
        <w:t>14.</w:t>
      </w:r>
      <w:r w:rsidRPr="00C35DDB">
        <w:rPr>
          <w:b/>
          <w:bCs/>
        </w:rPr>
        <w:tab/>
        <w:t xml:space="preserve">Barnes D, </w:t>
      </w:r>
      <w:proofErr w:type="spellStart"/>
      <w:r w:rsidRPr="00C35DDB">
        <w:rPr>
          <w:b/>
          <w:bCs/>
        </w:rPr>
        <w:t>Cenzer</w:t>
      </w:r>
      <w:proofErr w:type="spellEnd"/>
      <w:r w:rsidRPr="00C35DDB">
        <w:rPr>
          <w:b/>
          <w:bCs/>
        </w:rPr>
        <w:t xml:space="preserve"> I, </w:t>
      </w:r>
      <w:proofErr w:type="spellStart"/>
      <w:r w:rsidRPr="00C35DDB">
        <w:rPr>
          <w:b/>
          <w:bCs/>
        </w:rPr>
        <w:t>Yaffe</w:t>
      </w:r>
      <w:proofErr w:type="spellEnd"/>
      <w:r w:rsidRPr="00C35DDB">
        <w:rPr>
          <w:b/>
          <w:bCs/>
        </w:rPr>
        <w:t xml:space="preserve"> K, et al. A point-based tool to predict conversion from mild cognitive impairment to probable Alzheimer’s disease. Alzheimer’s Dement 2014;10:646e655.</w:t>
      </w:r>
    </w:p>
    <w:p w14:paraId="04BDFA9A" w14:textId="77777777" w:rsidR="00C35DDB" w:rsidRPr="00C35DDB" w:rsidRDefault="00C35DDB" w:rsidP="00C35DDB">
      <w:pPr>
        <w:spacing w:after="0"/>
        <w:rPr>
          <w:b/>
          <w:bCs/>
        </w:rPr>
      </w:pPr>
      <w:r w:rsidRPr="00C35DDB">
        <w:rPr>
          <w:b/>
          <w:bCs/>
        </w:rPr>
        <w:t>15.</w:t>
      </w:r>
      <w:r w:rsidRPr="00C35DDB">
        <w:rPr>
          <w:b/>
          <w:bCs/>
        </w:rPr>
        <w:tab/>
        <w:t xml:space="preserve">Schmidt C, Wolff M, Weitz M, et al. Rapidly progressive Alzheimer disease. Arch </w:t>
      </w:r>
      <w:proofErr w:type="spellStart"/>
      <w:r w:rsidRPr="00C35DDB">
        <w:rPr>
          <w:b/>
          <w:bCs/>
        </w:rPr>
        <w:t>Neurol</w:t>
      </w:r>
      <w:proofErr w:type="spellEnd"/>
      <w:r w:rsidRPr="00C35DDB">
        <w:rPr>
          <w:b/>
          <w:bCs/>
        </w:rPr>
        <w:t xml:space="preserve"> 2011;68:1124e1130.</w:t>
      </w:r>
    </w:p>
    <w:p w14:paraId="0743A2F1" w14:textId="77777777" w:rsidR="00C35DDB" w:rsidRPr="00C35DDB" w:rsidRDefault="00C35DDB" w:rsidP="00C35DDB">
      <w:pPr>
        <w:spacing w:after="0"/>
        <w:rPr>
          <w:b/>
          <w:bCs/>
        </w:rPr>
      </w:pPr>
      <w:r w:rsidRPr="00C35DDB">
        <w:rPr>
          <w:b/>
          <w:bCs/>
        </w:rPr>
        <w:t>16.</w:t>
      </w:r>
      <w:r w:rsidRPr="00C35DDB">
        <w:rPr>
          <w:b/>
          <w:bCs/>
        </w:rPr>
        <w:tab/>
      </w:r>
      <w:proofErr w:type="spellStart"/>
      <w:r w:rsidRPr="00C35DDB">
        <w:rPr>
          <w:b/>
          <w:bCs/>
        </w:rPr>
        <w:t>Canevelli</w:t>
      </w:r>
      <w:proofErr w:type="spellEnd"/>
      <w:r w:rsidRPr="00C35DDB">
        <w:rPr>
          <w:b/>
          <w:bCs/>
        </w:rPr>
        <w:t xml:space="preserve"> M, </w:t>
      </w:r>
      <w:proofErr w:type="spellStart"/>
      <w:r w:rsidRPr="00C35DDB">
        <w:rPr>
          <w:b/>
          <w:bCs/>
        </w:rPr>
        <w:t>Adali</w:t>
      </w:r>
      <w:proofErr w:type="spellEnd"/>
      <w:r w:rsidRPr="00C35DDB">
        <w:rPr>
          <w:b/>
          <w:bCs/>
        </w:rPr>
        <w:t xml:space="preserve"> N, </w:t>
      </w:r>
      <w:proofErr w:type="spellStart"/>
      <w:r w:rsidRPr="00C35DDB">
        <w:rPr>
          <w:b/>
          <w:bCs/>
        </w:rPr>
        <w:t>Cantet</w:t>
      </w:r>
      <w:proofErr w:type="spellEnd"/>
      <w:r w:rsidRPr="00C35DDB">
        <w:rPr>
          <w:b/>
          <w:bCs/>
        </w:rPr>
        <w:t xml:space="preserve"> C, et al. Impact of </w:t>
      </w:r>
      <w:proofErr w:type="spellStart"/>
      <w:r w:rsidRPr="00C35DDB">
        <w:rPr>
          <w:b/>
          <w:bCs/>
        </w:rPr>
        <w:t>behavioral</w:t>
      </w:r>
      <w:proofErr w:type="spellEnd"/>
      <w:r w:rsidRPr="00C35DDB">
        <w:rPr>
          <w:b/>
          <w:bCs/>
        </w:rPr>
        <w:t xml:space="preserve"> subsyndromes on cognitive decline in Alzheimer’s disease: Data from the ICTUS study. J </w:t>
      </w:r>
      <w:proofErr w:type="spellStart"/>
      <w:r w:rsidRPr="00C35DDB">
        <w:rPr>
          <w:b/>
          <w:bCs/>
        </w:rPr>
        <w:t>Neurol</w:t>
      </w:r>
      <w:proofErr w:type="spellEnd"/>
      <w:r w:rsidRPr="00C35DDB">
        <w:rPr>
          <w:b/>
          <w:bCs/>
        </w:rPr>
        <w:t xml:space="preserve"> 2013;260:1859e1865.</w:t>
      </w:r>
    </w:p>
    <w:p w14:paraId="48CEA57B" w14:textId="77777777" w:rsidR="00C35DDB" w:rsidRPr="00C35DDB" w:rsidRDefault="00C35DDB" w:rsidP="00C35DDB">
      <w:pPr>
        <w:spacing w:after="0"/>
        <w:rPr>
          <w:b/>
          <w:bCs/>
        </w:rPr>
      </w:pPr>
      <w:r w:rsidRPr="00C35DDB">
        <w:rPr>
          <w:b/>
          <w:bCs/>
        </w:rPr>
        <w:t>17.</w:t>
      </w:r>
      <w:r w:rsidRPr="00C35DDB">
        <w:rPr>
          <w:b/>
          <w:bCs/>
        </w:rPr>
        <w:tab/>
        <w:t>Gillette-</w:t>
      </w:r>
      <w:proofErr w:type="spellStart"/>
      <w:r w:rsidRPr="00C35DDB">
        <w:rPr>
          <w:b/>
          <w:bCs/>
        </w:rPr>
        <w:t>Guyonnet</w:t>
      </w:r>
      <w:proofErr w:type="spellEnd"/>
      <w:r w:rsidRPr="00C35DDB">
        <w:rPr>
          <w:b/>
          <w:bCs/>
        </w:rPr>
        <w:t xml:space="preserve"> S, </w:t>
      </w:r>
      <w:proofErr w:type="spellStart"/>
      <w:r w:rsidRPr="00C35DDB">
        <w:rPr>
          <w:b/>
          <w:bCs/>
        </w:rPr>
        <w:t>Andrieu</w:t>
      </w:r>
      <w:proofErr w:type="spellEnd"/>
      <w:r w:rsidRPr="00C35DDB">
        <w:rPr>
          <w:b/>
          <w:bCs/>
        </w:rPr>
        <w:t xml:space="preserve"> S, </w:t>
      </w:r>
      <w:proofErr w:type="spellStart"/>
      <w:r w:rsidRPr="00C35DDB">
        <w:rPr>
          <w:b/>
          <w:bCs/>
        </w:rPr>
        <w:t>Nourhashemi</w:t>
      </w:r>
      <w:proofErr w:type="spellEnd"/>
      <w:r w:rsidRPr="00C35DDB">
        <w:rPr>
          <w:b/>
          <w:bCs/>
        </w:rPr>
        <w:t xml:space="preserve"> F, et al. Long-term progression of Alzheimer’s disease in patients under antidementia drugs. Alzheimer’s Dement 2011;7:579e592.</w:t>
      </w:r>
    </w:p>
    <w:p w14:paraId="713B6475" w14:textId="77777777" w:rsidR="00C35DDB" w:rsidRPr="00C35DDB" w:rsidRDefault="00C35DDB" w:rsidP="00C35DDB">
      <w:pPr>
        <w:spacing w:after="0"/>
        <w:rPr>
          <w:b/>
          <w:bCs/>
        </w:rPr>
      </w:pPr>
      <w:r w:rsidRPr="00C35DDB">
        <w:rPr>
          <w:b/>
          <w:bCs/>
        </w:rPr>
        <w:t>18.</w:t>
      </w:r>
      <w:r w:rsidRPr="00C35DDB">
        <w:rPr>
          <w:b/>
          <w:bCs/>
        </w:rPr>
        <w:tab/>
        <w:t>American Psychiatric Association. Diagnostic and statistical manual of mental disorders, Fourth Edition, Text Revision (DSM-IV-TR). Washington, DC: 2000.</w:t>
      </w:r>
    </w:p>
    <w:p w14:paraId="0E89DBBC" w14:textId="77777777" w:rsidR="00C35DDB" w:rsidRPr="00C35DDB" w:rsidRDefault="00C35DDB" w:rsidP="00C35DDB">
      <w:pPr>
        <w:spacing w:after="0"/>
        <w:rPr>
          <w:b/>
          <w:bCs/>
        </w:rPr>
      </w:pPr>
      <w:r w:rsidRPr="00C35DDB">
        <w:rPr>
          <w:b/>
          <w:bCs/>
        </w:rPr>
        <w:lastRenderedPageBreak/>
        <w:t>19.</w:t>
      </w:r>
      <w:r w:rsidRPr="00C35DDB">
        <w:rPr>
          <w:b/>
          <w:bCs/>
        </w:rPr>
        <w:tab/>
      </w:r>
      <w:proofErr w:type="spellStart"/>
      <w:r w:rsidRPr="00C35DDB">
        <w:rPr>
          <w:b/>
          <w:bCs/>
        </w:rPr>
        <w:t>McKhann</w:t>
      </w:r>
      <w:proofErr w:type="spellEnd"/>
      <w:r w:rsidRPr="00C35DDB">
        <w:rPr>
          <w:b/>
          <w:bCs/>
        </w:rPr>
        <w:t xml:space="preserve"> G, </w:t>
      </w:r>
      <w:proofErr w:type="spellStart"/>
      <w:r w:rsidRPr="00C35DDB">
        <w:rPr>
          <w:b/>
          <w:bCs/>
        </w:rPr>
        <w:t>Drachman</w:t>
      </w:r>
      <w:proofErr w:type="spellEnd"/>
      <w:r w:rsidRPr="00C35DDB">
        <w:rPr>
          <w:b/>
          <w:bCs/>
        </w:rPr>
        <w:t xml:space="preserve"> D, </w:t>
      </w:r>
      <w:proofErr w:type="spellStart"/>
      <w:r w:rsidRPr="00C35DDB">
        <w:rPr>
          <w:b/>
          <w:bCs/>
        </w:rPr>
        <w:t>Folstein</w:t>
      </w:r>
      <w:proofErr w:type="spellEnd"/>
      <w:r w:rsidRPr="00C35DDB">
        <w:rPr>
          <w:b/>
          <w:bCs/>
        </w:rPr>
        <w:t xml:space="preserve"> M, et al. Clinical diagnosis of Alzheimer’s disease: Report of the NINCDS-ADRDA Work Group under the auspices of Department of Health and Human Services Task Force on Alzheimer’s Disease. Neurology 1984;34:939e944.</w:t>
      </w:r>
    </w:p>
    <w:p w14:paraId="2281D727" w14:textId="77777777" w:rsidR="00C35DDB" w:rsidRPr="00C35DDB" w:rsidRDefault="00C35DDB" w:rsidP="00C35DDB">
      <w:pPr>
        <w:spacing w:after="0"/>
        <w:rPr>
          <w:b/>
          <w:bCs/>
        </w:rPr>
      </w:pPr>
      <w:r w:rsidRPr="00C35DDB">
        <w:rPr>
          <w:b/>
          <w:bCs/>
        </w:rPr>
        <w:t>20.</w:t>
      </w:r>
      <w:r w:rsidRPr="00C35DDB">
        <w:rPr>
          <w:b/>
          <w:bCs/>
        </w:rPr>
        <w:tab/>
        <w:t xml:space="preserve">Clark C, Sheppard L, </w:t>
      </w:r>
      <w:proofErr w:type="spellStart"/>
      <w:r w:rsidRPr="00C35DDB">
        <w:rPr>
          <w:b/>
          <w:bCs/>
        </w:rPr>
        <w:t>Fillenbaum</w:t>
      </w:r>
      <w:proofErr w:type="spellEnd"/>
      <w:r w:rsidRPr="00C35DDB">
        <w:rPr>
          <w:b/>
          <w:bCs/>
        </w:rPr>
        <w:t xml:space="preserve"> G, et al. Variability in annual Mini-Mental State Examination score in patients with probable Alzheimer disease: A clinical perspective of data from the Consortium to Establish a Registry for Alzheimer’s Disease. Arch </w:t>
      </w:r>
      <w:proofErr w:type="spellStart"/>
      <w:r w:rsidRPr="00C35DDB">
        <w:rPr>
          <w:b/>
          <w:bCs/>
        </w:rPr>
        <w:t>Neurol</w:t>
      </w:r>
      <w:proofErr w:type="spellEnd"/>
      <w:r w:rsidRPr="00C35DDB">
        <w:rPr>
          <w:b/>
          <w:bCs/>
        </w:rPr>
        <w:t xml:space="preserve"> 1999;56:857e862.</w:t>
      </w:r>
    </w:p>
    <w:p w14:paraId="6A27B447" w14:textId="77777777" w:rsidR="00C35DDB" w:rsidRPr="00C35DDB" w:rsidRDefault="00C35DDB" w:rsidP="00C35DDB">
      <w:pPr>
        <w:spacing w:after="0"/>
        <w:rPr>
          <w:b/>
          <w:bCs/>
        </w:rPr>
      </w:pPr>
      <w:r w:rsidRPr="00C35DDB">
        <w:rPr>
          <w:b/>
          <w:bCs/>
        </w:rPr>
        <w:t>21.</w:t>
      </w:r>
      <w:r w:rsidRPr="00C35DDB">
        <w:rPr>
          <w:b/>
          <w:bCs/>
        </w:rPr>
        <w:tab/>
      </w:r>
      <w:proofErr w:type="spellStart"/>
      <w:r w:rsidRPr="00C35DDB">
        <w:rPr>
          <w:b/>
          <w:bCs/>
        </w:rPr>
        <w:t>Folstein</w:t>
      </w:r>
      <w:proofErr w:type="spellEnd"/>
      <w:r w:rsidRPr="00C35DDB">
        <w:rPr>
          <w:b/>
          <w:bCs/>
        </w:rPr>
        <w:t xml:space="preserve"> M, </w:t>
      </w:r>
      <w:proofErr w:type="spellStart"/>
      <w:r w:rsidRPr="00C35DDB">
        <w:rPr>
          <w:b/>
          <w:bCs/>
        </w:rPr>
        <w:t>Folstein</w:t>
      </w:r>
      <w:proofErr w:type="spellEnd"/>
      <w:r w:rsidRPr="00C35DDB">
        <w:rPr>
          <w:b/>
          <w:bCs/>
        </w:rPr>
        <w:t xml:space="preserve"> S, McHugh P. “Mini-mental state.” A practical method for grading the cognitive state of patients for the clinician. J </w:t>
      </w:r>
      <w:proofErr w:type="spellStart"/>
      <w:r w:rsidRPr="00C35DDB">
        <w:rPr>
          <w:b/>
          <w:bCs/>
        </w:rPr>
        <w:t>PsychRes</w:t>
      </w:r>
      <w:proofErr w:type="spellEnd"/>
      <w:r w:rsidRPr="00C35DDB">
        <w:rPr>
          <w:b/>
          <w:bCs/>
        </w:rPr>
        <w:t xml:space="preserve"> 1975;12: 189e198.</w:t>
      </w:r>
    </w:p>
    <w:p w14:paraId="69287D86" w14:textId="77777777" w:rsidR="00C35DDB" w:rsidRPr="00C35DDB" w:rsidRDefault="00C35DDB" w:rsidP="00C35DDB">
      <w:pPr>
        <w:spacing w:after="0"/>
        <w:rPr>
          <w:b/>
          <w:bCs/>
        </w:rPr>
      </w:pPr>
      <w:r w:rsidRPr="00C35DDB">
        <w:rPr>
          <w:b/>
          <w:bCs/>
        </w:rPr>
        <w:t>22.</w:t>
      </w:r>
      <w:r w:rsidRPr="00C35DDB">
        <w:rPr>
          <w:b/>
          <w:bCs/>
        </w:rPr>
        <w:tab/>
        <w:t>Rosen W, Mohs R, Davis K. A new rating scale for Alzheimer’s disease. Am J Psychiatry 1984;141:1356e1364.</w:t>
      </w:r>
    </w:p>
    <w:p w14:paraId="644BF8BB" w14:textId="77777777" w:rsidR="00C35DDB" w:rsidRPr="00C35DDB" w:rsidRDefault="00C35DDB" w:rsidP="00C35DDB">
      <w:pPr>
        <w:spacing w:after="0"/>
        <w:rPr>
          <w:b/>
          <w:bCs/>
        </w:rPr>
      </w:pPr>
      <w:r w:rsidRPr="00C35DDB">
        <w:rPr>
          <w:b/>
          <w:bCs/>
        </w:rPr>
        <w:t>23.</w:t>
      </w:r>
      <w:r w:rsidRPr="00C35DDB">
        <w:rPr>
          <w:b/>
          <w:bCs/>
        </w:rPr>
        <w:tab/>
        <w:t>Morris J. The Clinical Dementia Rating (CDR): Current version and scoring rules. Neurology 1993;43:2412e2414.</w:t>
      </w:r>
    </w:p>
    <w:p w14:paraId="5191FA78" w14:textId="77777777" w:rsidR="00C35DDB" w:rsidRPr="00C35DDB" w:rsidRDefault="00C35DDB" w:rsidP="00C35DDB">
      <w:pPr>
        <w:spacing w:after="0"/>
        <w:rPr>
          <w:b/>
          <w:bCs/>
        </w:rPr>
      </w:pPr>
      <w:r w:rsidRPr="00C35DDB">
        <w:rPr>
          <w:b/>
          <w:bCs/>
        </w:rPr>
        <w:t>24.</w:t>
      </w:r>
      <w:r w:rsidRPr="00C35DDB">
        <w:rPr>
          <w:b/>
          <w:bCs/>
        </w:rPr>
        <w:tab/>
      </w:r>
      <w:proofErr w:type="spellStart"/>
      <w:r w:rsidRPr="00C35DDB">
        <w:rPr>
          <w:b/>
          <w:bCs/>
        </w:rPr>
        <w:t>Breiman</w:t>
      </w:r>
      <w:proofErr w:type="spellEnd"/>
      <w:r w:rsidRPr="00C35DDB">
        <w:rPr>
          <w:b/>
          <w:bCs/>
        </w:rPr>
        <w:t xml:space="preserve"> L, Friedman J, </w:t>
      </w:r>
      <w:proofErr w:type="spellStart"/>
      <w:r w:rsidRPr="00C35DDB">
        <w:rPr>
          <w:b/>
          <w:bCs/>
        </w:rPr>
        <w:t>Olshen</w:t>
      </w:r>
      <w:proofErr w:type="spellEnd"/>
      <w:r w:rsidRPr="00C35DDB">
        <w:rPr>
          <w:b/>
          <w:bCs/>
        </w:rPr>
        <w:t xml:space="preserve"> R, et al. Classification and Regression Trees. Monterey, CA: Wadsworth &amp; Brooks/Cole Advanced Books &amp; Software; 1984.</w:t>
      </w:r>
    </w:p>
    <w:p w14:paraId="6842B3F2" w14:textId="77777777" w:rsidR="00C35DDB" w:rsidRPr="00C35DDB" w:rsidRDefault="00C35DDB" w:rsidP="00C35DDB">
      <w:pPr>
        <w:spacing w:after="0"/>
        <w:rPr>
          <w:b/>
          <w:bCs/>
        </w:rPr>
      </w:pPr>
    </w:p>
    <w:p w14:paraId="61FE2966" w14:textId="77777777" w:rsidR="00C35DDB" w:rsidRPr="00C35DDB" w:rsidRDefault="00C35DDB" w:rsidP="00C35DDB">
      <w:pPr>
        <w:spacing w:after="0"/>
        <w:rPr>
          <w:b/>
          <w:bCs/>
        </w:rPr>
      </w:pPr>
      <w:r w:rsidRPr="00C35DDB">
        <w:rPr>
          <w:b/>
          <w:bCs/>
        </w:rPr>
        <w:t>25.</w:t>
      </w:r>
      <w:r w:rsidRPr="00C35DDB">
        <w:rPr>
          <w:b/>
          <w:bCs/>
        </w:rPr>
        <w:tab/>
        <w:t>Summers M, Saunders N. Neuropsychological measures predict decline to Alzheimer’s dementia from mild cognitive impairment. Neuropsychology 2012;26:498e508.</w:t>
      </w:r>
    </w:p>
    <w:p w14:paraId="4D8E8AA1" w14:textId="77777777" w:rsidR="00C35DDB" w:rsidRPr="00C35DDB" w:rsidRDefault="00C35DDB" w:rsidP="00C35DDB">
      <w:pPr>
        <w:spacing w:after="0"/>
        <w:rPr>
          <w:b/>
          <w:bCs/>
        </w:rPr>
      </w:pPr>
      <w:r w:rsidRPr="00C35DDB">
        <w:rPr>
          <w:b/>
          <w:bCs/>
        </w:rPr>
        <w:t>26.</w:t>
      </w:r>
      <w:r w:rsidRPr="00C35DDB">
        <w:rPr>
          <w:b/>
          <w:bCs/>
        </w:rPr>
        <w:tab/>
        <w:t xml:space="preserve">Dubois B, Feldman H, </w:t>
      </w:r>
      <w:proofErr w:type="spellStart"/>
      <w:r w:rsidRPr="00C35DDB">
        <w:rPr>
          <w:b/>
          <w:bCs/>
        </w:rPr>
        <w:t>Jacova</w:t>
      </w:r>
      <w:proofErr w:type="spellEnd"/>
      <w:r w:rsidRPr="00C35DDB">
        <w:rPr>
          <w:b/>
          <w:bCs/>
        </w:rPr>
        <w:t xml:space="preserve"> C, et al. Revising the definition of Alzheimer’s disease: A new lexicon. Lancet Neurology 2010;9:1118e1127.</w:t>
      </w:r>
    </w:p>
    <w:p w14:paraId="70692803" w14:textId="77777777" w:rsidR="00C35DDB" w:rsidRPr="00C35DDB" w:rsidRDefault="00C35DDB" w:rsidP="00C35DDB">
      <w:pPr>
        <w:spacing w:after="0"/>
        <w:rPr>
          <w:b/>
          <w:bCs/>
        </w:rPr>
      </w:pPr>
      <w:r w:rsidRPr="00C35DDB">
        <w:rPr>
          <w:b/>
          <w:bCs/>
        </w:rPr>
        <w:t>27.</w:t>
      </w:r>
      <w:r w:rsidRPr="00C35DDB">
        <w:rPr>
          <w:b/>
          <w:bCs/>
        </w:rPr>
        <w:tab/>
      </w:r>
      <w:proofErr w:type="spellStart"/>
      <w:r w:rsidRPr="00C35DDB">
        <w:rPr>
          <w:b/>
          <w:bCs/>
        </w:rPr>
        <w:t>Cesari</w:t>
      </w:r>
      <w:proofErr w:type="spellEnd"/>
      <w:r w:rsidRPr="00C35DDB">
        <w:rPr>
          <w:b/>
          <w:bCs/>
        </w:rPr>
        <w:t xml:space="preserve"> M, </w:t>
      </w:r>
      <w:proofErr w:type="spellStart"/>
      <w:r w:rsidRPr="00C35DDB">
        <w:rPr>
          <w:b/>
          <w:bCs/>
        </w:rPr>
        <w:t>Kritchevsky</w:t>
      </w:r>
      <w:proofErr w:type="spellEnd"/>
      <w:r w:rsidRPr="00C35DDB">
        <w:rPr>
          <w:b/>
          <w:bCs/>
        </w:rPr>
        <w:t xml:space="preserve"> S, </w:t>
      </w:r>
      <w:proofErr w:type="spellStart"/>
      <w:r w:rsidRPr="00C35DDB">
        <w:rPr>
          <w:b/>
          <w:bCs/>
        </w:rPr>
        <w:t>Penninx</w:t>
      </w:r>
      <w:proofErr w:type="spellEnd"/>
      <w:r w:rsidRPr="00C35DDB">
        <w:rPr>
          <w:b/>
          <w:bCs/>
        </w:rPr>
        <w:t xml:space="preserve"> B, et al. Prognostic value of usual gait speed in well-functioning older </w:t>
      </w:r>
      <w:proofErr w:type="spellStart"/>
      <w:r w:rsidRPr="00C35DDB">
        <w:rPr>
          <w:b/>
          <w:bCs/>
        </w:rPr>
        <w:t>peopledresults</w:t>
      </w:r>
      <w:proofErr w:type="spellEnd"/>
      <w:r w:rsidRPr="00C35DDB">
        <w:rPr>
          <w:b/>
          <w:bCs/>
        </w:rPr>
        <w:t xml:space="preserve"> from the Health, Aging and Body Composition Study. J Am </w:t>
      </w:r>
      <w:proofErr w:type="spellStart"/>
      <w:r w:rsidRPr="00C35DDB">
        <w:rPr>
          <w:b/>
          <w:bCs/>
        </w:rPr>
        <w:t>Geriatr</w:t>
      </w:r>
      <w:proofErr w:type="spellEnd"/>
      <w:r w:rsidRPr="00C35DDB">
        <w:rPr>
          <w:b/>
          <w:bCs/>
        </w:rPr>
        <w:t xml:space="preserve"> Soc 2005;53:1675e1680.</w:t>
      </w:r>
    </w:p>
    <w:p w14:paraId="0D310004" w14:textId="77777777" w:rsidR="00C35DDB" w:rsidRPr="00C35DDB" w:rsidRDefault="00C35DDB" w:rsidP="00C35DDB">
      <w:pPr>
        <w:spacing w:after="0"/>
        <w:rPr>
          <w:b/>
          <w:bCs/>
        </w:rPr>
      </w:pPr>
      <w:r w:rsidRPr="00C35DDB">
        <w:rPr>
          <w:b/>
          <w:bCs/>
        </w:rPr>
        <w:t>28.</w:t>
      </w:r>
      <w:r w:rsidRPr="00C35DDB">
        <w:rPr>
          <w:b/>
          <w:bCs/>
        </w:rPr>
        <w:tab/>
      </w:r>
      <w:proofErr w:type="spellStart"/>
      <w:r w:rsidRPr="00C35DDB">
        <w:rPr>
          <w:b/>
          <w:bCs/>
        </w:rPr>
        <w:t>Qiu</w:t>
      </w:r>
      <w:proofErr w:type="spellEnd"/>
      <w:r w:rsidRPr="00C35DDB">
        <w:rPr>
          <w:b/>
          <w:bCs/>
        </w:rPr>
        <w:t xml:space="preserve"> C, </w:t>
      </w:r>
      <w:proofErr w:type="spellStart"/>
      <w:r w:rsidRPr="00C35DDB">
        <w:rPr>
          <w:b/>
          <w:bCs/>
        </w:rPr>
        <w:t>Fratiglioni</w:t>
      </w:r>
      <w:proofErr w:type="spellEnd"/>
      <w:r w:rsidRPr="00C35DDB">
        <w:rPr>
          <w:b/>
          <w:bCs/>
        </w:rPr>
        <w:t xml:space="preserve"> L. A major role for cardiovascular burden in age-related cognitive decline. Nat Rev </w:t>
      </w:r>
      <w:proofErr w:type="spellStart"/>
      <w:r w:rsidRPr="00C35DDB">
        <w:rPr>
          <w:b/>
          <w:bCs/>
        </w:rPr>
        <w:t>Cardiol</w:t>
      </w:r>
      <w:proofErr w:type="spellEnd"/>
      <w:r w:rsidRPr="00C35DDB">
        <w:rPr>
          <w:b/>
          <w:bCs/>
        </w:rPr>
        <w:t xml:space="preserve"> 2015;12:267e277.</w:t>
      </w:r>
    </w:p>
    <w:p w14:paraId="2BDA55EC" w14:textId="77777777" w:rsidR="00C35DDB" w:rsidRPr="00C35DDB" w:rsidRDefault="00C35DDB" w:rsidP="00C35DDB">
      <w:pPr>
        <w:spacing w:after="0"/>
        <w:rPr>
          <w:b/>
          <w:bCs/>
        </w:rPr>
      </w:pPr>
      <w:r w:rsidRPr="00C35DDB">
        <w:rPr>
          <w:b/>
          <w:bCs/>
        </w:rPr>
        <w:t>29.</w:t>
      </w:r>
      <w:r w:rsidRPr="00C35DDB">
        <w:rPr>
          <w:b/>
          <w:bCs/>
        </w:rPr>
        <w:tab/>
      </w:r>
      <w:proofErr w:type="spellStart"/>
      <w:r w:rsidRPr="00C35DDB">
        <w:rPr>
          <w:b/>
          <w:bCs/>
        </w:rPr>
        <w:t>Looi</w:t>
      </w:r>
      <w:proofErr w:type="spellEnd"/>
      <w:r w:rsidRPr="00C35DDB">
        <w:rPr>
          <w:b/>
          <w:bCs/>
        </w:rPr>
        <w:t xml:space="preserve"> JCL, Sachdev PS. Differentiation of vascular dementia from AD on neuro-psychological tests. Neurology 1999;53:670e678.</w:t>
      </w:r>
    </w:p>
    <w:p w14:paraId="721F089C" w14:textId="77777777" w:rsidR="00C35DDB" w:rsidRPr="00C35DDB" w:rsidRDefault="00C35DDB" w:rsidP="00C35DDB">
      <w:pPr>
        <w:spacing w:after="0"/>
        <w:rPr>
          <w:b/>
          <w:bCs/>
        </w:rPr>
      </w:pPr>
      <w:r w:rsidRPr="00C35DDB">
        <w:rPr>
          <w:b/>
          <w:bCs/>
        </w:rPr>
        <w:t>30.</w:t>
      </w:r>
      <w:r w:rsidRPr="00C35DDB">
        <w:rPr>
          <w:b/>
          <w:bCs/>
        </w:rPr>
        <w:tab/>
      </w:r>
      <w:proofErr w:type="spellStart"/>
      <w:r w:rsidRPr="00C35DDB">
        <w:rPr>
          <w:b/>
          <w:bCs/>
        </w:rPr>
        <w:t>Rovlias</w:t>
      </w:r>
      <w:proofErr w:type="spellEnd"/>
      <w:r w:rsidRPr="00C35DDB">
        <w:rPr>
          <w:b/>
          <w:bCs/>
        </w:rPr>
        <w:t xml:space="preserve"> A, </w:t>
      </w:r>
      <w:proofErr w:type="spellStart"/>
      <w:r w:rsidRPr="00C35DDB">
        <w:rPr>
          <w:b/>
          <w:bCs/>
        </w:rPr>
        <w:t>Kotsou</w:t>
      </w:r>
      <w:proofErr w:type="spellEnd"/>
      <w:r w:rsidRPr="00C35DDB">
        <w:rPr>
          <w:b/>
          <w:bCs/>
        </w:rPr>
        <w:t xml:space="preserve"> S. Classification and regression tree for prediction of outcome</w:t>
      </w:r>
    </w:p>
    <w:p w14:paraId="5CEDBC01" w14:textId="26E118EE" w:rsidR="00C35DDB" w:rsidRPr="00C35DDB" w:rsidRDefault="00C35DDB" w:rsidP="00C35DDB">
      <w:pPr>
        <w:spacing w:after="0"/>
        <w:rPr>
          <w:b/>
          <w:bCs/>
        </w:rPr>
      </w:pPr>
      <w:r w:rsidRPr="00C35DDB">
        <w:rPr>
          <w:b/>
          <w:bCs/>
        </w:rPr>
        <w:t>after  severe  head  injury  using  simple  clinical  and  laboratory  variables.</w:t>
      </w:r>
      <w:r>
        <w:rPr>
          <w:b/>
          <w:bCs/>
        </w:rPr>
        <w:t xml:space="preserve"> </w:t>
      </w:r>
      <w:r w:rsidRPr="00C35DDB">
        <w:rPr>
          <w:b/>
          <w:bCs/>
        </w:rPr>
        <w:t>J Neurotrauma 2004;21:886e893.</w:t>
      </w:r>
    </w:p>
    <w:p w14:paraId="1B8FD513" w14:textId="77777777" w:rsidR="00C35DDB" w:rsidRPr="00C35DDB" w:rsidRDefault="00C35DDB" w:rsidP="00C35DDB">
      <w:pPr>
        <w:spacing w:after="0"/>
        <w:rPr>
          <w:b/>
          <w:bCs/>
        </w:rPr>
      </w:pPr>
      <w:r w:rsidRPr="00C35DDB">
        <w:rPr>
          <w:b/>
          <w:bCs/>
        </w:rPr>
        <w:t>31.</w:t>
      </w:r>
      <w:r w:rsidRPr="00C35DDB">
        <w:rPr>
          <w:b/>
          <w:bCs/>
        </w:rPr>
        <w:tab/>
        <w:t xml:space="preserve">Falconer J, Naughton B, Dunlop D, et al. Predicting stroke inpatient </w:t>
      </w:r>
      <w:proofErr w:type="spellStart"/>
      <w:r w:rsidRPr="00C35DDB">
        <w:rPr>
          <w:b/>
          <w:bCs/>
        </w:rPr>
        <w:t>rehabili-tation</w:t>
      </w:r>
      <w:proofErr w:type="spellEnd"/>
      <w:r w:rsidRPr="00C35DDB">
        <w:rPr>
          <w:b/>
          <w:bCs/>
        </w:rPr>
        <w:t xml:space="preserve"> outcome using a classification tree approach. Arch Phys Medicine </w:t>
      </w:r>
      <w:proofErr w:type="spellStart"/>
      <w:r w:rsidRPr="00C35DDB">
        <w:rPr>
          <w:b/>
          <w:bCs/>
        </w:rPr>
        <w:t>Rehabil</w:t>
      </w:r>
      <w:proofErr w:type="spellEnd"/>
      <w:r w:rsidRPr="00C35DDB">
        <w:rPr>
          <w:b/>
          <w:bCs/>
        </w:rPr>
        <w:t xml:space="preserve"> 1994;75:619e625.</w:t>
      </w:r>
    </w:p>
    <w:p w14:paraId="77EDF0BF" w14:textId="77777777" w:rsidR="00C35DDB" w:rsidRPr="00C35DDB" w:rsidRDefault="00C35DDB" w:rsidP="00C35DDB">
      <w:pPr>
        <w:spacing w:after="0"/>
        <w:rPr>
          <w:b/>
          <w:bCs/>
        </w:rPr>
      </w:pPr>
      <w:r w:rsidRPr="00C35DDB">
        <w:rPr>
          <w:b/>
          <w:bCs/>
        </w:rPr>
        <w:t>32.</w:t>
      </w:r>
      <w:r w:rsidRPr="00C35DDB">
        <w:rPr>
          <w:b/>
          <w:bCs/>
        </w:rPr>
        <w:tab/>
        <w:t xml:space="preserve">Greer D, Yang J, </w:t>
      </w:r>
      <w:proofErr w:type="spellStart"/>
      <w:r w:rsidRPr="00C35DDB">
        <w:rPr>
          <w:b/>
          <w:bCs/>
        </w:rPr>
        <w:t>Scripko</w:t>
      </w:r>
      <w:proofErr w:type="spellEnd"/>
      <w:r w:rsidRPr="00C35DDB">
        <w:rPr>
          <w:b/>
          <w:bCs/>
        </w:rPr>
        <w:t xml:space="preserve"> P, et al. Clinical examination for outcome prediction in nontraumatic coma. </w:t>
      </w:r>
      <w:proofErr w:type="spellStart"/>
      <w:r w:rsidRPr="00C35DDB">
        <w:rPr>
          <w:b/>
          <w:bCs/>
        </w:rPr>
        <w:t>Crit</w:t>
      </w:r>
      <w:proofErr w:type="spellEnd"/>
      <w:r w:rsidRPr="00C35DDB">
        <w:rPr>
          <w:b/>
          <w:bCs/>
        </w:rPr>
        <w:t xml:space="preserve"> Care Med 2012;40:1150e1156.</w:t>
      </w:r>
    </w:p>
    <w:p w14:paraId="7E39CE16" w14:textId="77777777" w:rsidR="00C35DDB" w:rsidRPr="00C35DDB" w:rsidRDefault="00C35DDB" w:rsidP="00C35DDB">
      <w:pPr>
        <w:spacing w:after="0"/>
        <w:rPr>
          <w:b/>
          <w:bCs/>
        </w:rPr>
      </w:pPr>
      <w:r w:rsidRPr="00C35DDB">
        <w:rPr>
          <w:b/>
          <w:bCs/>
        </w:rPr>
        <w:t>33.</w:t>
      </w:r>
      <w:r w:rsidRPr="00C35DDB">
        <w:rPr>
          <w:b/>
          <w:bCs/>
        </w:rPr>
        <w:tab/>
      </w:r>
      <w:proofErr w:type="spellStart"/>
      <w:r w:rsidRPr="00C35DDB">
        <w:rPr>
          <w:b/>
          <w:bCs/>
        </w:rPr>
        <w:t>Litvan</w:t>
      </w:r>
      <w:proofErr w:type="spellEnd"/>
      <w:r w:rsidRPr="00C35DDB">
        <w:rPr>
          <w:b/>
          <w:bCs/>
        </w:rPr>
        <w:t xml:space="preserve"> I, Campbell G, </w:t>
      </w:r>
      <w:proofErr w:type="spellStart"/>
      <w:r w:rsidRPr="00C35DDB">
        <w:rPr>
          <w:b/>
          <w:bCs/>
        </w:rPr>
        <w:t>Mangone</w:t>
      </w:r>
      <w:proofErr w:type="spellEnd"/>
      <w:r w:rsidRPr="00C35DDB">
        <w:rPr>
          <w:b/>
          <w:bCs/>
        </w:rPr>
        <w:t xml:space="preserve"> C, et al. Which clinical features differentiate progressive supranuclear palsy (Steele-Richardson-Olszewski syndrome) from related disorders? A clinicopathological study. Brain 1997;120:65e74.</w:t>
      </w:r>
    </w:p>
    <w:p w14:paraId="56A69F90" w14:textId="77777777" w:rsidR="00C35DDB" w:rsidRPr="00C35DDB" w:rsidRDefault="00C35DDB" w:rsidP="00C35DDB">
      <w:pPr>
        <w:spacing w:after="0"/>
        <w:rPr>
          <w:b/>
          <w:bCs/>
        </w:rPr>
      </w:pPr>
      <w:r w:rsidRPr="00C35DDB">
        <w:rPr>
          <w:b/>
          <w:bCs/>
        </w:rPr>
        <w:t>34.</w:t>
      </w:r>
      <w:r w:rsidRPr="00C35DDB">
        <w:rPr>
          <w:b/>
          <w:bCs/>
        </w:rPr>
        <w:tab/>
      </w:r>
      <w:proofErr w:type="spellStart"/>
      <w:r w:rsidRPr="00C35DDB">
        <w:rPr>
          <w:b/>
          <w:bCs/>
        </w:rPr>
        <w:t>Kaduszkiewicz</w:t>
      </w:r>
      <w:proofErr w:type="spellEnd"/>
      <w:r w:rsidRPr="00C35DDB">
        <w:rPr>
          <w:b/>
          <w:bCs/>
        </w:rPr>
        <w:t xml:space="preserve"> H, Eisele M, Wiese B, et al. Prognosis of mild cognitive impairment in general practice: Results of the German </w:t>
      </w:r>
      <w:proofErr w:type="spellStart"/>
      <w:r w:rsidRPr="00C35DDB">
        <w:rPr>
          <w:b/>
          <w:bCs/>
        </w:rPr>
        <w:t>AgeCoDe</w:t>
      </w:r>
      <w:proofErr w:type="spellEnd"/>
      <w:r w:rsidRPr="00C35DDB">
        <w:rPr>
          <w:b/>
          <w:bCs/>
        </w:rPr>
        <w:t xml:space="preserve"> study. Ann Fam Med 2014;12:158e165.</w:t>
      </w:r>
    </w:p>
    <w:p w14:paraId="00CD6736" w14:textId="436E70B0" w:rsidR="00A63BE0" w:rsidRDefault="00C35DDB" w:rsidP="00C35DDB">
      <w:pPr>
        <w:spacing w:after="0"/>
      </w:pPr>
      <w:r w:rsidRPr="00C35DDB">
        <w:rPr>
          <w:b/>
          <w:bCs/>
        </w:rPr>
        <w:t>35.</w:t>
      </w:r>
      <w:r w:rsidRPr="00C35DDB">
        <w:rPr>
          <w:b/>
          <w:bCs/>
        </w:rPr>
        <w:tab/>
        <w:t xml:space="preserve">Ganguli M, Lee C-W, </w:t>
      </w:r>
      <w:proofErr w:type="spellStart"/>
      <w:r w:rsidRPr="00C35DDB">
        <w:rPr>
          <w:b/>
          <w:bCs/>
        </w:rPr>
        <w:t>Snitz</w:t>
      </w:r>
      <w:proofErr w:type="spellEnd"/>
      <w:r w:rsidRPr="00C35DDB">
        <w:rPr>
          <w:b/>
          <w:bCs/>
        </w:rPr>
        <w:t xml:space="preserve"> B, et al. How well do MCI criteria predict progression to severe cognitive impairment and dementia? </w:t>
      </w:r>
      <w:proofErr w:type="spellStart"/>
      <w:r w:rsidRPr="00C35DDB">
        <w:rPr>
          <w:b/>
          <w:bCs/>
        </w:rPr>
        <w:t>Alz</w:t>
      </w:r>
      <w:proofErr w:type="spellEnd"/>
      <w:r w:rsidRPr="00C35DDB">
        <w:rPr>
          <w:b/>
          <w:bCs/>
        </w:rPr>
        <w:t xml:space="preserve"> Dis Assoc Dis 2014;28: 113e121.</w:t>
      </w:r>
    </w:p>
    <w:p w14:paraId="7EA826DB" w14:textId="13E79712" w:rsidR="00A63BE0" w:rsidRDefault="00A63BE0" w:rsidP="00A63BE0">
      <w:pPr>
        <w:spacing w:after="0"/>
      </w:pPr>
    </w:p>
    <w:p w14:paraId="363796C2" w14:textId="77777777" w:rsidR="00C35DDB" w:rsidRDefault="00C35DDB" w:rsidP="00A63BE0">
      <w:pPr>
        <w:spacing w:after="0"/>
        <w:sectPr w:rsidR="00C35DDB" w:rsidSect="0088689A">
          <w:footerReference w:type="default" r:id="rId6"/>
          <w:pgSz w:w="11906" w:h="16838"/>
          <w:pgMar w:top="1440" w:right="1440" w:bottom="1440" w:left="1440" w:header="708" w:footer="708" w:gutter="0"/>
          <w:lnNumType w:countBy="1"/>
          <w:cols w:space="708"/>
          <w:docGrid w:linePitch="360"/>
        </w:sectPr>
      </w:pPr>
    </w:p>
    <w:p w14:paraId="6559D005" w14:textId="5DE13F19" w:rsidR="00C35DDB" w:rsidRPr="00C35DDB" w:rsidRDefault="00C35DDB" w:rsidP="00995DDA">
      <w:pPr>
        <w:spacing w:after="0" w:line="0" w:lineRule="atLeast"/>
        <w:rPr>
          <w:rFonts w:ascii="Times New Roman" w:eastAsia="Times New Roman" w:hAnsi="Times New Roman" w:cs="Arial"/>
          <w:sz w:val="18"/>
          <w:szCs w:val="28"/>
          <w:lang w:eastAsia="en-GB"/>
        </w:rPr>
      </w:pPr>
      <w:r w:rsidRPr="00C35DDB">
        <w:rPr>
          <w:rFonts w:ascii="Arial" w:eastAsia="Arial" w:hAnsi="Arial" w:cs="Arial"/>
          <w:sz w:val="18"/>
          <w:szCs w:val="28"/>
          <w:lang w:eastAsia="en-GB"/>
        </w:rPr>
        <w:lastRenderedPageBreak/>
        <w:t>Table 1</w:t>
      </w:r>
      <w:r w:rsidR="00995DDA">
        <w:rPr>
          <w:rFonts w:ascii="Arial" w:eastAsia="Arial" w:hAnsi="Arial" w:cs="Arial"/>
          <w:sz w:val="18"/>
          <w:szCs w:val="28"/>
          <w:lang w:eastAsia="en-GB"/>
        </w:rPr>
        <w:t xml:space="preserve">. </w:t>
      </w:r>
      <w:r w:rsidRPr="00C35DDB">
        <w:rPr>
          <w:rFonts w:ascii="Times New Roman" w:eastAsia="Times New Roman" w:hAnsi="Times New Roman" w:cs="Arial"/>
          <w:sz w:val="18"/>
          <w:szCs w:val="28"/>
          <w:lang w:eastAsia="en-GB"/>
        </w:rPr>
        <w:t xml:space="preserve">Baseline </w:t>
      </w:r>
      <w:proofErr w:type="spellStart"/>
      <w:r w:rsidRPr="00C35DDB">
        <w:rPr>
          <w:rFonts w:ascii="Times New Roman" w:eastAsia="Times New Roman" w:hAnsi="Times New Roman" w:cs="Arial"/>
          <w:sz w:val="18"/>
          <w:szCs w:val="28"/>
          <w:lang w:eastAsia="en-GB"/>
        </w:rPr>
        <w:t>SocioDemographic</w:t>
      </w:r>
      <w:proofErr w:type="spellEnd"/>
      <w:r w:rsidRPr="00C35DDB">
        <w:rPr>
          <w:rFonts w:ascii="Times New Roman" w:eastAsia="Times New Roman" w:hAnsi="Times New Roman" w:cs="Arial"/>
          <w:sz w:val="18"/>
          <w:szCs w:val="28"/>
          <w:lang w:eastAsia="en-GB"/>
        </w:rPr>
        <w:t xml:space="preserve"> and Clinical Characteristics of Mild-to-Moderate AD Patients </w:t>
      </w:r>
      <w:proofErr w:type="gramStart"/>
      <w:r w:rsidRPr="00C35DDB">
        <w:rPr>
          <w:rFonts w:ascii="Times New Roman" w:eastAsia="Times New Roman" w:hAnsi="Times New Roman" w:cs="Arial"/>
          <w:sz w:val="18"/>
          <w:szCs w:val="28"/>
          <w:lang w:eastAsia="en-GB"/>
        </w:rPr>
        <w:t>From</w:t>
      </w:r>
      <w:proofErr w:type="gramEnd"/>
      <w:r w:rsidRPr="00C35DDB">
        <w:rPr>
          <w:rFonts w:ascii="Times New Roman" w:eastAsia="Times New Roman" w:hAnsi="Times New Roman" w:cs="Arial"/>
          <w:sz w:val="18"/>
          <w:szCs w:val="28"/>
          <w:lang w:eastAsia="en-GB"/>
        </w:rPr>
        <w:t xml:space="preserve"> ICTUS (n </w:t>
      </w:r>
      <w:r w:rsidRPr="00C35DDB">
        <w:rPr>
          <w:rFonts w:ascii="Arial" w:eastAsia="Arial" w:hAnsi="Arial" w:cs="Arial"/>
          <w:sz w:val="18"/>
          <w:szCs w:val="28"/>
          <w:lang w:eastAsia="en-GB"/>
        </w:rPr>
        <w:t>¼</w:t>
      </w:r>
      <w:r w:rsidRPr="00C35DDB">
        <w:rPr>
          <w:rFonts w:ascii="Times New Roman" w:eastAsia="Times New Roman" w:hAnsi="Times New Roman" w:cs="Arial"/>
          <w:sz w:val="18"/>
          <w:szCs w:val="28"/>
          <w:lang w:eastAsia="en-GB"/>
        </w:rPr>
        <w:t xml:space="preserve"> 756) and REAL.FR (n </w:t>
      </w:r>
      <w:r w:rsidRPr="00C35DDB">
        <w:rPr>
          <w:rFonts w:ascii="Arial" w:eastAsia="Arial" w:hAnsi="Arial" w:cs="Arial"/>
          <w:sz w:val="18"/>
          <w:szCs w:val="28"/>
          <w:lang w:eastAsia="en-GB"/>
        </w:rPr>
        <w:t>¼</w:t>
      </w:r>
      <w:r w:rsidRPr="00C35DDB">
        <w:rPr>
          <w:rFonts w:ascii="Times New Roman" w:eastAsia="Times New Roman" w:hAnsi="Times New Roman" w:cs="Arial"/>
          <w:sz w:val="18"/>
          <w:szCs w:val="28"/>
          <w:lang w:eastAsia="en-GB"/>
        </w:rPr>
        <w:t xml:space="preserve"> 340) Divided Into Two Groups According to Their MMSE Change From Baseline Score Over 2 Years: Decliners (</w:t>
      </w:r>
      <w:r w:rsidRPr="00C35DDB">
        <w:rPr>
          <w:rFonts w:ascii="Arial" w:eastAsia="Arial" w:hAnsi="Arial" w:cs="Arial"/>
          <w:sz w:val="18"/>
          <w:szCs w:val="28"/>
          <w:lang w:eastAsia="en-GB"/>
        </w:rPr>
        <w:t>&gt;</w:t>
      </w:r>
      <w:r w:rsidRPr="00C35DDB">
        <w:rPr>
          <w:rFonts w:ascii="Times New Roman" w:eastAsia="Times New Roman" w:hAnsi="Times New Roman" w:cs="Arial"/>
          <w:sz w:val="18"/>
          <w:szCs w:val="28"/>
          <w:lang w:eastAsia="en-GB"/>
        </w:rPr>
        <w:t>0) and Non-Decliners ( 0)</w:t>
      </w:r>
    </w:p>
    <w:p w14:paraId="418E3425" w14:textId="1F9F21A1" w:rsidR="00C35DDB" w:rsidRPr="00C35DDB" w:rsidRDefault="00C35DDB" w:rsidP="00C35DDB">
      <w:pPr>
        <w:spacing w:after="0" w:line="20" w:lineRule="exact"/>
        <w:rPr>
          <w:rFonts w:ascii="Times New Roman" w:eastAsia="Times New Roman" w:hAnsi="Times New Roman" w:cs="Arial"/>
          <w:sz w:val="20"/>
          <w:szCs w:val="20"/>
          <w:lang w:eastAsia="en-GB"/>
        </w:rPr>
      </w:pPr>
      <w:r w:rsidRPr="00C35DDB">
        <w:rPr>
          <w:rFonts w:ascii="Times New Roman" w:eastAsia="Times New Roman" w:hAnsi="Times New Roman" w:cs="Arial"/>
          <w:noProof/>
          <w:sz w:val="13"/>
          <w:szCs w:val="20"/>
          <w:lang w:eastAsia="en-GB"/>
        </w:rPr>
        <mc:AlternateContent>
          <mc:Choice Requires="wps">
            <w:drawing>
              <wp:anchor distT="0" distB="0" distL="114300" distR="114300" simplePos="0" relativeHeight="251660288" behindDoc="1" locked="0" layoutInCell="1" allowOverlap="1" wp14:anchorId="432CB48A" wp14:editId="1CD6AE3D">
                <wp:simplePos x="0" y="0"/>
                <wp:positionH relativeFrom="column">
                  <wp:posOffset>2540</wp:posOffset>
                </wp:positionH>
                <wp:positionV relativeFrom="paragraph">
                  <wp:posOffset>30480</wp:posOffset>
                </wp:positionV>
                <wp:extent cx="6604635" cy="0"/>
                <wp:effectExtent l="1524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635" cy="0"/>
                        </a:xfrm>
                        <a:prstGeom prst="line">
                          <a:avLst/>
                        </a:prstGeom>
                        <a:noFill/>
                        <a:ln w="191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28702"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pt" to="520.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" strokeweight="1.51pt"/>
            </w:pict>
          </mc:Fallback>
        </mc:AlternateContent>
      </w:r>
      <w:r w:rsidRPr="00C35DDB">
        <w:rPr>
          <w:rFonts w:ascii="Times New Roman" w:eastAsia="Times New Roman" w:hAnsi="Times New Roman" w:cs="Arial"/>
          <w:noProof/>
          <w:sz w:val="13"/>
          <w:szCs w:val="20"/>
          <w:lang w:eastAsia="en-GB"/>
        </w:rPr>
        <mc:AlternateContent>
          <mc:Choice Requires="wps">
            <w:drawing>
              <wp:anchor distT="0" distB="0" distL="114300" distR="114300" simplePos="0" relativeHeight="251661312" behindDoc="1" locked="0" layoutInCell="1" allowOverlap="1" wp14:anchorId="2516F138" wp14:editId="1B4CEDF1">
                <wp:simplePos x="0" y="0"/>
                <wp:positionH relativeFrom="column">
                  <wp:posOffset>6600825</wp:posOffset>
                </wp:positionH>
                <wp:positionV relativeFrom="paragraph">
                  <wp:posOffset>30480</wp:posOffset>
                </wp:positionV>
                <wp:extent cx="12700" cy="0"/>
                <wp:effectExtent l="12700" t="9525" r="1270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A9471"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75pt,2.4pt" to="520.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" strokeweight=".51pt"/>
            </w:pict>
          </mc:Fallback>
        </mc:AlternateContent>
      </w:r>
    </w:p>
    <w:p w14:paraId="0773519A" w14:textId="77777777" w:rsidR="00C35DDB" w:rsidRPr="00C35DDB" w:rsidRDefault="00C35DDB" w:rsidP="00C35DDB">
      <w:pPr>
        <w:spacing w:after="0" w:line="82"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2300"/>
        <w:gridCol w:w="280"/>
        <w:gridCol w:w="1060"/>
        <w:gridCol w:w="640"/>
        <w:gridCol w:w="1060"/>
        <w:gridCol w:w="720"/>
        <w:gridCol w:w="360"/>
        <w:gridCol w:w="340"/>
        <w:gridCol w:w="280"/>
        <w:gridCol w:w="1080"/>
        <w:gridCol w:w="620"/>
        <w:gridCol w:w="1000"/>
        <w:gridCol w:w="540"/>
        <w:gridCol w:w="120"/>
      </w:tblGrid>
      <w:tr w:rsidR="00C35DDB" w:rsidRPr="00C35DDB" w14:paraId="1EBCE8B7" w14:textId="77777777" w:rsidTr="0088689A">
        <w:trPr>
          <w:trHeight w:val="155"/>
        </w:trPr>
        <w:tc>
          <w:tcPr>
            <w:tcW w:w="2300" w:type="dxa"/>
            <w:shd w:val="clear" w:color="auto" w:fill="auto"/>
            <w:vAlign w:val="bottom"/>
          </w:tcPr>
          <w:p w14:paraId="6E0E3278"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c>
          <w:tcPr>
            <w:tcW w:w="1340" w:type="dxa"/>
            <w:gridSpan w:val="2"/>
            <w:shd w:val="clear" w:color="auto" w:fill="auto"/>
            <w:vAlign w:val="bottom"/>
          </w:tcPr>
          <w:p w14:paraId="31B32845"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ICTUS</w:t>
            </w:r>
          </w:p>
        </w:tc>
        <w:tc>
          <w:tcPr>
            <w:tcW w:w="640" w:type="dxa"/>
            <w:shd w:val="clear" w:color="auto" w:fill="auto"/>
            <w:vAlign w:val="bottom"/>
          </w:tcPr>
          <w:p w14:paraId="411CB084"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c>
          <w:tcPr>
            <w:tcW w:w="1060" w:type="dxa"/>
            <w:shd w:val="clear" w:color="auto" w:fill="auto"/>
            <w:vAlign w:val="bottom"/>
          </w:tcPr>
          <w:p w14:paraId="04AC7C71"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c>
          <w:tcPr>
            <w:tcW w:w="720" w:type="dxa"/>
            <w:shd w:val="clear" w:color="auto" w:fill="auto"/>
            <w:vAlign w:val="bottom"/>
          </w:tcPr>
          <w:p w14:paraId="682EAF46"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c>
          <w:tcPr>
            <w:tcW w:w="360" w:type="dxa"/>
            <w:shd w:val="clear" w:color="auto" w:fill="auto"/>
            <w:vAlign w:val="bottom"/>
          </w:tcPr>
          <w:p w14:paraId="6207016B"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c>
          <w:tcPr>
            <w:tcW w:w="1700" w:type="dxa"/>
            <w:gridSpan w:val="3"/>
            <w:shd w:val="clear" w:color="auto" w:fill="auto"/>
            <w:vAlign w:val="bottom"/>
          </w:tcPr>
          <w:p w14:paraId="41CE62C7" w14:textId="77777777" w:rsidR="00C35DDB" w:rsidRPr="00C35DDB" w:rsidRDefault="00C35DDB" w:rsidP="00C35DDB">
            <w:pPr>
              <w:spacing w:after="0" w:line="0" w:lineRule="atLeast"/>
              <w:ind w:left="34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REAL.FR</w:t>
            </w:r>
          </w:p>
        </w:tc>
        <w:tc>
          <w:tcPr>
            <w:tcW w:w="620" w:type="dxa"/>
            <w:shd w:val="clear" w:color="auto" w:fill="auto"/>
            <w:vAlign w:val="bottom"/>
          </w:tcPr>
          <w:p w14:paraId="25B03E44"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c>
          <w:tcPr>
            <w:tcW w:w="1000" w:type="dxa"/>
            <w:shd w:val="clear" w:color="auto" w:fill="auto"/>
            <w:vAlign w:val="bottom"/>
          </w:tcPr>
          <w:p w14:paraId="7551859A"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c>
          <w:tcPr>
            <w:tcW w:w="540" w:type="dxa"/>
            <w:shd w:val="clear" w:color="auto" w:fill="auto"/>
            <w:vAlign w:val="bottom"/>
          </w:tcPr>
          <w:p w14:paraId="537F490C"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c>
          <w:tcPr>
            <w:tcW w:w="120" w:type="dxa"/>
            <w:shd w:val="clear" w:color="auto" w:fill="auto"/>
            <w:vAlign w:val="bottom"/>
          </w:tcPr>
          <w:p w14:paraId="552244F9"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r>
      <w:tr w:rsidR="00C35DDB" w:rsidRPr="00C35DDB" w14:paraId="2AF8BBF2" w14:textId="77777777" w:rsidTr="0088689A">
        <w:trPr>
          <w:trHeight w:val="50"/>
        </w:trPr>
        <w:tc>
          <w:tcPr>
            <w:tcW w:w="2300" w:type="dxa"/>
            <w:shd w:val="clear" w:color="auto" w:fill="auto"/>
            <w:vAlign w:val="bottom"/>
          </w:tcPr>
          <w:p w14:paraId="5038694E"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1340" w:type="dxa"/>
            <w:gridSpan w:val="2"/>
            <w:tcBorders>
              <w:bottom w:val="single" w:sz="8" w:space="0" w:color="auto"/>
            </w:tcBorders>
            <w:shd w:val="clear" w:color="auto" w:fill="auto"/>
            <w:vAlign w:val="bottom"/>
          </w:tcPr>
          <w:p w14:paraId="1F2CB15A"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1700" w:type="dxa"/>
            <w:gridSpan w:val="2"/>
            <w:tcBorders>
              <w:bottom w:val="single" w:sz="8" w:space="0" w:color="auto"/>
            </w:tcBorders>
            <w:shd w:val="clear" w:color="auto" w:fill="auto"/>
            <w:vAlign w:val="bottom"/>
          </w:tcPr>
          <w:p w14:paraId="109C7F46"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720" w:type="dxa"/>
            <w:tcBorders>
              <w:bottom w:val="single" w:sz="8" w:space="0" w:color="auto"/>
            </w:tcBorders>
            <w:shd w:val="clear" w:color="auto" w:fill="auto"/>
            <w:vAlign w:val="bottom"/>
          </w:tcPr>
          <w:p w14:paraId="5ECB4F09"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360" w:type="dxa"/>
            <w:shd w:val="clear" w:color="auto" w:fill="auto"/>
            <w:vAlign w:val="bottom"/>
          </w:tcPr>
          <w:p w14:paraId="38A3E55C"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340" w:type="dxa"/>
            <w:shd w:val="clear" w:color="auto" w:fill="auto"/>
            <w:vAlign w:val="bottom"/>
          </w:tcPr>
          <w:p w14:paraId="02A2D324"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1360" w:type="dxa"/>
            <w:gridSpan w:val="2"/>
            <w:tcBorders>
              <w:bottom w:val="single" w:sz="8" w:space="0" w:color="auto"/>
            </w:tcBorders>
            <w:shd w:val="clear" w:color="auto" w:fill="auto"/>
            <w:vAlign w:val="bottom"/>
          </w:tcPr>
          <w:p w14:paraId="3B8AC1F4"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1620" w:type="dxa"/>
            <w:gridSpan w:val="2"/>
            <w:tcBorders>
              <w:bottom w:val="single" w:sz="8" w:space="0" w:color="auto"/>
            </w:tcBorders>
            <w:shd w:val="clear" w:color="auto" w:fill="auto"/>
            <w:vAlign w:val="bottom"/>
          </w:tcPr>
          <w:p w14:paraId="553F781F"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540" w:type="dxa"/>
            <w:tcBorders>
              <w:bottom w:val="single" w:sz="8" w:space="0" w:color="auto"/>
            </w:tcBorders>
            <w:shd w:val="clear" w:color="auto" w:fill="auto"/>
            <w:vAlign w:val="bottom"/>
          </w:tcPr>
          <w:p w14:paraId="7EF01CDE"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120" w:type="dxa"/>
            <w:shd w:val="clear" w:color="auto" w:fill="auto"/>
            <w:vAlign w:val="bottom"/>
          </w:tcPr>
          <w:p w14:paraId="5C906828"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r>
      <w:tr w:rsidR="00C35DDB" w:rsidRPr="00C35DDB" w14:paraId="034BFDA5" w14:textId="77777777" w:rsidTr="0088689A">
        <w:trPr>
          <w:trHeight w:val="193"/>
        </w:trPr>
        <w:tc>
          <w:tcPr>
            <w:tcW w:w="2300" w:type="dxa"/>
            <w:shd w:val="clear" w:color="auto" w:fill="auto"/>
            <w:vAlign w:val="bottom"/>
          </w:tcPr>
          <w:p w14:paraId="234EFE98"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1340" w:type="dxa"/>
            <w:gridSpan w:val="2"/>
            <w:shd w:val="clear" w:color="auto" w:fill="auto"/>
            <w:vAlign w:val="bottom"/>
          </w:tcPr>
          <w:p w14:paraId="2889D23B"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Decliners</w:t>
            </w:r>
          </w:p>
        </w:tc>
        <w:tc>
          <w:tcPr>
            <w:tcW w:w="1700" w:type="dxa"/>
            <w:gridSpan w:val="2"/>
            <w:shd w:val="clear" w:color="auto" w:fill="auto"/>
            <w:vAlign w:val="bottom"/>
          </w:tcPr>
          <w:p w14:paraId="4A52E013"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Non-Decliners</w:t>
            </w:r>
          </w:p>
        </w:tc>
        <w:tc>
          <w:tcPr>
            <w:tcW w:w="1080" w:type="dxa"/>
            <w:gridSpan w:val="2"/>
            <w:shd w:val="clear" w:color="auto" w:fill="auto"/>
            <w:vAlign w:val="bottom"/>
          </w:tcPr>
          <w:p w14:paraId="686B0D0B"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P</w:t>
            </w:r>
          </w:p>
        </w:tc>
        <w:tc>
          <w:tcPr>
            <w:tcW w:w="1700" w:type="dxa"/>
            <w:gridSpan w:val="3"/>
            <w:shd w:val="clear" w:color="auto" w:fill="auto"/>
            <w:vAlign w:val="bottom"/>
          </w:tcPr>
          <w:p w14:paraId="6DE05E86" w14:textId="77777777" w:rsidR="00C35DDB" w:rsidRPr="00C35DDB" w:rsidRDefault="00C35DDB" w:rsidP="00C35DDB">
            <w:pPr>
              <w:spacing w:after="0" w:line="0" w:lineRule="atLeast"/>
              <w:ind w:left="34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Decliners</w:t>
            </w:r>
          </w:p>
        </w:tc>
        <w:tc>
          <w:tcPr>
            <w:tcW w:w="1620" w:type="dxa"/>
            <w:gridSpan w:val="2"/>
            <w:shd w:val="clear" w:color="auto" w:fill="auto"/>
            <w:vAlign w:val="bottom"/>
          </w:tcPr>
          <w:p w14:paraId="53971A5D" w14:textId="77777777" w:rsidR="00C35DDB" w:rsidRPr="00C35DDB" w:rsidRDefault="00C35DDB" w:rsidP="00C35DDB">
            <w:pPr>
              <w:spacing w:after="0" w:line="0" w:lineRule="atLeast"/>
              <w:ind w:left="34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Non-Decliners</w:t>
            </w:r>
          </w:p>
        </w:tc>
        <w:tc>
          <w:tcPr>
            <w:tcW w:w="660" w:type="dxa"/>
            <w:gridSpan w:val="2"/>
            <w:shd w:val="clear" w:color="auto" w:fill="auto"/>
            <w:vAlign w:val="bottom"/>
          </w:tcPr>
          <w:p w14:paraId="66DB39F9"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P</w:t>
            </w:r>
          </w:p>
        </w:tc>
      </w:tr>
      <w:tr w:rsidR="00C35DDB" w:rsidRPr="00C35DDB" w14:paraId="6B42CF55" w14:textId="77777777" w:rsidTr="0088689A">
        <w:trPr>
          <w:trHeight w:val="221"/>
        </w:trPr>
        <w:tc>
          <w:tcPr>
            <w:tcW w:w="2300" w:type="dxa"/>
            <w:tcBorders>
              <w:bottom w:val="single" w:sz="8" w:space="0" w:color="auto"/>
            </w:tcBorders>
            <w:shd w:val="clear" w:color="auto" w:fill="auto"/>
            <w:vAlign w:val="bottom"/>
          </w:tcPr>
          <w:p w14:paraId="154E63E8" w14:textId="77777777" w:rsidR="00C35DDB" w:rsidRPr="00C35DDB" w:rsidRDefault="00C35DDB" w:rsidP="00C35DDB">
            <w:pPr>
              <w:spacing w:after="0" w:line="0" w:lineRule="atLeast"/>
              <w:rPr>
                <w:rFonts w:ascii="Times New Roman" w:eastAsia="Times New Roman" w:hAnsi="Times New Roman" w:cs="Arial"/>
                <w:sz w:val="19"/>
                <w:szCs w:val="20"/>
                <w:lang w:eastAsia="en-GB"/>
              </w:rPr>
            </w:pPr>
          </w:p>
        </w:tc>
        <w:tc>
          <w:tcPr>
            <w:tcW w:w="1340" w:type="dxa"/>
            <w:gridSpan w:val="2"/>
            <w:tcBorders>
              <w:bottom w:val="single" w:sz="8" w:space="0" w:color="auto"/>
            </w:tcBorders>
            <w:shd w:val="clear" w:color="auto" w:fill="auto"/>
            <w:vAlign w:val="bottom"/>
          </w:tcPr>
          <w:p w14:paraId="7B5B8143"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 xml:space="preserve">(n </w:t>
            </w:r>
            <w:r w:rsidRPr="00C35DDB">
              <w:rPr>
                <w:rFonts w:ascii="Arial" w:eastAsia="Arial" w:hAnsi="Arial" w:cs="Arial"/>
                <w:sz w:val="13"/>
                <w:szCs w:val="20"/>
                <w:lang w:eastAsia="en-GB"/>
              </w:rPr>
              <w:t>¼</w:t>
            </w:r>
            <w:r w:rsidRPr="00C35DDB">
              <w:rPr>
                <w:rFonts w:ascii="Times New Roman" w:eastAsia="Times New Roman" w:hAnsi="Times New Roman" w:cs="Arial"/>
                <w:sz w:val="13"/>
                <w:szCs w:val="20"/>
                <w:lang w:eastAsia="en-GB"/>
              </w:rPr>
              <w:t xml:space="preserve"> 545, 72.1%)</w:t>
            </w:r>
          </w:p>
        </w:tc>
        <w:tc>
          <w:tcPr>
            <w:tcW w:w="1700" w:type="dxa"/>
            <w:gridSpan w:val="2"/>
            <w:tcBorders>
              <w:bottom w:val="single" w:sz="8" w:space="0" w:color="auto"/>
            </w:tcBorders>
            <w:shd w:val="clear" w:color="auto" w:fill="auto"/>
            <w:vAlign w:val="bottom"/>
          </w:tcPr>
          <w:p w14:paraId="007AF136"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 xml:space="preserve">(n </w:t>
            </w:r>
            <w:r w:rsidRPr="00C35DDB">
              <w:rPr>
                <w:rFonts w:ascii="Arial" w:eastAsia="Arial" w:hAnsi="Arial" w:cs="Arial"/>
                <w:sz w:val="13"/>
                <w:szCs w:val="20"/>
                <w:lang w:eastAsia="en-GB"/>
              </w:rPr>
              <w:t>¼</w:t>
            </w:r>
            <w:r w:rsidRPr="00C35DDB">
              <w:rPr>
                <w:rFonts w:ascii="Times New Roman" w:eastAsia="Times New Roman" w:hAnsi="Times New Roman" w:cs="Arial"/>
                <w:sz w:val="13"/>
                <w:szCs w:val="20"/>
                <w:lang w:eastAsia="en-GB"/>
              </w:rPr>
              <w:t xml:space="preserve"> 211, 27.9%)</w:t>
            </w:r>
          </w:p>
        </w:tc>
        <w:tc>
          <w:tcPr>
            <w:tcW w:w="720" w:type="dxa"/>
            <w:tcBorders>
              <w:bottom w:val="single" w:sz="8" w:space="0" w:color="auto"/>
            </w:tcBorders>
            <w:shd w:val="clear" w:color="auto" w:fill="auto"/>
            <w:vAlign w:val="bottom"/>
          </w:tcPr>
          <w:p w14:paraId="0784607D" w14:textId="77777777" w:rsidR="00C35DDB" w:rsidRPr="00C35DDB" w:rsidRDefault="00C35DDB" w:rsidP="00C35DDB">
            <w:pPr>
              <w:spacing w:after="0" w:line="0" w:lineRule="atLeast"/>
              <w:rPr>
                <w:rFonts w:ascii="Times New Roman" w:eastAsia="Times New Roman" w:hAnsi="Times New Roman" w:cs="Arial"/>
                <w:sz w:val="19"/>
                <w:szCs w:val="20"/>
                <w:lang w:eastAsia="en-GB"/>
              </w:rPr>
            </w:pPr>
          </w:p>
        </w:tc>
        <w:tc>
          <w:tcPr>
            <w:tcW w:w="360" w:type="dxa"/>
            <w:tcBorders>
              <w:bottom w:val="single" w:sz="8" w:space="0" w:color="auto"/>
            </w:tcBorders>
            <w:shd w:val="clear" w:color="auto" w:fill="auto"/>
            <w:vAlign w:val="bottom"/>
          </w:tcPr>
          <w:p w14:paraId="7C7653E7" w14:textId="77777777" w:rsidR="00C35DDB" w:rsidRPr="00C35DDB" w:rsidRDefault="00C35DDB" w:rsidP="00C35DDB">
            <w:pPr>
              <w:spacing w:after="0" w:line="0" w:lineRule="atLeast"/>
              <w:rPr>
                <w:rFonts w:ascii="Times New Roman" w:eastAsia="Times New Roman" w:hAnsi="Times New Roman" w:cs="Arial"/>
                <w:sz w:val="19"/>
                <w:szCs w:val="20"/>
                <w:lang w:eastAsia="en-GB"/>
              </w:rPr>
            </w:pPr>
          </w:p>
        </w:tc>
        <w:tc>
          <w:tcPr>
            <w:tcW w:w="1700" w:type="dxa"/>
            <w:gridSpan w:val="3"/>
            <w:tcBorders>
              <w:bottom w:val="single" w:sz="8" w:space="0" w:color="auto"/>
            </w:tcBorders>
            <w:shd w:val="clear" w:color="auto" w:fill="auto"/>
            <w:vAlign w:val="bottom"/>
          </w:tcPr>
          <w:p w14:paraId="627DCEF9" w14:textId="77777777" w:rsidR="00C35DDB" w:rsidRPr="00C35DDB" w:rsidRDefault="00C35DDB" w:rsidP="00C35DDB">
            <w:pPr>
              <w:spacing w:after="0" w:line="0" w:lineRule="atLeast"/>
              <w:ind w:left="34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 xml:space="preserve">(n </w:t>
            </w:r>
            <w:r w:rsidRPr="00C35DDB">
              <w:rPr>
                <w:rFonts w:ascii="Arial" w:eastAsia="Arial" w:hAnsi="Arial" w:cs="Arial"/>
                <w:sz w:val="13"/>
                <w:szCs w:val="20"/>
                <w:lang w:eastAsia="en-GB"/>
              </w:rPr>
              <w:t>¼</w:t>
            </w:r>
            <w:r w:rsidRPr="00C35DDB">
              <w:rPr>
                <w:rFonts w:ascii="Times New Roman" w:eastAsia="Times New Roman" w:hAnsi="Times New Roman" w:cs="Arial"/>
                <w:sz w:val="13"/>
                <w:szCs w:val="20"/>
                <w:lang w:eastAsia="en-GB"/>
              </w:rPr>
              <w:t xml:space="preserve"> 269, 79.1%)</w:t>
            </w:r>
          </w:p>
        </w:tc>
        <w:tc>
          <w:tcPr>
            <w:tcW w:w="1620" w:type="dxa"/>
            <w:gridSpan w:val="2"/>
            <w:tcBorders>
              <w:bottom w:val="single" w:sz="8" w:space="0" w:color="auto"/>
            </w:tcBorders>
            <w:shd w:val="clear" w:color="auto" w:fill="auto"/>
            <w:vAlign w:val="bottom"/>
          </w:tcPr>
          <w:p w14:paraId="0F7A070B" w14:textId="77777777" w:rsidR="00C35DDB" w:rsidRPr="00C35DDB" w:rsidRDefault="00C35DDB" w:rsidP="00C35DDB">
            <w:pPr>
              <w:spacing w:after="0" w:line="0" w:lineRule="atLeast"/>
              <w:ind w:left="34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 xml:space="preserve">(n </w:t>
            </w:r>
            <w:r w:rsidRPr="00C35DDB">
              <w:rPr>
                <w:rFonts w:ascii="Arial" w:eastAsia="Arial" w:hAnsi="Arial" w:cs="Arial"/>
                <w:sz w:val="13"/>
                <w:szCs w:val="20"/>
                <w:lang w:eastAsia="en-GB"/>
              </w:rPr>
              <w:t>¼</w:t>
            </w:r>
            <w:r w:rsidRPr="00C35DDB">
              <w:rPr>
                <w:rFonts w:ascii="Times New Roman" w:eastAsia="Times New Roman" w:hAnsi="Times New Roman" w:cs="Arial"/>
                <w:sz w:val="13"/>
                <w:szCs w:val="20"/>
                <w:lang w:eastAsia="en-GB"/>
              </w:rPr>
              <w:t xml:space="preserve"> 71, 20.9%)</w:t>
            </w:r>
          </w:p>
        </w:tc>
        <w:tc>
          <w:tcPr>
            <w:tcW w:w="540" w:type="dxa"/>
            <w:tcBorders>
              <w:bottom w:val="single" w:sz="8" w:space="0" w:color="auto"/>
            </w:tcBorders>
            <w:shd w:val="clear" w:color="auto" w:fill="auto"/>
            <w:vAlign w:val="bottom"/>
          </w:tcPr>
          <w:p w14:paraId="576CE9A4" w14:textId="77777777" w:rsidR="00C35DDB" w:rsidRPr="00C35DDB" w:rsidRDefault="00C35DDB" w:rsidP="00C35DDB">
            <w:pPr>
              <w:spacing w:after="0" w:line="0" w:lineRule="atLeast"/>
              <w:rPr>
                <w:rFonts w:ascii="Times New Roman" w:eastAsia="Times New Roman" w:hAnsi="Times New Roman" w:cs="Arial"/>
                <w:sz w:val="19"/>
                <w:szCs w:val="20"/>
                <w:lang w:eastAsia="en-GB"/>
              </w:rPr>
            </w:pPr>
          </w:p>
        </w:tc>
        <w:tc>
          <w:tcPr>
            <w:tcW w:w="120" w:type="dxa"/>
            <w:tcBorders>
              <w:bottom w:val="single" w:sz="8" w:space="0" w:color="auto"/>
            </w:tcBorders>
            <w:shd w:val="clear" w:color="auto" w:fill="auto"/>
            <w:vAlign w:val="bottom"/>
          </w:tcPr>
          <w:p w14:paraId="084C1EB6" w14:textId="77777777" w:rsidR="00C35DDB" w:rsidRPr="00C35DDB" w:rsidRDefault="00C35DDB" w:rsidP="00C35DDB">
            <w:pPr>
              <w:spacing w:after="0" w:line="0" w:lineRule="atLeast"/>
              <w:rPr>
                <w:rFonts w:ascii="Times New Roman" w:eastAsia="Times New Roman" w:hAnsi="Times New Roman" w:cs="Arial"/>
                <w:sz w:val="19"/>
                <w:szCs w:val="20"/>
                <w:lang w:eastAsia="en-GB"/>
              </w:rPr>
            </w:pPr>
          </w:p>
        </w:tc>
      </w:tr>
      <w:tr w:rsidR="00C35DDB" w:rsidRPr="00C35DDB" w14:paraId="584C95E6" w14:textId="77777777" w:rsidTr="0088689A">
        <w:trPr>
          <w:trHeight w:val="159"/>
        </w:trPr>
        <w:tc>
          <w:tcPr>
            <w:tcW w:w="2300" w:type="dxa"/>
            <w:shd w:val="clear" w:color="auto" w:fill="auto"/>
            <w:vAlign w:val="bottom"/>
          </w:tcPr>
          <w:p w14:paraId="7D18D7F3" w14:textId="77777777" w:rsidR="00C35DDB" w:rsidRPr="00C35DDB" w:rsidRDefault="00C35DDB" w:rsidP="00C35DDB">
            <w:pPr>
              <w:spacing w:after="0" w:line="0" w:lineRule="atLeast"/>
              <w:ind w:left="1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Age</w:t>
            </w:r>
          </w:p>
        </w:tc>
        <w:tc>
          <w:tcPr>
            <w:tcW w:w="280" w:type="dxa"/>
            <w:shd w:val="clear" w:color="auto" w:fill="auto"/>
            <w:vAlign w:val="bottom"/>
          </w:tcPr>
          <w:p w14:paraId="3D219105" w14:textId="77777777" w:rsidR="00C35DDB" w:rsidRPr="00C35DDB" w:rsidRDefault="00C35DDB" w:rsidP="00C35DDB">
            <w:pPr>
              <w:spacing w:after="0" w:line="0" w:lineRule="atLeast"/>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75.5</w:t>
            </w:r>
          </w:p>
        </w:tc>
        <w:tc>
          <w:tcPr>
            <w:tcW w:w="1060" w:type="dxa"/>
            <w:shd w:val="clear" w:color="auto" w:fill="auto"/>
            <w:vAlign w:val="bottom"/>
          </w:tcPr>
          <w:p w14:paraId="4BC53D84"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(7.9)</w:t>
            </w:r>
          </w:p>
        </w:tc>
        <w:tc>
          <w:tcPr>
            <w:tcW w:w="640" w:type="dxa"/>
            <w:shd w:val="clear" w:color="auto" w:fill="auto"/>
            <w:vAlign w:val="bottom"/>
          </w:tcPr>
          <w:p w14:paraId="68D5BC7B"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76.6</w:t>
            </w:r>
          </w:p>
        </w:tc>
        <w:tc>
          <w:tcPr>
            <w:tcW w:w="1060" w:type="dxa"/>
            <w:shd w:val="clear" w:color="auto" w:fill="auto"/>
            <w:vAlign w:val="bottom"/>
          </w:tcPr>
          <w:p w14:paraId="6AAC981E"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(7.6)</w:t>
            </w:r>
          </w:p>
        </w:tc>
        <w:tc>
          <w:tcPr>
            <w:tcW w:w="1080" w:type="dxa"/>
            <w:gridSpan w:val="2"/>
            <w:shd w:val="clear" w:color="auto" w:fill="auto"/>
            <w:vAlign w:val="bottom"/>
          </w:tcPr>
          <w:p w14:paraId="7A54A424" w14:textId="77777777" w:rsidR="00C35DDB" w:rsidRPr="00C35DDB" w:rsidRDefault="00C35DDB" w:rsidP="00C35DDB">
            <w:pPr>
              <w:spacing w:after="0" w:line="0" w:lineRule="atLeast"/>
              <w:ind w:right="36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0.07</w:t>
            </w:r>
          </w:p>
        </w:tc>
        <w:tc>
          <w:tcPr>
            <w:tcW w:w="620" w:type="dxa"/>
            <w:gridSpan w:val="2"/>
            <w:shd w:val="clear" w:color="auto" w:fill="auto"/>
            <w:vAlign w:val="bottom"/>
          </w:tcPr>
          <w:p w14:paraId="1C29F2D7" w14:textId="77777777" w:rsidR="00C35DDB" w:rsidRPr="00C35DDB" w:rsidRDefault="00C35DDB" w:rsidP="00C35DDB">
            <w:pPr>
              <w:spacing w:after="0" w:line="0" w:lineRule="atLeast"/>
              <w:ind w:right="2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76.8</w:t>
            </w:r>
          </w:p>
        </w:tc>
        <w:tc>
          <w:tcPr>
            <w:tcW w:w="1080" w:type="dxa"/>
            <w:shd w:val="clear" w:color="auto" w:fill="auto"/>
            <w:vAlign w:val="bottom"/>
          </w:tcPr>
          <w:p w14:paraId="1055DC07"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(7.1)</w:t>
            </w:r>
          </w:p>
        </w:tc>
        <w:tc>
          <w:tcPr>
            <w:tcW w:w="620" w:type="dxa"/>
            <w:shd w:val="clear" w:color="auto" w:fill="auto"/>
            <w:vAlign w:val="bottom"/>
          </w:tcPr>
          <w:p w14:paraId="48E6BBAE" w14:textId="77777777" w:rsidR="00C35DDB" w:rsidRPr="00C35DDB" w:rsidRDefault="00C35DDB" w:rsidP="00C35DDB">
            <w:pPr>
              <w:spacing w:after="0" w:line="0" w:lineRule="atLeast"/>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78.2</w:t>
            </w:r>
          </w:p>
        </w:tc>
        <w:tc>
          <w:tcPr>
            <w:tcW w:w="1000" w:type="dxa"/>
            <w:shd w:val="clear" w:color="auto" w:fill="auto"/>
            <w:vAlign w:val="bottom"/>
          </w:tcPr>
          <w:p w14:paraId="56BAD275" w14:textId="77777777" w:rsidR="00C35DDB" w:rsidRPr="00C35DDB" w:rsidRDefault="00C35DDB" w:rsidP="00C35DDB">
            <w:pPr>
              <w:spacing w:after="0" w:line="0" w:lineRule="atLeast"/>
              <w:ind w:right="63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(6.5)</w:t>
            </w:r>
          </w:p>
        </w:tc>
        <w:tc>
          <w:tcPr>
            <w:tcW w:w="540" w:type="dxa"/>
            <w:shd w:val="clear" w:color="auto" w:fill="auto"/>
            <w:vAlign w:val="bottom"/>
          </w:tcPr>
          <w:p w14:paraId="5828C0F2" w14:textId="77777777" w:rsidR="00C35DDB" w:rsidRPr="00C35DDB" w:rsidRDefault="00C35DDB" w:rsidP="00C35DDB">
            <w:pPr>
              <w:spacing w:after="0" w:line="0" w:lineRule="atLeast"/>
              <w:ind w:left="360"/>
              <w:rPr>
                <w:rFonts w:ascii="Times New Roman" w:eastAsia="Times New Roman" w:hAnsi="Times New Roman" w:cs="Arial"/>
                <w:w w:val="98"/>
                <w:sz w:val="13"/>
                <w:szCs w:val="20"/>
                <w:lang w:eastAsia="en-GB"/>
              </w:rPr>
            </w:pPr>
            <w:r w:rsidRPr="00C35DDB">
              <w:rPr>
                <w:rFonts w:ascii="Times New Roman" w:eastAsia="Times New Roman" w:hAnsi="Times New Roman" w:cs="Arial"/>
                <w:w w:val="98"/>
                <w:sz w:val="13"/>
                <w:szCs w:val="20"/>
                <w:lang w:eastAsia="en-GB"/>
              </w:rPr>
              <w:t>.15</w:t>
            </w:r>
          </w:p>
        </w:tc>
        <w:tc>
          <w:tcPr>
            <w:tcW w:w="120" w:type="dxa"/>
            <w:shd w:val="clear" w:color="auto" w:fill="auto"/>
            <w:vAlign w:val="bottom"/>
          </w:tcPr>
          <w:p w14:paraId="2E7EFA14"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r>
      <w:tr w:rsidR="00C35DDB" w:rsidRPr="00C35DDB" w14:paraId="2442AF4C" w14:textId="77777777" w:rsidTr="0088689A">
        <w:trPr>
          <w:trHeight w:val="171"/>
        </w:trPr>
        <w:tc>
          <w:tcPr>
            <w:tcW w:w="2300" w:type="dxa"/>
            <w:shd w:val="clear" w:color="auto" w:fill="auto"/>
            <w:vAlign w:val="bottom"/>
          </w:tcPr>
          <w:p w14:paraId="0D1F8115" w14:textId="77777777" w:rsidR="00C35DDB" w:rsidRPr="00C35DDB" w:rsidRDefault="00C35DDB" w:rsidP="00C35DDB">
            <w:pPr>
              <w:spacing w:after="0" w:line="0" w:lineRule="atLeast"/>
              <w:ind w:left="1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Sex (female)</w:t>
            </w:r>
          </w:p>
        </w:tc>
        <w:tc>
          <w:tcPr>
            <w:tcW w:w="280" w:type="dxa"/>
            <w:shd w:val="clear" w:color="auto" w:fill="auto"/>
            <w:vAlign w:val="bottom"/>
          </w:tcPr>
          <w:p w14:paraId="0CA7C505"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65%</w:t>
            </w:r>
          </w:p>
        </w:tc>
        <w:tc>
          <w:tcPr>
            <w:tcW w:w="1060" w:type="dxa"/>
            <w:shd w:val="clear" w:color="auto" w:fill="auto"/>
            <w:vAlign w:val="bottom"/>
          </w:tcPr>
          <w:p w14:paraId="1B3E01BF" w14:textId="77777777" w:rsidR="00C35DDB" w:rsidRPr="00C35DDB" w:rsidRDefault="00C35DDB" w:rsidP="00C35DDB">
            <w:pPr>
              <w:spacing w:after="0" w:line="0" w:lineRule="atLeast"/>
              <w:rPr>
                <w:rFonts w:ascii="Times New Roman" w:eastAsia="Times New Roman" w:hAnsi="Times New Roman" w:cs="Arial"/>
                <w:sz w:val="14"/>
                <w:szCs w:val="20"/>
                <w:lang w:eastAsia="en-GB"/>
              </w:rPr>
            </w:pPr>
          </w:p>
        </w:tc>
        <w:tc>
          <w:tcPr>
            <w:tcW w:w="640" w:type="dxa"/>
            <w:shd w:val="clear" w:color="auto" w:fill="auto"/>
            <w:vAlign w:val="bottom"/>
          </w:tcPr>
          <w:p w14:paraId="34D5C751"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59%</w:t>
            </w:r>
          </w:p>
        </w:tc>
        <w:tc>
          <w:tcPr>
            <w:tcW w:w="1060" w:type="dxa"/>
            <w:shd w:val="clear" w:color="auto" w:fill="auto"/>
            <w:vAlign w:val="bottom"/>
          </w:tcPr>
          <w:p w14:paraId="084C3A7B" w14:textId="77777777" w:rsidR="00C35DDB" w:rsidRPr="00C35DDB" w:rsidRDefault="00C35DDB" w:rsidP="00C35DDB">
            <w:pPr>
              <w:spacing w:after="0" w:line="0" w:lineRule="atLeast"/>
              <w:rPr>
                <w:rFonts w:ascii="Times New Roman" w:eastAsia="Times New Roman" w:hAnsi="Times New Roman" w:cs="Arial"/>
                <w:sz w:val="14"/>
                <w:szCs w:val="20"/>
                <w:lang w:eastAsia="en-GB"/>
              </w:rPr>
            </w:pPr>
          </w:p>
        </w:tc>
        <w:tc>
          <w:tcPr>
            <w:tcW w:w="1080" w:type="dxa"/>
            <w:gridSpan w:val="2"/>
            <w:shd w:val="clear" w:color="auto" w:fill="auto"/>
            <w:vAlign w:val="bottom"/>
          </w:tcPr>
          <w:p w14:paraId="6F6C422B" w14:textId="77777777" w:rsidR="00C35DDB" w:rsidRPr="00C35DDB" w:rsidRDefault="00C35DDB" w:rsidP="00C35DDB">
            <w:pPr>
              <w:spacing w:after="0" w:line="0" w:lineRule="atLeast"/>
              <w:ind w:right="36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0.13</w:t>
            </w:r>
          </w:p>
        </w:tc>
        <w:tc>
          <w:tcPr>
            <w:tcW w:w="620" w:type="dxa"/>
            <w:gridSpan w:val="2"/>
            <w:shd w:val="clear" w:color="auto" w:fill="auto"/>
            <w:vAlign w:val="bottom"/>
          </w:tcPr>
          <w:p w14:paraId="27336262" w14:textId="77777777" w:rsidR="00C35DDB" w:rsidRPr="00C35DDB" w:rsidRDefault="00C35DDB" w:rsidP="00C35DDB">
            <w:pPr>
              <w:spacing w:after="0" w:line="0" w:lineRule="atLeast"/>
              <w:ind w:left="34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73%</w:t>
            </w:r>
          </w:p>
        </w:tc>
        <w:tc>
          <w:tcPr>
            <w:tcW w:w="1080" w:type="dxa"/>
            <w:shd w:val="clear" w:color="auto" w:fill="auto"/>
            <w:vAlign w:val="bottom"/>
          </w:tcPr>
          <w:p w14:paraId="79521FB1" w14:textId="77777777" w:rsidR="00C35DDB" w:rsidRPr="00C35DDB" w:rsidRDefault="00C35DDB" w:rsidP="00C35DDB">
            <w:pPr>
              <w:spacing w:after="0" w:line="0" w:lineRule="atLeast"/>
              <w:rPr>
                <w:rFonts w:ascii="Times New Roman" w:eastAsia="Times New Roman" w:hAnsi="Times New Roman" w:cs="Arial"/>
                <w:sz w:val="14"/>
                <w:szCs w:val="20"/>
                <w:lang w:eastAsia="en-GB"/>
              </w:rPr>
            </w:pPr>
          </w:p>
        </w:tc>
        <w:tc>
          <w:tcPr>
            <w:tcW w:w="620" w:type="dxa"/>
            <w:shd w:val="clear" w:color="auto" w:fill="auto"/>
            <w:vAlign w:val="bottom"/>
          </w:tcPr>
          <w:p w14:paraId="5E96BE30" w14:textId="77777777" w:rsidR="00C35DDB" w:rsidRPr="00C35DDB" w:rsidRDefault="00C35DDB" w:rsidP="00C35DDB">
            <w:pPr>
              <w:spacing w:after="0" w:line="0" w:lineRule="atLeast"/>
              <w:ind w:left="34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76%</w:t>
            </w:r>
          </w:p>
        </w:tc>
        <w:tc>
          <w:tcPr>
            <w:tcW w:w="1000" w:type="dxa"/>
            <w:shd w:val="clear" w:color="auto" w:fill="auto"/>
            <w:vAlign w:val="bottom"/>
          </w:tcPr>
          <w:p w14:paraId="580B1F10" w14:textId="77777777" w:rsidR="00C35DDB" w:rsidRPr="00C35DDB" w:rsidRDefault="00C35DDB" w:rsidP="00C35DDB">
            <w:pPr>
              <w:spacing w:after="0" w:line="0" w:lineRule="atLeast"/>
              <w:rPr>
                <w:rFonts w:ascii="Times New Roman" w:eastAsia="Times New Roman" w:hAnsi="Times New Roman" w:cs="Arial"/>
                <w:sz w:val="14"/>
                <w:szCs w:val="20"/>
                <w:lang w:eastAsia="en-GB"/>
              </w:rPr>
            </w:pPr>
          </w:p>
        </w:tc>
        <w:tc>
          <w:tcPr>
            <w:tcW w:w="540" w:type="dxa"/>
            <w:shd w:val="clear" w:color="auto" w:fill="auto"/>
            <w:vAlign w:val="bottom"/>
          </w:tcPr>
          <w:p w14:paraId="3DB38AAB" w14:textId="77777777" w:rsidR="00C35DDB" w:rsidRPr="00C35DDB" w:rsidRDefault="00C35DDB" w:rsidP="00C35DDB">
            <w:pPr>
              <w:spacing w:after="0" w:line="0" w:lineRule="atLeast"/>
              <w:ind w:left="360"/>
              <w:rPr>
                <w:rFonts w:ascii="Times New Roman" w:eastAsia="Times New Roman" w:hAnsi="Times New Roman" w:cs="Arial"/>
                <w:w w:val="98"/>
                <w:sz w:val="13"/>
                <w:szCs w:val="20"/>
                <w:lang w:eastAsia="en-GB"/>
              </w:rPr>
            </w:pPr>
            <w:r w:rsidRPr="00C35DDB">
              <w:rPr>
                <w:rFonts w:ascii="Times New Roman" w:eastAsia="Times New Roman" w:hAnsi="Times New Roman" w:cs="Arial"/>
                <w:w w:val="98"/>
                <w:sz w:val="13"/>
                <w:szCs w:val="20"/>
                <w:lang w:eastAsia="en-GB"/>
              </w:rPr>
              <w:t>.63</w:t>
            </w:r>
          </w:p>
        </w:tc>
        <w:tc>
          <w:tcPr>
            <w:tcW w:w="120" w:type="dxa"/>
            <w:shd w:val="clear" w:color="auto" w:fill="auto"/>
            <w:vAlign w:val="bottom"/>
          </w:tcPr>
          <w:p w14:paraId="2BDBA481" w14:textId="77777777" w:rsidR="00C35DDB" w:rsidRPr="00C35DDB" w:rsidRDefault="00C35DDB" w:rsidP="00C35DDB">
            <w:pPr>
              <w:spacing w:after="0" w:line="0" w:lineRule="atLeast"/>
              <w:rPr>
                <w:rFonts w:ascii="Times New Roman" w:eastAsia="Times New Roman" w:hAnsi="Times New Roman" w:cs="Arial"/>
                <w:sz w:val="14"/>
                <w:szCs w:val="20"/>
                <w:lang w:eastAsia="en-GB"/>
              </w:rPr>
            </w:pPr>
          </w:p>
        </w:tc>
      </w:tr>
      <w:tr w:rsidR="00C35DDB" w:rsidRPr="00C35DDB" w14:paraId="119494C6" w14:textId="77777777" w:rsidTr="0088689A">
        <w:trPr>
          <w:trHeight w:val="171"/>
        </w:trPr>
        <w:tc>
          <w:tcPr>
            <w:tcW w:w="2300" w:type="dxa"/>
            <w:shd w:val="clear" w:color="auto" w:fill="auto"/>
            <w:vAlign w:val="bottom"/>
          </w:tcPr>
          <w:p w14:paraId="2D4BC68F" w14:textId="77777777" w:rsidR="00C35DDB" w:rsidRPr="00C35DDB" w:rsidRDefault="00C35DDB" w:rsidP="00C35DDB">
            <w:pPr>
              <w:spacing w:after="0" w:line="0" w:lineRule="atLeast"/>
              <w:ind w:left="120"/>
              <w:rPr>
                <w:rFonts w:ascii="Times New Roman" w:eastAsia="Times New Roman" w:hAnsi="Times New Roman" w:cs="Arial"/>
                <w:color w:val="206293"/>
                <w:sz w:val="13"/>
                <w:szCs w:val="20"/>
                <w:lang w:eastAsia="en-GB"/>
              </w:rPr>
            </w:pPr>
            <w:r w:rsidRPr="00C35DDB">
              <w:rPr>
                <w:rFonts w:ascii="Times New Roman" w:eastAsia="Times New Roman" w:hAnsi="Times New Roman" w:cs="Arial"/>
                <w:sz w:val="13"/>
                <w:szCs w:val="20"/>
                <w:lang w:eastAsia="en-GB"/>
              </w:rPr>
              <w:t>Education</w:t>
            </w:r>
            <w:hyperlink w:anchor="page7" w:history="1">
              <w:r w:rsidRPr="00C35DDB">
                <w:rPr>
                  <w:rFonts w:ascii="Times New Roman" w:eastAsia="Times New Roman" w:hAnsi="Times New Roman" w:cs="Arial"/>
                  <w:color w:val="206293"/>
                  <w:sz w:val="13"/>
                  <w:szCs w:val="20"/>
                  <w:lang w:eastAsia="en-GB"/>
                </w:rPr>
                <w:t>*</w:t>
              </w:r>
            </w:hyperlink>
          </w:p>
        </w:tc>
        <w:tc>
          <w:tcPr>
            <w:tcW w:w="280" w:type="dxa"/>
            <w:shd w:val="clear" w:color="auto" w:fill="auto"/>
            <w:vAlign w:val="bottom"/>
          </w:tcPr>
          <w:p w14:paraId="4F0D2E85" w14:textId="77777777" w:rsidR="00C35DDB" w:rsidRPr="00C35DDB" w:rsidRDefault="00C35DDB" w:rsidP="00C35DDB">
            <w:pPr>
              <w:spacing w:after="0" w:line="0" w:lineRule="atLeast"/>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7.9</w:t>
            </w:r>
          </w:p>
        </w:tc>
        <w:tc>
          <w:tcPr>
            <w:tcW w:w="1060" w:type="dxa"/>
            <w:shd w:val="clear" w:color="auto" w:fill="auto"/>
            <w:vAlign w:val="bottom"/>
          </w:tcPr>
          <w:p w14:paraId="47BE8499"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(4.4)</w:t>
            </w:r>
          </w:p>
        </w:tc>
        <w:tc>
          <w:tcPr>
            <w:tcW w:w="640" w:type="dxa"/>
            <w:shd w:val="clear" w:color="auto" w:fill="auto"/>
            <w:vAlign w:val="bottom"/>
          </w:tcPr>
          <w:p w14:paraId="72F1CB14" w14:textId="77777777" w:rsidR="00C35DDB" w:rsidRPr="00C35DDB" w:rsidRDefault="00C35DDB" w:rsidP="00C35DDB">
            <w:pPr>
              <w:spacing w:after="0" w:line="0" w:lineRule="atLeast"/>
              <w:ind w:left="44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8.9</w:t>
            </w:r>
          </w:p>
        </w:tc>
        <w:tc>
          <w:tcPr>
            <w:tcW w:w="1060" w:type="dxa"/>
            <w:shd w:val="clear" w:color="auto" w:fill="auto"/>
            <w:vAlign w:val="bottom"/>
          </w:tcPr>
          <w:p w14:paraId="4108B4E1"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(4.9)</w:t>
            </w:r>
          </w:p>
        </w:tc>
        <w:tc>
          <w:tcPr>
            <w:tcW w:w="1080" w:type="dxa"/>
            <w:gridSpan w:val="2"/>
            <w:shd w:val="clear" w:color="auto" w:fill="auto"/>
            <w:vAlign w:val="bottom"/>
          </w:tcPr>
          <w:p w14:paraId="060FE3E6" w14:textId="77777777" w:rsidR="00C35DDB" w:rsidRPr="00C35DDB" w:rsidRDefault="00C35DDB" w:rsidP="00C35DDB">
            <w:pPr>
              <w:spacing w:after="0" w:line="0" w:lineRule="atLeast"/>
              <w:ind w:right="36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0.01</w:t>
            </w:r>
          </w:p>
        </w:tc>
        <w:tc>
          <w:tcPr>
            <w:tcW w:w="620" w:type="dxa"/>
            <w:gridSpan w:val="2"/>
            <w:shd w:val="clear" w:color="auto" w:fill="auto"/>
            <w:vAlign w:val="bottom"/>
          </w:tcPr>
          <w:p w14:paraId="2AA69EF6" w14:textId="77777777" w:rsidR="00C35DDB" w:rsidRPr="00C35DDB" w:rsidRDefault="00C35DDB" w:rsidP="00C35DDB">
            <w:pPr>
              <w:spacing w:after="0" w:line="0" w:lineRule="atLeast"/>
              <w:ind w:right="2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3.0</w:t>
            </w:r>
          </w:p>
        </w:tc>
        <w:tc>
          <w:tcPr>
            <w:tcW w:w="1080" w:type="dxa"/>
            <w:shd w:val="clear" w:color="auto" w:fill="auto"/>
            <w:vAlign w:val="bottom"/>
          </w:tcPr>
          <w:p w14:paraId="552D03E1"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(0.7)</w:t>
            </w:r>
          </w:p>
        </w:tc>
        <w:tc>
          <w:tcPr>
            <w:tcW w:w="620" w:type="dxa"/>
            <w:shd w:val="clear" w:color="auto" w:fill="auto"/>
            <w:vAlign w:val="bottom"/>
          </w:tcPr>
          <w:p w14:paraId="3AFAB7A3" w14:textId="77777777" w:rsidR="00C35DDB" w:rsidRPr="00C35DDB" w:rsidRDefault="00C35DDB" w:rsidP="00C35DDB">
            <w:pPr>
              <w:spacing w:after="0" w:line="0" w:lineRule="atLeast"/>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2.8</w:t>
            </w:r>
          </w:p>
        </w:tc>
        <w:tc>
          <w:tcPr>
            <w:tcW w:w="1000" w:type="dxa"/>
            <w:shd w:val="clear" w:color="auto" w:fill="auto"/>
            <w:vAlign w:val="bottom"/>
          </w:tcPr>
          <w:p w14:paraId="3F63CD71" w14:textId="77777777" w:rsidR="00C35DDB" w:rsidRPr="00C35DDB" w:rsidRDefault="00C35DDB" w:rsidP="00C35DDB">
            <w:pPr>
              <w:spacing w:after="0" w:line="0" w:lineRule="atLeast"/>
              <w:ind w:right="63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(0.7)</w:t>
            </w:r>
          </w:p>
        </w:tc>
        <w:tc>
          <w:tcPr>
            <w:tcW w:w="540" w:type="dxa"/>
            <w:shd w:val="clear" w:color="auto" w:fill="auto"/>
            <w:vAlign w:val="bottom"/>
          </w:tcPr>
          <w:p w14:paraId="72CD5119" w14:textId="77777777" w:rsidR="00C35DDB" w:rsidRPr="00C35DDB" w:rsidRDefault="00C35DDB" w:rsidP="00C35DDB">
            <w:pPr>
              <w:spacing w:after="0" w:line="0" w:lineRule="atLeast"/>
              <w:ind w:left="360"/>
              <w:rPr>
                <w:rFonts w:ascii="Times New Roman" w:eastAsia="Times New Roman" w:hAnsi="Times New Roman" w:cs="Arial"/>
                <w:w w:val="98"/>
                <w:sz w:val="13"/>
                <w:szCs w:val="20"/>
                <w:lang w:eastAsia="en-GB"/>
              </w:rPr>
            </w:pPr>
            <w:r w:rsidRPr="00C35DDB">
              <w:rPr>
                <w:rFonts w:ascii="Times New Roman" w:eastAsia="Times New Roman" w:hAnsi="Times New Roman" w:cs="Arial"/>
                <w:w w:val="98"/>
                <w:sz w:val="13"/>
                <w:szCs w:val="20"/>
                <w:lang w:eastAsia="en-GB"/>
              </w:rPr>
              <w:t>.30</w:t>
            </w:r>
          </w:p>
        </w:tc>
        <w:tc>
          <w:tcPr>
            <w:tcW w:w="120" w:type="dxa"/>
            <w:shd w:val="clear" w:color="auto" w:fill="auto"/>
            <w:vAlign w:val="bottom"/>
          </w:tcPr>
          <w:p w14:paraId="49AD1F3F" w14:textId="77777777" w:rsidR="00C35DDB" w:rsidRPr="00C35DDB" w:rsidRDefault="00C35DDB" w:rsidP="00C35DDB">
            <w:pPr>
              <w:spacing w:after="0" w:line="0" w:lineRule="atLeast"/>
              <w:rPr>
                <w:rFonts w:ascii="Times New Roman" w:eastAsia="Times New Roman" w:hAnsi="Times New Roman" w:cs="Arial"/>
                <w:sz w:val="14"/>
                <w:szCs w:val="20"/>
                <w:lang w:eastAsia="en-GB"/>
              </w:rPr>
            </w:pPr>
          </w:p>
        </w:tc>
      </w:tr>
      <w:tr w:rsidR="00C35DDB" w:rsidRPr="00C35DDB" w14:paraId="2CA6242B" w14:textId="77777777" w:rsidTr="0088689A">
        <w:trPr>
          <w:trHeight w:val="188"/>
        </w:trPr>
        <w:tc>
          <w:tcPr>
            <w:tcW w:w="2300" w:type="dxa"/>
            <w:shd w:val="clear" w:color="auto" w:fill="auto"/>
            <w:vAlign w:val="bottom"/>
          </w:tcPr>
          <w:p w14:paraId="0C1C1E17" w14:textId="77777777" w:rsidR="00C35DDB" w:rsidRPr="00C35DDB" w:rsidRDefault="00C35DDB" w:rsidP="00C35DDB">
            <w:pPr>
              <w:spacing w:after="0" w:line="188" w:lineRule="exact"/>
              <w:ind w:left="120"/>
              <w:rPr>
                <w:rFonts w:ascii="Arial" w:eastAsia="Arial" w:hAnsi="Arial" w:cs="Arial"/>
                <w:color w:val="206293"/>
                <w:sz w:val="17"/>
                <w:szCs w:val="20"/>
                <w:vertAlign w:val="superscript"/>
                <w:lang w:eastAsia="en-GB"/>
              </w:rPr>
            </w:pPr>
            <w:proofErr w:type="spellStart"/>
            <w:r w:rsidRPr="00C35DDB">
              <w:rPr>
                <w:rFonts w:ascii="Times New Roman" w:eastAsia="Times New Roman" w:hAnsi="Times New Roman" w:cs="Arial"/>
                <w:sz w:val="13"/>
                <w:szCs w:val="20"/>
                <w:lang w:eastAsia="en-GB"/>
              </w:rPr>
              <w:t>AchE</w:t>
            </w:r>
            <w:proofErr w:type="spellEnd"/>
            <w:r w:rsidRPr="00C35DDB">
              <w:rPr>
                <w:rFonts w:ascii="Times New Roman" w:eastAsia="Times New Roman" w:hAnsi="Times New Roman" w:cs="Arial"/>
                <w:sz w:val="13"/>
                <w:szCs w:val="20"/>
                <w:lang w:eastAsia="en-GB"/>
              </w:rPr>
              <w:t xml:space="preserve">-I </w:t>
            </w:r>
            <w:proofErr w:type="spellStart"/>
            <w:r w:rsidRPr="00C35DDB">
              <w:rPr>
                <w:rFonts w:ascii="Times New Roman" w:eastAsia="Times New Roman" w:hAnsi="Times New Roman" w:cs="Arial"/>
                <w:sz w:val="13"/>
                <w:szCs w:val="20"/>
                <w:lang w:eastAsia="en-GB"/>
              </w:rPr>
              <w:t>treatment</w:t>
            </w:r>
            <w:r w:rsidRPr="00C35DDB">
              <w:rPr>
                <w:rFonts w:ascii="Arial" w:eastAsia="Arial" w:hAnsi="Arial" w:cs="Arial"/>
                <w:color w:val="206293"/>
                <w:sz w:val="17"/>
                <w:szCs w:val="20"/>
                <w:vertAlign w:val="superscript"/>
                <w:lang w:eastAsia="en-GB"/>
              </w:rPr>
              <w:t>y</w:t>
            </w:r>
            <w:proofErr w:type="spellEnd"/>
          </w:p>
        </w:tc>
        <w:tc>
          <w:tcPr>
            <w:tcW w:w="280" w:type="dxa"/>
            <w:shd w:val="clear" w:color="auto" w:fill="auto"/>
            <w:vAlign w:val="bottom"/>
          </w:tcPr>
          <w:p w14:paraId="2DBB07A3"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92%</w:t>
            </w:r>
          </w:p>
        </w:tc>
        <w:tc>
          <w:tcPr>
            <w:tcW w:w="1060" w:type="dxa"/>
            <w:shd w:val="clear" w:color="auto" w:fill="auto"/>
            <w:vAlign w:val="bottom"/>
          </w:tcPr>
          <w:p w14:paraId="7B20C34A"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640" w:type="dxa"/>
            <w:shd w:val="clear" w:color="auto" w:fill="auto"/>
            <w:vAlign w:val="bottom"/>
          </w:tcPr>
          <w:p w14:paraId="32F0EE3C"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87%</w:t>
            </w:r>
          </w:p>
        </w:tc>
        <w:tc>
          <w:tcPr>
            <w:tcW w:w="1060" w:type="dxa"/>
            <w:shd w:val="clear" w:color="auto" w:fill="auto"/>
            <w:vAlign w:val="bottom"/>
          </w:tcPr>
          <w:p w14:paraId="5FF0537B"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1080" w:type="dxa"/>
            <w:gridSpan w:val="2"/>
            <w:shd w:val="clear" w:color="auto" w:fill="auto"/>
            <w:vAlign w:val="bottom"/>
          </w:tcPr>
          <w:p w14:paraId="21BF6DCD" w14:textId="77777777" w:rsidR="00C35DDB" w:rsidRPr="00C35DDB" w:rsidRDefault="00C35DDB" w:rsidP="00C35DDB">
            <w:pPr>
              <w:spacing w:after="0" w:line="0" w:lineRule="atLeast"/>
              <w:ind w:right="36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0.75</w:t>
            </w:r>
          </w:p>
        </w:tc>
        <w:tc>
          <w:tcPr>
            <w:tcW w:w="620" w:type="dxa"/>
            <w:gridSpan w:val="2"/>
            <w:shd w:val="clear" w:color="auto" w:fill="auto"/>
            <w:vAlign w:val="bottom"/>
          </w:tcPr>
          <w:p w14:paraId="47E41C53" w14:textId="77777777" w:rsidR="00C35DDB" w:rsidRPr="00C35DDB" w:rsidRDefault="00C35DDB" w:rsidP="00C35DDB">
            <w:pPr>
              <w:spacing w:after="0" w:line="0" w:lineRule="atLeast"/>
              <w:ind w:left="34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91%</w:t>
            </w:r>
          </w:p>
        </w:tc>
        <w:tc>
          <w:tcPr>
            <w:tcW w:w="1080" w:type="dxa"/>
            <w:shd w:val="clear" w:color="auto" w:fill="auto"/>
            <w:vAlign w:val="bottom"/>
          </w:tcPr>
          <w:p w14:paraId="151F879A"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620" w:type="dxa"/>
            <w:shd w:val="clear" w:color="auto" w:fill="auto"/>
            <w:vAlign w:val="bottom"/>
          </w:tcPr>
          <w:p w14:paraId="75A1E48D" w14:textId="77777777" w:rsidR="00C35DDB" w:rsidRPr="00C35DDB" w:rsidRDefault="00C35DDB" w:rsidP="00C35DDB">
            <w:pPr>
              <w:spacing w:after="0" w:line="0" w:lineRule="atLeast"/>
              <w:ind w:left="34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94%</w:t>
            </w:r>
          </w:p>
        </w:tc>
        <w:tc>
          <w:tcPr>
            <w:tcW w:w="1000" w:type="dxa"/>
            <w:shd w:val="clear" w:color="auto" w:fill="auto"/>
            <w:vAlign w:val="bottom"/>
          </w:tcPr>
          <w:p w14:paraId="5EC9EB9C"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540" w:type="dxa"/>
            <w:shd w:val="clear" w:color="auto" w:fill="auto"/>
            <w:vAlign w:val="bottom"/>
          </w:tcPr>
          <w:p w14:paraId="03609937" w14:textId="77777777" w:rsidR="00C35DDB" w:rsidRPr="00C35DDB" w:rsidRDefault="00C35DDB" w:rsidP="00C35DDB">
            <w:pPr>
              <w:spacing w:after="0" w:line="0" w:lineRule="atLeast"/>
              <w:ind w:left="360"/>
              <w:rPr>
                <w:rFonts w:ascii="Times New Roman" w:eastAsia="Times New Roman" w:hAnsi="Times New Roman" w:cs="Arial"/>
                <w:w w:val="98"/>
                <w:sz w:val="13"/>
                <w:szCs w:val="20"/>
                <w:lang w:eastAsia="en-GB"/>
              </w:rPr>
            </w:pPr>
            <w:r w:rsidRPr="00C35DDB">
              <w:rPr>
                <w:rFonts w:ascii="Times New Roman" w:eastAsia="Times New Roman" w:hAnsi="Times New Roman" w:cs="Arial"/>
                <w:w w:val="98"/>
                <w:sz w:val="13"/>
                <w:szCs w:val="20"/>
                <w:lang w:eastAsia="en-GB"/>
              </w:rPr>
              <w:t>.37</w:t>
            </w:r>
          </w:p>
        </w:tc>
        <w:tc>
          <w:tcPr>
            <w:tcW w:w="120" w:type="dxa"/>
            <w:shd w:val="clear" w:color="auto" w:fill="auto"/>
            <w:vAlign w:val="bottom"/>
          </w:tcPr>
          <w:p w14:paraId="2BE288C8"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r>
      <w:tr w:rsidR="00C35DDB" w:rsidRPr="00C35DDB" w14:paraId="26741BA0" w14:textId="77777777" w:rsidTr="0088689A">
        <w:trPr>
          <w:trHeight w:val="155"/>
        </w:trPr>
        <w:tc>
          <w:tcPr>
            <w:tcW w:w="2300" w:type="dxa"/>
            <w:shd w:val="clear" w:color="auto" w:fill="auto"/>
            <w:vAlign w:val="bottom"/>
          </w:tcPr>
          <w:p w14:paraId="7CC65258" w14:textId="77777777" w:rsidR="00C35DDB" w:rsidRPr="00C35DDB" w:rsidRDefault="00C35DDB" w:rsidP="00C35DDB">
            <w:pPr>
              <w:spacing w:after="0" w:line="0" w:lineRule="atLeast"/>
              <w:ind w:left="1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MMSE total</w:t>
            </w:r>
          </w:p>
        </w:tc>
        <w:tc>
          <w:tcPr>
            <w:tcW w:w="280" w:type="dxa"/>
            <w:shd w:val="clear" w:color="auto" w:fill="auto"/>
            <w:vAlign w:val="bottom"/>
          </w:tcPr>
          <w:p w14:paraId="5F51FA2B" w14:textId="77777777" w:rsidR="00C35DDB" w:rsidRPr="00C35DDB" w:rsidRDefault="00C35DDB" w:rsidP="00C35DDB">
            <w:pPr>
              <w:spacing w:after="0" w:line="0" w:lineRule="atLeast"/>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20.8</w:t>
            </w:r>
          </w:p>
        </w:tc>
        <w:tc>
          <w:tcPr>
            <w:tcW w:w="1060" w:type="dxa"/>
            <w:shd w:val="clear" w:color="auto" w:fill="auto"/>
            <w:vAlign w:val="bottom"/>
          </w:tcPr>
          <w:p w14:paraId="66F73BBB"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(3.8)</w:t>
            </w:r>
          </w:p>
        </w:tc>
        <w:tc>
          <w:tcPr>
            <w:tcW w:w="640" w:type="dxa"/>
            <w:shd w:val="clear" w:color="auto" w:fill="auto"/>
            <w:vAlign w:val="bottom"/>
          </w:tcPr>
          <w:p w14:paraId="35BB554B"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20.7</w:t>
            </w:r>
          </w:p>
        </w:tc>
        <w:tc>
          <w:tcPr>
            <w:tcW w:w="1060" w:type="dxa"/>
            <w:shd w:val="clear" w:color="auto" w:fill="auto"/>
            <w:vAlign w:val="bottom"/>
          </w:tcPr>
          <w:p w14:paraId="6EC3E859"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(3.9)</w:t>
            </w:r>
          </w:p>
        </w:tc>
        <w:tc>
          <w:tcPr>
            <w:tcW w:w="1080" w:type="dxa"/>
            <w:gridSpan w:val="2"/>
            <w:shd w:val="clear" w:color="auto" w:fill="auto"/>
            <w:vAlign w:val="bottom"/>
          </w:tcPr>
          <w:p w14:paraId="6CB590D2" w14:textId="77777777" w:rsidR="00C35DDB" w:rsidRPr="00C35DDB" w:rsidRDefault="00C35DDB" w:rsidP="00C35DDB">
            <w:pPr>
              <w:spacing w:after="0" w:line="0" w:lineRule="atLeast"/>
              <w:ind w:right="36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0.74</w:t>
            </w:r>
          </w:p>
        </w:tc>
        <w:tc>
          <w:tcPr>
            <w:tcW w:w="620" w:type="dxa"/>
            <w:gridSpan w:val="2"/>
            <w:shd w:val="clear" w:color="auto" w:fill="auto"/>
            <w:vAlign w:val="bottom"/>
          </w:tcPr>
          <w:p w14:paraId="0C81B71D" w14:textId="77777777" w:rsidR="00C35DDB" w:rsidRPr="00C35DDB" w:rsidRDefault="00C35DDB" w:rsidP="00C35DDB">
            <w:pPr>
              <w:spacing w:after="0" w:line="0" w:lineRule="atLeast"/>
              <w:ind w:right="2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20.5</w:t>
            </w:r>
          </w:p>
        </w:tc>
        <w:tc>
          <w:tcPr>
            <w:tcW w:w="1080" w:type="dxa"/>
            <w:shd w:val="clear" w:color="auto" w:fill="auto"/>
            <w:vAlign w:val="bottom"/>
          </w:tcPr>
          <w:p w14:paraId="675A7986"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(4.0)</w:t>
            </w:r>
          </w:p>
        </w:tc>
        <w:tc>
          <w:tcPr>
            <w:tcW w:w="620" w:type="dxa"/>
            <w:shd w:val="clear" w:color="auto" w:fill="auto"/>
            <w:vAlign w:val="bottom"/>
          </w:tcPr>
          <w:p w14:paraId="14F4E70B" w14:textId="77777777" w:rsidR="00C35DDB" w:rsidRPr="00C35DDB" w:rsidRDefault="00C35DDB" w:rsidP="00C35DDB">
            <w:pPr>
              <w:spacing w:after="0" w:line="0" w:lineRule="atLeast"/>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20.3</w:t>
            </w:r>
          </w:p>
        </w:tc>
        <w:tc>
          <w:tcPr>
            <w:tcW w:w="1000" w:type="dxa"/>
            <w:shd w:val="clear" w:color="auto" w:fill="auto"/>
            <w:vAlign w:val="bottom"/>
          </w:tcPr>
          <w:p w14:paraId="125050EA" w14:textId="77777777" w:rsidR="00C35DDB" w:rsidRPr="00C35DDB" w:rsidRDefault="00C35DDB" w:rsidP="00C35DDB">
            <w:pPr>
              <w:spacing w:after="0" w:line="0" w:lineRule="atLeast"/>
              <w:ind w:right="63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(4.2)</w:t>
            </w:r>
          </w:p>
        </w:tc>
        <w:tc>
          <w:tcPr>
            <w:tcW w:w="540" w:type="dxa"/>
            <w:shd w:val="clear" w:color="auto" w:fill="auto"/>
            <w:vAlign w:val="bottom"/>
          </w:tcPr>
          <w:p w14:paraId="2E3CD22A" w14:textId="77777777" w:rsidR="00C35DDB" w:rsidRPr="00C35DDB" w:rsidRDefault="00C35DDB" w:rsidP="00C35DDB">
            <w:pPr>
              <w:spacing w:after="0" w:line="0" w:lineRule="atLeast"/>
              <w:ind w:left="360"/>
              <w:rPr>
                <w:rFonts w:ascii="Times New Roman" w:eastAsia="Times New Roman" w:hAnsi="Times New Roman" w:cs="Arial"/>
                <w:w w:val="98"/>
                <w:sz w:val="13"/>
                <w:szCs w:val="20"/>
                <w:lang w:eastAsia="en-GB"/>
              </w:rPr>
            </w:pPr>
            <w:r w:rsidRPr="00C35DDB">
              <w:rPr>
                <w:rFonts w:ascii="Times New Roman" w:eastAsia="Times New Roman" w:hAnsi="Times New Roman" w:cs="Arial"/>
                <w:w w:val="98"/>
                <w:sz w:val="13"/>
                <w:szCs w:val="20"/>
                <w:lang w:eastAsia="en-GB"/>
              </w:rPr>
              <w:t>.63</w:t>
            </w:r>
          </w:p>
        </w:tc>
        <w:tc>
          <w:tcPr>
            <w:tcW w:w="120" w:type="dxa"/>
            <w:shd w:val="clear" w:color="auto" w:fill="auto"/>
            <w:vAlign w:val="bottom"/>
          </w:tcPr>
          <w:p w14:paraId="6E574EBA"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r>
      <w:tr w:rsidR="00C35DDB" w:rsidRPr="00C35DDB" w14:paraId="5734CB8E" w14:textId="77777777" w:rsidTr="0088689A">
        <w:trPr>
          <w:trHeight w:val="172"/>
        </w:trPr>
        <w:tc>
          <w:tcPr>
            <w:tcW w:w="2300" w:type="dxa"/>
            <w:shd w:val="clear" w:color="auto" w:fill="auto"/>
            <w:vAlign w:val="bottom"/>
          </w:tcPr>
          <w:p w14:paraId="4F548BE3" w14:textId="77777777" w:rsidR="00C35DDB" w:rsidRPr="00C35DDB" w:rsidRDefault="00C35DDB" w:rsidP="00C35DDB">
            <w:pPr>
              <w:spacing w:after="0" w:line="0" w:lineRule="atLeast"/>
              <w:ind w:left="1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ADAS-Cog total</w:t>
            </w:r>
          </w:p>
        </w:tc>
        <w:tc>
          <w:tcPr>
            <w:tcW w:w="280" w:type="dxa"/>
            <w:shd w:val="clear" w:color="auto" w:fill="auto"/>
            <w:vAlign w:val="bottom"/>
          </w:tcPr>
          <w:p w14:paraId="7987573B" w14:textId="77777777" w:rsidR="00C35DDB" w:rsidRPr="00C35DDB" w:rsidRDefault="00C35DDB" w:rsidP="00C35DDB">
            <w:pPr>
              <w:spacing w:after="0" w:line="0" w:lineRule="atLeast"/>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20.6</w:t>
            </w:r>
          </w:p>
        </w:tc>
        <w:tc>
          <w:tcPr>
            <w:tcW w:w="1060" w:type="dxa"/>
            <w:shd w:val="clear" w:color="auto" w:fill="auto"/>
            <w:vAlign w:val="bottom"/>
          </w:tcPr>
          <w:p w14:paraId="582A757B"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(8.8)</w:t>
            </w:r>
          </w:p>
        </w:tc>
        <w:tc>
          <w:tcPr>
            <w:tcW w:w="640" w:type="dxa"/>
            <w:shd w:val="clear" w:color="auto" w:fill="auto"/>
            <w:vAlign w:val="bottom"/>
          </w:tcPr>
          <w:p w14:paraId="6FE9E40B"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17.9</w:t>
            </w:r>
          </w:p>
        </w:tc>
        <w:tc>
          <w:tcPr>
            <w:tcW w:w="1060" w:type="dxa"/>
            <w:shd w:val="clear" w:color="auto" w:fill="auto"/>
            <w:vAlign w:val="bottom"/>
          </w:tcPr>
          <w:p w14:paraId="7ADE7D91"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(8.5)</w:t>
            </w:r>
          </w:p>
        </w:tc>
        <w:tc>
          <w:tcPr>
            <w:tcW w:w="1080" w:type="dxa"/>
            <w:gridSpan w:val="2"/>
            <w:shd w:val="clear" w:color="auto" w:fill="auto"/>
            <w:vAlign w:val="bottom"/>
          </w:tcPr>
          <w:p w14:paraId="44842261" w14:textId="77777777" w:rsidR="00C35DDB" w:rsidRPr="00C35DDB" w:rsidRDefault="00C35DDB" w:rsidP="00C35DDB">
            <w:pPr>
              <w:spacing w:after="0" w:line="0" w:lineRule="atLeast"/>
              <w:ind w:right="360"/>
              <w:jc w:val="right"/>
              <w:rPr>
                <w:rFonts w:ascii="Times New Roman" w:eastAsia="Times New Roman" w:hAnsi="Times New Roman" w:cs="Arial"/>
                <w:sz w:val="13"/>
                <w:szCs w:val="20"/>
                <w:lang w:eastAsia="en-GB"/>
              </w:rPr>
            </w:pPr>
            <w:r w:rsidRPr="00C35DDB">
              <w:rPr>
                <w:rFonts w:ascii="Arial" w:eastAsia="Arial" w:hAnsi="Arial" w:cs="Arial"/>
                <w:sz w:val="13"/>
                <w:szCs w:val="20"/>
                <w:lang w:eastAsia="en-GB"/>
              </w:rPr>
              <w:t>&lt;</w:t>
            </w:r>
            <w:r w:rsidRPr="00C35DDB">
              <w:rPr>
                <w:rFonts w:ascii="Times New Roman" w:eastAsia="Times New Roman" w:hAnsi="Times New Roman" w:cs="Arial"/>
                <w:sz w:val="13"/>
                <w:szCs w:val="20"/>
                <w:lang w:eastAsia="en-GB"/>
              </w:rPr>
              <w:t>0.01</w:t>
            </w:r>
          </w:p>
        </w:tc>
        <w:tc>
          <w:tcPr>
            <w:tcW w:w="620" w:type="dxa"/>
            <w:gridSpan w:val="2"/>
            <w:shd w:val="clear" w:color="auto" w:fill="auto"/>
            <w:vAlign w:val="bottom"/>
          </w:tcPr>
          <w:p w14:paraId="1C27C313" w14:textId="77777777" w:rsidR="00C35DDB" w:rsidRPr="00C35DDB" w:rsidRDefault="00C35DDB" w:rsidP="00C35DDB">
            <w:pPr>
              <w:spacing w:after="0" w:line="0" w:lineRule="atLeast"/>
              <w:ind w:right="2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17.1</w:t>
            </w:r>
          </w:p>
        </w:tc>
        <w:tc>
          <w:tcPr>
            <w:tcW w:w="1080" w:type="dxa"/>
            <w:shd w:val="clear" w:color="auto" w:fill="auto"/>
            <w:vAlign w:val="bottom"/>
          </w:tcPr>
          <w:p w14:paraId="3C736F98"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(7.3)</w:t>
            </w:r>
          </w:p>
        </w:tc>
        <w:tc>
          <w:tcPr>
            <w:tcW w:w="620" w:type="dxa"/>
            <w:shd w:val="clear" w:color="auto" w:fill="auto"/>
            <w:vAlign w:val="bottom"/>
          </w:tcPr>
          <w:p w14:paraId="338CDCD5" w14:textId="77777777" w:rsidR="00C35DDB" w:rsidRPr="00C35DDB" w:rsidRDefault="00C35DDB" w:rsidP="00C35DDB">
            <w:pPr>
              <w:spacing w:after="0" w:line="0" w:lineRule="atLeast"/>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15.1</w:t>
            </w:r>
          </w:p>
        </w:tc>
        <w:tc>
          <w:tcPr>
            <w:tcW w:w="1000" w:type="dxa"/>
            <w:shd w:val="clear" w:color="auto" w:fill="auto"/>
            <w:vAlign w:val="bottom"/>
          </w:tcPr>
          <w:p w14:paraId="3E009D36" w14:textId="77777777" w:rsidR="00C35DDB" w:rsidRPr="00C35DDB" w:rsidRDefault="00C35DDB" w:rsidP="00C35DDB">
            <w:pPr>
              <w:spacing w:after="0" w:line="0" w:lineRule="atLeast"/>
              <w:ind w:right="63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(6.7)</w:t>
            </w:r>
          </w:p>
        </w:tc>
        <w:tc>
          <w:tcPr>
            <w:tcW w:w="540" w:type="dxa"/>
            <w:shd w:val="clear" w:color="auto" w:fill="auto"/>
            <w:vAlign w:val="bottom"/>
          </w:tcPr>
          <w:p w14:paraId="389C058C" w14:textId="77777777" w:rsidR="00C35DDB" w:rsidRPr="00C35DDB" w:rsidRDefault="00C35DDB" w:rsidP="00C35DDB">
            <w:pPr>
              <w:spacing w:after="0" w:line="0" w:lineRule="atLeast"/>
              <w:ind w:left="360"/>
              <w:rPr>
                <w:rFonts w:ascii="Times New Roman" w:eastAsia="Times New Roman" w:hAnsi="Times New Roman" w:cs="Arial"/>
                <w:w w:val="98"/>
                <w:sz w:val="13"/>
                <w:szCs w:val="20"/>
                <w:lang w:eastAsia="en-GB"/>
              </w:rPr>
            </w:pPr>
            <w:r w:rsidRPr="00C35DDB">
              <w:rPr>
                <w:rFonts w:ascii="Times New Roman" w:eastAsia="Times New Roman" w:hAnsi="Times New Roman" w:cs="Arial"/>
                <w:w w:val="98"/>
                <w:sz w:val="13"/>
                <w:szCs w:val="20"/>
                <w:lang w:eastAsia="en-GB"/>
              </w:rPr>
              <w:t>.04</w:t>
            </w:r>
          </w:p>
        </w:tc>
        <w:tc>
          <w:tcPr>
            <w:tcW w:w="120" w:type="dxa"/>
            <w:shd w:val="clear" w:color="auto" w:fill="auto"/>
            <w:vAlign w:val="bottom"/>
          </w:tcPr>
          <w:p w14:paraId="548D9909" w14:textId="77777777" w:rsidR="00C35DDB" w:rsidRPr="00C35DDB" w:rsidRDefault="00C35DDB" w:rsidP="00C35DDB">
            <w:pPr>
              <w:spacing w:after="0" w:line="0" w:lineRule="atLeast"/>
              <w:rPr>
                <w:rFonts w:ascii="Times New Roman" w:eastAsia="Times New Roman" w:hAnsi="Times New Roman" w:cs="Arial"/>
                <w:sz w:val="14"/>
                <w:szCs w:val="20"/>
                <w:lang w:eastAsia="en-GB"/>
              </w:rPr>
            </w:pPr>
          </w:p>
        </w:tc>
      </w:tr>
      <w:tr w:rsidR="00C35DDB" w:rsidRPr="00C35DDB" w14:paraId="023E8B14" w14:textId="77777777" w:rsidTr="0088689A">
        <w:trPr>
          <w:trHeight w:val="171"/>
        </w:trPr>
        <w:tc>
          <w:tcPr>
            <w:tcW w:w="2300" w:type="dxa"/>
            <w:shd w:val="clear" w:color="auto" w:fill="auto"/>
            <w:vAlign w:val="bottom"/>
          </w:tcPr>
          <w:p w14:paraId="1F71E5E6" w14:textId="77777777" w:rsidR="00C35DDB" w:rsidRPr="00C35DDB" w:rsidRDefault="00C35DDB" w:rsidP="00C35DDB">
            <w:pPr>
              <w:spacing w:after="0" w:line="0" w:lineRule="atLeast"/>
              <w:ind w:left="1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IADL</w:t>
            </w:r>
          </w:p>
        </w:tc>
        <w:tc>
          <w:tcPr>
            <w:tcW w:w="280" w:type="dxa"/>
            <w:shd w:val="clear" w:color="auto" w:fill="auto"/>
            <w:vAlign w:val="bottom"/>
          </w:tcPr>
          <w:p w14:paraId="6F8D5DD3" w14:textId="77777777" w:rsidR="00C35DDB" w:rsidRPr="00C35DDB" w:rsidRDefault="00C35DDB" w:rsidP="00C35DDB">
            <w:pPr>
              <w:spacing w:after="0" w:line="0" w:lineRule="atLeast"/>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4.8</w:t>
            </w:r>
          </w:p>
        </w:tc>
        <w:tc>
          <w:tcPr>
            <w:tcW w:w="1060" w:type="dxa"/>
            <w:shd w:val="clear" w:color="auto" w:fill="auto"/>
            <w:vAlign w:val="bottom"/>
          </w:tcPr>
          <w:p w14:paraId="1D556D7A"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(2.1)</w:t>
            </w:r>
          </w:p>
        </w:tc>
        <w:tc>
          <w:tcPr>
            <w:tcW w:w="640" w:type="dxa"/>
            <w:shd w:val="clear" w:color="auto" w:fill="auto"/>
            <w:vAlign w:val="bottom"/>
          </w:tcPr>
          <w:p w14:paraId="7155A4AE" w14:textId="77777777" w:rsidR="00C35DDB" w:rsidRPr="00C35DDB" w:rsidRDefault="00C35DDB" w:rsidP="00C35DDB">
            <w:pPr>
              <w:spacing w:after="0" w:line="0" w:lineRule="atLeast"/>
              <w:ind w:left="44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5.5</w:t>
            </w:r>
          </w:p>
        </w:tc>
        <w:tc>
          <w:tcPr>
            <w:tcW w:w="1060" w:type="dxa"/>
            <w:shd w:val="clear" w:color="auto" w:fill="auto"/>
            <w:vAlign w:val="bottom"/>
          </w:tcPr>
          <w:p w14:paraId="7D9B8C5C"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(2.3)</w:t>
            </w:r>
          </w:p>
        </w:tc>
        <w:tc>
          <w:tcPr>
            <w:tcW w:w="1080" w:type="dxa"/>
            <w:gridSpan w:val="2"/>
            <w:shd w:val="clear" w:color="auto" w:fill="auto"/>
            <w:vAlign w:val="bottom"/>
          </w:tcPr>
          <w:p w14:paraId="5364AE04" w14:textId="77777777" w:rsidR="00C35DDB" w:rsidRPr="00C35DDB" w:rsidRDefault="00C35DDB" w:rsidP="00C35DDB">
            <w:pPr>
              <w:spacing w:after="0" w:line="0" w:lineRule="atLeast"/>
              <w:ind w:right="360"/>
              <w:jc w:val="right"/>
              <w:rPr>
                <w:rFonts w:ascii="Times New Roman" w:eastAsia="Times New Roman" w:hAnsi="Times New Roman" w:cs="Arial"/>
                <w:sz w:val="13"/>
                <w:szCs w:val="20"/>
                <w:lang w:eastAsia="en-GB"/>
              </w:rPr>
            </w:pPr>
            <w:r w:rsidRPr="00C35DDB">
              <w:rPr>
                <w:rFonts w:ascii="Arial" w:eastAsia="Arial" w:hAnsi="Arial" w:cs="Arial"/>
                <w:sz w:val="13"/>
                <w:szCs w:val="20"/>
                <w:lang w:eastAsia="en-GB"/>
              </w:rPr>
              <w:t>&lt;</w:t>
            </w:r>
            <w:r w:rsidRPr="00C35DDB">
              <w:rPr>
                <w:rFonts w:ascii="Times New Roman" w:eastAsia="Times New Roman" w:hAnsi="Times New Roman" w:cs="Arial"/>
                <w:sz w:val="13"/>
                <w:szCs w:val="20"/>
                <w:lang w:eastAsia="en-GB"/>
              </w:rPr>
              <w:t>0.01</w:t>
            </w:r>
          </w:p>
        </w:tc>
        <w:tc>
          <w:tcPr>
            <w:tcW w:w="620" w:type="dxa"/>
            <w:gridSpan w:val="2"/>
            <w:shd w:val="clear" w:color="auto" w:fill="auto"/>
            <w:vAlign w:val="bottom"/>
          </w:tcPr>
          <w:p w14:paraId="5874AE63" w14:textId="77777777" w:rsidR="00C35DDB" w:rsidRPr="00C35DDB" w:rsidRDefault="00C35DDB" w:rsidP="00C35DDB">
            <w:pPr>
              <w:spacing w:after="0" w:line="0" w:lineRule="atLeast"/>
              <w:ind w:right="2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9.3</w:t>
            </w:r>
          </w:p>
        </w:tc>
        <w:tc>
          <w:tcPr>
            <w:tcW w:w="1080" w:type="dxa"/>
            <w:shd w:val="clear" w:color="auto" w:fill="auto"/>
            <w:vAlign w:val="bottom"/>
          </w:tcPr>
          <w:p w14:paraId="0F52EB21"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(3.3)</w:t>
            </w:r>
          </w:p>
        </w:tc>
        <w:tc>
          <w:tcPr>
            <w:tcW w:w="620" w:type="dxa"/>
            <w:shd w:val="clear" w:color="auto" w:fill="auto"/>
            <w:vAlign w:val="bottom"/>
          </w:tcPr>
          <w:p w14:paraId="7B12F853" w14:textId="77777777" w:rsidR="00C35DDB" w:rsidRPr="00C35DDB" w:rsidRDefault="00C35DDB" w:rsidP="00C35DDB">
            <w:pPr>
              <w:spacing w:after="0" w:line="0" w:lineRule="atLeast"/>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9.0</w:t>
            </w:r>
          </w:p>
        </w:tc>
        <w:tc>
          <w:tcPr>
            <w:tcW w:w="1000" w:type="dxa"/>
            <w:shd w:val="clear" w:color="auto" w:fill="auto"/>
            <w:vAlign w:val="bottom"/>
          </w:tcPr>
          <w:p w14:paraId="21CD6FDB" w14:textId="77777777" w:rsidR="00C35DDB" w:rsidRPr="00C35DDB" w:rsidRDefault="00C35DDB" w:rsidP="00C35DDB">
            <w:pPr>
              <w:spacing w:after="0" w:line="0" w:lineRule="atLeast"/>
              <w:ind w:right="63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(3.1)</w:t>
            </w:r>
          </w:p>
        </w:tc>
        <w:tc>
          <w:tcPr>
            <w:tcW w:w="540" w:type="dxa"/>
            <w:shd w:val="clear" w:color="auto" w:fill="auto"/>
            <w:vAlign w:val="bottom"/>
          </w:tcPr>
          <w:p w14:paraId="6148E705" w14:textId="77777777" w:rsidR="00C35DDB" w:rsidRPr="00C35DDB" w:rsidRDefault="00C35DDB" w:rsidP="00C35DDB">
            <w:pPr>
              <w:spacing w:after="0" w:line="0" w:lineRule="atLeast"/>
              <w:ind w:left="360"/>
              <w:rPr>
                <w:rFonts w:ascii="Times New Roman" w:eastAsia="Times New Roman" w:hAnsi="Times New Roman" w:cs="Arial"/>
                <w:w w:val="98"/>
                <w:sz w:val="13"/>
                <w:szCs w:val="20"/>
                <w:lang w:eastAsia="en-GB"/>
              </w:rPr>
            </w:pPr>
            <w:r w:rsidRPr="00C35DDB">
              <w:rPr>
                <w:rFonts w:ascii="Times New Roman" w:eastAsia="Times New Roman" w:hAnsi="Times New Roman" w:cs="Arial"/>
                <w:w w:val="98"/>
                <w:sz w:val="13"/>
                <w:szCs w:val="20"/>
                <w:lang w:eastAsia="en-GB"/>
              </w:rPr>
              <w:t>.57</w:t>
            </w:r>
          </w:p>
        </w:tc>
        <w:tc>
          <w:tcPr>
            <w:tcW w:w="120" w:type="dxa"/>
            <w:shd w:val="clear" w:color="auto" w:fill="auto"/>
            <w:vAlign w:val="bottom"/>
          </w:tcPr>
          <w:p w14:paraId="44D38914" w14:textId="77777777" w:rsidR="00C35DDB" w:rsidRPr="00C35DDB" w:rsidRDefault="00C35DDB" w:rsidP="00C35DDB">
            <w:pPr>
              <w:spacing w:after="0" w:line="0" w:lineRule="atLeast"/>
              <w:rPr>
                <w:rFonts w:ascii="Times New Roman" w:eastAsia="Times New Roman" w:hAnsi="Times New Roman" w:cs="Arial"/>
                <w:sz w:val="14"/>
                <w:szCs w:val="20"/>
                <w:lang w:eastAsia="en-GB"/>
              </w:rPr>
            </w:pPr>
          </w:p>
        </w:tc>
      </w:tr>
      <w:tr w:rsidR="00C35DDB" w:rsidRPr="00C35DDB" w14:paraId="442FE7BB" w14:textId="77777777" w:rsidTr="0088689A">
        <w:trPr>
          <w:trHeight w:val="171"/>
        </w:trPr>
        <w:tc>
          <w:tcPr>
            <w:tcW w:w="2300" w:type="dxa"/>
            <w:shd w:val="clear" w:color="auto" w:fill="auto"/>
            <w:vAlign w:val="bottom"/>
          </w:tcPr>
          <w:p w14:paraId="346A2455" w14:textId="77777777" w:rsidR="00C35DDB" w:rsidRPr="00C35DDB" w:rsidRDefault="00C35DDB" w:rsidP="00C35DDB">
            <w:pPr>
              <w:spacing w:after="0" w:line="0" w:lineRule="atLeast"/>
              <w:ind w:left="1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NPI</w:t>
            </w:r>
          </w:p>
        </w:tc>
        <w:tc>
          <w:tcPr>
            <w:tcW w:w="280" w:type="dxa"/>
            <w:shd w:val="clear" w:color="auto" w:fill="auto"/>
            <w:vAlign w:val="bottom"/>
          </w:tcPr>
          <w:p w14:paraId="67008ED8" w14:textId="77777777" w:rsidR="00C35DDB" w:rsidRPr="00C35DDB" w:rsidRDefault="00C35DDB" w:rsidP="00C35DDB">
            <w:pPr>
              <w:spacing w:after="0" w:line="0" w:lineRule="atLeast"/>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11.6</w:t>
            </w:r>
          </w:p>
        </w:tc>
        <w:tc>
          <w:tcPr>
            <w:tcW w:w="1060" w:type="dxa"/>
            <w:shd w:val="clear" w:color="auto" w:fill="auto"/>
            <w:vAlign w:val="bottom"/>
          </w:tcPr>
          <w:p w14:paraId="1B74EDA1"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(12.3)</w:t>
            </w:r>
          </w:p>
        </w:tc>
        <w:tc>
          <w:tcPr>
            <w:tcW w:w="640" w:type="dxa"/>
            <w:shd w:val="clear" w:color="auto" w:fill="auto"/>
            <w:vAlign w:val="bottom"/>
          </w:tcPr>
          <w:p w14:paraId="6FCD084F"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11.8</w:t>
            </w:r>
          </w:p>
        </w:tc>
        <w:tc>
          <w:tcPr>
            <w:tcW w:w="1060" w:type="dxa"/>
            <w:shd w:val="clear" w:color="auto" w:fill="auto"/>
            <w:vAlign w:val="bottom"/>
          </w:tcPr>
          <w:p w14:paraId="27C4C233"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(13.4)</w:t>
            </w:r>
          </w:p>
        </w:tc>
        <w:tc>
          <w:tcPr>
            <w:tcW w:w="1080" w:type="dxa"/>
            <w:gridSpan w:val="2"/>
            <w:shd w:val="clear" w:color="auto" w:fill="auto"/>
            <w:vAlign w:val="bottom"/>
          </w:tcPr>
          <w:p w14:paraId="425AEFF9" w14:textId="77777777" w:rsidR="00C35DDB" w:rsidRPr="00C35DDB" w:rsidRDefault="00C35DDB" w:rsidP="00C35DDB">
            <w:pPr>
              <w:spacing w:after="0" w:line="0" w:lineRule="atLeast"/>
              <w:ind w:right="36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0.84</w:t>
            </w:r>
          </w:p>
        </w:tc>
        <w:tc>
          <w:tcPr>
            <w:tcW w:w="620" w:type="dxa"/>
            <w:gridSpan w:val="2"/>
            <w:shd w:val="clear" w:color="auto" w:fill="auto"/>
            <w:vAlign w:val="bottom"/>
          </w:tcPr>
          <w:p w14:paraId="35B50E4E" w14:textId="77777777" w:rsidR="00C35DDB" w:rsidRPr="00C35DDB" w:rsidRDefault="00C35DDB" w:rsidP="00C35DDB">
            <w:pPr>
              <w:spacing w:after="0" w:line="0" w:lineRule="atLeast"/>
              <w:ind w:right="2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15.2</w:t>
            </w:r>
          </w:p>
        </w:tc>
        <w:tc>
          <w:tcPr>
            <w:tcW w:w="1080" w:type="dxa"/>
            <w:shd w:val="clear" w:color="auto" w:fill="auto"/>
            <w:vAlign w:val="bottom"/>
          </w:tcPr>
          <w:p w14:paraId="7DF2A0EC" w14:textId="77777777" w:rsidR="00C35DDB" w:rsidRPr="00C35DDB" w:rsidRDefault="00C35DDB" w:rsidP="00C35DDB">
            <w:pPr>
              <w:spacing w:after="0" w:line="0" w:lineRule="atLeast"/>
              <w:ind w:left="2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(15.2)</w:t>
            </w:r>
          </w:p>
        </w:tc>
        <w:tc>
          <w:tcPr>
            <w:tcW w:w="620" w:type="dxa"/>
            <w:shd w:val="clear" w:color="auto" w:fill="auto"/>
            <w:vAlign w:val="bottom"/>
          </w:tcPr>
          <w:p w14:paraId="60146EB9" w14:textId="77777777" w:rsidR="00C35DDB" w:rsidRPr="00C35DDB" w:rsidRDefault="00C35DDB" w:rsidP="00C35DDB">
            <w:pPr>
              <w:spacing w:after="0" w:line="0" w:lineRule="atLeast"/>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12.3</w:t>
            </w:r>
          </w:p>
        </w:tc>
        <w:tc>
          <w:tcPr>
            <w:tcW w:w="1000" w:type="dxa"/>
            <w:shd w:val="clear" w:color="auto" w:fill="auto"/>
            <w:vAlign w:val="bottom"/>
          </w:tcPr>
          <w:p w14:paraId="0AE8AC1E" w14:textId="77777777" w:rsidR="00C35DDB" w:rsidRPr="00C35DDB" w:rsidRDefault="00C35DDB" w:rsidP="00C35DDB">
            <w:pPr>
              <w:spacing w:after="0" w:line="0" w:lineRule="atLeast"/>
              <w:ind w:right="63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(9.0)</w:t>
            </w:r>
          </w:p>
        </w:tc>
        <w:tc>
          <w:tcPr>
            <w:tcW w:w="540" w:type="dxa"/>
            <w:shd w:val="clear" w:color="auto" w:fill="auto"/>
            <w:vAlign w:val="bottom"/>
          </w:tcPr>
          <w:p w14:paraId="1B1FA682" w14:textId="77777777" w:rsidR="00C35DDB" w:rsidRPr="00C35DDB" w:rsidRDefault="00C35DDB" w:rsidP="00C35DDB">
            <w:pPr>
              <w:spacing w:after="0" w:line="0" w:lineRule="atLeast"/>
              <w:ind w:left="360"/>
              <w:rPr>
                <w:rFonts w:ascii="Times New Roman" w:eastAsia="Times New Roman" w:hAnsi="Times New Roman" w:cs="Arial"/>
                <w:w w:val="98"/>
                <w:sz w:val="13"/>
                <w:szCs w:val="20"/>
                <w:lang w:eastAsia="en-GB"/>
              </w:rPr>
            </w:pPr>
            <w:r w:rsidRPr="00C35DDB">
              <w:rPr>
                <w:rFonts w:ascii="Times New Roman" w:eastAsia="Times New Roman" w:hAnsi="Times New Roman" w:cs="Arial"/>
                <w:w w:val="98"/>
                <w:sz w:val="13"/>
                <w:szCs w:val="20"/>
                <w:lang w:eastAsia="en-GB"/>
              </w:rPr>
              <w:t>.12</w:t>
            </w:r>
          </w:p>
        </w:tc>
        <w:tc>
          <w:tcPr>
            <w:tcW w:w="120" w:type="dxa"/>
            <w:shd w:val="clear" w:color="auto" w:fill="auto"/>
            <w:vAlign w:val="bottom"/>
          </w:tcPr>
          <w:p w14:paraId="28439821" w14:textId="77777777" w:rsidR="00C35DDB" w:rsidRPr="00C35DDB" w:rsidRDefault="00C35DDB" w:rsidP="00C35DDB">
            <w:pPr>
              <w:spacing w:after="0" w:line="0" w:lineRule="atLeast"/>
              <w:rPr>
                <w:rFonts w:ascii="Times New Roman" w:eastAsia="Times New Roman" w:hAnsi="Times New Roman" w:cs="Arial"/>
                <w:sz w:val="14"/>
                <w:szCs w:val="20"/>
                <w:lang w:eastAsia="en-GB"/>
              </w:rPr>
            </w:pPr>
          </w:p>
        </w:tc>
      </w:tr>
      <w:tr w:rsidR="00C35DDB" w:rsidRPr="00C35DDB" w14:paraId="613E7023" w14:textId="77777777" w:rsidTr="0088689A">
        <w:trPr>
          <w:trHeight w:val="188"/>
        </w:trPr>
        <w:tc>
          <w:tcPr>
            <w:tcW w:w="2300" w:type="dxa"/>
            <w:shd w:val="clear" w:color="auto" w:fill="auto"/>
            <w:vAlign w:val="bottom"/>
          </w:tcPr>
          <w:p w14:paraId="7CD9BE2E" w14:textId="77777777" w:rsidR="00C35DDB" w:rsidRPr="00C35DDB" w:rsidRDefault="00C35DDB" w:rsidP="00C35DDB">
            <w:pPr>
              <w:spacing w:after="0" w:line="188" w:lineRule="exact"/>
              <w:ind w:left="120"/>
              <w:rPr>
                <w:rFonts w:ascii="Arial" w:eastAsia="Arial" w:hAnsi="Arial" w:cs="Arial"/>
                <w:color w:val="206293"/>
                <w:sz w:val="17"/>
                <w:szCs w:val="20"/>
                <w:vertAlign w:val="superscript"/>
                <w:lang w:eastAsia="en-GB"/>
              </w:rPr>
            </w:pPr>
            <w:r w:rsidRPr="00C35DDB">
              <w:rPr>
                <w:rFonts w:ascii="Times New Roman" w:eastAsia="Times New Roman" w:hAnsi="Times New Roman" w:cs="Arial"/>
                <w:sz w:val="13"/>
                <w:szCs w:val="20"/>
                <w:lang w:eastAsia="en-GB"/>
              </w:rPr>
              <w:t xml:space="preserve">Medical </w:t>
            </w:r>
            <w:proofErr w:type="spellStart"/>
            <w:r w:rsidRPr="00C35DDB">
              <w:rPr>
                <w:rFonts w:ascii="Times New Roman" w:eastAsia="Times New Roman" w:hAnsi="Times New Roman" w:cs="Arial"/>
                <w:sz w:val="13"/>
                <w:szCs w:val="20"/>
                <w:lang w:eastAsia="en-GB"/>
              </w:rPr>
              <w:t>history</w:t>
            </w:r>
            <w:r w:rsidRPr="00C35DDB">
              <w:rPr>
                <w:rFonts w:ascii="Arial" w:eastAsia="Arial" w:hAnsi="Arial" w:cs="Arial"/>
                <w:color w:val="206293"/>
                <w:sz w:val="17"/>
                <w:szCs w:val="20"/>
                <w:vertAlign w:val="superscript"/>
                <w:lang w:eastAsia="en-GB"/>
              </w:rPr>
              <w:t>z</w:t>
            </w:r>
            <w:proofErr w:type="spellEnd"/>
          </w:p>
        </w:tc>
        <w:tc>
          <w:tcPr>
            <w:tcW w:w="280" w:type="dxa"/>
            <w:shd w:val="clear" w:color="auto" w:fill="auto"/>
            <w:vAlign w:val="bottom"/>
          </w:tcPr>
          <w:p w14:paraId="4861F554"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1060" w:type="dxa"/>
            <w:shd w:val="clear" w:color="auto" w:fill="auto"/>
            <w:vAlign w:val="bottom"/>
          </w:tcPr>
          <w:p w14:paraId="710D72DA"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640" w:type="dxa"/>
            <w:shd w:val="clear" w:color="auto" w:fill="auto"/>
            <w:vAlign w:val="bottom"/>
          </w:tcPr>
          <w:p w14:paraId="2BFBFF25"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1060" w:type="dxa"/>
            <w:shd w:val="clear" w:color="auto" w:fill="auto"/>
            <w:vAlign w:val="bottom"/>
          </w:tcPr>
          <w:p w14:paraId="7D780248"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720" w:type="dxa"/>
            <w:shd w:val="clear" w:color="auto" w:fill="auto"/>
            <w:vAlign w:val="bottom"/>
          </w:tcPr>
          <w:p w14:paraId="7FFC8E2C"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360" w:type="dxa"/>
            <w:shd w:val="clear" w:color="auto" w:fill="auto"/>
            <w:vAlign w:val="bottom"/>
          </w:tcPr>
          <w:p w14:paraId="16E71E4E"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340" w:type="dxa"/>
            <w:shd w:val="clear" w:color="auto" w:fill="auto"/>
            <w:vAlign w:val="bottom"/>
          </w:tcPr>
          <w:p w14:paraId="3B82549A"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280" w:type="dxa"/>
            <w:shd w:val="clear" w:color="auto" w:fill="auto"/>
            <w:vAlign w:val="bottom"/>
          </w:tcPr>
          <w:p w14:paraId="11F46F9D"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1080" w:type="dxa"/>
            <w:shd w:val="clear" w:color="auto" w:fill="auto"/>
            <w:vAlign w:val="bottom"/>
          </w:tcPr>
          <w:p w14:paraId="696AA171"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620" w:type="dxa"/>
            <w:shd w:val="clear" w:color="auto" w:fill="auto"/>
            <w:vAlign w:val="bottom"/>
          </w:tcPr>
          <w:p w14:paraId="3AC049DD"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1000" w:type="dxa"/>
            <w:shd w:val="clear" w:color="auto" w:fill="auto"/>
            <w:vAlign w:val="bottom"/>
          </w:tcPr>
          <w:p w14:paraId="7DDE66A4"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540" w:type="dxa"/>
            <w:shd w:val="clear" w:color="auto" w:fill="auto"/>
            <w:vAlign w:val="bottom"/>
          </w:tcPr>
          <w:p w14:paraId="5814AD18"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120" w:type="dxa"/>
            <w:shd w:val="clear" w:color="auto" w:fill="auto"/>
            <w:vAlign w:val="bottom"/>
          </w:tcPr>
          <w:p w14:paraId="2C4153F4"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r>
      <w:tr w:rsidR="00C35DDB" w:rsidRPr="00C35DDB" w14:paraId="3A82F62D" w14:textId="77777777" w:rsidTr="0088689A">
        <w:trPr>
          <w:trHeight w:val="155"/>
        </w:trPr>
        <w:tc>
          <w:tcPr>
            <w:tcW w:w="2300" w:type="dxa"/>
            <w:shd w:val="clear" w:color="auto" w:fill="auto"/>
            <w:vAlign w:val="bottom"/>
          </w:tcPr>
          <w:p w14:paraId="3360C6E8" w14:textId="77777777" w:rsidR="00C35DDB" w:rsidRPr="00C35DDB" w:rsidRDefault="00C35DDB" w:rsidP="00C35DDB">
            <w:pPr>
              <w:spacing w:after="0" w:line="0" w:lineRule="atLeast"/>
              <w:ind w:left="2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Diabetes</w:t>
            </w:r>
          </w:p>
        </w:tc>
        <w:tc>
          <w:tcPr>
            <w:tcW w:w="1340" w:type="dxa"/>
            <w:gridSpan w:val="2"/>
            <w:shd w:val="clear" w:color="auto" w:fill="auto"/>
            <w:vAlign w:val="bottom"/>
          </w:tcPr>
          <w:p w14:paraId="22BB841B" w14:textId="77777777" w:rsidR="00C35DDB" w:rsidRPr="00C35DDB" w:rsidRDefault="00C35DDB" w:rsidP="00C35DDB">
            <w:pPr>
              <w:spacing w:after="0" w:line="0" w:lineRule="atLeast"/>
              <w:ind w:right="936"/>
              <w:jc w:val="right"/>
              <w:rPr>
                <w:rFonts w:ascii="Times New Roman" w:eastAsia="Times New Roman" w:hAnsi="Times New Roman" w:cs="Arial"/>
                <w:w w:val="95"/>
                <w:sz w:val="13"/>
                <w:szCs w:val="20"/>
                <w:lang w:eastAsia="en-GB"/>
              </w:rPr>
            </w:pPr>
            <w:r w:rsidRPr="00C35DDB">
              <w:rPr>
                <w:rFonts w:ascii="Times New Roman" w:eastAsia="Times New Roman" w:hAnsi="Times New Roman" w:cs="Arial"/>
                <w:w w:val="95"/>
                <w:sz w:val="13"/>
                <w:szCs w:val="20"/>
                <w:lang w:eastAsia="en-GB"/>
              </w:rPr>
              <w:t>11.9%</w:t>
            </w:r>
          </w:p>
        </w:tc>
        <w:tc>
          <w:tcPr>
            <w:tcW w:w="1700" w:type="dxa"/>
            <w:gridSpan w:val="2"/>
            <w:shd w:val="clear" w:color="auto" w:fill="auto"/>
            <w:vAlign w:val="bottom"/>
          </w:tcPr>
          <w:p w14:paraId="0EC7C0C6"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12.3%</w:t>
            </w:r>
          </w:p>
        </w:tc>
        <w:tc>
          <w:tcPr>
            <w:tcW w:w="1080" w:type="dxa"/>
            <w:gridSpan w:val="2"/>
            <w:shd w:val="clear" w:color="auto" w:fill="auto"/>
            <w:vAlign w:val="bottom"/>
          </w:tcPr>
          <w:p w14:paraId="203B31EA" w14:textId="77777777" w:rsidR="00C35DDB" w:rsidRPr="00C35DDB" w:rsidRDefault="00C35DDB" w:rsidP="00C35DDB">
            <w:pPr>
              <w:spacing w:after="0" w:line="0" w:lineRule="atLeast"/>
              <w:ind w:right="36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0.48</w:t>
            </w:r>
          </w:p>
        </w:tc>
        <w:tc>
          <w:tcPr>
            <w:tcW w:w="1700" w:type="dxa"/>
            <w:gridSpan w:val="3"/>
            <w:shd w:val="clear" w:color="auto" w:fill="auto"/>
            <w:vAlign w:val="bottom"/>
          </w:tcPr>
          <w:p w14:paraId="19F6AA83" w14:textId="77777777" w:rsidR="00C35DDB" w:rsidRPr="00C35DDB" w:rsidRDefault="00C35DDB" w:rsidP="00C35DDB">
            <w:pPr>
              <w:spacing w:after="0" w:line="0" w:lineRule="atLeast"/>
              <w:ind w:right="95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9.4%</w:t>
            </w:r>
          </w:p>
        </w:tc>
        <w:tc>
          <w:tcPr>
            <w:tcW w:w="1620" w:type="dxa"/>
            <w:gridSpan w:val="2"/>
            <w:shd w:val="clear" w:color="auto" w:fill="auto"/>
            <w:vAlign w:val="bottom"/>
          </w:tcPr>
          <w:p w14:paraId="26F82887" w14:textId="77777777" w:rsidR="00C35DDB" w:rsidRPr="00C35DDB" w:rsidRDefault="00C35DDB" w:rsidP="00C35DDB">
            <w:pPr>
              <w:spacing w:after="0" w:line="0" w:lineRule="atLeast"/>
              <w:ind w:right="87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6.7%</w:t>
            </w:r>
          </w:p>
        </w:tc>
        <w:tc>
          <w:tcPr>
            <w:tcW w:w="540" w:type="dxa"/>
            <w:shd w:val="clear" w:color="auto" w:fill="auto"/>
            <w:vAlign w:val="bottom"/>
          </w:tcPr>
          <w:p w14:paraId="19377AB8" w14:textId="77777777" w:rsidR="00C35DDB" w:rsidRPr="00C35DDB" w:rsidRDefault="00C35DDB" w:rsidP="00C35DDB">
            <w:pPr>
              <w:spacing w:after="0" w:line="0" w:lineRule="atLeast"/>
              <w:ind w:left="360"/>
              <w:rPr>
                <w:rFonts w:ascii="Times New Roman" w:eastAsia="Times New Roman" w:hAnsi="Times New Roman" w:cs="Arial"/>
                <w:w w:val="98"/>
                <w:sz w:val="13"/>
                <w:szCs w:val="20"/>
                <w:lang w:eastAsia="en-GB"/>
              </w:rPr>
            </w:pPr>
            <w:r w:rsidRPr="00C35DDB">
              <w:rPr>
                <w:rFonts w:ascii="Times New Roman" w:eastAsia="Times New Roman" w:hAnsi="Times New Roman" w:cs="Arial"/>
                <w:w w:val="98"/>
                <w:sz w:val="13"/>
                <w:szCs w:val="20"/>
                <w:lang w:eastAsia="en-GB"/>
              </w:rPr>
              <w:t>.35</w:t>
            </w:r>
          </w:p>
        </w:tc>
        <w:tc>
          <w:tcPr>
            <w:tcW w:w="120" w:type="dxa"/>
            <w:shd w:val="clear" w:color="auto" w:fill="auto"/>
            <w:vAlign w:val="bottom"/>
          </w:tcPr>
          <w:p w14:paraId="006B96C0"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r>
      <w:tr w:rsidR="00C35DDB" w:rsidRPr="00C35DDB" w14:paraId="582D38AE" w14:textId="77777777" w:rsidTr="0088689A">
        <w:trPr>
          <w:trHeight w:val="171"/>
        </w:trPr>
        <w:tc>
          <w:tcPr>
            <w:tcW w:w="2300" w:type="dxa"/>
            <w:shd w:val="clear" w:color="auto" w:fill="auto"/>
            <w:vAlign w:val="bottom"/>
          </w:tcPr>
          <w:p w14:paraId="4D2AFF8E" w14:textId="77777777" w:rsidR="00C35DDB" w:rsidRPr="00C35DDB" w:rsidRDefault="00C35DDB" w:rsidP="00C35DDB">
            <w:pPr>
              <w:spacing w:after="0" w:line="0" w:lineRule="atLeast"/>
              <w:ind w:left="2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Hypercholesterolemia</w:t>
            </w:r>
          </w:p>
        </w:tc>
        <w:tc>
          <w:tcPr>
            <w:tcW w:w="1340" w:type="dxa"/>
            <w:gridSpan w:val="2"/>
            <w:shd w:val="clear" w:color="auto" w:fill="auto"/>
            <w:vAlign w:val="bottom"/>
          </w:tcPr>
          <w:p w14:paraId="059ABC69" w14:textId="77777777" w:rsidR="00C35DDB" w:rsidRPr="00C35DDB" w:rsidRDefault="00C35DDB" w:rsidP="00C35DDB">
            <w:pPr>
              <w:spacing w:after="0" w:line="0" w:lineRule="atLeast"/>
              <w:ind w:right="936"/>
              <w:jc w:val="right"/>
              <w:rPr>
                <w:rFonts w:ascii="Times New Roman" w:eastAsia="Times New Roman" w:hAnsi="Times New Roman" w:cs="Arial"/>
                <w:w w:val="95"/>
                <w:sz w:val="13"/>
                <w:szCs w:val="20"/>
                <w:lang w:eastAsia="en-GB"/>
              </w:rPr>
            </w:pPr>
            <w:r w:rsidRPr="00C35DDB">
              <w:rPr>
                <w:rFonts w:ascii="Times New Roman" w:eastAsia="Times New Roman" w:hAnsi="Times New Roman" w:cs="Arial"/>
                <w:w w:val="95"/>
                <w:sz w:val="13"/>
                <w:szCs w:val="20"/>
                <w:lang w:eastAsia="en-GB"/>
              </w:rPr>
              <w:t>26.6%</w:t>
            </w:r>
          </w:p>
        </w:tc>
        <w:tc>
          <w:tcPr>
            <w:tcW w:w="640" w:type="dxa"/>
            <w:shd w:val="clear" w:color="auto" w:fill="auto"/>
            <w:vAlign w:val="bottom"/>
          </w:tcPr>
          <w:p w14:paraId="1C3AC91C"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36%</w:t>
            </w:r>
          </w:p>
        </w:tc>
        <w:tc>
          <w:tcPr>
            <w:tcW w:w="1060" w:type="dxa"/>
            <w:shd w:val="clear" w:color="auto" w:fill="auto"/>
            <w:vAlign w:val="bottom"/>
          </w:tcPr>
          <w:p w14:paraId="1641FD28" w14:textId="77777777" w:rsidR="00C35DDB" w:rsidRPr="00C35DDB" w:rsidRDefault="00C35DDB" w:rsidP="00C35DDB">
            <w:pPr>
              <w:spacing w:after="0" w:line="0" w:lineRule="atLeast"/>
              <w:rPr>
                <w:rFonts w:ascii="Times New Roman" w:eastAsia="Times New Roman" w:hAnsi="Times New Roman" w:cs="Arial"/>
                <w:sz w:val="14"/>
                <w:szCs w:val="20"/>
                <w:lang w:eastAsia="en-GB"/>
              </w:rPr>
            </w:pPr>
          </w:p>
        </w:tc>
        <w:tc>
          <w:tcPr>
            <w:tcW w:w="1080" w:type="dxa"/>
            <w:gridSpan w:val="2"/>
            <w:shd w:val="clear" w:color="auto" w:fill="auto"/>
            <w:vAlign w:val="bottom"/>
          </w:tcPr>
          <w:p w14:paraId="7C99B408" w14:textId="77777777" w:rsidR="00C35DDB" w:rsidRPr="00C35DDB" w:rsidRDefault="00C35DDB" w:rsidP="00C35DDB">
            <w:pPr>
              <w:spacing w:after="0" w:line="0" w:lineRule="atLeast"/>
              <w:ind w:right="360"/>
              <w:jc w:val="right"/>
              <w:rPr>
                <w:rFonts w:ascii="Times New Roman" w:eastAsia="Times New Roman" w:hAnsi="Times New Roman" w:cs="Arial"/>
                <w:sz w:val="13"/>
                <w:szCs w:val="20"/>
                <w:lang w:eastAsia="en-GB"/>
              </w:rPr>
            </w:pPr>
            <w:r w:rsidRPr="00C35DDB">
              <w:rPr>
                <w:rFonts w:ascii="Arial" w:eastAsia="Arial" w:hAnsi="Arial" w:cs="Arial"/>
                <w:sz w:val="13"/>
                <w:szCs w:val="20"/>
                <w:lang w:eastAsia="en-GB"/>
              </w:rPr>
              <w:t>&lt;</w:t>
            </w:r>
            <w:r w:rsidRPr="00C35DDB">
              <w:rPr>
                <w:rFonts w:ascii="Times New Roman" w:eastAsia="Times New Roman" w:hAnsi="Times New Roman" w:cs="Arial"/>
                <w:sz w:val="13"/>
                <w:szCs w:val="20"/>
                <w:lang w:eastAsia="en-GB"/>
              </w:rPr>
              <w:t>0.01</w:t>
            </w:r>
          </w:p>
        </w:tc>
        <w:tc>
          <w:tcPr>
            <w:tcW w:w="1700" w:type="dxa"/>
            <w:gridSpan w:val="3"/>
            <w:shd w:val="clear" w:color="auto" w:fill="auto"/>
            <w:vAlign w:val="bottom"/>
          </w:tcPr>
          <w:p w14:paraId="2F9C8234" w14:textId="77777777" w:rsidR="00C35DDB" w:rsidRPr="00C35DDB" w:rsidRDefault="00C35DDB" w:rsidP="00C35DDB">
            <w:pPr>
              <w:spacing w:after="0" w:line="0" w:lineRule="atLeast"/>
              <w:ind w:right="95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27.7%</w:t>
            </w:r>
          </w:p>
        </w:tc>
        <w:tc>
          <w:tcPr>
            <w:tcW w:w="1620" w:type="dxa"/>
            <w:gridSpan w:val="2"/>
            <w:shd w:val="clear" w:color="auto" w:fill="auto"/>
            <w:vAlign w:val="bottom"/>
          </w:tcPr>
          <w:p w14:paraId="223BE2EE" w14:textId="77777777" w:rsidR="00C35DDB" w:rsidRPr="00C35DDB" w:rsidRDefault="00C35DDB" w:rsidP="00C35DDB">
            <w:pPr>
              <w:spacing w:after="0" w:line="0" w:lineRule="atLeast"/>
              <w:ind w:right="87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26.2%</w:t>
            </w:r>
          </w:p>
        </w:tc>
        <w:tc>
          <w:tcPr>
            <w:tcW w:w="540" w:type="dxa"/>
            <w:shd w:val="clear" w:color="auto" w:fill="auto"/>
            <w:vAlign w:val="bottom"/>
          </w:tcPr>
          <w:p w14:paraId="6E7D765C" w14:textId="77777777" w:rsidR="00C35DDB" w:rsidRPr="00C35DDB" w:rsidRDefault="00C35DDB" w:rsidP="00C35DDB">
            <w:pPr>
              <w:spacing w:after="0" w:line="0" w:lineRule="atLeast"/>
              <w:ind w:left="360"/>
              <w:rPr>
                <w:rFonts w:ascii="Times New Roman" w:eastAsia="Times New Roman" w:hAnsi="Times New Roman" w:cs="Arial"/>
                <w:w w:val="98"/>
                <w:sz w:val="13"/>
                <w:szCs w:val="20"/>
                <w:lang w:eastAsia="en-GB"/>
              </w:rPr>
            </w:pPr>
            <w:r w:rsidRPr="00C35DDB">
              <w:rPr>
                <w:rFonts w:ascii="Times New Roman" w:eastAsia="Times New Roman" w:hAnsi="Times New Roman" w:cs="Arial"/>
                <w:w w:val="98"/>
                <w:sz w:val="13"/>
                <w:szCs w:val="20"/>
                <w:lang w:eastAsia="en-GB"/>
              </w:rPr>
              <w:t>.48</w:t>
            </w:r>
          </w:p>
        </w:tc>
        <w:tc>
          <w:tcPr>
            <w:tcW w:w="120" w:type="dxa"/>
            <w:shd w:val="clear" w:color="auto" w:fill="auto"/>
            <w:vAlign w:val="bottom"/>
          </w:tcPr>
          <w:p w14:paraId="5E32A693" w14:textId="77777777" w:rsidR="00C35DDB" w:rsidRPr="00C35DDB" w:rsidRDefault="00C35DDB" w:rsidP="00C35DDB">
            <w:pPr>
              <w:spacing w:after="0" w:line="0" w:lineRule="atLeast"/>
              <w:rPr>
                <w:rFonts w:ascii="Times New Roman" w:eastAsia="Times New Roman" w:hAnsi="Times New Roman" w:cs="Arial"/>
                <w:sz w:val="14"/>
                <w:szCs w:val="20"/>
                <w:lang w:eastAsia="en-GB"/>
              </w:rPr>
            </w:pPr>
          </w:p>
        </w:tc>
      </w:tr>
      <w:tr w:rsidR="00C35DDB" w:rsidRPr="00C35DDB" w14:paraId="7A93D9D9" w14:textId="77777777" w:rsidTr="0088689A">
        <w:trPr>
          <w:trHeight w:val="171"/>
        </w:trPr>
        <w:tc>
          <w:tcPr>
            <w:tcW w:w="2300" w:type="dxa"/>
            <w:shd w:val="clear" w:color="auto" w:fill="auto"/>
            <w:vAlign w:val="bottom"/>
          </w:tcPr>
          <w:p w14:paraId="59E45EE6" w14:textId="77777777" w:rsidR="00C35DDB" w:rsidRPr="00C35DDB" w:rsidRDefault="00C35DDB" w:rsidP="00C35DDB">
            <w:pPr>
              <w:spacing w:after="0" w:line="0" w:lineRule="atLeast"/>
              <w:ind w:left="2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Hypertension</w:t>
            </w:r>
          </w:p>
        </w:tc>
        <w:tc>
          <w:tcPr>
            <w:tcW w:w="1340" w:type="dxa"/>
            <w:gridSpan w:val="2"/>
            <w:shd w:val="clear" w:color="auto" w:fill="auto"/>
            <w:vAlign w:val="bottom"/>
          </w:tcPr>
          <w:p w14:paraId="291988C7" w14:textId="77777777" w:rsidR="00C35DDB" w:rsidRPr="00C35DDB" w:rsidRDefault="00C35DDB" w:rsidP="00C35DDB">
            <w:pPr>
              <w:spacing w:after="0" w:line="0" w:lineRule="atLeast"/>
              <w:ind w:right="936"/>
              <w:jc w:val="right"/>
              <w:rPr>
                <w:rFonts w:ascii="Times New Roman" w:eastAsia="Times New Roman" w:hAnsi="Times New Roman" w:cs="Arial"/>
                <w:w w:val="95"/>
                <w:sz w:val="13"/>
                <w:szCs w:val="20"/>
                <w:lang w:eastAsia="en-GB"/>
              </w:rPr>
            </w:pPr>
            <w:r w:rsidRPr="00C35DDB">
              <w:rPr>
                <w:rFonts w:ascii="Times New Roman" w:eastAsia="Times New Roman" w:hAnsi="Times New Roman" w:cs="Arial"/>
                <w:w w:val="95"/>
                <w:sz w:val="13"/>
                <w:szCs w:val="20"/>
                <w:lang w:eastAsia="en-GB"/>
              </w:rPr>
              <w:t>37.1%</w:t>
            </w:r>
          </w:p>
        </w:tc>
        <w:tc>
          <w:tcPr>
            <w:tcW w:w="1700" w:type="dxa"/>
            <w:gridSpan w:val="2"/>
            <w:shd w:val="clear" w:color="auto" w:fill="auto"/>
            <w:vAlign w:val="bottom"/>
          </w:tcPr>
          <w:p w14:paraId="53A1115C"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44.5%</w:t>
            </w:r>
          </w:p>
        </w:tc>
        <w:tc>
          <w:tcPr>
            <w:tcW w:w="1080" w:type="dxa"/>
            <w:gridSpan w:val="2"/>
            <w:shd w:val="clear" w:color="auto" w:fill="auto"/>
            <w:vAlign w:val="bottom"/>
          </w:tcPr>
          <w:p w14:paraId="6523D2CE" w14:textId="77777777" w:rsidR="00C35DDB" w:rsidRPr="00C35DDB" w:rsidRDefault="00C35DDB" w:rsidP="00C35DDB">
            <w:pPr>
              <w:spacing w:after="0" w:line="0" w:lineRule="atLeast"/>
              <w:ind w:right="36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0.04</w:t>
            </w:r>
          </w:p>
        </w:tc>
        <w:tc>
          <w:tcPr>
            <w:tcW w:w="1700" w:type="dxa"/>
            <w:gridSpan w:val="3"/>
            <w:shd w:val="clear" w:color="auto" w:fill="auto"/>
            <w:vAlign w:val="bottom"/>
          </w:tcPr>
          <w:p w14:paraId="2A5B279E" w14:textId="77777777" w:rsidR="00C35DDB" w:rsidRPr="00C35DDB" w:rsidRDefault="00C35DDB" w:rsidP="00C35DDB">
            <w:pPr>
              <w:spacing w:after="0" w:line="0" w:lineRule="atLeast"/>
              <w:ind w:right="95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42.7%</w:t>
            </w:r>
          </w:p>
        </w:tc>
        <w:tc>
          <w:tcPr>
            <w:tcW w:w="1620" w:type="dxa"/>
            <w:gridSpan w:val="2"/>
            <w:shd w:val="clear" w:color="auto" w:fill="auto"/>
            <w:vAlign w:val="bottom"/>
          </w:tcPr>
          <w:p w14:paraId="060B98C4" w14:textId="77777777" w:rsidR="00C35DDB" w:rsidRPr="00C35DDB" w:rsidRDefault="00C35DDB" w:rsidP="00C35DDB">
            <w:pPr>
              <w:spacing w:after="0" w:line="0" w:lineRule="atLeast"/>
              <w:ind w:right="87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50.8%</w:t>
            </w:r>
          </w:p>
        </w:tc>
        <w:tc>
          <w:tcPr>
            <w:tcW w:w="540" w:type="dxa"/>
            <w:shd w:val="clear" w:color="auto" w:fill="auto"/>
            <w:vAlign w:val="bottom"/>
          </w:tcPr>
          <w:p w14:paraId="05F04BCF" w14:textId="77777777" w:rsidR="00C35DDB" w:rsidRPr="00C35DDB" w:rsidRDefault="00C35DDB" w:rsidP="00C35DDB">
            <w:pPr>
              <w:spacing w:after="0" w:line="0" w:lineRule="atLeast"/>
              <w:ind w:left="360"/>
              <w:rPr>
                <w:rFonts w:ascii="Times New Roman" w:eastAsia="Times New Roman" w:hAnsi="Times New Roman" w:cs="Arial"/>
                <w:w w:val="98"/>
                <w:sz w:val="13"/>
                <w:szCs w:val="20"/>
                <w:lang w:eastAsia="en-GB"/>
              </w:rPr>
            </w:pPr>
            <w:r w:rsidRPr="00C35DDB">
              <w:rPr>
                <w:rFonts w:ascii="Times New Roman" w:eastAsia="Times New Roman" w:hAnsi="Times New Roman" w:cs="Arial"/>
                <w:w w:val="98"/>
                <w:sz w:val="13"/>
                <w:szCs w:val="20"/>
                <w:lang w:eastAsia="en-GB"/>
              </w:rPr>
              <w:t>.15</w:t>
            </w:r>
          </w:p>
        </w:tc>
        <w:tc>
          <w:tcPr>
            <w:tcW w:w="120" w:type="dxa"/>
            <w:shd w:val="clear" w:color="auto" w:fill="auto"/>
            <w:vAlign w:val="bottom"/>
          </w:tcPr>
          <w:p w14:paraId="6E98E4F1" w14:textId="77777777" w:rsidR="00C35DDB" w:rsidRPr="00C35DDB" w:rsidRDefault="00C35DDB" w:rsidP="00C35DDB">
            <w:pPr>
              <w:spacing w:after="0" w:line="0" w:lineRule="atLeast"/>
              <w:rPr>
                <w:rFonts w:ascii="Times New Roman" w:eastAsia="Times New Roman" w:hAnsi="Times New Roman" w:cs="Arial"/>
                <w:sz w:val="14"/>
                <w:szCs w:val="20"/>
                <w:lang w:eastAsia="en-GB"/>
              </w:rPr>
            </w:pPr>
          </w:p>
        </w:tc>
      </w:tr>
      <w:tr w:rsidR="00C35DDB" w:rsidRPr="00C35DDB" w14:paraId="45A6E91E" w14:textId="77777777" w:rsidTr="0088689A">
        <w:trPr>
          <w:trHeight w:val="189"/>
        </w:trPr>
        <w:tc>
          <w:tcPr>
            <w:tcW w:w="2300" w:type="dxa"/>
            <w:shd w:val="clear" w:color="auto" w:fill="auto"/>
            <w:vAlign w:val="bottom"/>
          </w:tcPr>
          <w:p w14:paraId="1519540B" w14:textId="77777777" w:rsidR="00C35DDB" w:rsidRPr="00C35DDB" w:rsidRDefault="00C35DDB" w:rsidP="00C35DDB">
            <w:pPr>
              <w:spacing w:after="0" w:line="189" w:lineRule="exact"/>
              <w:ind w:left="260"/>
              <w:rPr>
                <w:rFonts w:ascii="Arial" w:eastAsia="Arial" w:hAnsi="Arial" w:cs="Arial"/>
                <w:color w:val="206293"/>
                <w:sz w:val="17"/>
                <w:szCs w:val="20"/>
                <w:vertAlign w:val="superscript"/>
                <w:lang w:eastAsia="en-GB"/>
              </w:rPr>
            </w:pPr>
            <w:proofErr w:type="spellStart"/>
            <w:r w:rsidRPr="00C35DDB">
              <w:rPr>
                <w:rFonts w:ascii="Times New Roman" w:eastAsia="Times New Roman" w:hAnsi="Times New Roman" w:cs="Arial"/>
                <w:sz w:val="13"/>
                <w:szCs w:val="20"/>
                <w:lang w:eastAsia="en-GB"/>
              </w:rPr>
              <w:t>Stroke</w:t>
            </w:r>
            <w:r w:rsidRPr="00C35DDB">
              <w:rPr>
                <w:rFonts w:ascii="Arial" w:eastAsia="Arial" w:hAnsi="Arial" w:cs="Arial"/>
                <w:color w:val="206293"/>
                <w:sz w:val="17"/>
                <w:szCs w:val="20"/>
                <w:vertAlign w:val="superscript"/>
                <w:lang w:eastAsia="en-GB"/>
              </w:rPr>
              <w:t>x</w:t>
            </w:r>
            <w:proofErr w:type="spellEnd"/>
          </w:p>
        </w:tc>
        <w:tc>
          <w:tcPr>
            <w:tcW w:w="1340" w:type="dxa"/>
            <w:gridSpan w:val="2"/>
            <w:shd w:val="clear" w:color="auto" w:fill="auto"/>
            <w:vAlign w:val="bottom"/>
          </w:tcPr>
          <w:p w14:paraId="07B9E75E" w14:textId="77777777" w:rsidR="00C35DDB" w:rsidRPr="00C35DDB" w:rsidRDefault="00C35DDB" w:rsidP="00C35DDB">
            <w:pPr>
              <w:spacing w:after="0" w:line="0" w:lineRule="atLeast"/>
              <w:ind w:right="93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6.1%</w:t>
            </w:r>
          </w:p>
        </w:tc>
        <w:tc>
          <w:tcPr>
            <w:tcW w:w="1700" w:type="dxa"/>
            <w:gridSpan w:val="2"/>
            <w:shd w:val="clear" w:color="auto" w:fill="auto"/>
            <w:vAlign w:val="bottom"/>
          </w:tcPr>
          <w:p w14:paraId="01EDAB90"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12.3%</w:t>
            </w:r>
          </w:p>
        </w:tc>
        <w:tc>
          <w:tcPr>
            <w:tcW w:w="1080" w:type="dxa"/>
            <w:gridSpan w:val="2"/>
            <w:shd w:val="clear" w:color="auto" w:fill="auto"/>
            <w:vAlign w:val="bottom"/>
          </w:tcPr>
          <w:p w14:paraId="15DB5F73" w14:textId="77777777" w:rsidR="00C35DDB" w:rsidRPr="00C35DDB" w:rsidRDefault="00C35DDB" w:rsidP="00C35DDB">
            <w:pPr>
              <w:spacing w:after="0" w:line="0" w:lineRule="atLeast"/>
              <w:ind w:right="360"/>
              <w:jc w:val="right"/>
              <w:rPr>
                <w:rFonts w:ascii="Times New Roman" w:eastAsia="Times New Roman" w:hAnsi="Times New Roman" w:cs="Arial"/>
                <w:sz w:val="13"/>
                <w:szCs w:val="20"/>
                <w:lang w:eastAsia="en-GB"/>
              </w:rPr>
            </w:pPr>
            <w:r w:rsidRPr="00C35DDB">
              <w:rPr>
                <w:rFonts w:ascii="Arial" w:eastAsia="Arial" w:hAnsi="Arial" w:cs="Arial"/>
                <w:sz w:val="13"/>
                <w:szCs w:val="20"/>
                <w:lang w:eastAsia="en-GB"/>
              </w:rPr>
              <w:t>&lt;</w:t>
            </w:r>
            <w:r w:rsidRPr="00C35DDB">
              <w:rPr>
                <w:rFonts w:ascii="Times New Roman" w:eastAsia="Times New Roman" w:hAnsi="Times New Roman" w:cs="Arial"/>
                <w:sz w:val="13"/>
                <w:szCs w:val="20"/>
                <w:lang w:eastAsia="en-GB"/>
              </w:rPr>
              <w:t>0.01</w:t>
            </w:r>
          </w:p>
        </w:tc>
        <w:tc>
          <w:tcPr>
            <w:tcW w:w="620" w:type="dxa"/>
            <w:gridSpan w:val="2"/>
            <w:shd w:val="clear" w:color="auto" w:fill="auto"/>
            <w:vAlign w:val="bottom"/>
          </w:tcPr>
          <w:p w14:paraId="1BE971BC" w14:textId="77777777" w:rsidR="00C35DDB" w:rsidRPr="00C35DDB" w:rsidRDefault="00C35DDB" w:rsidP="00C35DDB">
            <w:pPr>
              <w:spacing w:after="0" w:line="189" w:lineRule="exact"/>
              <w:ind w:left="340"/>
              <w:rPr>
                <w:rFonts w:ascii="Arial" w:eastAsia="Arial" w:hAnsi="Arial" w:cs="Arial"/>
                <w:color w:val="206293"/>
                <w:sz w:val="17"/>
                <w:szCs w:val="20"/>
                <w:vertAlign w:val="superscript"/>
                <w:lang w:eastAsia="en-GB"/>
              </w:rPr>
            </w:pPr>
            <w:r w:rsidRPr="00C35DDB">
              <w:rPr>
                <w:rFonts w:ascii="Times New Roman" w:eastAsia="Times New Roman" w:hAnsi="Times New Roman" w:cs="Arial"/>
                <w:sz w:val="13"/>
                <w:szCs w:val="20"/>
                <w:lang w:eastAsia="en-GB"/>
              </w:rPr>
              <w:t>n/</w:t>
            </w:r>
            <w:proofErr w:type="spellStart"/>
            <w:r w:rsidRPr="00C35DDB">
              <w:rPr>
                <w:rFonts w:ascii="Times New Roman" w:eastAsia="Times New Roman" w:hAnsi="Times New Roman" w:cs="Arial"/>
                <w:sz w:val="13"/>
                <w:szCs w:val="20"/>
                <w:lang w:eastAsia="en-GB"/>
              </w:rPr>
              <w:t>a</w:t>
            </w:r>
            <w:r w:rsidRPr="00C35DDB">
              <w:rPr>
                <w:rFonts w:ascii="Arial" w:eastAsia="Arial" w:hAnsi="Arial" w:cs="Arial"/>
                <w:color w:val="206293"/>
                <w:sz w:val="17"/>
                <w:szCs w:val="20"/>
                <w:vertAlign w:val="superscript"/>
                <w:lang w:eastAsia="en-GB"/>
              </w:rPr>
              <w:t>x</w:t>
            </w:r>
            <w:proofErr w:type="spellEnd"/>
          </w:p>
        </w:tc>
        <w:tc>
          <w:tcPr>
            <w:tcW w:w="1080" w:type="dxa"/>
            <w:shd w:val="clear" w:color="auto" w:fill="auto"/>
            <w:vAlign w:val="bottom"/>
          </w:tcPr>
          <w:p w14:paraId="65BCF131"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620" w:type="dxa"/>
            <w:shd w:val="clear" w:color="auto" w:fill="auto"/>
            <w:vAlign w:val="bottom"/>
          </w:tcPr>
          <w:p w14:paraId="1C7DD1F9" w14:textId="77777777" w:rsidR="00C35DDB" w:rsidRPr="00C35DDB" w:rsidRDefault="00C35DDB" w:rsidP="00C35DDB">
            <w:pPr>
              <w:spacing w:after="0" w:line="0" w:lineRule="atLeast"/>
              <w:ind w:left="34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n/a</w:t>
            </w:r>
          </w:p>
        </w:tc>
        <w:tc>
          <w:tcPr>
            <w:tcW w:w="1000" w:type="dxa"/>
            <w:shd w:val="clear" w:color="auto" w:fill="auto"/>
            <w:vAlign w:val="bottom"/>
          </w:tcPr>
          <w:p w14:paraId="21ED09E3" w14:textId="77777777" w:rsidR="00C35DDB" w:rsidRPr="00C35DDB" w:rsidRDefault="00C35DDB" w:rsidP="00C35DDB">
            <w:pPr>
              <w:spacing w:after="0" w:line="0" w:lineRule="atLeast"/>
              <w:rPr>
                <w:rFonts w:ascii="Times New Roman" w:eastAsia="Times New Roman" w:hAnsi="Times New Roman" w:cs="Arial"/>
                <w:sz w:val="16"/>
                <w:szCs w:val="20"/>
                <w:lang w:eastAsia="en-GB"/>
              </w:rPr>
            </w:pPr>
          </w:p>
        </w:tc>
        <w:tc>
          <w:tcPr>
            <w:tcW w:w="660" w:type="dxa"/>
            <w:gridSpan w:val="2"/>
            <w:shd w:val="clear" w:color="auto" w:fill="auto"/>
            <w:vAlign w:val="bottom"/>
          </w:tcPr>
          <w:p w14:paraId="1DA1076F"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n/a</w:t>
            </w:r>
          </w:p>
        </w:tc>
      </w:tr>
      <w:tr w:rsidR="00C35DDB" w:rsidRPr="00C35DDB" w14:paraId="5973AD99" w14:textId="77777777" w:rsidTr="0088689A">
        <w:trPr>
          <w:trHeight w:val="155"/>
        </w:trPr>
        <w:tc>
          <w:tcPr>
            <w:tcW w:w="2300" w:type="dxa"/>
            <w:shd w:val="clear" w:color="auto" w:fill="auto"/>
            <w:vAlign w:val="bottom"/>
          </w:tcPr>
          <w:p w14:paraId="2F49FBCA" w14:textId="77777777" w:rsidR="00C35DDB" w:rsidRPr="00C35DDB" w:rsidRDefault="00C35DDB" w:rsidP="00C35DDB">
            <w:pPr>
              <w:spacing w:after="0" w:line="0" w:lineRule="atLeast"/>
              <w:ind w:left="2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Depression</w:t>
            </w:r>
          </w:p>
        </w:tc>
        <w:tc>
          <w:tcPr>
            <w:tcW w:w="1340" w:type="dxa"/>
            <w:gridSpan w:val="2"/>
            <w:shd w:val="clear" w:color="auto" w:fill="auto"/>
            <w:vAlign w:val="bottom"/>
          </w:tcPr>
          <w:p w14:paraId="444D50B2" w14:textId="77777777" w:rsidR="00C35DDB" w:rsidRPr="00C35DDB" w:rsidRDefault="00C35DDB" w:rsidP="00C35DDB">
            <w:pPr>
              <w:spacing w:after="0" w:line="0" w:lineRule="atLeast"/>
              <w:ind w:right="936"/>
              <w:jc w:val="right"/>
              <w:rPr>
                <w:rFonts w:ascii="Times New Roman" w:eastAsia="Times New Roman" w:hAnsi="Times New Roman" w:cs="Arial"/>
                <w:w w:val="95"/>
                <w:sz w:val="13"/>
                <w:szCs w:val="20"/>
                <w:lang w:eastAsia="en-GB"/>
              </w:rPr>
            </w:pPr>
            <w:r w:rsidRPr="00C35DDB">
              <w:rPr>
                <w:rFonts w:ascii="Times New Roman" w:eastAsia="Times New Roman" w:hAnsi="Times New Roman" w:cs="Arial"/>
                <w:w w:val="95"/>
                <w:sz w:val="13"/>
                <w:szCs w:val="20"/>
                <w:lang w:eastAsia="en-GB"/>
              </w:rPr>
              <w:t>25.7%</w:t>
            </w:r>
          </w:p>
        </w:tc>
        <w:tc>
          <w:tcPr>
            <w:tcW w:w="1700" w:type="dxa"/>
            <w:gridSpan w:val="2"/>
            <w:shd w:val="clear" w:color="auto" w:fill="auto"/>
            <w:vAlign w:val="bottom"/>
          </w:tcPr>
          <w:p w14:paraId="651D8E1C" w14:textId="77777777" w:rsidR="00C35DDB" w:rsidRPr="00C35DDB" w:rsidRDefault="00C35DDB" w:rsidP="00C35DDB">
            <w:pPr>
              <w:spacing w:after="0" w:line="0" w:lineRule="atLeast"/>
              <w:ind w:left="36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26.1%</w:t>
            </w:r>
          </w:p>
        </w:tc>
        <w:tc>
          <w:tcPr>
            <w:tcW w:w="1080" w:type="dxa"/>
            <w:gridSpan w:val="2"/>
            <w:shd w:val="clear" w:color="auto" w:fill="auto"/>
            <w:vAlign w:val="bottom"/>
          </w:tcPr>
          <w:p w14:paraId="39E1B305" w14:textId="77777777" w:rsidR="00C35DDB" w:rsidRPr="00C35DDB" w:rsidRDefault="00C35DDB" w:rsidP="00C35DDB">
            <w:pPr>
              <w:spacing w:after="0" w:line="0" w:lineRule="atLeast"/>
              <w:ind w:right="360"/>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0.49</w:t>
            </w:r>
          </w:p>
        </w:tc>
        <w:tc>
          <w:tcPr>
            <w:tcW w:w="1700" w:type="dxa"/>
            <w:gridSpan w:val="3"/>
            <w:shd w:val="clear" w:color="auto" w:fill="auto"/>
            <w:vAlign w:val="bottom"/>
          </w:tcPr>
          <w:p w14:paraId="229DA168" w14:textId="77777777" w:rsidR="00C35DDB" w:rsidRPr="00C35DDB" w:rsidRDefault="00C35DDB" w:rsidP="00C35DDB">
            <w:pPr>
              <w:spacing w:after="0" w:line="0" w:lineRule="atLeast"/>
              <w:ind w:right="956"/>
              <w:jc w:val="right"/>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41.2%</w:t>
            </w:r>
          </w:p>
        </w:tc>
        <w:tc>
          <w:tcPr>
            <w:tcW w:w="620" w:type="dxa"/>
            <w:shd w:val="clear" w:color="auto" w:fill="auto"/>
            <w:vAlign w:val="bottom"/>
          </w:tcPr>
          <w:p w14:paraId="1445DD6A" w14:textId="77777777" w:rsidR="00C35DDB" w:rsidRPr="00C35DDB" w:rsidRDefault="00C35DDB" w:rsidP="00C35DDB">
            <w:pPr>
              <w:spacing w:after="0" w:line="0" w:lineRule="atLeast"/>
              <w:ind w:left="340"/>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40%</w:t>
            </w:r>
          </w:p>
        </w:tc>
        <w:tc>
          <w:tcPr>
            <w:tcW w:w="1000" w:type="dxa"/>
            <w:shd w:val="clear" w:color="auto" w:fill="auto"/>
            <w:vAlign w:val="bottom"/>
          </w:tcPr>
          <w:p w14:paraId="574BDBB0"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c>
          <w:tcPr>
            <w:tcW w:w="540" w:type="dxa"/>
            <w:shd w:val="clear" w:color="auto" w:fill="auto"/>
            <w:vAlign w:val="bottom"/>
          </w:tcPr>
          <w:p w14:paraId="1437C0E9" w14:textId="77777777" w:rsidR="00C35DDB" w:rsidRPr="00C35DDB" w:rsidRDefault="00C35DDB" w:rsidP="00C35DDB">
            <w:pPr>
              <w:spacing w:after="0" w:line="0" w:lineRule="atLeast"/>
              <w:ind w:left="360"/>
              <w:rPr>
                <w:rFonts w:ascii="Times New Roman" w:eastAsia="Times New Roman" w:hAnsi="Times New Roman" w:cs="Arial"/>
                <w:w w:val="98"/>
                <w:sz w:val="13"/>
                <w:szCs w:val="20"/>
                <w:lang w:eastAsia="en-GB"/>
              </w:rPr>
            </w:pPr>
            <w:r w:rsidRPr="00C35DDB">
              <w:rPr>
                <w:rFonts w:ascii="Times New Roman" w:eastAsia="Times New Roman" w:hAnsi="Times New Roman" w:cs="Arial"/>
                <w:w w:val="98"/>
                <w:sz w:val="13"/>
                <w:szCs w:val="20"/>
                <w:lang w:eastAsia="en-GB"/>
              </w:rPr>
              <w:t>.49</w:t>
            </w:r>
          </w:p>
        </w:tc>
        <w:tc>
          <w:tcPr>
            <w:tcW w:w="120" w:type="dxa"/>
            <w:shd w:val="clear" w:color="auto" w:fill="auto"/>
            <w:vAlign w:val="bottom"/>
          </w:tcPr>
          <w:p w14:paraId="39F0798B" w14:textId="77777777" w:rsidR="00C35DDB" w:rsidRPr="00C35DDB" w:rsidRDefault="00C35DDB" w:rsidP="00C35DDB">
            <w:pPr>
              <w:spacing w:after="0" w:line="0" w:lineRule="atLeast"/>
              <w:rPr>
                <w:rFonts w:ascii="Times New Roman" w:eastAsia="Times New Roman" w:hAnsi="Times New Roman" w:cs="Arial"/>
                <w:sz w:val="13"/>
                <w:szCs w:val="20"/>
                <w:lang w:eastAsia="en-GB"/>
              </w:rPr>
            </w:pPr>
          </w:p>
        </w:tc>
      </w:tr>
      <w:tr w:rsidR="00C35DDB" w:rsidRPr="00C35DDB" w14:paraId="05631E5E" w14:textId="77777777" w:rsidTr="0088689A">
        <w:trPr>
          <w:trHeight w:val="50"/>
        </w:trPr>
        <w:tc>
          <w:tcPr>
            <w:tcW w:w="2300" w:type="dxa"/>
            <w:tcBorders>
              <w:bottom w:val="single" w:sz="8" w:space="0" w:color="auto"/>
            </w:tcBorders>
            <w:shd w:val="clear" w:color="auto" w:fill="auto"/>
            <w:vAlign w:val="bottom"/>
          </w:tcPr>
          <w:p w14:paraId="45D7BA32"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280" w:type="dxa"/>
            <w:tcBorders>
              <w:bottom w:val="single" w:sz="8" w:space="0" w:color="auto"/>
            </w:tcBorders>
            <w:shd w:val="clear" w:color="auto" w:fill="auto"/>
            <w:vAlign w:val="bottom"/>
          </w:tcPr>
          <w:p w14:paraId="000EF46C"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1060" w:type="dxa"/>
            <w:tcBorders>
              <w:bottom w:val="single" w:sz="8" w:space="0" w:color="auto"/>
            </w:tcBorders>
            <w:shd w:val="clear" w:color="auto" w:fill="auto"/>
            <w:vAlign w:val="bottom"/>
          </w:tcPr>
          <w:p w14:paraId="58C3880F"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640" w:type="dxa"/>
            <w:tcBorders>
              <w:bottom w:val="single" w:sz="8" w:space="0" w:color="auto"/>
            </w:tcBorders>
            <w:shd w:val="clear" w:color="auto" w:fill="auto"/>
            <w:vAlign w:val="bottom"/>
          </w:tcPr>
          <w:p w14:paraId="60478376"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1060" w:type="dxa"/>
            <w:tcBorders>
              <w:bottom w:val="single" w:sz="8" w:space="0" w:color="auto"/>
            </w:tcBorders>
            <w:shd w:val="clear" w:color="auto" w:fill="auto"/>
            <w:vAlign w:val="bottom"/>
          </w:tcPr>
          <w:p w14:paraId="328B2F71"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720" w:type="dxa"/>
            <w:tcBorders>
              <w:bottom w:val="single" w:sz="8" w:space="0" w:color="auto"/>
            </w:tcBorders>
            <w:shd w:val="clear" w:color="auto" w:fill="auto"/>
            <w:vAlign w:val="bottom"/>
          </w:tcPr>
          <w:p w14:paraId="20A7D945"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360" w:type="dxa"/>
            <w:tcBorders>
              <w:bottom w:val="single" w:sz="8" w:space="0" w:color="auto"/>
            </w:tcBorders>
            <w:shd w:val="clear" w:color="auto" w:fill="auto"/>
            <w:vAlign w:val="bottom"/>
          </w:tcPr>
          <w:p w14:paraId="6246F006"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340" w:type="dxa"/>
            <w:tcBorders>
              <w:bottom w:val="single" w:sz="8" w:space="0" w:color="auto"/>
            </w:tcBorders>
            <w:shd w:val="clear" w:color="auto" w:fill="auto"/>
            <w:vAlign w:val="bottom"/>
          </w:tcPr>
          <w:p w14:paraId="56730CB7"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280" w:type="dxa"/>
            <w:tcBorders>
              <w:bottom w:val="single" w:sz="8" w:space="0" w:color="auto"/>
            </w:tcBorders>
            <w:shd w:val="clear" w:color="auto" w:fill="auto"/>
            <w:vAlign w:val="bottom"/>
          </w:tcPr>
          <w:p w14:paraId="16BBAFF6"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1080" w:type="dxa"/>
            <w:tcBorders>
              <w:bottom w:val="single" w:sz="8" w:space="0" w:color="auto"/>
            </w:tcBorders>
            <w:shd w:val="clear" w:color="auto" w:fill="auto"/>
            <w:vAlign w:val="bottom"/>
          </w:tcPr>
          <w:p w14:paraId="395A1DED"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620" w:type="dxa"/>
            <w:tcBorders>
              <w:bottom w:val="single" w:sz="8" w:space="0" w:color="auto"/>
            </w:tcBorders>
            <w:shd w:val="clear" w:color="auto" w:fill="auto"/>
            <w:vAlign w:val="bottom"/>
          </w:tcPr>
          <w:p w14:paraId="513AD15B"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1000" w:type="dxa"/>
            <w:tcBorders>
              <w:bottom w:val="single" w:sz="8" w:space="0" w:color="auto"/>
            </w:tcBorders>
            <w:shd w:val="clear" w:color="auto" w:fill="auto"/>
            <w:vAlign w:val="bottom"/>
          </w:tcPr>
          <w:p w14:paraId="587E7C1B"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540" w:type="dxa"/>
            <w:tcBorders>
              <w:bottom w:val="single" w:sz="8" w:space="0" w:color="auto"/>
            </w:tcBorders>
            <w:shd w:val="clear" w:color="auto" w:fill="auto"/>
            <w:vAlign w:val="bottom"/>
          </w:tcPr>
          <w:p w14:paraId="076BEECE"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c>
          <w:tcPr>
            <w:tcW w:w="120" w:type="dxa"/>
            <w:tcBorders>
              <w:bottom w:val="single" w:sz="8" w:space="0" w:color="auto"/>
            </w:tcBorders>
            <w:shd w:val="clear" w:color="auto" w:fill="auto"/>
            <w:vAlign w:val="bottom"/>
          </w:tcPr>
          <w:p w14:paraId="52B503E4" w14:textId="77777777" w:rsidR="00C35DDB" w:rsidRPr="00C35DDB" w:rsidRDefault="00C35DDB" w:rsidP="00C35DDB">
            <w:pPr>
              <w:spacing w:after="0" w:line="0" w:lineRule="atLeast"/>
              <w:rPr>
                <w:rFonts w:ascii="Times New Roman" w:eastAsia="Times New Roman" w:hAnsi="Times New Roman" w:cs="Arial"/>
                <w:sz w:val="4"/>
                <w:szCs w:val="20"/>
                <w:lang w:eastAsia="en-GB"/>
              </w:rPr>
            </w:pPr>
          </w:p>
        </w:tc>
      </w:tr>
    </w:tbl>
    <w:p w14:paraId="4690BC23" w14:textId="2B2BA531" w:rsidR="00C35DDB" w:rsidRPr="00C35DDB" w:rsidRDefault="00C35DDB" w:rsidP="00C35DDB">
      <w:pPr>
        <w:spacing w:after="0" w:line="20" w:lineRule="exact"/>
        <w:rPr>
          <w:rFonts w:ascii="Times New Roman" w:eastAsia="Times New Roman" w:hAnsi="Times New Roman" w:cs="Arial"/>
          <w:sz w:val="20"/>
          <w:szCs w:val="20"/>
          <w:lang w:eastAsia="en-GB"/>
        </w:rPr>
      </w:pPr>
      <w:r w:rsidRPr="00C35DDB">
        <w:rPr>
          <w:rFonts w:ascii="Times New Roman" w:eastAsia="Times New Roman" w:hAnsi="Times New Roman" w:cs="Arial"/>
          <w:noProof/>
          <w:sz w:val="4"/>
          <w:szCs w:val="20"/>
          <w:lang w:eastAsia="en-GB"/>
        </w:rPr>
        <mc:AlternateContent>
          <mc:Choice Requires="wps">
            <w:drawing>
              <wp:anchor distT="0" distB="0" distL="114300" distR="114300" simplePos="0" relativeHeight="251662336" behindDoc="1" locked="0" layoutInCell="1" allowOverlap="1" wp14:anchorId="7C30B813" wp14:editId="577F1BDE">
                <wp:simplePos x="0" y="0"/>
                <wp:positionH relativeFrom="column">
                  <wp:posOffset>-3175</wp:posOffset>
                </wp:positionH>
                <wp:positionV relativeFrom="paragraph">
                  <wp:posOffset>-9525</wp:posOffset>
                </wp:positionV>
                <wp:extent cx="12065" cy="0"/>
                <wp:effectExtent l="9525" t="12700" r="698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14CCD" id="Straight Connector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5pt" to=".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" strokeweight=".51pt"/>
            </w:pict>
          </mc:Fallback>
        </mc:AlternateContent>
      </w:r>
      <w:r w:rsidRPr="00C35DDB">
        <w:rPr>
          <w:rFonts w:ascii="Times New Roman" w:eastAsia="Times New Roman" w:hAnsi="Times New Roman" w:cs="Arial"/>
          <w:noProof/>
          <w:sz w:val="4"/>
          <w:szCs w:val="20"/>
          <w:lang w:eastAsia="en-GB"/>
        </w:rPr>
        <mc:AlternateContent>
          <mc:Choice Requires="wps">
            <w:drawing>
              <wp:anchor distT="0" distB="0" distL="114300" distR="114300" simplePos="0" relativeHeight="251663360" behindDoc="1" locked="0" layoutInCell="1" allowOverlap="1" wp14:anchorId="74129CB9" wp14:editId="314A0A6F">
                <wp:simplePos x="0" y="0"/>
                <wp:positionH relativeFrom="column">
                  <wp:posOffset>-3175</wp:posOffset>
                </wp:positionH>
                <wp:positionV relativeFrom="paragraph">
                  <wp:posOffset>-1569720</wp:posOffset>
                </wp:positionV>
                <wp:extent cx="12065" cy="0"/>
                <wp:effectExtent l="9525" t="5080" r="698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FD740" id="Straight Connector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23.6pt" to=".7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" strokeweight=".51pt"/>
            </w:pict>
          </mc:Fallback>
        </mc:AlternateContent>
      </w:r>
      <w:r w:rsidRPr="00C35DDB">
        <w:rPr>
          <w:rFonts w:ascii="Times New Roman" w:eastAsia="Times New Roman" w:hAnsi="Times New Roman" w:cs="Arial"/>
          <w:noProof/>
          <w:sz w:val="4"/>
          <w:szCs w:val="20"/>
          <w:lang w:eastAsia="en-GB"/>
        </w:rPr>
        <mc:AlternateContent>
          <mc:Choice Requires="wps">
            <w:drawing>
              <wp:anchor distT="0" distB="0" distL="114300" distR="114300" simplePos="0" relativeHeight="251664384" behindDoc="1" locked="0" layoutInCell="1" allowOverlap="1" wp14:anchorId="09134DBC" wp14:editId="200FACB4">
                <wp:simplePos x="0" y="0"/>
                <wp:positionH relativeFrom="column">
                  <wp:posOffset>1449070</wp:posOffset>
                </wp:positionH>
                <wp:positionV relativeFrom="paragraph">
                  <wp:posOffset>-1845310</wp:posOffset>
                </wp:positionV>
                <wp:extent cx="12700" cy="0"/>
                <wp:effectExtent l="1397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9C4CA" id="Straight Connector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pt,-145.3pt" to="115.1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" strokeweight=".51pt"/>
            </w:pict>
          </mc:Fallback>
        </mc:AlternateContent>
      </w:r>
      <w:r w:rsidRPr="00C35DDB">
        <w:rPr>
          <w:rFonts w:ascii="Times New Roman" w:eastAsia="Times New Roman" w:hAnsi="Times New Roman" w:cs="Arial"/>
          <w:noProof/>
          <w:sz w:val="4"/>
          <w:szCs w:val="20"/>
          <w:lang w:eastAsia="en-GB"/>
        </w:rPr>
        <mc:AlternateContent>
          <mc:Choice Requires="wps">
            <w:drawing>
              <wp:anchor distT="0" distB="0" distL="114300" distR="114300" simplePos="0" relativeHeight="251665408" behindDoc="1" locked="0" layoutInCell="1" allowOverlap="1" wp14:anchorId="4499E7C2" wp14:editId="78A2378B">
                <wp:simplePos x="0" y="0"/>
                <wp:positionH relativeFrom="column">
                  <wp:posOffset>4288155</wp:posOffset>
                </wp:positionH>
                <wp:positionV relativeFrom="paragraph">
                  <wp:posOffset>-1845310</wp:posOffset>
                </wp:positionV>
                <wp:extent cx="12700" cy="0"/>
                <wp:effectExtent l="5080" t="5715" r="1079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52B64" id="Straight Connector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65pt,-145.3pt" to="338.65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" strokeweight=".51pt"/>
            </w:pict>
          </mc:Fallback>
        </mc:AlternateContent>
      </w:r>
    </w:p>
    <w:p w14:paraId="398E6933" w14:textId="77777777" w:rsidR="00C35DDB" w:rsidRPr="00C35DDB" w:rsidRDefault="00C35DDB" w:rsidP="00C35DDB">
      <w:pPr>
        <w:spacing w:after="0" w:line="19" w:lineRule="exact"/>
        <w:rPr>
          <w:rFonts w:ascii="Times New Roman" w:eastAsia="Times New Roman" w:hAnsi="Times New Roman" w:cs="Arial"/>
          <w:sz w:val="20"/>
          <w:szCs w:val="20"/>
          <w:lang w:eastAsia="en-GB"/>
        </w:rPr>
      </w:pPr>
    </w:p>
    <w:p w14:paraId="2766A53E" w14:textId="77777777" w:rsidR="00C35DDB" w:rsidRPr="00C35DDB" w:rsidRDefault="00C35DDB" w:rsidP="00C35DDB">
      <w:pPr>
        <w:spacing w:after="0" w:line="274" w:lineRule="auto"/>
        <w:jc w:val="both"/>
        <w:rPr>
          <w:rFonts w:ascii="Times New Roman" w:eastAsia="Times New Roman" w:hAnsi="Times New Roman" w:cs="Arial"/>
          <w:sz w:val="13"/>
          <w:szCs w:val="20"/>
          <w:lang w:eastAsia="en-GB"/>
        </w:rPr>
      </w:pPr>
      <w:proofErr w:type="spellStart"/>
      <w:r w:rsidRPr="00C35DDB">
        <w:rPr>
          <w:rFonts w:ascii="Times New Roman" w:eastAsia="Times New Roman" w:hAnsi="Times New Roman" w:cs="Arial"/>
          <w:sz w:val="13"/>
          <w:szCs w:val="20"/>
          <w:lang w:eastAsia="en-GB"/>
        </w:rPr>
        <w:t>AChE</w:t>
      </w:r>
      <w:proofErr w:type="spellEnd"/>
      <w:r w:rsidRPr="00C35DDB">
        <w:rPr>
          <w:rFonts w:ascii="Times New Roman" w:eastAsia="Times New Roman" w:hAnsi="Times New Roman" w:cs="Arial"/>
          <w:sz w:val="13"/>
          <w:szCs w:val="20"/>
          <w:lang w:eastAsia="en-GB"/>
        </w:rPr>
        <w:t xml:space="preserve">-I, Acetylcholinesterase inhibitors; AD, Alzheimer disease; ADAS-Cog, Alzheimer Disease Assessment Scale-Cognitive Subscale; IADL, Instrumental ADL scale; ICTUS, Impact of Cholinergic Treatment </w:t>
      </w:r>
      <w:proofErr w:type="spellStart"/>
      <w:r w:rsidRPr="00C35DDB">
        <w:rPr>
          <w:rFonts w:ascii="Times New Roman" w:eastAsia="Times New Roman" w:hAnsi="Times New Roman" w:cs="Arial"/>
          <w:sz w:val="13"/>
          <w:szCs w:val="20"/>
          <w:lang w:eastAsia="en-GB"/>
        </w:rPr>
        <w:t>USe</w:t>
      </w:r>
      <w:proofErr w:type="spellEnd"/>
      <w:r w:rsidRPr="00C35DDB">
        <w:rPr>
          <w:rFonts w:ascii="Times New Roman" w:eastAsia="Times New Roman" w:hAnsi="Times New Roman" w:cs="Arial"/>
          <w:sz w:val="13"/>
          <w:szCs w:val="20"/>
          <w:lang w:eastAsia="en-GB"/>
        </w:rPr>
        <w:t xml:space="preserve">; MMSE, Mini-Mental State; NPI, neuropsychiatric inventory; REAL.FR, </w:t>
      </w:r>
      <w:proofErr w:type="spellStart"/>
      <w:r w:rsidRPr="00C35DDB">
        <w:rPr>
          <w:rFonts w:ascii="Times New Roman" w:eastAsia="Times New Roman" w:hAnsi="Times New Roman" w:cs="Arial"/>
          <w:sz w:val="13"/>
          <w:szCs w:val="20"/>
          <w:lang w:eastAsia="en-GB"/>
        </w:rPr>
        <w:t>REseau</w:t>
      </w:r>
      <w:proofErr w:type="spellEnd"/>
      <w:r w:rsidRPr="00C35DDB">
        <w:rPr>
          <w:rFonts w:ascii="Times New Roman" w:eastAsia="Times New Roman" w:hAnsi="Times New Roman" w:cs="Arial"/>
          <w:sz w:val="13"/>
          <w:szCs w:val="20"/>
          <w:lang w:eastAsia="en-GB"/>
        </w:rPr>
        <w:t xml:space="preserve"> sur la </w:t>
      </w:r>
      <w:proofErr w:type="spellStart"/>
      <w:r w:rsidRPr="00C35DDB">
        <w:rPr>
          <w:rFonts w:ascii="Times New Roman" w:eastAsia="Times New Roman" w:hAnsi="Times New Roman" w:cs="Arial"/>
          <w:sz w:val="13"/>
          <w:szCs w:val="20"/>
          <w:lang w:eastAsia="en-GB"/>
        </w:rPr>
        <w:t>maladie</w:t>
      </w:r>
      <w:proofErr w:type="spellEnd"/>
      <w:r w:rsidRPr="00C35DDB">
        <w:rPr>
          <w:rFonts w:ascii="Times New Roman" w:eastAsia="Times New Roman" w:hAnsi="Times New Roman" w:cs="Arial"/>
          <w:sz w:val="13"/>
          <w:szCs w:val="20"/>
          <w:lang w:eastAsia="en-GB"/>
        </w:rPr>
        <w:t xml:space="preserve"> </w:t>
      </w:r>
      <w:proofErr w:type="spellStart"/>
      <w:r w:rsidRPr="00C35DDB">
        <w:rPr>
          <w:rFonts w:ascii="Times New Roman" w:eastAsia="Times New Roman" w:hAnsi="Times New Roman" w:cs="Arial"/>
          <w:sz w:val="13"/>
          <w:szCs w:val="20"/>
          <w:lang w:eastAsia="en-GB"/>
        </w:rPr>
        <w:t>d</w:t>
      </w:r>
      <w:r w:rsidRPr="00C35DDB">
        <w:rPr>
          <w:rFonts w:ascii="Arial" w:eastAsia="Arial" w:hAnsi="Arial" w:cs="Arial"/>
          <w:sz w:val="13"/>
          <w:szCs w:val="20"/>
          <w:lang w:eastAsia="en-GB"/>
        </w:rPr>
        <w:t>’</w:t>
      </w:r>
      <w:r w:rsidRPr="00C35DDB">
        <w:rPr>
          <w:rFonts w:ascii="Times New Roman" w:eastAsia="Times New Roman" w:hAnsi="Times New Roman" w:cs="Arial"/>
          <w:sz w:val="13"/>
          <w:szCs w:val="20"/>
          <w:lang w:eastAsia="en-GB"/>
        </w:rPr>
        <w:t>Alzheimer</w:t>
      </w:r>
      <w:proofErr w:type="spellEnd"/>
      <w:r w:rsidRPr="00C35DDB">
        <w:rPr>
          <w:rFonts w:ascii="Times New Roman" w:eastAsia="Times New Roman" w:hAnsi="Times New Roman" w:cs="Arial"/>
          <w:sz w:val="13"/>
          <w:szCs w:val="20"/>
          <w:lang w:eastAsia="en-GB"/>
        </w:rPr>
        <w:t xml:space="preserve"> </w:t>
      </w:r>
      <w:proofErr w:type="spellStart"/>
      <w:r w:rsidRPr="00C35DDB">
        <w:rPr>
          <w:rFonts w:ascii="Times New Roman" w:eastAsia="Times New Roman" w:hAnsi="Times New Roman" w:cs="Arial"/>
          <w:sz w:val="13"/>
          <w:szCs w:val="20"/>
          <w:lang w:eastAsia="en-GB"/>
        </w:rPr>
        <w:t>FRançais</w:t>
      </w:r>
      <w:proofErr w:type="spellEnd"/>
      <w:r w:rsidRPr="00C35DDB">
        <w:rPr>
          <w:rFonts w:ascii="Times New Roman" w:eastAsia="Times New Roman" w:hAnsi="Times New Roman" w:cs="Arial"/>
          <w:sz w:val="13"/>
          <w:szCs w:val="20"/>
          <w:lang w:eastAsia="en-GB"/>
        </w:rPr>
        <w:t>.</w:t>
      </w:r>
    </w:p>
    <w:p w14:paraId="27DDFB97" w14:textId="77777777" w:rsidR="00C35DDB" w:rsidRPr="00C35DDB" w:rsidRDefault="00C35DDB" w:rsidP="00C35DDB">
      <w:pPr>
        <w:spacing w:after="0" w:line="254" w:lineRule="auto"/>
        <w:jc w:val="both"/>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 xml:space="preserve">Values are shown as mean values and standard deviations or percentages according to the nature of the variable. P values correspond to the baseline differences between declining versus non-declining patients (independent-sample t-tests or </w:t>
      </w:r>
      <w:r w:rsidRPr="00C35DDB">
        <w:rPr>
          <w:rFonts w:ascii="Arial" w:eastAsia="Arial" w:hAnsi="Arial" w:cs="Arial"/>
          <w:sz w:val="14"/>
          <w:szCs w:val="20"/>
          <w:lang w:eastAsia="en-GB"/>
        </w:rPr>
        <w:t>c</w:t>
      </w:r>
      <w:r w:rsidRPr="00C35DDB">
        <w:rPr>
          <w:rFonts w:ascii="Times New Roman" w:eastAsia="Times New Roman" w:hAnsi="Times New Roman" w:cs="Arial"/>
          <w:sz w:val="17"/>
          <w:szCs w:val="20"/>
          <w:vertAlign w:val="superscript"/>
          <w:lang w:eastAsia="en-GB"/>
        </w:rPr>
        <w:t>2</w:t>
      </w:r>
      <w:r w:rsidRPr="00C35DDB">
        <w:rPr>
          <w:rFonts w:ascii="Times New Roman" w:eastAsia="Times New Roman" w:hAnsi="Times New Roman" w:cs="Arial"/>
          <w:sz w:val="13"/>
          <w:szCs w:val="20"/>
          <w:lang w:eastAsia="en-GB"/>
        </w:rPr>
        <w:t>).</w:t>
      </w:r>
    </w:p>
    <w:p w14:paraId="0A098EF3" w14:textId="77777777" w:rsidR="00C35DDB" w:rsidRPr="00C35DDB" w:rsidRDefault="00C35DDB" w:rsidP="00C35DDB">
      <w:pPr>
        <w:spacing w:after="0" w:line="1" w:lineRule="exact"/>
        <w:rPr>
          <w:rFonts w:ascii="Times New Roman" w:eastAsia="Times New Roman" w:hAnsi="Times New Roman" w:cs="Arial"/>
          <w:sz w:val="20"/>
          <w:szCs w:val="20"/>
          <w:lang w:eastAsia="en-GB"/>
        </w:rPr>
      </w:pPr>
    </w:p>
    <w:p w14:paraId="2BBDB182" w14:textId="77777777" w:rsidR="00C35DDB" w:rsidRPr="00C35DDB" w:rsidRDefault="00C35DDB" w:rsidP="00C35DDB">
      <w:pPr>
        <w:spacing w:after="0" w:line="243" w:lineRule="auto"/>
        <w:ind w:firstLine="184"/>
        <w:jc w:val="both"/>
        <w:rPr>
          <w:rFonts w:ascii="Times New Roman" w:eastAsia="Times New Roman" w:hAnsi="Times New Roman" w:cs="Arial"/>
          <w:sz w:val="13"/>
          <w:szCs w:val="20"/>
          <w:lang w:eastAsia="en-GB"/>
        </w:rPr>
      </w:pPr>
      <w:r w:rsidRPr="00C35DDB">
        <w:rPr>
          <w:rFonts w:ascii="Times New Roman" w:eastAsia="Times New Roman" w:hAnsi="Times New Roman" w:cs="Arial"/>
          <w:sz w:val="13"/>
          <w:szCs w:val="20"/>
          <w:lang w:eastAsia="en-GB"/>
        </w:rPr>
        <w:t>*Variable operationalized as number of years of formal education including primary school (range, 0-24) in ICTUS and level of education according to French system (range, 1-4: 1,elementary or illiterate; 2, primary school certi</w:t>
      </w:r>
      <w:r w:rsidRPr="00C35DDB">
        <w:rPr>
          <w:rFonts w:ascii="Arial" w:eastAsia="Arial" w:hAnsi="Arial" w:cs="Arial"/>
          <w:sz w:val="13"/>
          <w:szCs w:val="20"/>
          <w:lang w:eastAsia="en-GB"/>
        </w:rPr>
        <w:t>fi</w:t>
      </w:r>
      <w:r w:rsidRPr="00C35DDB">
        <w:rPr>
          <w:rFonts w:ascii="Times New Roman" w:eastAsia="Times New Roman" w:hAnsi="Times New Roman" w:cs="Arial"/>
          <w:sz w:val="13"/>
          <w:szCs w:val="20"/>
          <w:lang w:eastAsia="en-GB"/>
        </w:rPr>
        <w:t>cate; 3, early secondary education; 4, Technical (high school certi</w:t>
      </w:r>
      <w:r w:rsidRPr="00C35DDB">
        <w:rPr>
          <w:rFonts w:ascii="Arial" w:eastAsia="Arial" w:hAnsi="Arial" w:cs="Arial"/>
          <w:sz w:val="13"/>
          <w:szCs w:val="20"/>
          <w:lang w:eastAsia="en-GB"/>
        </w:rPr>
        <w:t>fi</w:t>
      </w:r>
      <w:r w:rsidRPr="00C35DDB">
        <w:rPr>
          <w:rFonts w:ascii="Times New Roman" w:eastAsia="Times New Roman" w:hAnsi="Times New Roman" w:cs="Arial"/>
          <w:sz w:val="13"/>
          <w:szCs w:val="20"/>
          <w:lang w:eastAsia="en-GB"/>
        </w:rPr>
        <w:t>cate or higher) in REAL.FR.</w:t>
      </w:r>
    </w:p>
    <w:p w14:paraId="274F88AB" w14:textId="77777777" w:rsidR="00C35DDB" w:rsidRPr="00C35DDB" w:rsidRDefault="00C35DDB" w:rsidP="00C35DDB">
      <w:pPr>
        <w:spacing w:after="0" w:line="232" w:lineRule="auto"/>
        <w:ind w:left="200"/>
        <w:rPr>
          <w:rFonts w:ascii="Times New Roman" w:eastAsia="Times New Roman" w:hAnsi="Times New Roman" w:cs="Arial"/>
          <w:sz w:val="13"/>
          <w:szCs w:val="20"/>
          <w:lang w:eastAsia="en-GB"/>
        </w:rPr>
      </w:pPr>
      <w:proofErr w:type="spellStart"/>
      <w:r w:rsidRPr="00C35DDB">
        <w:rPr>
          <w:rFonts w:ascii="Arial" w:eastAsia="Arial" w:hAnsi="Arial" w:cs="Arial"/>
          <w:sz w:val="17"/>
          <w:szCs w:val="20"/>
          <w:vertAlign w:val="superscript"/>
          <w:lang w:eastAsia="en-GB"/>
        </w:rPr>
        <w:t>y</w:t>
      </w:r>
      <w:r w:rsidRPr="00C35DDB">
        <w:rPr>
          <w:rFonts w:ascii="Times New Roman" w:eastAsia="Times New Roman" w:hAnsi="Times New Roman" w:cs="Arial"/>
          <w:sz w:val="13"/>
          <w:szCs w:val="20"/>
          <w:lang w:eastAsia="en-GB"/>
        </w:rPr>
        <w:t>Binary</w:t>
      </w:r>
      <w:proofErr w:type="spellEnd"/>
      <w:r w:rsidRPr="00C35DDB">
        <w:rPr>
          <w:rFonts w:ascii="Times New Roman" w:eastAsia="Times New Roman" w:hAnsi="Times New Roman" w:cs="Arial"/>
          <w:sz w:val="13"/>
          <w:szCs w:val="20"/>
          <w:lang w:eastAsia="en-GB"/>
        </w:rPr>
        <w:t xml:space="preserve"> variable indicating whether patients were on </w:t>
      </w:r>
      <w:proofErr w:type="spellStart"/>
      <w:r w:rsidRPr="00C35DDB">
        <w:rPr>
          <w:rFonts w:ascii="Times New Roman" w:eastAsia="Times New Roman" w:hAnsi="Times New Roman" w:cs="Arial"/>
          <w:sz w:val="13"/>
          <w:szCs w:val="20"/>
          <w:lang w:eastAsia="en-GB"/>
        </w:rPr>
        <w:t>AchE</w:t>
      </w:r>
      <w:proofErr w:type="spellEnd"/>
      <w:r w:rsidRPr="00C35DDB">
        <w:rPr>
          <w:rFonts w:ascii="Times New Roman" w:eastAsia="Times New Roman" w:hAnsi="Times New Roman" w:cs="Arial"/>
          <w:sz w:val="13"/>
          <w:szCs w:val="20"/>
          <w:lang w:eastAsia="en-GB"/>
        </w:rPr>
        <w:t>-I treatment at baseline.</w:t>
      </w:r>
    </w:p>
    <w:p w14:paraId="313AC3B1" w14:textId="77777777" w:rsidR="00C35DDB" w:rsidRPr="00C35DDB" w:rsidRDefault="00C35DDB" w:rsidP="00C35DDB">
      <w:pPr>
        <w:spacing w:after="0" w:line="236" w:lineRule="auto"/>
        <w:ind w:left="200"/>
        <w:rPr>
          <w:rFonts w:ascii="Times New Roman" w:eastAsia="Times New Roman" w:hAnsi="Times New Roman" w:cs="Arial"/>
          <w:sz w:val="13"/>
          <w:szCs w:val="20"/>
          <w:lang w:eastAsia="en-GB"/>
        </w:rPr>
      </w:pPr>
      <w:proofErr w:type="spellStart"/>
      <w:r w:rsidRPr="00C35DDB">
        <w:rPr>
          <w:rFonts w:ascii="Arial" w:eastAsia="Arial" w:hAnsi="Arial" w:cs="Arial"/>
          <w:sz w:val="17"/>
          <w:szCs w:val="20"/>
          <w:vertAlign w:val="superscript"/>
          <w:lang w:eastAsia="en-GB"/>
        </w:rPr>
        <w:t>z</w:t>
      </w:r>
      <w:r w:rsidRPr="00C35DDB">
        <w:rPr>
          <w:rFonts w:ascii="Times New Roman" w:eastAsia="Times New Roman" w:hAnsi="Times New Roman" w:cs="Arial"/>
          <w:sz w:val="13"/>
          <w:szCs w:val="20"/>
          <w:lang w:eastAsia="en-GB"/>
        </w:rPr>
        <w:t>Completeness</w:t>
      </w:r>
      <w:proofErr w:type="spellEnd"/>
      <w:r w:rsidRPr="00C35DDB">
        <w:rPr>
          <w:rFonts w:ascii="Times New Roman" w:eastAsia="Times New Roman" w:hAnsi="Times New Roman" w:cs="Arial"/>
          <w:sz w:val="13"/>
          <w:szCs w:val="20"/>
          <w:lang w:eastAsia="en-GB"/>
        </w:rPr>
        <w:t xml:space="preserve"> of reported medical history data was 100% in ICTUS and ranged between 86% to 89% in REAL.</w:t>
      </w:r>
    </w:p>
    <w:p w14:paraId="3672204A" w14:textId="77777777" w:rsidR="00C35DDB" w:rsidRPr="00C35DDB" w:rsidRDefault="00C35DDB" w:rsidP="00C35DDB">
      <w:pPr>
        <w:spacing w:after="0" w:line="232" w:lineRule="auto"/>
        <w:ind w:left="200"/>
        <w:rPr>
          <w:rFonts w:ascii="Times New Roman" w:eastAsia="Times New Roman" w:hAnsi="Times New Roman" w:cs="Arial"/>
          <w:sz w:val="13"/>
          <w:szCs w:val="20"/>
          <w:lang w:eastAsia="en-GB"/>
        </w:rPr>
      </w:pPr>
      <w:proofErr w:type="spellStart"/>
      <w:r w:rsidRPr="00C35DDB">
        <w:rPr>
          <w:rFonts w:ascii="Arial" w:eastAsia="Arial" w:hAnsi="Arial" w:cs="Arial"/>
          <w:sz w:val="17"/>
          <w:szCs w:val="20"/>
          <w:vertAlign w:val="superscript"/>
          <w:lang w:eastAsia="en-GB"/>
        </w:rPr>
        <w:t>x</w:t>
      </w:r>
      <w:r w:rsidRPr="00C35DDB">
        <w:rPr>
          <w:rFonts w:ascii="Times New Roman" w:eastAsia="Times New Roman" w:hAnsi="Times New Roman" w:cs="Arial"/>
          <w:sz w:val="13"/>
          <w:szCs w:val="20"/>
          <w:lang w:eastAsia="en-GB"/>
        </w:rPr>
        <w:t>Data</w:t>
      </w:r>
      <w:proofErr w:type="spellEnd"/>
      <w:r w:rsidRPr="00C35DDB">
        <w:rPr>
          <w:rFonts w:ascii="Times New Roman" w:eastAsia="Times New Roman" w:hAnsi="Times New Roman" w:cs="Arial"/>
          <w:sz w:val="13"/>
          <w:szCs w:val="20"/>
          <w:lang w:eastAsia="en-GB"/>
        </w:rPr>
        <w:t xml:space="preserve"> completeness for history of stroke in REAL was 45% and hence is not reported.</w:t>
      </w:r>
    </w:p>
    <w:p w14:paraId="369B5C97" w14:textId="2BA6B9EE" w:rsidR="00A63BE0" w:rsidRDefault="00A63BE0" w:rsidP="00A63BE0">
      <w:pPr>
        <w:spacing w:after="0"/>
      </w:pPr>
    </w:p>
    <w:p w14:paraId="6FEEC4C7" w14:textId="35FFEB4C" w:rsidR="00A63BE0" w:rsidRDefault="00A63BE0" w:rsidP="00A63BE0">
      <w:pPr>
        <w:spacing w:after="0"/>
      </w:pPr>
    </w:p>
    <w:p w14:paraId="35F2A24B" w14:textId="541D7D16" w:rsidR="00A63BE0" w:rsidRDefault="00A63BE0" w:rsidP="00A63BE0">
      <w:pPr>
        <w:spacing w:after="0"/>
      </w:pPr>
    </w:p>
    <w:p w14:paraId="0A54A504" w14:textId="6C4B43C5" w:rsidR="00995DDA" w:rsidRDefault="00995DDA" w:rsidP="00A63BE0">
      <w:pPr>
        <w:spacing w:after="0"/>
      </w:pPr>
    </w:p>
    <w:p w14:paraId="1E73DB0C" w14:textId="5DA72636" w:rsidR="00995DDA" w:rsidRDefault="00995DDA" w:rsidP="00A63BE0">
      <w:pPr>
        <w:spacing w:after="0"/>
      </w:pPr>
    </w:p>
    <w:p w14:paraId="7071D110" w14:textId="596E3EC8" w:rsidR="00995DDA" w:rsidRDefault="00995DDA" w:rsidP="00A63BE0">
      <w:pPr>
        <w:spacing w:after="0"/>
      </w:pPr>
    </w:p>
    <w:p w14:paraId="756B751D" w14:textId="3678E068" w:rsidR="00995DDA" w:rsidRDefault="00995DDA" w:rsidP="00A63BE0">
      <w:pPr>
        <w:spacing w:after="0"/>
      </w:pPr>
    </w:p>
    <w:p w14:paraId="5645CDD2" w14:textId="4EF5DB89" w:rsidR="00995DDA" w:rsidRDefault="00995DDA" w:rsidP="00A63BE0">
      <w:pPr>
        <w:spacing w:after="0"/>
      </w:pPr>
    </w:p>
    <w:p w14:paraId="48F40656" w14:textId="54A3FCD7" w:rsidR="00995DDA" w:rsidRDefault="00995DDA" w:rsidP="00A63BE0">
      <w:pPr>
        <w:spacing w:after="0"/>
      </w:pPr>
    </w:p>
    <w:p w14:paraId="322797A7" w14:textId="33F1A973" w:rsidR="00995DDA" w:rsidRDefault="00995DDA" w:rsidP="00A63BE0">
      <w:pPr>
        <w:spacing w:after="0"/>
      </w:pPr>
    </w:p>
    <w:p w14:paraId="58FE7B11" w14:textId="35C4104C" w:rsidR="00995DDA" w:rsidRDefault="00995DDA" w:rsidP="00A63BE0">
      <w:pPr>
        <w:spacing w:after="0"/>
      </w:pPr>
    </w:p>
    <w:p w14:paraId="29D9D68F" w14:textId="77777777" w:rsidR="00995DDA" w:rsidRDefault="00995DDA" w:rsidP="00995DDA">
      <w:pPr>
        <w:spacing w:after="0" w:line="0" w:lineRule="atLeast"/>
        <w:rPr>
          <w:rFonts w:ascii="Arial" w:eastAsia="Arial" w:hAnsi="Arial" w:cs="Arial"/>
          <w:sz w:val="13"/>
          <w:szCs w:val="20"/>
          <w:lang w:eastAsia="en-GB"/>
        </w:rPr>
      </w:pPr>
    </w:p>
    <w:p w14:paraId="64417E4C" w14:textId="77777777" w:rsidR="00995DDA" w:rsidRDefault="00995DDA" w:rsidP="00995DDA">
      <w:pPr>
        <w:spacing w:after="0" w:line="0" w:lineRule="atLeast"/>
        <w:rPr>
          <w:rFonts w:ascii="Arial" w:eastAsia="Arial" w:hAnsi="Arial" w:cs="Arial"/>
          <w:sz w:val="13"/>
          <w:szCs w:val="20"/>
          <w:lang w:eastAsia="en-GB"/>
        </w:rPr>
      </w:pPr>
    </w:p>
    <w:p w14:paraId="6A4CF115" w14:textId="77777777" w:rsidR="00995DDA" w:rsidRDefault="00995DDA" w:rsidP="00995DDA">
      <w:pPr>
        <w:spacing w:after="0" w:line="0" w:lineRule="atLeast"/>
        <w:rPr>
          <w:rFonts w:ascii="Arial" w:eastAsia="Arial" w:hAnsi="Arial" w:cs="Arial"/>
          <w:sz w:val="20"/>
          <w:szCs w:val="32"/>
          <w:lang w:eastAsia="en-GB"/>
        </w:rPr>
      </w:pPr>
    </w:p>
    <w:p w14:paraId="1DC92BA4" w14:textId="02C2E9DB" w:rsidR="00995DDA" w:rsidRPr="00995DDA" w:rsidRDefault="00995DDA" w:rsidP="00995DDA">
      <w:pPr>
        <w:spacing w:after="0" w:line="0" w:lineRule="atLeast"/>
        <w:rPr>
          <w:rFonts w:ascii="Times New Roman" w:eastAsia="Times New Roman" w:hAnsi="Times New Roman" w:cs="Arial"/>
          <w:sz w:val="20"/>
          <w:szCs w:val="32"/>
          <w:lang w:eastAsia="en-GB"/>
        </w:rPr>
      </w:pPr>
      <w:r w:rsidRPr="00995DDA">
        <w:rPr>
          <w:rFonts w:ascii="Arial" w:eastAsia="Arial" w:hAnsi="Arial" w:cs="Arial"/>
          <w:sz w:val="20"/>
          <w:szCs w:val="32"/>
          <w:lang w:eastAsia="en-GB"/>
        </w:rPr>
        <w:lastRenderedPageBreak/>
        <w:t>Table 2</w:t>
      </w:r>
      <w:r>
        <w:rPr>
          <w:rFonts w:ascii="Arial" w:eastAsia="Arial" w:hAnsi="Arial" w:cs="Arial"/>
          <w:sz w:val="20"/>
          <w:szCs w:val="32"/>
          <w:lang w:eastAsia="en-GB"/>
        </w:rPr>
        <w:t xml:space="preserve">. </w:t>
      </w:r>
      <w:r w:rsidRPr="00995DDA">
        <w:rPr>
          <w:rFonts w:ascii="Times New Roman" w:eastAsia="Times New Roman" w:hAnsi="Times New Roman" w:cs="Arial"/>
          <w:sz w:val="20"/>
          <w:szCs w:val="32"/>
          <w:lang w:eastAsia="en-GB"/>
        </w:rPr>
        <w:t>Percent of Non-Decliners Strati</w:t>
      </w:r>
      <w:r w:rsidRPr="00995DDA">
        <w:rPr>
          <w:rFonts w:ascii="Arial" w:eastAsia="Arial" w:hAnsi="Arial" w:cs="Arial"/>
          <w:sz w:val="20"/>
          <w:szCs w:val="32"/>
          <w:lang w:eastAsia="en-GB"/>
        </w:rPr>
        <w:t>fi</w:t>
      </w:r>
      <w:r w:rsidRPr="00995DDA">
        <w:rPr>
          <w:rFonts w:ascii="Times New Roman" w:eastAsia="Times New Roman" w:hAnsi="Times New Roman" w:cs="Arial"/>
          <w:sz w:val="20"/>
          <w:szCs w:val="32"/>
          <w:lang w:eastAsia="en-GB"/>
        </w:rPr>
        <w:t>ed by CDR</w:t>
      </w:r>
    </w:p>
    <w:p w14:paraId="499BE814" w14:textId="4BCFA7F0" w:rsidR="00995DDA" w:rsidRPr="00995DDA" w:rsidRDefault="00995DDA" w:rsidP="00995DDA">
      <w:pPr>
        <w:spacing w:after="0" w:line="20" w:lineRule="exact"/>
        <w:rPr>
          <w:rFonts w:ascii="Times New Roman" w:eastAsia="Times New Roman" w:hAnsi="Times New Roman" w:cs="Arial"/>
          <w:sz w:val="24"/>
          <w:szCs w:val="24"/>
          <w:lang w:eastAsia="en-GB"/>
        </w:rPr>
      </w:pPr>
      <w:r w:rsidRPr="00995DDA">
        <w:rPr>
          <w:rFonts w:ascii="Times New Roman" w:eastAsia="Times New Roman" w:hAnsi="Times New Roman" w:cs="Arial"/>
          <w:noProof/>
          <w:sz w:val="16"/>
          <w:szCs w:val="24"/>
          <w:lang w:eastAsia="en-GB"/>
        </w:rPr>
        <mc:AlternateContent>
          <mc:Choice Requires="wps">
            <w:drawing>
              <wp:anchor distT="0" distB="0" distL="114300" distR="114300" simplePos="0" relativeHeight="251667456" behindDoc="1" locked="0" layoutInCell="1" allowOverlap="1" wp14:anchorId="5C8279D8" wp14:editId="45AE53BF">
                <wp:simplePos x="0" y="0"/>
                <wp:positionH relativeFrom="column">
                  <wp:posOffset>1905</wp:posOffset>
                </wp:positionH>
                <wp:positionV relativeFrom="paragraph">
                  <wp:posOffset>49530</wp:posOffset>
                </wp:positionV>
                <wp:extent cx="3188970" cy="0"/>
                <wp:effectExtent l="11430" t="11430" r="19050" b="1714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8970" cy="0"/>
                        </a:xfrm>
                        <a:prstGeom prst="line">
                          <a:avLst/>
                        </a:prstGeom>
                        <a:noFill/>
                        <a:ln w="191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DE3DE" id="Straight Connector 2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pt" to="251.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" strokeweight=".53267mm"/>
            </w:pict>
          </mc:Fallback>
        </mc:AlternateContent>
      </w:r>
      <w:r w:rsidRPr="00995DDA">
        <w:rPr>
          <w:rFonts w:ascii="Times New Roman" w:eastAsia="Times New Roman" w:hAnsi="Times New Roman" w:cs="Arial"/>
          <w:noProof/>
          <w:sz w:val="16"/>
          <w:szCs w:val="24"/>
          <w:lang w:eastAsia="en-GB"/>
        </w:rPr>
        <mc:AlternateContent>
          <mc:Choice Requires="wps">
            <w:drawing>
              <wp:anchor distT="0" distB="0" distL="114300" distR="114300" simplePos="0" relativeHeight="251668480" behindDoc="1" locked="0" layoutInCell="1" allowOverlap="1" wp14:anchorId="14892BE3" wp14:editId="0DEF4671">
                <wp:simplePos x="0" y="0"/>
                <wp:positionH relativeFrom="column">
                  <wp:posOffset>3184525</wp:posOffset>
                </wp:positionH>
                <wp:positionV relativeFrom="paragraph">
                  <wp:posOffset>49530</wp:posOffset>
                </wp:positionV>
                <wp:extent cx="12700" cy="0"/>
                <wp:effectExtent l="12700" t="11430" r="12700" b="76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21089" id="Straight Connector 2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3.9pt" to="251.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" strokeweight=".17989mm"/>
            </w:pict>
          </mc:Fallback>
        </mc:AlternateContent>
      </w:r>
    </w:p>
    <w:p w14:paraId="7D231543" w14:textId="77777777" w:rsidR="00995DDA" w:rsidRPr="00995DDA" w:rsidRDefault="00995DDA" w:rsidP="00995DDA">
      <w:pPr>
        <w:spacing w:after="0" w:line="112" w:lineRule="exact"/>
        <w:rPr>
          <w:rFonts w:ascii="Times New Roman" w:eastAsia="Times New Roman" w:hAnsi="Times New Roman" w:cs="Arial"/>
          <w:sz w:val="24"/>
          <w:szCs w:val="24"/>
          <w:lang w:eastAsia="en-GB"/>
        </w:rPr>
      </w:pPr>
    </w:p>
    <w:p w14:paraId="3DB1F446" w14:textId="6EF4F1E6" w:rsidR="00995DDA" w:rsidRPr="00995DDA" w:rsidRDefault="00995DDA" w:rsidP="00A63BE0">
      <w:pPr>
        <w:spacing w:after="0"/>
        <w:rPr>
          <w:sz w:val="28"/>
          <w:szCs w:val="28"/>
        </w:rPr>
      </w:pPr>
    </w:p>
    <w:tbl>
      <w:tblPr>
        <w:tblW w:w="0" w:type="auto"/>
        <w:tblLayout w:type="fixed"/>
        <w:tblCellMar>
          <w:left w:w="0" w:type="dxa"/>
          <w:right w:w="0" w:type="dxa"/>
        </w:tblCellMar>
        <w:tblLook w:val="0000" w:firstRow="0" w:lastRow="0" w:firstColumn="0" w:lastColumn="0" w:noHBand="0" w:noVBand="0"/>
      </w:tblPr>
      <w:tblGrid>
        <w:gridCol w:w="460"/>
        <w:gridCol w:w="700"/>
        <w:gridCol w:w="80"/>
        <w:gridCol w:w="800"/>
        <w:gridCol w:w="160"/>
        <w:gridCol w:w="280"/>
        <w:gridCol w:w="520"/>
        <w:gridCol w:w="960"/>
        <w:gridCol w:w="940"/>
        <w:gridCol w:w="120"/>
      </w:tblGrid>
      <w:tr w:rsidR="00995DDA" w:rsidRPr="00995DDA" w14:paraId="4CE1AD35" w14:textId="77777777" w:rsidTr="0088689A">
        <w:trPr>
          <w:trHeight w:val="155"/>
        </w:trPr>
        <w:tc>
          <w:tcPr>
            <w:tcW w:w="1160" w:type="dxa"/>
            <w:gridSpan w:val="2"/>
            <w:shd w:val="clear" w:color="auto" w:fill="auto"/>
            <w:vAlign w:val="bottom"/>
          </w:tcPr>
          <w:p w14:paraId="01A346A2" w14:textId="77777777" w:rsidR="00995DDA" w:rsidRPr="00995DDA" w:rsidRDefault="00995DDA" w:rsidP="00995DDA">
            <w:pPr>
              <w:spacing w:after="0" w:line="0" w:lineRule="atLeast"/>
              <w:ind w:left="12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Percent of</w:t>
            </w:r>
          </w:p>
        </w:tc>
        <w:tc>
          <w:tcPr>
            <w:tcW w:w="880" w:type="dxa"/>
            <w:gridSpan w:val="2"/>
            <w:shd w:val="clear" w:color="auto" w:fill="auto"/>
            <w:vAlign w:val="bottom"/>
          </w:tcPr>
          <w:p w14:paraId="6FD953F2" w14:textId="77777777" w:rsidR="00995DDA" w:rsidRPr="00995DDA" w:rsidRDefault="00995DDA" w:rsidP="00995DDA">
            <w:pPr>
              <w:spacing w:after="0" w:line="0" w:lineRule="atLeast"/>
              <w:ind w:left="8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ICTUS</w:t>
            </w:r>
          </w:p>
        </w:tc>
        <w:tc>
          <w:tcPr>
            <w:tcW w:w="960" w:type="dxa"/>
            <w:gridSpan w:val="3"/>
            <w:shd w:val="clear" w:color="auto" w:fill="auto"/>
            <w:vAlign w:val="bottom"/>
          </w:tcPr>
          <w:p w14:paraId="7F76535D" w14:textId="77777777" w:rsidR="00995DDA" w:rsidRPr="00995DDA" w:rsidRDefault="00995DDA" w:rsidP="00995DDA">
            <w:pPr>
              <w:spacing w:after="0" w:line="0" w:lineRule="atLeast"/>
              <w:ind w:left="16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REAL.FR</w:t>
            </w:r>
          </w:p>
        </w:tc>
        <w:tc>
          <w:tcPr>
            <w:tcW w:w="960" w:type="dxa"/>
            <w:shd w:val="clear" w:color="auto" w:fill="auto"/>
            <w:vAlign w:val="bottom"/>
          </w:tcPr>
          <w:p w14:paraId="7969041A" w14:textId="77777777" w:rsidR="00995DDA" w:rsidRPr="00995DDA" w:rsidRDefault="00995DDA" w:rsidP="00995DDA">
            <w:pPr>
              <w:spacing w:after="0" w:line="0" w:lineRule="atLeast"/>
              <w:rPr>
                <w:rFonts w:ascii="Times New Roman" w:eastAsia="Times New Roman" w:hAnsi="Times New Roman" w:cs="Arial"/>
                <w:sz w:val="16"/>
                <w:szCs w:val="24"/>
                <w:lang w:eastAsia="en-GB"/>
              </w:rPr>
            </w:pPr>
          </w:p>
        </w:tc>
        <w:tc>
          <w:tcPr>
            <w:tcW w:w="940" w:type="dxa"/>
            <w:shd w:val="clear" w:color="auto" w:fill="auto"/>
            <w:vAlign w:val="bottom"/>
          </w:tcPr>
          <w:p w14:paraId="4CCF5A3F" w14:textId="77777777" w:rsidR="00995DDA" w:rsidRPr="00995DDA" w:rsidRDefault="00995DDA" w:rsidP="00995DDA">
            <w:pPr>
              <w:spacing w:after="0" w:line="0" w:lineRule="atLeast"/>
              <w:rPr>
                <w:rFonts w:ascii="Times New Roman" w:eastAsia="Times New Roman" w:hAnsi="Times New Roman" w:cs="Arial"/>
                <w:sz w:val="16"/>
                <w:szCs w:val="24"/>
                <w:lang w:eastAsia="en-GB"/>
              </w:rPr>
            </w:pPr>
          </w:p>
        </w:tc>
        <w:tc>
          <w:tcPr>
            <w:tcW w:w="120" w:type="dxa"/>
            <w:shd w:val="clear" w:color="auto" w:fill="auto"/>
            <w:vAlign w:val="bottom"/>
          </w:tcPr>
          <w:p w14:paraId="49C60604" w14:textId="77777777" w:rsidR="00995DDA" w:rsidRPr="00995DDA" w:rsidRDefault="00995DDA" w:rsidP="00995DDA">
            <w:pPr>
              <w:spacing w:after="0" w:line="0" w:lineRule="atLeast"/>
              <w:rPr>
                <w:rFonts w:ascii="Times New Roman" w:eastAsia="Times New Roman" w:hAnsi="Times New Roman" w:cs="Arial"/>
                <w:sz w:val="16"/>
                <w:szCs w:val="24"/>
                <w:lang w:eastAsia="en-GB"/>
              </w:rPr>
            </w:pPr>
          </w:p>
        </w:tc>
      </w:tr>
      <w:tr w:rsidR="00995DDA" w:rsidRPr="00995DDA" w14:paraId="4F2763DF" w14:textId="77777777" w:rsidTr="0088689A">
        <w:trPr>
          <w:trHeight w:val="50"/>
        </w:trPr>
        <w:tc>
          <w:tcPr>
            <w:tcW w:w="1160" w:type="dxa"/>
            <w:gridSpan w:val="2"/>
            <w:vMerge w:val="restart"/>
            <w:shd w:val="clear" w:color="auto" w:fill="auto"/>
            <w:vAlign w:val="bottom"/>
          </w:tcPr>
          <w:p w14:paraId="08BE975C" w14:textId="77777777" w:rsidR="00995DDA" w:rsidRPr="00995DDA" w:rsidRDefault="00995DDA" w:rsidP="00995DDA">
            <w:pPr>
              <w:spacing w:after="0" w:line="0" w:lineRule="atLeast"/>
              <w:ind w:left="12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Non-Decliners</w:t>
            </w:r>
          </w:p>
        </w:tc>
        <w:tc>
          <w:tcPr>
            <w:tcW w:w="80" w:type="dxa"/>
            <w:shd w:val="clear" w:color="auto" w:fill="auto"/>
            <w:vAlign w:val="bottom"/>
          </w:tcPr>
          <w:p w14:paraId="12C15461"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800" w:type="dxa"/>
            <w:tcBorders>
              <w:bottom w:val="single" w:sz="8" w:space="0" w:color="auto"/>
            </w:tcBorders>
            <w:shd w:val="clear" w:color="auto" w:fill="auto"/>
            <w:vAlign w:val="bottom"/>
          </w:tcPr>
          <w:p w14:paraId="1DCECA4F"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160" w:type="dxa"/>
            <w:shd w:val="clear" w:color="auto" w:fill="auto"/>
            <w:vAlign w:val="bottom"/>
          </w:tcPr>
          <w:p w14:paraId="2133ED9A"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280" w:type="dxa"/>
            <w:tcBorders>
              <w:bottom w:val="single" w:sz="8" w:space="0" w:color="auto"/>
            </w:tcBorders>
            <w:shd w:val="clear" w:color="auto" w:fill="auto"/>
            <w:vAlign w:val="bottom"/>
          </w:tcPr>
          <w:p w14:paraId="602EE990"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520" w:type="dxa"/>
            <w:tcBorders>
              <w:bottom w:val="single" w:sz="8" w:space="0" w:color="auto"/>
            </w:tcBorders>
            <w:shd w:val="clear" w:color="auto" w:fill="auto"/>
            <w:vAlign w:val="bottom"/>
          </w:tcPr>
          <w:p w14:paraId="02C31122"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960" w:type="dxa"/>
            <w:tcBorders>
              <w:bottom w:val="single" w:sz="8" w:space="0" w:color="auto"/>
            </w:tcBorders>
            <w:shd w:val="clear" w:color="auto" w:fill="auto"/>
            <w:vAlign w:val="bottom"/>
          </w:tcPr>
          <w:p w14:paraId="1074F456"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940" w:type="dxa"/>
            <w:tcBorders>
              <w:bottom w:val="single" w:sz="8" w:space="0" w:color="auto"/>
            </w:tcBorders>
            <w:shd w:val="clear" w:color="auto" w:fill="auto"/>
            <w:vAlign w:val="bottom"/>
          </w:tcPr>
          <w:p w14:paraId="71CE3672"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120" w:type="dxa"/>
            <w:shd w:val="clear" w:color="auto" w:fill="auto"/>
            <w:vAlign w:val="bottom"/>
          </w:tcPr>
          <w:p w14:paraId="0F0BB4E5"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r>
      <w:tr w:rsidR="00995DDA" w:rsidRPr="00995DDA" w14:paraId="4B5E270F" w14:textId="77777777" w:rsidTr="0088689A">
        <w:trPr>
          <w:trHeight w:val="161"/>
        </w:trPr>
        <w:tc>
          <w:tcPr>
            <w:tcW w:w="1160" w:type="dxa"/>
            <w:gridSpan w:val="2"/>
            <w:vMerge/>
            <w:shd w:val="clear" w:color="auto" w:fill="auto"/>
            <w:vAlign w:val="bottom"/>
          </w:tcPr>
          <w:p w14:paraId="352F4212" w14:textId="77777777" w:rsidR="00995DDA" w:rsidRPr="00995DDA" w:rsidRDefault="00995DDA" w:rsidP="00995DDA">
            <w:pPr>
              <w:spacing w:after="0" w:line="0" w:lineRule="atLeast"/>
              <w:rPr>
                <w:rFonts w:ascii="Times New Roman" w:eastAsia="Times New Roman" w:hAnsi="Times New Roman" w:cs="Arial"/>
                <w:sz w:val="12"/>
                <w:szCs w:val="24"/>
                <w:lang w:eastAsia="en-GB"/>
              </w:rPr>
            </w:pPr>
          </w:p>
        </w:tc>
        <w:tc>
          <w:tcPr>
            <w:tcW w:w="880" w:type="dxa"/>
            <w:gridSpan w:val="2"/>
            <w:vMerge w:val="restart"/>
            <w:shd w:val="clear" w:color="auto" w:fill="auto"/>
            <w:vAlign w:val="bottom"/>
          </w:tcPr>
          <w:p w14:paraId="71068121" w14:textId="77777777" w:rsidR="00995DDA" w:rsidRPr="00995DDA" w:rsidRDefault="00995DDA" w:rsidP="00995DDA">
            <w:pPr>
              <w:spacing w:after="0" w:line="192" w:lineRule="exact"/>
              <w:ind w:left="80"/>
              <w:rPr>
                <w:rFonts w:ascii="Times New Roman" w:eastAsia="Times New Roman" w:hAnsi="Times New Roman" w:cs="Arial"/>
                <w:sz w:val="20"/>
                <w:szCs w:val="24"/>
                <w:vertAlign w:val="superscript"/>
                <w:lang w:eastAsia="en-GB"/>
              </w:rPr>
            </w:pPr>
            <w:r w:rsidRPr="00995DDA">
              <w:rPr>
                <w:rFonts w:ascii="Times New Roman" w:eastAsia="Times New Roman" w:hAnsi="Times New Roman" w:cs="Arial"/>
                <w:sz w:val="16"/>
                <w:szCs w:val="24"/>
                <w:lang w:eastAsia="en-GB"/>
              </w:rPr>
              <w:t>Sample</w:t>
            </w:r>
            <w:r w:rsidRPr="00995DDA">
              <w:rPr>
                <w:rFonts w:ascii="Times New Roman" w:eastAsia="Times New Roman" w:hAnsi="Times New Roman" w:cs="Arial"/>
                <w:sz w:val="20"/>
                <w:szCs w:val="24"/>
                <w:vertAlign w:val="superscript"/>
                <w:lang w:eastAsia="en-GB"/>
              </w:rPr>
              <w:t>Y2</w:t>
            </w:r>
          </w:p>
        </w:tc>
        <w:tc>
          <w:tcPr>
            <w:tcW w:w="960" w:type="dxa"/>
            <w:gridSpan w:val="3"/>
            <w:vMerge w:val="restart"/>
            <w:shd w:val="clear" w:color="auto" w:fill="auto"/>
            <w:vAlign w:val="bottom"/>
          </w:tcPr>
          <w:p w14:paraId="2194D1F7" w14:textId="77777777" w:rsidR="00995DDA" w:rsidRPr="00995DDA" w:rsidRDefault="00995DDA" w:rsidP="00995DDA">
            <w:pPr>
              <w:spacing w:after="0" w:line="192" w:lineRule="exact"/>
              <w:ind w:left="160"/>
              <w:rPr>
                <w:rFonts w:ascii="Times New Roman" w:eastAsia="Times New Roman" w:hAnsi="Times New Roman" w:cs="Arial"/>
                <w:sz w:val="20"/>
                <w:szCs w:val="24"/>
                <w:vertAlign w:val="superscript"/>
                <w:lang w:eastAsia="en-GB"/>
              </w:rPr>
            </w:pPr>
            <w:r w:rsidRPr="00995DDA">
              <w:rPr>
                <w:rFonts w:ascii="Times New Roman" w:eastAsia="Times New Roman" w:hAnsi="Times New Roman" w:cs="Arial"/>
                <w:sz w:val="16"/>
                <w:szCs w:val="24"/>
                <w:lang w:eastAsia="en-GB"/>
              </w:rPr>
              <w:t>Sample</w:t>
            </w:r>
            <w:r w:rsidRPr="00995DDA">
              <w:rPr>
                <w:rFonts w:ascii="Times New Roman" w:eastAsia="Times New Roman" w:hAnsi="Times New Roman" w:cs="Arial"/>
                <w:sz w:val="20"/>
                <w:szCs w:val="24"/>
                <w:vertAlign w:val="superscript"/>
                <w:lang w:eastAsia="en-GB"/>
              </w:rPr>
              <w:t>Y2</w:t>
            </w:r>
          </w:p>
        </w:tc>
        <w:tc>
          <w:tcPr>
            <w:tcW w:w="960" w:type="dxa"/>
            <w:vMerge w:val="restart"/>
            <w:shd w:val="clear" w:color="auto" w:fill="auto"/>
            <w:vAlign w:val="bottom"/>
          </w:tcPr>
          <w:p w14:paraId="6547B7B0" w14:textId="77777777" w:rsidR="00995DDA" w:rsidRPr="00995DDA" w:rsidRDefault="00995DDA" w:rsidP="00995DDA">
            <w:pPr>
              <w:spacing w:after="0" w:line="192" w:lineRule="exact"/>
              <w:ind w:left="140"/>
              <w:rPr>
                <w:rFonts w:ascii="Times New Roman" w:eastAsia="Times New Roman" w:hAnsi="Times New Roman" w:cs="Arial"/>
                <w:sz w:val="20"/>
                <w:szCs w:val="24"/>
                <w:vertAlign w:val="superscript"/>
                <w:lang w:eastAsia="en-GB"/>
              </w:rPr>
            </w:pPr>
            <w:r w:rsidRPr="00995DDA">
              <w:rPr>
                <w:rFonts w:ascii="Times New Roman" w:eastAsia="Times New Roman" w:hAnsi="Times New Roman" w:cs="Arial"/>
                <w:sz w:val="16"/>
                <w:szCs w:val="24"/>
                <w:lang w:eastAsia="en-GB"/>
              </w:rPr>
              <w:t>Sample</w:t>
            </w:r>
            <w:r w:rsidRPr="00995DDA">
              <w:rPr>
                <w:rFonts w:ascii="Times New Roman" w:eastAsia="Times New Roman" w:hAnsi="Times New Roman" w:cs="Arial"/>
                <w:sz w:val="20"/>
                <w:szCs w:val="24"/>
                <w:vertAlign w:val="superscript"/>
                <w:lang w:eastAsia="en-GB"/>
              </w:rPr>
              <w:t>Y3</w:t>
            </w:r>
          </w:p>
        </w:tc>
        <w:tc>
          <w:tcPr>
            <w:tcW w:w="1060" w:type="dxa"/>
            <w:gridSpan w:val="2"/>
            <w:vMerge w:val="restart"/>
            <w:shd w:val="clear" w:color="auto" w:fill="auto"/>
            <w:vAlign w:val="bottom"/>
          </w:tcPr>
          <w:p w14:paraId="0B5EB54E" w14:textId="77777777" w:rsidR="00995DDA" w:rsidRPr="00995DDA" w:rsidRDefault="00995DDA" w:rsidP="00995DDA">
            <w:pPr>
              <w:spacing w:after="0" w:line="192" w:lineRule="exact"/>
              <w:ind w:left="140"/>
              <w:rPr>
                <w:rFonts w:ascii="Times New Roman" w:eastAsia="Times New Roman" w:hAnsi="Times New Roman" w:cs="Arial"/>
                <w:sz w:val="20"/>
                <w:szCs w:val="24"/>
                <w:vertAlign w:val="superscript"/>
                <w:lang w:eastAsia="en-GB"/>
              </w:rPr>
            </w:pPr>
            <w:r w:rsidRPr="00995DDA">
              <w:rPr>
                <w:rFonts w:ascii="Times New Roman" w:eastAsia="Times New Roman" w:hAnsi="Times New Roman" w:cs="Arial"/>
                <w:sz w:val="16"/>
                <w:szCs w:val="24"/>
                <w:lang w:eastAsia="en-GB"/>
              </w:rPr>
              <w:t>Sample</w:t>
            </w:r>
            <w:r w:rsidRPr="00995DDA">
              <w:rPr>
                <w:rFonts w:ascii="Times New Roman" w:eastAsia="Times New Roman" w:hAnsi="Times New Roman" w:cs="Arial"/>
                <w:sz w:val="20"/>
                <w:szCs w:val="24"/>
                <w:vertAlign w:val="superscript"/>
                <w:lang w:eastAsia="en-GB"/>
              </w:rPr>
              <w:t>Y4</w:t>
            </w:r>
          </w:p>
        </w:tc>
      </w:tr>
      <w:tr w:rsidR="00995DDA" w:rsidRPr="00995DDA" w14:paraId="43FEDF49" w14:textId="77777777" w:rsidTr="0088689A">
        <w:trPr>
          <w:trHeight w:val="207"/>
        </w:trPr>
        <w:tc>
          <w:tcPr>
            <w:tcW w:w="1160" w:type="dxa"/>
            <w:gridSpan w:val="2"/>
            <w:vMerge w:val="restart"/>
            <w:shd w:val="clear" w:color="auto" w:fill="auto"/>
            <w:vAlign w:val="bottom"/>
          </w:tcPr>
          <w:p w14:paraId="760D4D5A" w14:textId="77777777" w:rsidR="00995DDA" w:rsidRPr="00995DDA" w:rsidRDefault="00995DDA" w:rsidP="00995DDA">
            <w:pPr>
              <w:spacing w:after="0" w:line="0" w:lineRule="atLeast"/>
              <w:ind w:left="12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as a Fraction of:</w:t>
            </w:r>
          </w:p>
        </w:tc>
        <w:tc>
          <w:tcPr>
            <w:tcW w:w="880" w:type="dxa"/>
            <w:gridSpan w:val="2"/>
            <w:vMerge/>
            <w:shd w:val="clear" w:color="auto" w:fill="auto"/>
            <w:vAlign w:val="bottom"/>
          </w:tcPr>
          <w:p w14:paraId="775D6CE7" w14:textId="77777777" w:rsidR="00995DDA" w:rsidRPr="00995DDA" w:rsidRDefault="00995DDA" w:rsidP="00995DDA">
            <w:pPr>
              <w:spacing w:after="0" w:line="0" w:lineRule="atLeast"/>
              <w:rPr>
                <w:rFonts w:ascii="Times New Roman" w:eastAsia="Times New Roman" w:hAnsi="Times New Roman" w:cs="Arial"/>
                <w:sz w:val="11"/>
                <w:szCs w:val="24"/>
                <w:lang w:eastAsia="en-GB"/>
              </w:rPr>
            </w:pPr>
          </w:p>
        </w:tc>
        <w:tc>
          <w:tcPr>
            <w:tcW w:w="960" w:type="dxa"/>
            <w:gridSpan w:val="3"/>
            <w:vMerge/>
            <w:shd w:val="clear" w:color="auto" w:fill="auto"/>
            <w:vAlign w:val="bottom"/>
          </w:tcPr>
          <w:p w14:paraId="5627D9D2" w14:textId="77777777" w:rsidR="00995DDA" w:rsidRPr="00995DDA" w:rsidRDefault="00995DDA" w:rsidP="00995DDA">
            <w:pPr>
              <w:spacing w:after="0" w:line="0" w:lineRule="atLeast"/>
              <w:rPr>
                <w:rFonts w:ascii="Times New Roman" w:eastAsia="Times New Roman" w:hAnsi="Times New Roman" w:cs="Arial"/>
                <w:sz w:val="11"/>
                <w:szCs w:val="24"/>
                <w:lang w:eastAsia="en-GB"/>
              </w:rPr>
            </w:pPr>
          </w:p>
        </w:tc>
        <w:tc>
          <w:tcPr>
            <w:tcW w:w="960" w:type="dxa"/>
            <w:vMerge/>
            <w:shd w:val="clear" w:color="auto" w:fill="auto"/>
            <w:vAlign w:val="bottom"/>
          </w:tcPr>
          <w:p w14:paraId="51DC2986" w14:textId="77777777" w:rsidR="00995DDA" w:rsidRPr="00995DDA" w:rsidRDefault="00995DDA" w:rsidP="00995DDA">
            <w:pPr>
              <w:spacing w:after="0" w:line="0" w:lineRule="atLeast"/>
              <w:rPr>
                <w:rFonts w:ascii="Times New Roman" w:eastAsia="Times New Roman" w:hAnsi="Times New Roman" w:cs="Arial"/>
                <w:sz w:val="11"/>
                <w:szCs w:val="24"/>
                <w:lang w:eastAsia="en-GB"/>
              </w:rPr>
            </w:pPr>
          </w:p>
        </w:tc>
        <w:tc>
          <w:tcPr>
            <w:tcW w:w="1060" w:type="dxa"/>
            <w:gridSpan w:val="2"/>
            <w:vMerge/>
            <w:shd w:val="clear" w:color="auto" w:fill="auto"/>
            <w:vAlign w:val="bottom"/>
          </w:tcPr>
          <w:p w14:paraId="0631EA87" w14:textId="77777777" w:rsidR="00995DDA" w:rsidRPr="00995DDA" w:rsidRDefault="00995DDA" w:rsidP="00995DDA">
            <w:pPr>
              <w:spacing w:after="0" w:line="0" w:lineRule="atLeast"/>
              <w:rPr>
                <w:rFonts w:ascii="Times New Roman" w:eastAsia="Times New Roman" w:hAnsi="Times New Roman" w:cs="Arial"/>
                <w:sz w:val="11"/>
                <w:szCs w:val="24"/>
                <w:lang w:eastAsia="en-GB"/>
              </w:rPr>
            </w:pPr>
          </w:p>
        </w:tc>
      </w:tr>
      <w:tr w:rsidR="00995DDA" w:rsidRPr="00995DDA" w14:paraId="0CDAAF6A" w14:textId="77777777" w:rsidTr="0088689A">
        <w:trPr>
          <w:trHeight w:val="149"/>
        </w:trPr>
        <w:tc>
          <w:tcPr>
            <w:tcW w:w="1160" w:type="dxa"/>
            <w:gridSpan w:val="2"/>
            <w:vMerge/>
            <w:shd w:val="clear" w:color="auto" w:fill="auto"/>
            <w:vAlign w:val="bottom"/>
          </w:tcPr>
          <w:p w14:paraId="23C8CDBC" w14:textId="77777777" w:rsidR="00995DDA" w:rsidRPr="00995DDA" w:rsidRDefault="00995DDA" w:rsidP="00995DDA">
            <w:pPr>
              <w:spacing w:after="0" w:line="0" w:lineRule="atLeast"/>
              <w:rPr>
                <w:rFonts w:ascii="Times New Roman" w:eastAsia="Times New Roman" w:hAnsi="Times New Roman" w:cs="Arial"/>
                <w:sz w:val="11"/>
                <w:szCs w:val="24"/>
                <w:lang w:eastAsia="en-GB"/>
              </w:rPr>
            </w:pPr>
          </w:p>
        </w:tc>
        <w:tc>
          <w:tcPr>
            <w:tcW w:w="880" w:type="dxa"/>
            <w:gridSpan w:val="2"/>
            <w:vMerge w:val="restart"/>
            <w:shd w:val="clear" w:color="auto" w:fill="auto"/>
            <w:vAlign w:val="bottom"/>
          </w:tcPr>
          <w:p w14:paraId="69897372" w14:textId="77777777" w:rsidR="00995DDA" w:rsidRPr="00995DDA" w:rsidRDefault="00995DDA" w:rsidP="00995DDA">
            <w:pPr>
              <w:spacing w:after="0" w:line="0" w:lineRule="atLeast"/>
              <w:ind w:left="8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w:t>
            </w:r>
            <w:proofErr w:type="spellStart"/>
            <w:r w:rsidRPr="00995DDA">
              <w:rPr>
                <w:rFonts w:ascii="Times New Roman" w:eastAsia="Times New Roman" w:hAnsi="Times New Roman" w:cs="Arial"/>
                <w:sz w:val="16"/>
                <w:szCs w:val="24"/>
                <w:lang w:eastAsia="en-GB"/>
              </w:rPr>
              <w:t>Sample</w:t>
            </w:r>
            <w:r w:rsidRPr="00995DDA">
              <w:rPr>
                <w:rFonts w:ascii="Times New Roman" w:eastAsia="Times New Roman" w:hAnsi="Times New Roman" w:cs="Arial"/>
                <w:sz w:val="20"/>
                <w:szCs w:val="24"/>
                <w:vertAlign w:val="superscript"/>
                <w:lang w:eastAsia="en-GB"/>
              </w:rPr>
              <w:t>initial</w:t>
            </w:r>
            <w:proofErr w:type="spellEnd"/>
            <w:r w:rsidRPr="00995DDA">
              <w:rPr>
                <w:rFonts w:ascii="Times New Roman" w:eastAsia="Times New Roman" w:hAnsi="Times New Roman" w:cs="Arial"/>
                <w:sz w:val="16"/>
                <w:szCs w:val="24"/>
                <w:lang w:eastAsia="en-GB"/>
              </w:rPr>
              <w:t>)</w:t>
            </w:r>
          </w:p>
        </w:tc>
        <w:tc>
          <w:tcPr>
            <w:tcW w:w="2980" w:type="dxa"/>
            <w:gridSpan w:val="6"/>
            <w:vMerge w:val="restart"/>
            <w:shd w:val="clear" w:color="auto" w:fill="auto"/>
            <w:vAlign w:val="bottom"/>
          </w:tcPr>
          <w:p w14:paraId="591EC78F" w14:textId="77777777" w:rsidR="00995DDA" w:rsidRPr="00995DDA" w:rsidRDefault="00995DDA" w:rsidP="00995DDA">
            <w:pPr>
              <w:spacing w:after="0" w:line="0" w:lineRule="atLeast"/>
              <w:ind w:left="16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w:t>
            </w:r>
            <w:proofErr w:type="spellStart"/>
            <w:r w:rsidRPr="00995DDA">
              <w:rPr>
                <w:rFonts w:ascii="Times New Roman" w:eastAsia="Times New Roman" w:hAnsi="Times New Roman" w:cs="Arial"/>
                <w:sz w:val="16"/>
                <w:szCs w:val="24"/>
                <w:lang w:eastAsia="en-GB"/>
              </w:rPr>
              <w:t>Sample</w:t>
            </w:r>
            <w:r w:rsidRPr="00995DDA">
              <w:rPr>
                <w:rFonts w:ascii="Times New Roman" w:eastAsia="Times New Roman" w:hAnsi="Times New Roman" w:cs="Arial"/>
                <w:sz w:val="20"/>
                <w:szCs w:val="24"/>
                <w:vertAlign w:val="superscript"/>
                <w:lang w:eastAsia="en-GB"/>
              </w:rPr>
              <w:t>initial</w:t>
            </w:r>
            <w:proofErr w:type="spellEnd"/>
            <w:r w:rsidRPr="00995DDA">
              <w:rPr>
                <w:rFonts w:ascii="Times New Roman" w:eastAsia="Times New Roman" w:hAnsi="Times New Roman" w:cs="Arial"/>
                <w:sz w:val="16"/>
                <w:szCs w:val="24"/>
                <w:lang w:eastAsia="en-GB"/>
              </w:rPr>
              <w:t>)  (</w:t>
            </w:r>
            <w:proofErr w:type="spellStart"/>
            <w:r w:rsidRPr="00995DDA">
              <w:rPr>
                <w:rFonts w:ascii="Times New Roman" w:eastAsia="Times New Roman" w:hAnsi="Times New Roman" w:cs="Arial"/>
                <w:sz w:val="16"/>
                <w:szCs w:val="24"/>
                <w:lang w:eastAsia="en-GB"/>
              </w:rPr>
              <w:t>Sample</w:t>
            </w:r>
            <w:r w:rsidRPr="00995DDA">
              <w:rPr>
                <w:rFonts w:ascii="Times New Roman" w:eastAsia="Times New Roman" w:hAnsi="Times New Roman" w:cs="Arial"/>
                <w:sz w:val="20"/>
                <w:szCs w:val="24"/>
                <w:vertAlign w:val="superscript"/>
                <w:lang w:eastAsia="en-GB"/>
              </w:rPr>
              <w:t>initial</w:t>
            </w:r>
            <w:proofErr w:type="spellEnd"/>
            <w:r w:rsidRPr="00995DDA">
              <w:rPr>
                <w:rFonts w:ascii="Times New Roman" w:eastAsia="Times New Roman" w:hAnsi="Times New Roman" w:cs="Arial"/>
                <w:sz w:val="16"/>
                <w:szCs w:val="24"/>
                <w:lang w:eastAsia="en-GB"/>
              </w:rPr>
              <w:t>)  (</w:t>
            </w:r>
            <w:proofErr w:type="spellStart"/>
            <w:r w:rsidRPr="00995DDA">
              <w:rPr>
                <w:rFonts w:ascii="Times New Roman" w:eastAsia="Times New Roman" w:hAnsi="Times New Roman" w:cs="Arial"/>
                <w:sz w:val="16"/>
                <w:szCs w:val="24"/>
                <w:lang w:eastAsia="en-GB"/>
              </w:rPr>
              <w:t>Sample</w:t>
            </w:r>
            <w:r w:rsidRPr="00995DDA">
              <w:rPr>
                <w:rFonts w:ascii="Times New Roman" w:eastAsia="Times New Roman" w:hAnsi="Times New Roman" w:cs="Arial"/>
                <w:sz w:val="20"/>
                <w:szCs w:val="24"/>
                <w:vertAlign w:val="superscript"/>
                <w:lang w:eastAsia="en-GB"/>
              </w:rPr>
              <w:t>initial</w:t>
            </w:r>
            <w:proofErr w:type="spellEnd"/>
            <w:r w:rsidRPr="00995DDA">
              <w:rPr>
                <w:rFonts w:ascii="Times New Roman" w:eastAsia="Times New Roman" w:hAnsi="Times New Roman" w:cs="Arial"/>
                <w:sz w:val="16"/>
                <w:szCs w:val="24"/>
                <w:lang w:eastAsia="en-GB"/>
              </w:rPr>
              <w:t>)</w:t>
            </w:r>
          </w:p>
        </w:tc>
      </w:tr>
      <w:tr w:rsidR="00995DDA" w:rsidRPr="00995DDA" w14:paraId="5F660845" w14:textId="77777777" w:rsidTr="0088689A">
        <w:trPr>
          <w:trHeight w:val="142"/>
        </w:trPr>
        <w:tc>
          <w:tcPr>
            <w:tcW w:w="460" w:type="dxa"/>
            <w:tcBorders>
              <w:bottom w:val="single" w:sz="8" w:space="0" w:color="auto"/>
            </w:tcBorders>
            <w:shd w:val="clear" w:color="auto" w:fill="auto"/>
            <w:vAlign w:val="bottom"/>
          </w:tcPr>
          <w:p w14:paraId="3C882FA7" w14:textId="77777777" w:rsidR="00995DDA" w:rsidRPr="00995DDA" w:rsidRDefault="00995DDA" w:rsidP="00995DDA">
            <w:pPr>
              <w:spacing w:after="0" w:line="0" w:lineRule="atLeast"/>
              <w:rPr>
                <w:rFonts w:ascii="Times New Roman" w:eastAsia="Times New Roman" w:hAnsi="Times New Roman" w:cs="Arial"/>
                <w:sz w:val="16"/>
                <w:szCs w:val="24"/>
                <w:lang w:eastAsia="en-GB"/>
              </w:rPr>
            </w:pPr>
          </w:p>
        </w:tc>
        <w:tc>
          <w:tcPr>
            <w:tcW w:w="700" w:type="dxa"/>
            <w:tcBorders>
              <w:bottom w:val="single" w:sz="8" w:space="0" w:color="auto"/>
            </w:tcBorders>
            <w:shd w:val="clear" w:color="auto" w:fill="auto"/>
            <w:vAlign w:val="bottom"/>
          </w:tcPr>
          <w:p w14:paraId="4F98F1B5" w14:textId="77777777" w:rsidR="00995DDA" w:rsidRPr="00995DDA" w:rsidRDefault="00995DDA" w:rsidP="00995DDA">
            <w:pPr>
              <w:spacing w:after="0" w:line="0" w:lineRule="atLeast"/>
              <w:rPr>
                <w:rFonts w:ascii="Times New Roman" w:eastAsia="Times New Roman" w:hAnsi="Times New Roman" w:cs="Arial"/>
                <w:sz w:val="16"/>
                <w:szCs w:val="24"/>
                <w:lang w:eastAsia="en-GB"/>
              </w:rPr>
            </w:pPr>
          </w:p>
        </w:tc>
        <w:tc>
          <w:tcPr>
            <w:tcW w:w="880" w:type="dxa"/>
            <w:gridSpan w:val="2"/>
            <w:vMerge/>
            <w:tcBorders>
              <w:bottom w:val="single" w:sz="8" w:space="0" w:color="auto"/>
            </w:tcBorders>
            <w:shd w:val="clear" w:color="auto" w:fill="auto"/>
            <w:vAlign w:val="bottom"/>
          </w:tcPr>
          <w:p w14:paraId="397D9701" w14:textId="77777777" w:rsidR="00995DDA" w:rsidRPr="00995DDA" w:rsidRDefault="00995DDA" w:rsidP="00995DDA">
            <w:pPr>
              <w:spacing w:after="0" w:line="0" w:lineRule="atLeast"/>
              <w:rPr>
                <w:rFonts w:ascii="Times New Roman" w:eastAsia="Times New Roman" w:hAnsi="Times New Roman" w:cs="Arial"/>
                <w:sz w:val="16"/>
                <w:szCs w:val="24"/>
                <w:lang w:eastAsia="en-GB"/>
              </w:rPr>
            </w:pPr>
          </w:p>
        </w:tc>
        <w:tc>
          <w:tcPr>
            <w:tcW w:w="2980" w:type="dxa"/>
            <w:gridSpan w:val="6"/>
            <w:vMerge/>
            <w:tcBorders>
              <w:bottom w:val="single" w:sz="8" w:space="0" w:color="auto"/>
            </w:tcBorders>
            <w:shd w:val="clear" w:color="auto" w:fill="auto"/>
            <w:vAlign w:val="bottom"/>
          </w:tcPr>
          <w:p w14:paraId="2216CA92" w14:textId="77777777" w:rsidR="00995DDA" w:rsidRPr="00995DDA" w:rsidRDefault="00995DDA" w:rsidP="00995DDA">
            <w:pPr>
              <w:spacing w:after="0" w:line="0" w:lineRule="atLeast"/>
              <w:rPr>
                <w:rFonts w:ascii="Times New Roman" w:eastAsia="Times New Roman" w:hAnsi="Times New Roman" w:cs="Arial"/>
                <w:sz w:val="16"/>
                <w:szCs w:val="24"/>
                <w:lang w:eastAsia="en-GB"/>
              </w:rPr>
            </w:pPr>
          </w:p>
        </w:tc>
      </w:tr>
      <w:tr w:rsidR="00995DDA" w:rsidRPr="00995DDA" w14:paraId="330EEB87" w14:textId="77777777" w:rsidTr="0088689A">
        <w:trPr>
          <w:trHeight w:val="159"/>
        </w:trPr>
        <w:tc>
          <w:tcPr>
            <w:tcW w:w="1160" w:type="dxa"/>
            <w:gridSpan w:val="2"/>
            <w:shd w:val="clear" w:color="auto" w:fill="auto"/>
            <w:vAlign w:val="bottom"/>
          </w:tcPr>
          <w:p w14:paraId="685838F9" w14:textId="77777777" w:rsidR="00995DDA" w:rsidRPr="00995DDA" w:rsidRDefault="00995DDA" w:rsidP="00995DDA">
            <w:pPr>
              <w:spacing w:after="0" w:line="0" w:lineRule="atLeast"/>
              <w:ind w:left="12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All CDR</w:t>
            </w:r>
          </w:p>
        </w:tc>
        <w:tc>
          <w:tcPr>
            <w:tcW w:w="880" w:type="dxa"/>
            <w:gridSpan w:val="2"/>
            <w:shd w:val="clear" w:color="auto" w:fill="auto"/>
            <w:vAlign w:val="bottom"/>
          </w:tcPr>
          <w:p w14:paraId="1B8E969B" w14:textId="77777777" w:rsidR="00995DDA" w:rsidRPr="00995DDA" w:rsidRDefault="00995DDA" w:rsidP="00995DDA">
            <w:pPr>
              <w:spacing w:after="0" w:line="0" w:lineRule="atLeast"/>
              <w:ind w:left="8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27.9 (15.3)</w:t>
            </w:r>
          </w:p>
        </w:tc>
        <w:tc>
          <w:tcPr>
            <w:tcW w:w="440" w:type="dxa"/>
            <w:gridSpan w:val="2"/>
            <w:shd w:val="clear" w:color="auto" w:fill="auto"/>
            <w:vAlign w:val="bottom"/>
          </w:tcPr>
          <w:p w14:paraId="48346C3C" w14:textId="77777777" w:rsidR="00995DDA" w:rsidRPr="00995DDA" w:rsidRDefault="00995DDA" w:rsidP="00995DDA">
            <w:pPr>
              <w:spacing w:after="0" w:line="0" w:lineRule="atLeast"/>
              <w:ind w:left="16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20.9</w:t>
            </w:r>
          </w:p>
        </w:tc>
        <w:tc>
          <w:tcPr>
            <w:tcW w:w="520" w:type="dxa"/>
            <w:shd w:val="clear" w:color="auto" w:fill="auto"/>
            <w:vAlign w:val="bottom"/>
          </w:tcPr>
          <w:p w14:paraId="1E290EEB" w14:textId="77777777" w:rsidR="00995DDA" w:rsidRPr="00995DDA" w:rsidRDefault="00995DDA" w:rsidP="00995DDA">
            <w:pPr>
              <w:spacing w:after="0" w:line="0" w:lineRule="atLeast"/>
              <w:ind w:left="2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(10.3)</w:t>
            </w:r>
          </w:p>
        </w:tc>
        <w:tc>
          <w:tcPr>
            <w:tcW w:w="960" w:type="dxa"/>
            <w:shd w:val="clear" w:color="auto" w:fill="auto"/>
            <w:vAlign w:val="bottom"/>
          </w:tcPr>
          <w:p w14:paraId="282E0E09" w14:textId="77777777" w:rsidR="00995DDA" w:rsidRPr="00995DDA" w:rsidRDefault="00995DDA" w:rsidP="00995DDA">
            <w:pPr>
              <w:spacing w:after="0" w:line="0" w:lineRule="atLeast"/>
              <w:ind w:left="14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18.7 (6.9)</w:t>
            </w:r>
          </w:p>
        </w:tc>
        <w:tc>
          <w:tcPr>
            <w:tcW w:w="940" w:type="dxa"/>
            <w:shd w:val="clear" w:color="auto" w:fill="auto"/>
            <w:vAlign w:val="bottom"/>
          </w:tcPr>
          <w:p w14:paraId="09DD3FBF" w14:textId="77777777" w:rsidR="00995DDA" w:rsidRPr="00995DDA" w:rsidRDefault="00995DDA" w:rsidP="00995DDA">
            <w:pPr>
              <w:spacing w:after="0" w:line="0" w:lineRule="atLeast"/>
              <w:ind w:left="14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29.9 (8.0)</w:t>
            </w:r>
          </w:p>
        </w:tc>
        <w:tc>
          <w:tcPr>
            <w:tcW w:w="120" w:type="dxa"/>
            <w:shd w:val="clear" w:color="auto" w:fill="auto"/>
            <w:vAlign w:val="bottom"/>
          </w:tcPr>
          <w:p w14:paraId="07E33903" w14:textId="77777777" w:rsidR="00995DDA" w:rsidRPr="00995DDA" w:rsidRDefault="00995DDA" w:rsidP="00995DDA">
            <w:pPr>
              <w:spacing w:after="0" w:line="0" w:lineRule="atLeast"/>
              <w:rPr>
                <w:rFonts w:ascii="Times New Roman" w:eastAsia="Times New Roman" w:hAnsi="Times New Roman" w:cs="Arial"/>
                <w:sz w:val="16"/>
                <w:szCs w:val="24"/>
                <w:lang w:eastAsia="en-GB"/>
              </w:rPr>
            </w:pPr>
          </w:p>
        </w:tc>
      </w:tr>
      <w:tr w:rsidR="00995DDA" w:rsidRPr="00995DDA" w14:paraId="3D59658E" w14:textId="77777777" w:rsidTr="0088689A">
        <w:trPr>
          <w:trHeight w:val="188"/>
        </w:trPr>
        <w:tc>
          <w:tcPr>
            <w:tcW w:w="1160" w:type="dxa"/>
            <w:gridSpan w:val="2"/>
            <w:shd w:val="clear" w:color="auto" w:fill="auto"/>
            <w:vAlign w:val="bottom"/>
          </w:tcPr>
          <w:p w14:paraId="5E6E5FCD" w14:textId="77777777" w:rsidR="00995DDA" w:rsidRPr="00995DDA" w:rsidRDefault="00995DDA" w:rsidP="00995DDA">
            <w:pPr>
              <w:spacing w:after="0" w:line="0" w:lineRule="atLeast"/>
              <w:ind w:left="12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 xml:space="preserve">CDR </w:t>
            </w:r>
            <w:r w:rsidRPr="00995DDA">
              <w:rPr>
                <w:rFonts w:ascii="Arial" w:eastAsia="Arial" w:hAnsi="Arial" w:cs="Arial"/>
                <w:sz w:val="16"/>
                <w:szCs w:val="24"/>
                <w:lang w:eastAsia="en-GB"/>
              </w:rPr>
              <w:t>¼</w:t>
            </w:r>
            <w:r w:rsidRPr="00995DDA">
              <w:rPr>
                <w:rFonts w:ascii="Times New Roman" w:eastAsia="Times New Roman" w:hAnsi="Times New Roman" w:cs="Arial"/>
                <w:sz w:val="16"/>
                <w:szCs w:val="24"/>
                <w:lang w:eastAsia="en-GB"/>
              </w:rPr>
              <w:t xml:space="preserve"> 0.5</w:t>
            </w:r>
          </w:p>
        </w:tc>
        <w:tc>
          <w:tcPr>
            <w:tcW w:w="880" w:type="dxa"/>
            <w:gridSpan w:val="2"/>
            <w:shd w:val="clear" w:color="auto" w:fill="auto"/>
            <w:vAlign w:val="bottom"/>
          </w:tcPr>
          <w:p w14:paraId="4B5E196F" w14:textId="77777777" w:rsidR="00995DDA" w:rsidRPr="00995DDA" w:rsidRDefault="00995DDA" w:rsidP="00995DDA">
            <w:pPr>
              <w:spacing w:after="0" w:line="0" w:lineRule="atLeast"/>
              <w:ind w:left="8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32.6 (19.0)</w:t>
            </w:r>
          </w:p>
        </w:tc>
        <w:tc>
          <w:tcPr>
            <w:tcW w:w="440" w:type="dxa"/>
            <w:gridSpan w:val="2"/>
            <w:shd w:val="clear" w:color="auto" w:fill="auto"/>
            <w:vAlign w:val="bottom"/>
          </w:tcPr>
          <w:p w14:paraId="7402889E" w14:textId="77777777" w:rsidR="00995DDA" w:rsidRPr="00995DDA" w:rsidRDefault="00995DDA" w:rsidP="00995DDA">
            <w:pPr>
              <w:spacing w:after="0" w:line="0" w:lineRule="atLeast"/>
              <w:ind w:left="16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21.1</w:t>
            </w:r>
          </w:p>
        </w:tc>
        <w:tc>
          <w:tcPr>
            <w:tcW w:w="520" w:type="dxa"/>
            <w:shd w:val="clear" w:color="auto" w:fill="auto"/>
            <w:vAlign w:val="bottom"/>
          </w:tcPr>
          <w:p w14:paraId="204018AD" w14:textId="77777777" w:rsidR="00995DDA" w:rsidRPr="00995DDA" w:rsidRDefault="00995DDA" w:rsidP="00995DDA">
            <w:pPr>
              <w:spacing w:after="0" w:line="0" w:lineRule="atLeast"/>
              <w:ind w:left="2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(12.0)</w:t>
            </w:r>
          </w:p>
        </w:tc>
        <w:tc>
          <w:tcPr>
            <w:tcW w:w="960" w:type="dxa"/>
            <w:shd w:val="clear" w:color="auto" w:fill="auto"/>
            <w:vAlign w:val="bottom"/>
          </w:tcPr>
          <w:p w14:paraId="55FF6150" w14:textId="77777777" w:rsidR="00995DDA" w:rsidRPr="00995DDA" w:rsidRDefault="00995DDA" w:rsidP="00995DDA">
            <w:pPr>
              <w:spacing w:after="0" w:line="0" w:lineRule="atLeast"/>
              <w:ind w:left="14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19.5 (9.4)</w:t>
            </w:r>
          </w:p>
        </w:tc>
        <w:tc>
          <w:tcPr>
            <w:tcW w:w="940" w:type="dxa"/>
            <w:shd w:val="clear" w:color="auto" w:fill="auto"/>
            <w:vAlign w:val="bottom"/>
          </w:tcPr>
          <w:p w14:paraId="41452A4E" w14:textId="77777777" w:rsidR="00995DDA" w:rsidRPr="00995DDA" w:rsidRDefault="00995DDA" w:rsidP="00995DDA">
            <w:pPr>
              <w:spacing w:after="0" w:line="0" w:lineRule="atLeast"/>
              <w:ind w:left="14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26.4 (9.9)</w:t>
            </w:r>
          </w:p>
        </w:tc>
        <w:tc>
          <w:tcPr>
            <w:tcW w:w="120" w:type="dxa"/>
            <w:shd w:val="clear" w:color="auto" w:fill="auto"/>
            <w:vAlign w:val="bottom"/>
          </w:tcPr>
          <w:p w14:paraId="1574CFED" w14:textId="77777777" w:rsidR="00995DDA" w:rsidRPr="00995DDA" w:rsidRDefault="00995DDA" w:rsidP="00995DDA">
            <w:pPr>
              <w:spacing w:after="0" w:line="0" w:lineRule="atLeast"/>
              <w:rPr>
                <w:rFonts w:ascii="Times New Roman" w:eastAsia="Times New Roman" w:hAnsi="Times New Roman" w:cs="Arial"/>
                <w:sz w:val="20"/>
                <w:szCs w:val="24"/>
                <w:lang w:eastAsia="en-GB"/>
              </w:rPr>
            </w:pPr>
          </w:p>
        </w:tc>
      </w:tr>
      <w:tr w:rsidR="00995DDA" w:rsidRPr="00995DDA" w14:paraId="6EFDAE6B" w14:textId="77777777" w:rsidTr="0088689A">
        <w:trPr>
          <w:trHeight w:val="171"/>
        </w:trPr>
        <w:tc>
          <w:tcPr>
            <w:tcW w:w="1160" w:type="dxa"/>
            <w:gridSpan w:val="2"/>
            <w:shd w:val="clear" w:color="auto" w:fill="auto"/>
            <w:vAlign w:val="bottom"/>
          </w:tcPr>
          <w:p w14:paraId="2999C3BE" w14:textId="77777777" w:rsidR="00995DDA" w:rsidRPr="00995DDA" w:rsidRDefault="00995DDA" w:rsidP="00995DDA">
            <w:pPr>
              <w:spacing w:after="0" w:line="0" w:lineRule="atLeast"/>
              <w:ind w:left="12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CDR</w:t>
            </w:r>
            <w:r w:rsidRPr="00995DDA">
              <w:rPr>
                <w:rFonts w:ascii="Arial" w:eastAsia="Arial" w:hAnsi="Arial" w:cs="Arial"/>
                <w:sz w:val="16"/>
                <w:szCs w:val="24"/>
                <w:lang w:eastAsia="en-GB"/>
              </w:rPr>
              <w:t>¼</w:t>
            </w:r>
            <w:r w:rsidRPr="00995DDA">
              <w:rPr>
                <w:rFonts w:ascii="Times New Roman" w:eastAsia="Times New Roman" w:hAnsi="Times New Roman" w:cs="Arial"/>
                <w:sz w:val="16"/>
                <w:szCs w:val="24"/>
                <w:lang w:eastAsia="en-GB"/>
              </w:rPr>
              <w:t>1</w:t>
            </w:r>
          </w:p>
        </w:tc>
        <w:tc>
          <w:tcPr>
            <w:tcW w:w="880" w:type="dxa"/>
            <w:gridSpan w:val="2"/>
            <w:shd w:val="clear" w:color="auto" w:fill="auto"/>
            <w:vAlign w:val="bottom"/>
          </w:tcPr>
          <w:p w14:paraId="0AF70A9F" w14:textId="77777777" w:rsidR="00995DDA" w:rsidRPr="00995DDA" w:rsidRDefault="00995DDA" w:rsidP="00995DDA">
            <w:pPr>
              <w:spacing w:after="0" w:line="0" w:lineRule="atLeast"/>
              <w:ind w:left="8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23.7 (13.0)</w:t>
            </w:r>
          </w:p>
        </w:tc>
        <w:tc>
          <w:tcPr>
            <w:tcW w:w="440" w:type="dxa"/>
            <w:gridSpan w:val="2"/>
            <w:shd w:val="clear" w:color="auto" w:fill="auto"/>
            <w:vAlign w:val="bottom"/>
          </w:tcPr>
          <w:p w14:paraId="425F2AE3" w14:textId="77777777" w:rsidR="00995DDA" w:rsidRPr="00995DDA" w:rsidRDefault="00995DDA" w:rsidP="00995DDA">
            <w:pPr>
              <w:spacing w:after="0" w:line="0" w:lineRule="atLeast"/>
              <w:ind w:left="16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24.1</w:t>
            </w:r>
          </w:p>
        </w:tc>
        <w:tc>
          <w:tcPr>
            <w:tcW w:w="520" w:type="dxa"/>
            <w:shd w:val="clear" w:color="auto" w:fill="auto"/>
            <w:vAlign w:val="bottom"/>
          </w:tcPr>
          <w:p w14:paraId="57FD17FC" w14:textId="77777777" w:rsidR="00995DDA" w:rsidRPr="00995DDA" w:rsidRDefault="00995DDA" w:rsidP="00995DDA">
            <w:pPr>
              <w:spacing w:after="0" w:line="0" w:lineRule="atLeast"/>
              <w:ind w:left="2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(12.2)</w:t>
            </w:r>
          </w:p>
        </w:tc>
        <w:tc>
          <w:tcPr>
            <w:tcW w:w="960" w:type="dxa"/>
            <w:shd w:val="clear" w:color="auto" w:fill="auto"/>
            <w:vAlign w:val="bottom"/>
          </w:tcPr>
          <w:p w14:paraId="238E105D" w14:textId="77777777" w:rsidR="00995DDA" w:rsidRPr="00995DDA" w:rsidRDefault="00995DDA" w:rsidP="00995DDA">
            <w:pPr>
              <w:spacing w:after="0" w:line="0" w:lineRule="atLeast"/>
              <w:ind w:left="14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19.6 (6.6)</w:t>
            </w:r>
          </w:p>
        </w:tc>
        <w:tc>
          <w:tcPr>
            <w:tcW w:w="940" w:type="dxa"/>
            <w:shd w:val="clear" w:color="auto" w:fill="auto"/>
            <w:vAlign w:val="bottom"/>
          </w:tcPr>
          <w:p w14:paraId="1C169641" w14:textId="77777777" w:rsidR="00995DDA" w:rsidRPr="00995DDA" w:rsidRDefault="00995DDA" w:rsidP="00995DDA">
            <w:pPr>
              <w:spacing w:after="0" w:line="0" w:lineRule="atLeast"/>
              <w:ind w:left="14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37.3 (8.7)</w:t>
            </w:r>
          </w:p>
        </w:tc>
        <w:tc>
          <w:tcPr>
            <w:tcW w:w="120" w:type="dxa"/>
            <w:shd w:val="clear" w:color="auto" w:fill="auto"/>
            <w:vAlign w:val="bottom"/>
          </w:tcPr>
          <w:p w14:paraId="298F069E" w14:textId="77777777" w:rsidR="00995DDA" w:rsidRPr="00995DDA" w:rsidRDefault="00995DDA" w:rsidP="00995DDA">
            <w:pPr>
              <w:spacing w:after="0" w:line="0" w:lineRule="atLeast"/>
              <w:rPr>
                <w:rFonts w:ascii="Times New Roman" w:eastAsia="Times New Roman" w:hAnsi="Times New Roman" w:cs="Arial"/>
                <w:sz w:val="18"/>
                <w:szCs w:val="24"/>
                <w:lang w:eastAsia="en-GB"/>
              </w:rPr>
            </w:pPr>
          </w:p>
        </w:tc>
      </w:tr>
      <w:tr w:rsidR="00995DDA" w:rsidRPr="00995DDA" w14:paraId="548A900B" w14:textId="77777777" w:rsidTr="0088689A">
        <w:trPr>
          <w:trHeight w:val="155"/>
        </w:trPr>
        <w:tc>
          <w:tcPr>
            <w:tcW w:w="460" w:type="dxa"/>
            <w:shd w:val="clear" w:color="auto" w:fill="auto"/>
            <w:vAlign w:val="bottom"/>
          </w:tcPr>
          <w:p w14:paraId="1519229B" w14:textId="77777777" w:rsidR="00995DDA" w:rsidRPr="00995DDA" w:rsidRDefault="00995DDA" w:rsidP="00995DDA">
            <w:pPr>
              <w:spacing w:after="0" w:line="0" w:lineRule="atLeast"/>
              <w:ind w:left="12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CDR</w:t>
            </w:r>
          </w:p>
        </w:tc>
        <w:tc>
          <w:tcPr>
            <w:tcW w:w="700" w:type="dxa"/>
            <w:shd w:val="clear" w:color="auto" w:fill="auto"/>
            <w:vAlign w:val="bottom"/>
          </w:tcPr>
          <w:p w14:paraId="00513ECC" w14:textId="77777777" w:rsidR="00995DDA" w:rsidRPr="00995DDA" w:rsidRDefault="00995DDA" w:rsidP="00995DDA">
            <w:pPr>
              <w:spacing w:after="0" w:line="0" w:lineRule="atLeast"/>
              <w:ind w:right="456"/>
              <w:jc w:val="right"/>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2</w:t>
            </w:r>
          </w:p>
        </w:tc>
        <w:tc>
          <w:tcPr>
            <w:tcW w:w="880" w:type="dxa"/>
            <w:gridSpan w:val="2"/>
            <w:shd w:val="clear" w:color="auto" w:fill="auto"/>
            <w:vAlign w:val="bottom"/>
          </w:tcPr>
          <w:p w14:paraId="47E2CB36" w14:textId="77777777" w:rsidR="00995DDA" w:rsidRPr="00995DDA" w:rsidRDefault="00995DDA" w:rsidP="00995DDA">
            <w:pPr>
              <w:spacing w:after="0" w:line="0" w:lineRule="atLeast"/>
              <w:ind w:left="8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25.9 (11.4)</w:t>
            </w:r>
          </w:p>
        </w:tc>
        <w:tc>
          <w:tcPr>
            <w:tcW w:w="440" w:type="dxa"/>
            <w:gridSpan w:val="2"/>
            <w:shd w:val="clear" w:color="auto" w:fill="auto"/>
            <w:vAlign w:val="bottom"/>
          </w:tcPr>
          <w:p w14:paraId="629AABCF" w14:textId="77777777" w:rsidR="00995DDA" w:rsidRPr="00995DDA" w:rsidRDefault="00995DDA" w:rsidP="00995DDA">
            <w:pPr>
              <w:spacing w:after="0" w:line="0" w:lineRule="atLeast"/>
              <w:ind w:left="16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11.7</w:t>
            </w:r>
          </w:p>
        </w:tc>
        <w:tc>
          <w:tcPr>
            <w:tcW w:w="520" w:type="dxa"/>
            <w:shd w:val="clear" w:color="auto" w:fill="auto"/>
            <w:vAlign w:val="bottom"/>
          </w:tcPr>
          <w:p w14:paraId="62BE2094" w14:textId="77777777" w:rsidR="00995DDA" w:rsidRPr="00995DDA" w:rsidRDefault="00995DDA" w:rsidP="00995DDA">
            <w:pPr>
              <w:spacing w:after="0" w:line="0" w:lineRule="atLeast"/>
              <w:ind w:left="2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(4.3)</w:t>
            </w:r>
          </w:p>
        </w:tc>
        <w:tc>
          <w:tcPr>
            <w:tcW w:w="960" w:type="dxa"/>
            <w:shd w:val="clear" w:color="auto" w:fill="auto"/>
            <w:vAlign w:val="bottom"/>
          </w:tcPr>
          <w:p w14:paraId="32F4BBB0" w14:textId="77777777" w:rsidR="00995DDA" w:rsidRPr="00995DDA" w:rsidRDefault="00995DDA" w:rsidP="00995DDA">
            <w:pPr>
              <w:spacing w:after="0" w:line="0" w:lineRule="atLeast"/>
              <w:ind w:left="14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10.5 (2.5)</w:t>
            </w:r>
          </w:p>
        </w:tc>
        <w:tc>
          <w:tcPr>
            <w:tcW w:w="940" w:type="dxa"/>
            <w:shd w:val="clear" w:color="auto" w:fill="auto"/>
            <w:vAlign w:val="bottom"/>
          </w:tcPr>
          <w:p w14:paraId="71D11452" w14:textId="77777777" w:rsidR="00995DDA" w:rsidRPr="00995DDA" w:rsidRDefault="00995DDA" w:rsidP="00995DDA">
            <w:pPr>
              <w:spacing w:after="0" w:line="0" w:lineRule="atLeast"/>
              <w:ind w:left="140"/>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18.5 (3.1)</w:t>
            </w:r>
          </w:p>
        </w:tc>
        <w:tc>
          <w:tcPr>
            <w:tcW w:w="120" w:type="dxa"/>
            <w:shd w:val="clear" w:color="auto" w:fill="auto"/>
            <w:vAlign w:val="bottom"/>
          </w:tcPr>
          <w:p w14:paraId="7D056F44" w14:textId="77777777" w:rsidR="00995DDA" w:rsidRPr="00995DDA" w:rsidRDefault="00995DDA" w:rsidP="00995DDA">
            <w:pPr>
              <w:spacing w:after="0" w:line="0" w:lineRule="atLeast"/>
              <w:rPr>
                <w:rFonts w:ascii="Times New Roman" w:eastAsia="Times New Roman" w:hAnsi="Times New Roman" w:cs="Arial"/>
                <w:sz w:val="16"/>
                <w:szCs w:val="24"/>
                <w:lang w:eastAsia="en-GB"/>
              </w:rPr>
            </w:pPr>
          </w:p>
        </w:tc>
      </w:tr>
      <w:tr w:rsidR="00995DDA" w:rsidRPr="00995DDA" w14:paraId="69C4EA49" w14:textId="77777777" w:rsidTr="0088689A">
        <w:trPr>
          <w:trHeight w:val="51"/>
        </w:trPr>
        <w:tc>
          <w:tcPr>
            <w:tcW w:w="460" w:type="dxa"/>
            <w:tcBorders>
              <w:bottom w:val="single" w:sz="8" w:space="0" w:color="auto"/>
            </w:tcBorders>
            <w:shd w:val="clear" w:color="auto" w:fill="auto"/>
            <w:vAlign w:val="bottom"/>
          </w:tcPr>
          <w:p w14:paraId="62C4D813"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700" w:type="dxa"/>
            <w:tcBorders>
              <w:bottom w:val="single" w:sz="8" w:space="0" w:color="auto"/>
            </w:tcBorders>
            <w:shd w:val="clear" w:color="auto" w:fill="auto"/>
            <w:vAlign w:val="bottom"/>
          </w:tcPr>
          <w:p w14:paraId="34A24830"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80" w:type="dxa"/>
            <w:tcBorders>
              <w:bottom w:val="single" w:sz="8" w:space="0" w:color="auto"/>
            </w:tcBorders>
            <w:shd w:val="clear" w:color="auto" w:fill="auto"/>
            <w:vAlign w:val="bottom"/>
          </w:tcPr>
          <w:p w14:paraId="50B839DF"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800" w:type="dxa"/>
            <w:tcBorders>
              <w:bottom w:val="single" w:sz="8" w:space="0" w:color="auto"/>
            </w:tcBorders>
            <w:shd w:val="clear" w:color="auto" w:fill="auto"/>
            <w:vAlign w:val="bottom"/>
          </w:tcPr>
          <w:p w14:paraId="4690F116"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160" w:type="dxa"/>
            <w:tcBorders>
              <w:bottom w:val="single" w:sz="8" w:space="0" w:color="auto"/>
            </w:tcBorders>
            <w:shd w:val="clear" w:color="auto" w:fill="auto"/>
            <w:vAlign w:val="bottom"/>
          </w:tcPr>
          <w:p w14:paraId="417DA100"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280" w:type="dxa"/>
            <w:tcBorders>
              <w:bottom w:val="single" w:sz="8" w:space="0" w:color="auto"/>
            </w:tcBorders>
            <w:shd w:val="clear" w:color="auto" w:fill="auto"/>
            <w:vAlign w:val="bottom"/>
          </w:tcPr>
          <w:p w14:paraId="0B9645D5"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520" w:type="dxa"/>
            <w:tcBorders>
              <w:bottom w:val="single" w:sz="8" w:space="0" w:color="auto"/>
            </w:tcBorders>
            <w:shd w:val="clear" w:color="auto" w:fill="auto"/>
            <w:vAlign w:val="bottom"/>
          </w:tcPr>
          <w:p w14:paraId="1F01C523"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960" w:type="dxa"/>
            <w:tcBorders>
              <w:bottom w:val="single" w:sz="8" w:space="0" w:color="auto"/>
            </w:tcBorders>
            <w:shd w:val="clear" w:color="auto" w:fill="auto"/>
            <w:vAlign w:val="bottom"/>
          </w:tcPr>
          <w:p w14:paraId="21F49181"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940" w:type="dxa"/>
            <w:tcBorders>
              <w:bottom w:val="single" w:sz="8" w:space="0" w:color="auto"/>
            </w:tcBorders>
            <w:shd w:val="clear" w:color="auto" w:fill="auto"/>
            <w:vAlign w:val="bottom"/>
          </w:tcPr>
          <w:p w14:paraId="3E7EC7C6"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c>
          <w:tcPr>
            <w:tcW w:w="120" w:type="dxa"/>
            <w:tcBorders>
              <w:bottom w:val="single" w:sz="8" w:space="0" w:color="auto"/>
            </w:tcBorders>
            <w:shd w:val="clear" w:color="auto" w:fill="auto"/>
            <w:vAlign w:val="bottom"/>
          </w:tcPr>
          <w:p w14:paraId="20C2BC77" w14:textId="77777777" w:rsidR="00995DDA" w:rsidRPr="00995DDA" w:rsidRDefault="00995DDA" w:rsidP="00995DDA">
            <w:pPr>
              <w:spacing w:after="0" w:line="0" w:lineRule="atLeast"/>
              <w:rPr>
                <w:rFonts w:ascii="Times New Roman" w:eastAsia="Times New Roman" w:hAnsi="Times New Roman" w:cs="Arial"/>
                <w:sz w:val="8"/>
                <w:szCs w:val="24"/>
                <w:lang w:eastAsia="en-GB"/>
              </w:rPr>
            </w:pPr>
          </w:p>
        </w:tc>
      </w:tr>
    </w:tbl>
    <w:p w14:paraId="7069733C" w14:textId="77777777" w:rsidR="00995DDA" w:rsidRPr="00995DDA" w:rsidRDefault="00995DDA" w:rsidP="00995DDA">
      <w:pPr>
        <w:spacing w:after="0" w:line="292" w:lineRule="auto"/>
        <w:jc w:val="both"/>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 xml:space="preserve">CDR, Clinical Dementia Rating scale; ICTUS, Impact of Cholinergic Treatment </w:t>
      </w:r>
      <w:proofErr w:type="spellStart"/>
      <w:r w:rsidRPr="00995DDA">
        <w:rPr>
          <w:rFonts w:ascii="Times New Roman" w:eastAsia="Times New Roman" w:hAnsi="Times New Roman" w:cs="Arial"/>
          <w:sz w:val="16"/>
          <w:szCs w:val="24"/>
          <w:lang w:eastAsia="en-GB"/>
        </w:rPr>
        <w:t>USe</w:t>
      </w:r>
      <w:proofErr w:type="spellEnd"/>
      <w:r w:rsidRPr="00995DDA">
        <w:rPr>
          <w:rFonts w:ascii="Times New Roman" w:eastAsia="Times New Roman" w:hAnsi="Times New Roman" w:cs="Arial"/>
          <w:sz w:val="16"/>
          <w:szCs w:val="24"/>
          <w:lang w:eastAsia="en-GB"/>
        </w:rPr>
        <w:t xml:space="preserve">; MMSE, Mini-Mental State Examination; REAL.FR, </w:t>
      </w:r>
      <w:proofErr w:type="spellStart"/>
      <w:r w:rsidRPr="00995DDA">
        <w:rPr>
          <w:rFonts w:ascii="Times New Roman" w:eastAsia="Times New Roman" w:hAnsi="Times New Roman" w:cs="Arial"/>
          <w:sz w:val="16"/>
          <w:szCs w:val="24"/>
          <w:lang w:eastAsia="en-GB"/>
        </w:rPr>
        <w:t>REseau</w:t>
      </w:r>
      <w:proofErr w:type="spellEnd"/>
      <w:r w:rsidRPr="00995DDA">
        <w:rPr>
          <w:rFonts w:ascii="Times New Roman" w:eastAsia="Times New Roman" w:hAnsi="Times New Roman" w:cs="Arial"/>
          <w:sz w:val="16"/>
          <w:szCs w:val="24"/>
          <w:lang w:eastAsia="en-GB"/>
        </w:rPr>
        <w:t xml:space="preserve"> sur la </w:t>
      </w:r>
      <w:proofErr w:type="spellStart"/>
      <w:r w:rsidRPr="00995DDA">
        <w:rPr>
          <w:rFonts w:ascii="Times New Roman" w:eastAsia="Times New Roman" w:hAnsi="Times New Roman" w:cs="Arial"/>
          <w:sz w:val="16"/>
          <w:szCs w:val="24"/>
          <w:lang w:eastAsia="en-GB"/>
        </w:rPr>
        <w:t>maladie</w:t>
      </w:r>
      <w:proofErr w:type="spellEnd"/>
      <w:r w:rsidRPr="00995DDA">
        <w:rPr>
          <w:rFonts w:ascii="Times New Roman" w:eastAsia="Times New Roman" w:hAnsi="Times New Roman" w:cs="Arial"/>
          <w:sz w:val="16"/>
          <w:szCs w:val="24"/>
          <w:lang w:eastAsia="en-GB"/>
        </w:rPr>
        <w:t xml:space="preserve"> </w:t>
      </w:r>
      <w:proofErr w:type="spellStart"/>
      <w:r w:rsidRPr="00995DDA">
        <w:rPr>
          <w:rFonts w:ascii="Times New Roman" w:eastAsia="Times New Roman" w:hAnsi="Times New Roman" w:cs="Arial"/>
          <w:sz w:val="16"/>
          <w:szCs w:val="24"/>
          <w:lang w:eastAsia="en-GB"/>
        </w:rPr>
        <w:t>d</w:t>
      </w:r>
      <w:r w:rsidRPr="00995DDA">
        <w:rPr>
          <w:rFonts w:ascii="Arial" w:eastAsia="Arial" w:hAnsi="Arial" w:cs="Arial"/>
          <w:sz w:val="16"/>
          <w:szCs w:val="24"/>
          <w:lang w:eastAsia="en-GB"/>
        </w:rPr>
        <w:t>’</w:t>
      </w:r>
      <w:r w:rsidRPr="00995DDA">
        <w:rPr>
          <w:rFonts w:ascii="Times New Roman" w:eastAsia="Times New Roman" w:hAnsi="Times New Roman" w:cs="Arial"/>
          <w:sz w:val="16"/>
          <w:szCs w:val="24"/>
          <w:lang w:eastAsia="en-GB"/>
        </w:rPr>
        <w:t>Alzheimer</w:t>
      </w:r>
      <w:proofErr w:type="spellEnd"/>
      <w:r w:rsidRPr="00995DDA">
        <w:rPr>
          <w:rFonts w:ascii="Times New Roman" w:eastAsia="Times New Roman" w:hAnsi="Times New Roman" w:cs="Arial"/>
          <w:sz w:val="16"/>
          <w:szCs w:val="24"/>
          <w:lang w:eastAsia="en-GB"/>
        </w:rPr>
        <w:t xml:space="preserve"> </w:t>
      </w:r>
      <w:proofErr w:type="spellStart"/>
      <w:r w:rsidRPr="00995DDA">
        <w:rPr>
          <w:rFonts w:ascii="Times New Roman" w:eastAsia="Times New Roman" w:hAnsi="Times New Roman" w:cs="Arial"/>
          <w:sz w:val="16"/>
          <w:szCs w:val="24"/>
          <w:lang w:eastAsia="en-GB"/>
        </w:rPr>
        <w:t>FRançais</w:t>
      </w:r>
      <w:proofErr w:type="spellEnd"/>
      <w:r w:rsidRPr="00995DDA">
        <w:rPr>
          <w:rFonts w:ascii="Times New Roman" w:eastAsia="Times New Roman" w:hAnsi="Times New Roman" w:cs="Arial"/>
          <w:sz w:val="16"/>
          <w:szCs w:val="24"/>
          <w:lang w:eastAsia="en-GB"/>
        </w:rPr>
        <w:t>.</w:t>
      </w:r>
    </w:p>
    <w:p w14:paraId="1D487B94" w14:textId="77777777" w:rsidR="00995DDA" w:rsidRPr="00995DDA" w:rsidRDefault="00995DDA" w:rsidP="00995DDA">
      <w:pPr>
        <w:spacing w:after="0" w:line="238" w:lineRule="auto"/>
        <w:jc w:val="both"/>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Percentages are expressed as a fraction of: (</w:t>
      </w:r>
      <w:proofErr w:type="spellStart"/>
      <w:r w:rsidRPr="00995DDA">
        <w:rPr>
          <w:rFonts w:ascii="Times New Roman" w:eastAsia="Times New Roman" w:hAnsi="Times New Roman" w:cs="Arial"/>
          <w:sz w:val="16"/>
          <w:szCs w:val="24"/>
          <w:lang w:eastAsia="en-GB"/>
        </w:rPr>
        <w:t>Sample</w:t>
      </w:r>
      <w:r w:rsidRPr="00995DDA">
        <w:rPr>
          <w:rFonts w:ascii="Times New Roman" w:eastAsia="Times New Roman" w:hAnsi="Times New Roman" w:cs="Arial"/>
          <w:sz w:val="20"/>
          <w:szCs w:val="24"/>
          <w:vertAlign w:val="superscript"/>
          <w:lang w:eastAsia="en-GB"/>
        </w:rPr>
        <w:t>initial</w:t>
      </w:r>
      <w:proofErr w:type="spellEnd"/>
      <w:r w:rsidRPr="00995DDA">
        <w:rPr>
          <w:rFonts w:ascii="Times New Roman" w:eastAsia="Times New Roman" w:hAnsi="Times New Roman" w:cs="Arial"/>
          <w:sz w:val="16"/>
          <w:szCs w:val="24"/>
          <w:lang w:eastAsia="en-GB"/>
        </w:rPr>
        <w:t xml:space="preserve">) </w:t>
      </w:r>
      <w:r w:rsidRPr="00995DDA">
        <w:rPr>
          <w:rFonts w:ascii="Arial" w:eastAsia="Arial" w:hAnsi="Arial" w:cs="Arial"/>
          <w:sz w:val="16"/>
          <w:szCs w:val="24"/>
          <w:lang w:eastAsia="en-GB"/>
        </w:rPr>
        <w:t>¼</w:t>
      </w:r>
      <w:r w:rsidRPr="00995DDA">
        <w:rPr>
          <w:rFonts w:ascii="Times New Roman" w:eastAsia="Times New Roman" w:hAnsi="Times New Roman" w:cs="Arial"/>
          <w:sz w:val="16"/>
          <w:szCs w:val="24"/>
          <w:lang w:eastAsia="en-GB"/>
        </w:rPr>
        <w:t xml:space="preserve"> Number of observations available at baseline.</w:t>
      </w:r>
    </w:p>
    <w:p w14:paraId="00B9AEBE" w14:textId="77777777" w:rsidR="00995DDA" w:rsidRPr="00995DDA" w:rsidRDefault="00995DDA" w:rsidP="00995DDA">
      <w:pPr>
        <w:spacing w:after="0" w:line="252" w:lineRule="auto"/>
        <w:jc w:val="both"/>
        <w:rPr>
          <w:rFonts w:ascii="Times New Roman" w:eastAsia="Times New Roman" w:hAnsi="Times New Roman" w:cs="Arial"/>
          <w:sz w:val="16"/>
          <w:szCs w:val="24"/>
          <w:lang w:eastAsia="en-GB"/>
        </w:rPr>
      </w:pPr>
      <w:r w:rsidRPr="00995DDA">
        <w:rPr>
          <w:rFonts w:ascii="Times New Roman" w:eastAsia="Times New Roman" w:hAnsi="Times New Roman" w:cs="Arial"/>
          <w:sz w:val="16"/>
          <w:szCs w:val="24"/>
          <w:lang w:eastAsia="en-GB"/>
        </w:rPr>
        <w:t>Sample</w:t>
      </w:r>
      <w:r w:rsidRPr="00995DDA">
        <w:rPr>
          <w:rFonts w:ascii="Times New Roman" w:eastAsia="Times New Roman" w:hAnsi="Times New Roman" w:cs="Arial"/>
          <w:sz w:val="20"/>
          <w:szCs w:val="24"/>
          <w:vertAlign w:val="superscript"/>
          <w:lang w:eastAsia="en-GB"/>
        </w:rPr>
        <w:t>Y2</w:t>
      </w:r>
      <w:r w:rsidRPr="00995DDA">
        <w:rPr>
          <w:rFonts w:ascii="Times New Roman" w:eastAsia="Times New Roman" w:hAnsi="Times New Roman" w:cs="Arial"/>
          <w:sz w:val="16"/>
          <w:szCs w:val="24"/>
          <w:lang w:eastAsia="en-GB"/>
        </w:rPr>
        <w:t>, Sample</w:t>
      </w:r>
      <w:r w:rsidRPr="00995DDA">
        <w:rPr>
          <w:rFonts w:ascii="Times New Roman" w:eastAsia="Times New Roman" w:hAnsi="Times New Roman" w:cs="Arial"/>
          <w:sz w:val="20"/>
          <w:szCs w:val="24"/>
          <w:vertAlign w:val="superscript"/>
          <w:lang w:eastAsia="en-GB"/>
        </w:rPr>
        <w:t>Y3</w:t>
      </w:r>
      <w:r w:rsidRPr="00995DDA">
        <w:rPr>
          <w:rFonts w:ascii="Times New Roman" w:eastAsia="Times New Roman" w:hAnsi="Times New Roman" w:cs="Arial"/>
          <w:sz w:val="16"/>
          <w:szCs w:val="24"/>
          <w:lang w:eastAsia="en-GB"/>
        </w:rPr>
        <w:t xml:space="preserve"> and Sample</w:t>
      </w:r>
      <w:r w:rsidRPr="00995DDA">
        <w:rPr>
          <w:rFonts w:ascii="Times New Roman" w:eastAsia="Times New Roman" w:hAnsi="Times New Roman" w:cs="Arial"/>
          <w:sz w:val="20"/>
          <w:szCs w:val="24"/>
          <w:vertAlign w:val="superscript"/>
          <w:lang w:eastAsia="en-GB"/>
        </w:rPr>
        <w:t>Y4</w:t>
      </w:r>
      <w:r w:rsidRPr="00995DDA">
        <w:rPr>
          <w:rFonts w:ascii="Times New Roman" w:eastAsia="Times New Roman" w:hAnsi="Times New Roman" w:cs="Arial"/>
          <w:sz w:val="16"/>
          <w:szCs w:val="24"/>
          <w:lang w:eastAsia="en-GB"/>
        </w:rPr>
        <w:t xml:space="preserve"> </w:t>
      </w:r>
      <w:r w:rsidRPr="00995DDA">
        <w:rPr>
          <w:rFonts w:ascii="Arial" w:eastAsia="Arial" w:hAnsi="Arial" w:cs="Arial"/>
          <w:sz w:val="16"/>
          <w:szCs w:val="24"/>
          <w:lang w:eastAsia="en-GB"/>
        </w:rPr>
        <w:t>¼</w:t>
      </w:r>
      <w:r w:rsidRPr="00995DDA">
        <w:rPr>
          <w:rFonts w:ascii="Times New Roman" w:eastAsia="Times New Roman" w:hAnsi="Times New Roman" w:cs="Arial"/>
          <w:sz w:val="16"/>
          <w:szCs w:val="24"/>
          <w:lang w:eastAsia="en-GB"/>
        </w:rPr>
        <w:t xml:space="preserve"> Number of observations available at year 2, 3 and 4, respectively. The MMSE change from baseline threshold used to de</w:t>
      </w:r>
      <w:r w:rsidRPr="00995DDA">
        <w:rPr>
          <w:rFonts w:ascii="Arial" w:eastAsia="Arial" w:hAnsi="Arial" w:cs="Arial"/>
          <w:sz w:val="16"/>
          <w:szCs w:val="24"/>
          <w:lang w:eastAsia="en-GB"/>
        </w:rPr>
        <w:t>fi</w:t>
      </w:r>
      <w:r w:rsidRPr="00995DDA">
        <w:rPr>
          <w:rFonts w:ascii="Times New Roman" w:eastAsia="Times New Roman" w:hAnsi="Times New Roman" w:cs="Arial"/>
          <w:sz w:val="16"/>
          <w:szCs w:val="24"/>
          <w:lang w:eastAsia="en-GB"/>
        </w:rPr>
        <w:t>ne non-decliners was: 0 at 2 years, 1 at 3 years and 3 at 4 years.</w:t>
      </w:r>
    </w:p>
    <w:p w14:paraId="45F107E7" w14:textId="71E21F72" w:rsidR="00995DDA" w:rsidRPr="00995DDA" w:rsidRDefault="00995DDA" w:rsidP="00A63BE0">
      <w:pPr>
        <w:spacing w:after="0"/>
        <w:rPr>
          <w:sz w:val="28"/>
          <w:szCs w:val="28"/>
        </w:rPr>
      </w:pPr>
    </w:p>
    <w:p w14:paraId="1EE2C27A" w14:textId="77777777" w:rsidR="00995DDA" w:rsidRDefault="00995DDA" w:rsidP="00A63BE0">
      <w:pPr>
        <w:spacing w:after="0"/>
      </w:pPr>
    </w:p>
    <w:p w14:paraId="61138DA3" w14:textId="462D91A9" w:rsidR="00A63BE0" w:rsidRDefault="00A63BE0" w:rsidP="00A63BE0">
      <w:pPr>
        <w:spacing w:after="0"/>
      </w:pPr>
    </w:p>
    <w:p w14:paraId="5D39EC5D" w14:textId="122DA22D" w:rsidR="00A63BE0" w:rsidRDefault="00A63BE0" w:rsidP="00A63BE0">
      <w:pPr>
        <w:spacing w:after="0"/>
      </w:pPr>
    </w:p>
    <w:p w14:paraId="7BB34B85" w14:textId="28652FD8" w:rsidR="00A63BE0" w:rsidRDefault="00A63BE0" w:rsidP="00A63BE0">
      <w:pPr>
        <w:spacing w:after="0"/>
      </w:pPr>
    </w:p>
    <w:p w14:paraId="4CE93521" w14:textId="29A80DA7" w:rsidR="00A63BE0" w:rsidRDefault="00A63BE0" w:rsidP="00A63BE0">
      <w:pPr>
        <w:spacing w:after="0"/>
      </w:pPr>
    </w:p>
    <w:p w14:paraId="2F209144" w14:textId="0F71B021" w:rsidR="00A63BE0" w:rsidRDefault="00A63BE0" w:rsidP="00A63BE0">
      <w:pPr>
        <w:spacing w:after="0"/>
      </w:pPr>
    </w:p>
    <w:p w14:paraId="177E8DF9" w14:textId="6D1954D5" w:rsidR="00A63BE0" w:rsidRDefault="00A63BE0" w:rsidP="00A63BE0">
      <w:pPr>
        <w:spacing w:after="0"/>
      </w:pPr>
    </w:p>
    <w:p w14:paraId="7FD8653D" w14:textId="2BB0CAB9" w:rsidR="00A63BE0" w:rsidRDefault="00A63BE0" w:rsidP="00A63BE0">
      <w:pPr>
        <w:spacing w:after="0"/>
      </w:pPr>
    </w:p>
    <w:p w14:paraId="385DF4E6" w14:textId="0788DF4B" w:rsidR="00A63BE0" w:rsidRDefault="00A63BE0" w:rsidP="00A63BE0">
      <w:pPr>
        <w:spacing w:after="0"/>
      </w:pPr>
    </w:p>
    <w:p w14:paraId="28EAFB84" w14:textId="59BFC46E" w:rsidR="00A63BE0" w:rsidRDefault="00A63BE0" w:rsidP="00A63BE0">
      <w:pPr>
        <w:spacing w:after="0"/>
      </w:pPr>
    </w:p>
    <w:p w14:paraId="2CDF82C2" w14:textId="15A81B4E" w:rsidR="00A63BE0" w:rsidRDefault="00A63BE0" w:rsidP="00A63BE0">
      <w:pPr>
        <w:spacing w:after="0"/>
      </w:pPr>
    </w:p>
    <w:p w14:paraId="6D2C361B" w14:textId="5424A18B" w:rsidR="00A63BE0" w:rsidRDefault="00A63BE0" w:rsidP="00A63BE0">
      <w:pPr>
        <w:spacing w:after="0"/>
      </w:pPr>
    </w:p>
    <w:p w14:paraId="1C563587" w14:textId="32504254" w:rsidR="00A63BE0" w:rsidRDefault="00A63BE0" w:rsidP="00A63BE0">
      <w:pPr>
        <w:spacing w:after="0"/>
      </w:pPr>
    </w:p>
    <w:p w14:paraId="4C0D5287" w14:textId="3623DFDB" w:rsidR="00A63BE0" w:rsidRDefault="00A63BE0" w:rsidP="00A63BE0">
      <w:pPr>
        <w:spacing w:after="0"/>
      </w:pPr>
    </w:p>
    <w:p w14:paraId="194FB418" w14:textId="21BCC6E6" w:rsidR="00A63BE0" w:rsidRDefault="00A63BE0" w:rsidP="00A63BE0">
      <w:pPr>
        <w:spacing w:after="0"/>
      </w:pPr>
    </w:p>
    <w:p w14:paraId="622738A6" w14:textId="15B52301" w:rsidR="00A63BE0" w:rsidRDefault="00A63BE0" w:rsidP="00A63BE0">
      <w:pPr>
        <w:spacing w:after="0"/>
      </w:pPr>
    </w:p>
    <w:p w14:paraId="2AA8B074" w14:textId="24862CBB" w:rsidR="00995DDA" w:rsidRDefault="00995DDA" w:rsidP="00A63BE0">
      <w:pPr>
        <w:spacing w:after="0"/>
      </w:pPr>
    </w:p>
    <w:p w14:paraId="4A6ECC90" w14:textId="17AA86DC" w:rsidR="00995DDA" w:rsidRDefault="00995DDA" w:rsidP="00A63BE0">
      <w:pPr>
        <w:spacing w:after="0"/>
      </w:pPr>
    </w:p>
    <w:p w14:paraId="1DC2988B" w14:textId="77777777" w:rsidR="0088689A" w:rsidRPr="0088689A" w:rsidRDefault="0088689A" w:rsidP="0088689A">
      <w:pPr>
        <w:spacing w:after="0" w:line="0" w:lineRule="atLeast"/>
        <w:rPr>
          <w:rFonts w:ascii="Times New Roman" w:eastAsia="Times New Roman" w:hAnsi="Times New Roman" w:cs="Arial"/>
          <w:sz w:val="18"/>
          <w:szCs w:val="28"/>
          <w:lang w:eastAsia="en-GB"/>
        </w:rPr>
      </w:pPr>
      <w:r w:rsidRPr="00C35DDB">
        <w:rPr>
          <w:rFonts w:ascii="Arial" w:eastAsia="Arial" w:hAnsi="Arial" w:cs="Arial"/>
          <w:sz w:val="18"/>
          <w:szCs w:val="28"/>
          <w:lang w:eastAsia="en-GB"/>
        </w:rPr>
        <w:t xml:space="preserve">Table </w:t>
      </w:r>
      <w:r>
        <w:rPr>
          <w:rFonts w:ascii="Arial" w:eastAsia="Arial" w:hAnsi="Arial" w:cs="Arial"/>
          <w:sz w:val="18"/>
          <w:szCs w:val="28"/>
          <w:lang w:eastAsia="en-GB"/>
        </w:rPr>
        <w:t xml:space="preserve">3. </w:t>
      </w:r>
      <w:r w:rsidRPr="0088689A">
        <w:rPr>
          <w:rFonts w:ascii="Times New Roman" w:eastAsia="Times New Roman" w:hAnsi="Times New Roman" w:cs="Arial"/>
          <w:sz w:val="18"/>
          <w:szCs w:val="28"/>
          <w:lang w:eastAsia="en-GB"/>
        </w:rPr>
        <w:t>Logistic Regression Analyses Testing the Ability of the CART-Derived Classification Rule (Using Non-Decliners as Reference) to Predict Decline Versus Non-Decline Over the 2-Year Follow-up in REAL.FR. Separate Models were Run in All Patients (Bold) and in Subgroups of Patients Stratified by Age Tertiles, Gender and CDR</w:t>
      </w:r>
    </w:p>
    <w:p w14:paraId="5CD49534" w14:textId="4D62D9E6" w:rsidR="0088689A" w:rsidRPr="00C35DDB" w:rsidRDefault="0088689A" w:rsidP="0088689A">
      <w:pPr>
        <w:spacing w:after="0" w:line="0" w:lineRule="atLeast"/>
        <w:rPr>
          <w:rFonts w:ascii="Times New Roman" w:eastAsia="Times New Roman" w:hAnsi="Times New Roman" w:cs="Arial"/>
          <w:sz w:val="20"/>
          <w:szCs w:val="20"/>
          <w:lang w:eastAsia="en-GB"/>
        </w:rPr>
      </w:pPr>
      <w:r w:rsidRPr="00C35DDB">
        <w:rPr>
          <w:rFonts w:ascii="Times New Roman" w:eastAsia="Times New Roman" w:hAnsi="Times New Roman" w:cs="Arial"/>
          <w:noProof/>
          <w:sz w:val="13"/>
          <w:szCs w:val="20"/>
          <w:lang w:eastAsia="en-GB"/>
        </w:rPr>
        <mc:AlternateContent>
          <mc:Choice Requires="wps">
            <w:drawing>
              <wp:anchor distT="0" distB="0" distL="114300" distR="114300" simplePos="0" relativeHeight="251671552" behindDoc="1" locked="0" layoutInCell="1" allowOverlap="1" wp14:anchorId="02210627" wp14:editId="47F5B79F">
                <wp:simplePos x="0" y="0"/>
                <wp:positionH relativeFrom="column">
                  <wp:posOffset>2540</wp:posOffset>
                </wp:positionH>
                <wp:positionV relativeFrom="paragraph">
                  <wp:posOffset>30480</wp:posOffset>
                </wp:positionV>
                <wp:extent cx="6604635" cy="0"/>
                <wp:effectExtent l="15240" t="1905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635" cy="0"/>
                        </a:xfrm>
                        <a:prstGeom prst="line">
                          <a:avLst/>
                        </a:prstGeom>
                        <a:noFill/>
                        <a:ln w="191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E6730" id="Straight Connector 2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pt" to="520.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" strokeweight="1.51pt"/>
            </w:pict>
          </mc:Fallback>
        </mc:AlternateContent>
      </w:r>
      <w:r w:rsidRPr="00C35DDB">
        <w:rPr>
          <w:rFonts w:ascii="Times New Roman" w:eastAsia="Times New Roman" w:hAnsi="Times New Roman" w:cs="Arial"/>
          <w:noProof/>
          <w:sz w:val="13"/>
          <w:szCs w:val="20"/>
          <w:lang w:eastAsia="en-GB"/>
        </w:rPr>
        <mc:AlternateContent>
          <mc:Choice Requires="wps">
            <w:drawing>
              <wp:anchor distT="0" distB="0" distL="114300" distR="114300" simplePos="0" relativeHeight="251672576" behindDoc="1" locked="0" layoutInCell="1" allowOverlap="1" wp14:anchorId="3892241C" wp14:editId="59800C61">
                <wp:simplePos x="0" y="0"/>
                <wp:positionH relativeFrom="column">
                  <wp:posOffset>6600825</wp:posOffset>
                </wp:positionH>
                <wp:positionV relativeFrom="paragraph">
                  <wp:posOffset>30480</wp:posOffset>
                </wp:positionV>
                <wp:extent cx="12700" cy="0"/>
                <wp:effectExtent l="12700" t="9525" r="12700" b="95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3A172" id="Straight Connector 3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75pt,2.4pt" to="520.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" strokeweight=".51pt"/>
            </w:pict>
          </mc:Fallback>
        </mc:AlternateContent>
      </w:r>
    </w:p>
    <w:p w14:paraId="626CC727" w14:textId="77777777" w:rsidR="0088689A" w:rsidRPr="00C35DDB" w:rsidRDefault="0088689A" w:rsidP="0088689A">
      <w:pPr>
        <w:spacing w:after="0" w:line="82" w:lineRule="exact"/>
        <w:rPr>
          <w:rFonts w:ascii="Times New Roman" w:eastAsia="Times New Roman" w:hAnsi="Times New Roman" w:cs="Arial"/>
          <w:sz w:val="20"/>
          <w:szCs w:val="20"/>
          <w:lang w:eastAsia="en-GB"/>
        </w:rPr>
      </w:pPr>
    </w:p>
    <w:p w14:paraId="04045189" w14:textId="34B89D4F" w:rsidR="00995DDA" w:rsidRDefault="00995DDA" w:rsidP="00A63BE0">
      <w:pPr>
        <w:spacing w:after="0"/>
      </w:pPr>
    </w:p>
    <w:tbl>
      <w:tblPr>
        <w:tblpPr w:leftFromText="180" w:rightFromText="180" w:horzAnchor="margin" w:tblpY="760"/>
        <w:tblW w:w="0" w:type="auto"/>
        <w:tblLayout w:type="fixed"/>
        <w:tblCellMar>
          <w:left w:w="0" w:type="dxa"/>
          <w:right w:w="0" w:type="dxa"/>
        </w:tblCellMar>
        <w:tblLook w:val="0000" w:firstRow="0" w:lastRow="0" w:firstColumn="0" w:lastColumn="0" w:noHBand="0" w:noVBand="0"/>
      </w:tblPr>
      <w:tblGrid>
        <w:gridCol w:w="560"/>
        <w:gridCol w:w="500"/>
        <w:gridCol w:w="740"/>
        <w:gridCol w:w="1040"/>
        <w:gridCol w:w="640"/>
        <w:gridCol w:w="1500"/>
        <w:gridCol w:w="600"/>
        <w:gridCol w:w="980"/>
        <w:gridCol w:w="1240"/>
        <w:gridCol w:w="440"/>
        <w:gridCol w:w="1260"/>
        <w:gridCol w:w="780"/>
        <w:gridCol w:w="120"/>
      </w:tblGrid>
      <w:tr w:rsidR="0088689A" w:rsidRPr="0088689A" w14:paraId="33246CFA" w14:textId="77777777" w:rsidTr="0088689A">
        <w:trPr>
          <w:trHeight w:val="155"/>
        </w:trPr>
        <w:tc>
          <w:tcPr>
            <w:tcW w:w="560" w:type="dxa"/>
            <w:shd w:val="clear" w:color="auto" w:fill="auto"/>
            <w:vAlign w:val="bottom"/>
          </w:tcPr>
          <w:p w14:paraId="52A6FB22"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p>
        </w:tc>
        <w:tc>
          <w:tcPr>
            <w:tcW w:w="500" w:type="dxa"/>
            <w:shd w:val="clear" w:color="auto" w:fill="auto"/>
            <w:vAlign w:val="bottom"/>
          </w:tcPr>
          <w:p w14:paraId="6AFD24B6"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p>
        </w:tc>
        <w:tc>
          <w:tcPr>
            <w:tcW w:w="740" w:type="dxa"/>
            <w:shd w:val="clear" w:color="auto" w:fill="auto"/>
            <w:vAlign w:val="bottom"/>
          </w:tcPr>
          <w:p w14:paraId="0C764066"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p>
        </w:tc>
        <w:tc>
          <w:tcPr>
            <w:tcW w:w="1040" w:type="dxa"/>
            <w:shd w:val="clear" w:color="auto" w:fill="auto"/>
            <w:vAlign w:val="bottom"/>
          </w:tcPr>
          <w:p w14:paraId="2F913A49"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Unadjusted</w:t>
            </w:r>
          </w:p>
        </w:tc>
        <w:tc>
          <w:tcPr>
            <w:tcW w:w="640" w:type="dxa"/>
            <w:shd w:val="clear" w:color="auto" w:fill="auto"/>
            <w:vAlign w:val="bottom"/>
          </w:tcPr>
          <w:p w14:paraId="7175C2F5"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p>
        </w:tc>
        <w:tc>
          <w:tcPr>
            <w:tcW w:w="1500" w:type="dxa"/>
            <w:shd w:val="clear" w:color="auto" w:fill="auto"/>
            <w:vAlign w:val="bottom"/>
          </w:tcPr>
          <w:p w14:paraId="4DC512EF"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p>
        </w:tc>
        <w:tc>
          <w:tcPr>
            <w:tcW w:w="600" w:type="dxa"/>
            <w:shd w:val="clear" w:color="auto" w:fill="auto"/>
            <w:vAlign w:val="bottom"/>
          </w:tcPr>
          <w:p w14:paraId="1C744440"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p>
        </w:tc>
        <w:tc>
          <w:tcPr>
            <w:tcW w:w="2220" w:type="dxa"/>
            <w:gridSpan w:val="2"/>
            <w:shd w:val="clear" w:color="auto" w:fill="auto"/>
            <w:vAlign w:val="bottom"/>
          </w:tcPr>
          <w:p w14:paraId="336B1488" w14:textId="77777777" w:rsidR="0088689A" w:rsidRPr="0088689A" w:rsidRDefault="0088689A" w:rsidP="0088689A">
            <w:pPr>
              <w:spacing w:after="0" w:line="0" w:lineRule="atLeast"/>
              <w:ind w:left="980"/>
              <w:rPr>
                <w:rFonts w:ascii="Times New Roman" w:eastAsia="Times New Roman" w:hAnsi="Times New Roman" w:cs="Arial"/>
                <w:color w:val="206293"/>
                <w:sz w:val="13"/>
                <w:szCs w:val="20"/>
                <w:lang w:eastAsia="en-GB"/>
              </w:rPr>
            </w:pPr>
            <w:r w:rsidRPr="0088689A">
              <w:rPr>
                <w:rFonts w:ascii="Times New Roman" w:eastAsia="Times New Roman" w:hAnsi="Times New Roman" w:cs="Arial"/>
                <w:sz w:val="13"/>
                <w:szCs w:val="20"/>
                <w:lang w:eastAsia="en-GB"/>
              </w:rPr>
              <w:t>Adjusted</w:t>
            </w:r>
            <w:hyperlink w:anchor="page7" w:history="1">
              <w:r w:rsidRPr="0088689A">
                <w:rPr>
                  <w:rFonts w:ascii="Times New Roman" w:eastAsia="Times New Roman" w:hAnsi="Times New Roman" w:cs="Arial"/>
                  <w:color w:val="206293"/>
                  <w:sz w:val="13"/>
                  <w:szCs w:val="20"/>
                  <w:lang w:eastAsia="en-GB"/>
                </w:rPr>
                <w:t>*</w:t>
              </w:r>
            </w:hyperlink>
          </w:p>
        </w:tc>
        <w:tc>
          <w:tcPr>
            <w:tcW w:w="440" w:type="dxa"/>
            <w:shd w:val="clear" w:color="auto" w:fill="auto"/>
            <w:vAlign w:val="bottom"/>
          </w:tcPr>
          <w:p w14:paraId="2DFF719C"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p>
        </w:tc>
        <w:tc>
          <w:tcPr>
            <w:tcW w:w="1260" w:type="dxa"/>
            <w:shd w:val="clear" w:color="auto" w:fill="auto"/>
            <w:vAlign w:val="bottom"/>
          </w:tcPr>
          <w:p w14:paraId="3BB63D19"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p>
        </w:tc>
        <w:tc>
          <w:tcPr>
            <w:tcW w:w="780" w:type="dxa"/>
            <w:shd w:val="clear" w:color="auto" w:fill="auto"/>
            <w:vAlign w:val="bottom"/>
          </w:tcPr>
          <w:p w14:paraId="5952B03D"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p>
        </w:tc>
        <w:tc>
          <w:tcPr>
            <w:tcW w:w="120" w:type="dxa"/>
            <w:shd w:val="clear" w:color="auto" w:fill="auto"/>
            <w:vAlign w:val="bottom"/>
          </w:tcPr>
          <w:p w14:paraId="543FEAED"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p>
        </w:tc>
      </w:tr>
      <w:tr w:rsidR="0088689A" w:rsidRPr="0088689A" w14:paraId="23B647D9" w14:textId="77777777" w:rsidTr="0088689A">
        <w:trPr>
          <w:trHeight w:val="50"/>
        </w:trPr>
        <w:tc>
          <w:tcPr>
            <w:tcW w:w="560" w:type="dxa"/>
            <w:shd w:val="clear" w:color="auto" w:fill="auto"/>
            <w:vAlign w:val="bottom"/>
          </w:tcPr>
          <w:p w14:paraId="1775755C" w14:textId="77777777" w:rsidR="0088689A" w:rsidRPr="0088689A" w:rsidRDefault="0088689A" w:rsidP="0088689A">
            <w:pPr>
              <w:spacing w:after="0" w:line="0" w:lineRule="atLeast"/>
              <w:rPr>
                <w:rFonts w:ascii="Times New Roman" w:eastAsia="Times New Roman" w:hAnsi="Times New Roman" w:cs="Arial"/>
                <w:sz w:val="4"/>
                <w:szCs w:val="20"/>
                <w:lang w:eastAsia="en-GB"/>
              </w:rPr>
            </w:pPr>
          </w:p>
        </w:tc>
        <w:tc>
          <w:tcPr>
            <w:tcW w:w="500" w:type="dxa"/>
            <w:shd w:val="clear" w:color="auto" w:fill="auto"/>
            <w:vAlign w:val="bottom"/>
          </w:tcPr>
          <w:p w14:paraId="1024094A" w14:textId="77777777" w:rsidR="0088689A" w:rsidRPr="0088689A" w:rsidRDefault="0088689A" w:rsidP="0088689A">
            <w:pPr>
              <w:spacing w:after="0" w:line="0" w:lineRule="atLeast"/>
              <w:rPr>
                <w:rFonts w:ascii="Times New Roman" w:eastAsia="Times New Roman" w:hAnsi="Times New Roman" w:cs="Arial"/>
                <w:sz w:val="4"/>
                <w:szCs w:val="20"/>
                <w:lang w:eastAsia="en-GB"/>
              </w:rPr>
            </w:pPr>
          </w:p>
        </w:tc>
        <w:tc>
          <w:tcPr>
            <w:tcW w:w="740" w:type="dxa"/>
            <w:shd w:val="clear" w:color="auto" w:fill="auto"/>
            <w:vAlign w:val="bottom"/>
          </w:tcPr>
          <w:p w14:paraId="51851E91" w14:textId="77777777" w:rsidR="0088689A" w:rsidRPr="0088689A" w:rsidRDefault="0088689A" w:rsidP="0088689A">
            <w:pPr>
              <w:spacing w:after="0" w:line="0" w:lineRule="atLeast"/>
              <w:rPr>
                <w:rFonts w:ascii="Times New Roman" w:eastAsia="Times New Roman" w:hAnsi="Times New Roman" w:cs="Arial"/>
                <w:sz w:val="4"/>
                <w:szCs w:val="20"/>
                <w:lang w:eastAsia="en-GB"/>
              </w:rPr>
            </w:pPr>
          </w:p>
        </w:tc>
        <w:tc>
          <w:tcPr>
            <w:tcW w:w="1040" w:type="dxa"/>
            <w:tcBorders>
              <w:bottom w:val="single" w:sz="8" w:space="0" w:color="auto"/>
            </w:tcBorders>
            <w:shd w:val="clear" w:color="auto" w:fill="auto"/>
            <w:vAlign w:val="bottom"/>
          </w:tcPr>
          <w:p w14:paraId="7AF293D6" w14:textId="77777777" w:rsidR="0088689A" w:rsidRPr="0088689A" w:rsidRDefault="0088689A" w:rsidP="0088689A">
            <w:pPr>
              <w:spacing w:after="0" w:line="0" w:lineRule="atLeast"/>
              <w:rPr>
                <w:rFonts w:ascii="Times New Roman" w:eastAsia="Times New Roman" w:hAnsi="Times New Roman" w:cs="Arial"/>
                <w:sz w:val="4"/>
                <w:szCs w:val="20"/>
                <w:lang w:eastAsia="en-GB"/>
              </w:rPr>
            </w:pPr>
          </w:p>
        </w:tc>
        <w:tc>
          <w:tcPr>
            <w:tcW w:w="2140" w:type="dxa"/>
            <w:gridSpan w:val="2"/>
            <w:tcBorders>
              <w:bottom w:val="single" w:sz="8" w:space="0" w:color="auto"/>
            </w:tcBorders>
            <w:shd w:val="clear" w:color="auto" w:fill="auto"/>
            <w:vAlign w:val="bottom"/>
          </w:tcPr>
          <w:p w14:paraId="471E7FEA" w14:textId="77777777" w:rsidR="0088689A" w:rsidRPr="0088689A" w:rsidRDefault="0088689A" w:rsidP="0088689A">
            <w:pPr>
              <w:spacing w:after="0" w:line="0" w:lineRule="atLeast"/>
              <w:rPr>
                <w:rFonts w:ascii="Times New Roman" w:eastAsia="Times New Roman" w:hAnsi="Times New Roman" w:cs="Arial"/>
                <w:sz w:val="4"/>
                <w:szCs w:val="20"/>
                <w:lang w:eastAsia="en-GB"/>
              </w:rPr>
            </w:pPr>
          </w:p>
        </w:tc>
        <w:tc>
          <w:tcPr>
            <w:tcW w:w="600" w:type="dxa"/>
            <w:tcBorders>
              <w:bottom w:val="single" w:sz="8" w:space="0" w:color="auto"/>
            </w:tcBorders>
            <w:shd w:val="clear" w:color="auto" w:fill="auto"/>
            <w:vAlign w:val="bottom"/>
          </w:tcPr>
          <w:p w14:paraId="781E018E" w14:textId="77777777" w:rsidR="0088689A" w:rsidRPr="0088689A" w:rsidRDefault="0088689A" w:rsidP="0088689A">
            <w:pPr>
              <w:spacing w:after="0" w:line="0" w:lineRule="atLeast"/>
              <w:rPr>
                <w:rFonts w:ascii="Times New Roman" w:eastAsia="Times New Roman" w:hAnsi="Times New Roman" w:cs="Arial"/>
                <w:sz w:val="4"/>
                <w:szCs w:val="20"/>
                <w:lang w:eastAsia="en-GB"/>
              </w:rPr>
            </w:pPr>
          </w:p>
        </w:tc>
        <w:tc>
          <w:tcPr>
            <w:tcW w:w="980" w:type="dxa"/>
            <w:shd w:val="clear" w:color="auto" w:fill="auto"/>
            <w:vAlign w:val="bottom"/>
          </w:tcPr>
          <w:p w14:paraId="322EA4B7" w14:textId="77777777" w:rsidR="0088689A" w:rsidRPr="0088689A" w:rsidRDefault="0088689A" w:rsidP="0088689A">
            <w:pPr>
              <w:spacing w:after="0" w:line="0" w:lineRule="atLeast"/>
              <w:rPr>
                <w:rFonts w:ascii="Times New Roman" w:eastAsia="Times New Roman" w:hAnsi="Times New Roman" w:cs="Arial"/>
                <w:sz w:val="4"/>
                <w:szCs w:val="20"/>
                <w:lang w:eastAsia="en-GB"/>
              </w:rPr>
            </w:pPr>
          </w:p>
        </w:tc>
        <w:tc>
          <w:tcPr>
            <w:tcW w:w="1240" w:type="dxa"/>
            <w:tcBorders>
              <w:bottom w:val="single" w:sz="8" w:space="0" w:color="auto"/>
            </w:tcBorders>
            <w:shd w:val="clear" w:color="auto" w:fill="auto"/>
            <w:vAlign w:val="bottom"/>
          </w:tcPr>
          <w:p w14:paraId="4271CB56" w14:textId="77777777" w:rsidR="0088689A" w:rsidRPr="0088689A" w:rsidRDefault="0088689A" w:rsidP="0088689A">
            <w:pPr>
              <w:spacing w:after="0" w:line="0" w:lineRule="atLeast"/>
              <w:rPr>
                <w:rFonts w:ascii="Times New Roman" w:eastAsia="Times New Roman" w:hAnsi="Times New Roman" w:cs="Arial"/>
                <w:sz w:val="4"/>
                <w:szCs w:val="20"/>
                <w:lang w:eastAsia="en-GB"/>
              </w:rPr>
            </w:pPr>
          </w:p>
        </w:tc>
        <w:tc>
          <w:tcPr>
            <w:tcW w:w="1700" w:type="dxa"/>
            <w:gridSpan w:val="2"/>
            <w:tcBorders>
              <w:bottom w:val="single" w:sz="8" w:space="0" w:color="auto"/>
            </w:tcBorders>
            <w:shd w:val="clear" w:color="auto" w:fill="auto"/>
            <w:vAlign w:val="bottom"/>
          </w:tcPr>
          <w:p w14:paraId="22926754" w14:textId="77777777" w:rsidR="0088689A" w:rsidRPr="0088689A" w:rsidRDefault="0088689A" w:rsidP="0088689A">
            <w:pPr>
              <w:spacing w:after="0" w:line="0" w:lineRule="atLeast"/>
              <w:rPr>
                <w:rFonts w:ascii="Times New Roman" w:eastAsia="Times New Roman" w:hAnsi="Times New Roman" w:cs="Arial"/>
                <w:sz w:val="4"/>
                <w:szCs w:val="20"/>
                <w:lang w:eastAsia="en-GB"/>
              </w:rPr>
            </w:pPr>
          </w:p>
        </w:tc>
        <w:tc>
          <w:tcPr>
            <w:tcW w:w="780" w:type="dxa"/>
            <w:tcBorders>
              <w:bottom w:val="single" w:sz="8" w:space="0" w:color="auto"/>
            </w:tcBorders>
            <w:shd w:val="clear" w:color="auto" w:fill="auto"/>
            <w:vAlign w:val="bottom"/>
          </w:tcPr>
          <w:p w14:paraId="6592C71F" w14:textId="77777777" w:rsidR="0088689A" w:rsidRPr="0088689A" w:rsidRDefault="0088689A" w:rsidP="0088689A">
            <w:pPr>
              <w:spacing w:after="0" w:line="0" w:lineRule="atLeast"/>
              <w:rPr>
                <w:rFonts w:ascii="Times New Roman" w:eastAsia="Times New Roman" w:hAnsi="Times New Roman" w:cs="Arial"/>
                <w:sz w:val="4"/>
                <w:szCs w:val="20"/>
                <w:lang w:eastAsia="en-GB"/>
              </w:rPr>
            </w:pPr>
          </w:p>
        </w:tc>
        <w:tc>
          <w:tcPr>
            <w:tcW w:w="120" w:type="dxa"/>
            <w:shd w:val="clear" w:color="auto" w:fill="auto"/>
            <w:vAlign w:val="bottom"/>
          </w:tcPr>
          <w:p w14:paraId="4AEDE6A6" w14:textId="77777777" w:rsidR="0088689A" w:rsidRPr="0088689A" w:rsidRDefault="0088689A" w:rsidP="0088689A">
            <w:pPr>
              <w:spacing w:after="0" w:line="0" w:lineRule="atLeast"/>
              <w:rPr>
                <w:rFonts w:ascii="Times New Roman" w:eastAsia="Times New Roman" w:hAnsi="Times New Roman" w:cs="Arial"/>
                <w:sz w:val="4"/>
                <w:szCs w:val="20"/>
                <w:lang w:eastAsia="en-GB"/>
              </w:rPr>
            </w:pPr>
          </w:p>
        </w:tc>
      </w:tr>
      <w:tr w:rsidR="0088689A" w:rsidRPr="0088689A" w14:paraId="350C9CFD" w14:textId="77777777" w:rsidTr="0088689A">
        <w:trPr>
          <w:trHeight w:val="243"/>
        </w:trPr>
        <w:tc>
          <w:tcPr>
            <w:tcW w:w="560" w:type="dxa"/>
            <w:tcBorders>
              <w:bottom w:val="single" w:sz="8" w:space="0" w:color="auto"/>
            </w:tcBorders>
            <w:shd w:val="clear" w:color="auto" w:fill="auto"/>
            <w:vAlign w:val="bottom"/>
          </w:tcPr>
          <w:p w14:paraId="22EF05A2" w14:textId="77777777" w:rsidR="0088689A" w:rsidRPr="0088689A" w:rsidRDefault="0088689A" w:rsidP="0088689A">
            <w:pPr>
              <w:spacing w:after="0" w:line="0" w:lineRule="atLeast"/>
              <w:rPr>
                <w:rFonts w:ascii="Times New Roman" w:eastAsia="Times New Roman" w:hAnsi="Times New Roman" w:cs="Arial"/>
                <w:sz w:val="21"/>
                <w:szCs w:val="20"/>
                <w:lang w:eastAsia="en-GB"/>
              </w:rPr>
            </w:pPr>
          </w:p>
        </w:tc>
        <w:tc>
          <w:tcPr>
            <w:tcW w:w="500" w:type="dxa"/>
            <w:tcBorders>
              <w:bottom w:val="single" w:sz="8" w:space="0" w:color="auto"/>
            </w:tcBorders>
            <w:shd w:val="clear" w:color="auto" w:fill="auto"/>
            <w:vAlign w:val="bottom"/>
          </w:tcPr>
          <w:p w14:paraId="46B7DB5D" w14:textId="77777777" w:rsidR="0088689A" w:rsidRPr="0088689A" w:rsidRDefault="0088689A" w:rsidP="0088689A">
            <w:pPr>
              <w:spacing w:after="0" w:line="0" w:lineRule="atLeast"/>
              <w:rPr>
                <w:rFonts w:ascii="Times New Roman" w:eastAsia="Times New Roman" w:hAnsi="Times New Roman" w:cs="Arial"/>
                <w:sz w:val="21"/>
                <w:szCs w:val="20"/>
                <w:lang w:eastAsia="en-GB"/>
              </w:rPr>
            </w:pPr>
          </w:p>
        </w:tc>
        <w:tc>
          <w:tcPr>
            <w:tcW w:w="740" w:type="dxa"/>
            <w:tcBorders>
              <w:bottom w:val="single" w:sz="8" w:space="0" w:color="auto"/>
            </w:tcBorders>
            <w:shd w:val="clear" w:color="auto" w:fill="auto"/>
            <w:vAlign w:val="bottom"/>
          </w:tcPr>
          <w:p w14:paraId="16674B84" w14:textId="77777777" w:rsidR="0088689A" w:rsidRPr="0088689A" w:rsidRDefault="0088689A" w:rsidP="0088689A">
            <w:pPr>
              <w:spacing w:after="0" w:line="0" w:lineRule="atLeast"/>
              <w:rPr>
                <w:rFonts w:ascii="Times New Roman" w:eastAsia="Times New Roman" w:hAnsi="Times New Roman" w:cs="Arial"/>
                <w:sz w:val="21"/>
                <w:szCs w:val="20"/>
                <w:lang w:eastAsia="en-GB"/>
              </w:rPr>
            </w:pPr>
          </w:p>
        </w:tc>
        <w:tc>
          <w:tcPr>
            <w:tcW w:w="1040" w:type="dxa"/>
            <w:tcBorders>
              <w:bottom w:val="single" w:sz="8" w:space="0" w:color="auto"/>
            </w:tcBorders>
            <w:shd w:val="clear" w:color="auto" w:fill="auto"/>
            <w:vAlign w:val="bottom"/>
          </w:tcPr>
          <w:p w14:paraId="13C8BA6F" w14:textId="77777777" w:rsidR="0088689A" w:rsidRPr="0088689A" w:rsidRDefault="0088689A" w:rsidP="0088689A">
            <w:pPr>
              <w:spacing w:after="0" w:line="233" w:lineRule="exact"/>
              <w:rPr>
                <w:rFonts w:ascii="Arial" w:eastAsia="Arial" w:hAnsi="Arial" w:cs="Arial"/>
                <w:color w:val="206293"/>
                <w:sz w:val="9"/>
                <w:szCs w:val="20"/>
                <w:lang w:eastAsia="en-GB"/>
              </w:rPr>
            </w:pPr>
            <w:proofErr w:type="spellStart"/>
            <w:r w:rsidRPr="0088689A">
              <w:rPr>
                <w:rFonts w:ascii="Times New Roman" w:eastAsia="Times New Roman" w:hAnsi="Times New Roman" w:cs="Arial"/>
                <w:color w:val="000000"/>
                <w:sz w:val="25"/>
                <w:szCs w:val="20"/>
                <w:vertAlign w:val="subscript"/>
                <w:lang w:eastAsia="en-GB"/>
              </w:rPr>
              <w:t>n</w:t>
            </w:r>
            <w:r w:rsidRPr="0088689A">
              <w:rPr>
                <w:rFonts w:ascii="Arial" w:eastAsia="Arial" w:hAnsi="Arial" w:cs="Arial"/>
                <w:color w:val="206293"/>
                <w:sz w:val="9"/>
                <w:szCs w:val="20"/>
                <w:lang w:eastAsia="en-GB"/>
              </w:rPr>
              <w:t>y</w:t>
            </w:r>
            <w:proofErr w:type="spellEnd"/>
          </w:p>
        </w:tc>
        <w:tc>
          <w:tcPr>
            <w:tcW w:w="2140" w:type="dxa"/>
            <w:gridSpan w:val="2"/>
            <w:tcBorders>
              <w:bottom w:val="single" w:sz="8" w:space="0" w:color="auto"/>
            </w:tcBorders>
            <w:shd w:val="clear" w:color="auto" w:fill="auto"/>
            <w:vAlign w:val="bottom"/>
          </w:tcPr>
          <w:p w14:paraId="16A4DFA3" w14:textId="77777777" w:rsidR="0088689A" w:rsidRPr="0088689A" w:rsidRDefault="0088689A" w:rsidP="0088689A">
            <w:pPr>
              <w:spacing w:after="0" w:line="0" w:lineRule="atLeast"/>
              <w:ind w:left="36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OR (95% CI)</w:t>
            </w:r>
          </w:p>
        </w:tc>
        <w:tc>
          <w:tcPr>
            <w:tcW w:w="600" w:type="dxa"/>
            <w:tcBorders>
              <w:bottom w:val="single" w:sz="8" w:space="0" w:color="auto"/>
            </w:tcBorders>
            <w:shd w:val="clear" w:color="auto" w:fill="auto"/>
            <w:vAlign w:val="bottom"/>
          </w:tcPr>
          <w:p w14:paraId="4E24233E" w14:textId="77777777" w:rsidR="0088689A" w:rsidRPr="0088689A" w:rsidRDefault="0088689A" w:rsidP="0088689A">
            <w:pPr>
              <w:spacing w:after="0" w:line="0" w:lineRule="atLeast"/>
              <w:ind w:right="236"/>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P</w:t>
            </w:r>
          </w:p>
        </w:tc>
        <w:tc>
          <w:tcPr>
            <w:tcW w:w="2220" w:type="dxa"/>
            <w:gridSpan w:val="2"/>
            <w:tcBorders>
              <w:bottom w:val="single" w:sz="8" w:space="0" w:color="auto"/>
            </w:tcBorders>
            <w:shd w:val="clear" w:color="auto" w:fill="auto"/>
            <w:vAlign w:val="bottom"/>
          </w:tcPr>
          <w:p w14:paraId="5B68CFBF" w14:textId="77777777" w:rsidR="0088689A" w:rsidRPr="0088689A" w:rsidRDefault="0088689A" w:rsidP="0088689A">
            <w:pPr>
              <w:spacing w:after="0" w:line="0" w:lineRule="atLeast"/>
              <w:ind w:left="980"/>
              <w:rPr>
                <w:rFonts w:ascii="Arial" w:eastAsia="Arial" w:hAnsi="Arial" w:cs="Arial"/>
                <w:color w:val="206293"/>
                <w:sz w:val="17"/>
                <w:szCs w:val="20"/>
                <w:vertAlign w:val="superscript"/>
                <w:lang w:eastAsia="en-GB"/>
              </w:rPr>
            </w:pPr>
            <w:proofErr w:type="spellStart"/>
            <w:r w:rsidRPr="0088689A">
              <w:rPr>
                <w:rFonts w:ascii="Times New Roman" w:eastAsia="Times New Roman" w:hAnsi="Times New Roman" w:cs="Arial"/>
                <w:sz w:val="13"/>
                <w:szCs w:val="20"/>
                <w:lang w:eastAsia="en-GB"/>
              </w:rPr>
              <w:t>n</w:t>
            </w:r>
            <w:r w:rsidRPr="0088689A">
              <w:rPr>
                <w:rFonts w:ascii="Arial" w:eastAsia="Arial" w:hAnsi="Arial" w:cs="Arial"/>
                <w:color w:val="206293"/>
                <w:sz w:val="17"/>
                <w:szCs w:val="20"/>
                <w:vertAlign w:val="superscript"/>
                <w:lang w:eastAsia="en-GB"/>
              </w:rPr>
              <w:t>y</w:t>
            </w:r>
            <w:proofErr w:type="spellEnd"/>
          </w:p>
        </w:tc>
        <w:tc>
          <w:tcPr>
            <w:tcW w:w="1700" w:type="dxa"/>
            <w:gridSpan w:val="2"/>
            <w:tcBorders>
              <w:bottom w:val="single" w:sz="8" w:space="0" w:color="auto"/>
            </w:tcBorders>
            <w:shd w:val="clear" w:color="auto" w:fill="auto"/>
            <w:vAlign w:val="bottom"/>
          </w:tcPr>
          <w:p w14:paraId="5EF6C480" w14:textId="77777777" w:rsidR="0088689A" w:rsidRPr="0088689A" w:rsidRDefault="0088689A" w:rsidP="0088689A">
            <w:pPr>
              <w:spacing w:after="0" w:line="0" w:lineRule="atLeast"/>
              <w:ind w:left="16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OR (95% CI)</w:t>
            </w:r>
          </w:p>
        </w:tc>
        <w:tc>
          <w:tcPr>
            <w:tcW w:w="900" w:type="dxa"/>
            <w:gridSpan w:val="2"/>
            <w:tcBorders>
              <w:bottom w:val="single" w:sz="8" w:space="0" w:color="auto"/>
            </w:tcBorders>
            <w:shd w:val="clear" w:color="auto" w:fill="auto"/>
            <w:vAlign w:val="bottom"/>
          </w:tcPr>
          <w:p w14:paraId="3BDD54D7" w14:textId="77777777" w:rsidR="0088689A" w:rsidRPr="0088689A" w:rsidRDefault="0088689A" w:rsidP="0088689A">
            <w:pPr>
              <w:spacing w:after="0" w:line="0" w:lineRule="atLeast"/>
              <w:ind w:left="48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P</w:t>
            </w:r>
          </w:p>
        </w:tc>
      </w:tr>
      <w:tr w:rsidR="0088689A" w:rsidRPr="0088689A" w14:paraId="17ADB128" w14:textId="77777777" w:rsidTr="0088689A">
        <w:trPr>
          <w:trHeight w:val="159"/>
        </w:trPr>
        <w:tc>
          <w:tcPr>
            <w:tcW w:w="1060" w:type="dxa"/>
            <w:gridSpan w:val="2"/>
            <w:shd w:val="clear" w:color="auto" w:fill="auto"/>
            <w:vAlign w:val="bottom"/>
          </w:tcPr>
          <w:p w14:paraId="3FEF6A6E" w14:textId="77777777" w:rsidR="0088689A" w:rsidRPr="0088689A" w:rsidRDefault="0088689A" w:rsidP="0088689A">
            <w:pPr>
              <w:spacing w:after="0" w:line="0" w:lineRule="atLeast"/>
              <w:ind w:left="1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All Patients</w:t>
            </w:r>
          </w:p>
        </w:tc>
        <w:tc>
          <w:tcPr>
            <w:tcW w:w="1780" w:type="dxa"/>
            <w:gridSpan w:val="2"/>
            <w:shd w:val="clear" w:color="auto" w:fill="auto"/>
            <w:vAlign w:val="bottom"/>
          </w:tcPr>
          <w:p w14:paraId="5ED2D39A" w14:textId="77777777" w:rsidR="0088689A" w:rsidRPr="0088689A" w:rsidRDefault="0088689A" w:rsidP="0088689A">
            <w:pPr>
              <w:spacing w:after="0" w:line="0" w:lineRule="atLeast"/>
              <w:ind w:left="740"/>
              <w:rPr>
                <w:rFonts w:ascii="Arial" w:eastAsia="Arial" w:hAnsi="Arial" w:cs="Arial"/>
                <w:sz w:val="13"/>
                <w:szCs w:val="20"/>
                <w:lang w:eastAsia="en-GB"/>
              </w:rPr>
            </w:pPr>
            <w:r w:rsidRPr="0088689A">
              <w:rPr>
                <w:rFonts w:ascii="Arial" w:eastAsia="Arial" w:hAnsi="Arial" w:cs="Arial"/>
                <w:sz w:val="13"/>
                <w:szCs w:val="20"/>
                <w:lang w:eastAsia="en-GB"/>
              </w:rPr>
              <w:t>266/70</w:t>
            </w:r>
          </w:p>
        </w:tc>
        <w:tc>
          <w:tcPr>
            <w:tcW w:w="640" w:type="dxa"/>
            <w:shd w:val="clear" w:color="auto" w:fill="auto"/>
            <w:vAlign w:val="bottom"/>
          </w:tcPr>
          <w:p w14:paraId="590CAC63" w14:textId="77777777" w:rsidR="0088689A" w:rsidRPr="0088689A" w:rsidRDefault="0088689A" w:rsidP="0088689A">
            <w:pPr>
              <w:spacing w:after="0" w:line="0" w:lineRule="atLeast"/>
              <w:jc w:val="right"/>
              <w:rPr>
                <w:rFonts w:ascii="Arial" w:eastAsia="Arial" w:hAnsi="Arial" w:cs="Arial"/>
                <w:sz w:val="13"/>
                <w:szCs w:val="20"/>
                <w:lang w:eastAsia="en-GB"/>
              </w:rPr>
            </w:pPr>
            <w:r w:rsidRPr="0088689A">
              <w:rPr>
                <w:rFonts w:ascii="Arial" w:eastAsia="Arial" w:hAnsi="Arial" w:cs="Arial"/>
                <w:sz w:val="13"/>
                <w:szCs w:val="20"/>
                <w:lang w:eastAsia="en-GB"/>
              </w:rPr>
              <w:t>1.96</w:t>
            </w:r>
          </w:p>
        </w:tc>
        <w:tc>
          <w:tcPr>
            <w:tcW w:w="1500" w:type="dxa"/>
            <w:shd w:val="clear" w:color="auto" w:fill="auto"/>
            <w:vAlign w:val="bottom"/>
          </w:tcPr>
          <w:p w14:paraId="563E2BF4" w14:textId="77777777" w:rsidR="0088689A" w:rsidRPr="0088689A" w:rsidRDefault="0088689A" w:rsidP="0088689A">
            <w:pPr>
              <w:spacing w:after="0" w:line="0" w:lineRule="atLeast"/>
              <w:ind w:left="20"/>
              <w:rPr>
                <w:rFonts w:ascii="Arial" w:eastAsia="Arial" w:hAnsi="Arial" w:cs="Arial"/>
                <w:sz w:val="13"/>
                <w:szCs w:val="20"/>
                <w:lang w:eastAsia="en-GB"/>
              </w:rPr>
            </w:pPr>
            <w:r w:rsidRPr="0088689A">
              <w:rPr>
                <w:rFonts w:ascii="Arial" w:eastAsia="Arial" w:hAnsi="Arial" w:cs="Arial"/>
                <w:sz w:val="13"/>
                <w:szCs w:val="20"/>
                <w:lang w:eastAsia="en-GB"/>
              </w:rPr>
              <w:t>(1.15-3.34)</w:t>
            </w:r>
          </w:p>
        </w:tc>
        <w:tc>
          <w:tcPr>
            <w:tcW w:w="600" w:type="dxa"/>
            <w:shd w:val="clear" w:color="auto" w:fill="auto"/>
            <w:vAlign w:val="bottom"/>
          </w:tcPr>
          <w:p w14:paraId="2A290F40" w14:textId="77777777" w:rsidR="0088689A" w:rsidRPr="0088689A" w:rsidRDefault="0088689A" w:rsidP="0088689A">
            <w:pPr>
              <w:spacing w:after="0" w:line="0" w:lineRule="atLeast"/>
              <w:jc w:val="right"/>
              <w:rPr>
                <w:rFonts w:ascii="Arial" w:eastAsia="Arial" w:hAnsi="Arial" w:cs="Arial"/>
                <w:sz w:val="13"/>
                <w:szCs w:val="20"/>
                <w:lang w:eastAsia="en-GB"/>
              </w:rPr>
            </w:pPr>
            <w:r w:rsidRPr="0088689A">
              <w:rPr>
                <w:rFonts w:ascii="Arial" w:eastAsia="Arial" w:hAnsi="Arial" w:cs="Arial"/>
                <w:sz w:val="13"/>
                <w:szCs w:val="20"/>
                <w:lang w:eastAsia="en-GB"/>
              </w:rPr>
              <w:t>0.01</w:t>
            </w:r>
          </w:p>
        </w:tc>
        <w:tc>
          <w:tcPr>
            <w:tcW w:w="2220" w:type="dxa"/>
            <w:gridSpan w:val="2"/>
            <w:shd w:val="clear" w:color="auto" w:fill="auto"/>
            <w:vAlign w:val="bottom"/>
          </w:tcPr>
          <w:p w14:paraId="043ADB67" w14:textId="77777777" w:rsidR="0088689A" w:rsidRPr="0088689A" w:rsidRDefault="0088689A" w:rsidP="0088689A">
            <w:pPr>
              <w:spacing w:after="0" w:line="0" w:lineRule="atLeast"/>
              <w:ind w:left="980"/>
              <w:rPr>
                <w:rFonts w:ascii="Arial" w:eastAsia="Arial" w:hAnsi="Arial" w:cs="Arial"/>
                <w:sz w:val="13"/>
                <w:szCs w:val="20"/>
                <w:lang w:eastAsia="en-GB"/>
              </w:rPr>
            </w:pPr>
            <w:r w:rsidRPr="0088689A">
              <w:rPr>
                <w:rFonts w:ascii="Arial" w:eastAsia="Arial" w:hAnsi="Arial" w:cs="Arial"/>
                <w:sz w:val="13"/>
                <w:szCs w:val="20"/>
                <w:lang w:eastAsia="en-GB"/>
              </w:rPr>
              <w:t>241/64</w:t>
            </w:r>
          </w:p>
        </w:tc>
        <w:tc>
          <w:tcPr>
            <w:tcW w:w="440" w:type="dxa"/>
            <w:shd w:val="clear" w:color="auto" w:fill="auto"/>
            <w:vAlign w:val="bottom"/>
          </w:tcPr>
          <w:p w14:paraId="60FFA707" w14:textId="77777777" w:rsidR="0088689A" w:rsidRPr="0088689A" w:rsidRDefault="0088689A" w:rsidP="0088689A">
            <w:pPr>
              <w:spacing w:after="0" w:line="0" w:lineRule="atLeast"/>
              <w:ind w:left="160"/>
              <w:rPr>
                <w:rFonts w:ascii="Arial" w:eastAsia="Arial" w:hAnsi="Arial" w:cs="Arial"/>
                <w:sz w:val="13"/>
                <w:szCs w:val="20"/>
                <w:lang w:eastAsia="en-GB"/>
              </w:rPr>
            </w:pPr>
            <w:r w:rsidRPr="0088689A">
              <w:rPr>
                <w:rFonts w:ascii="Arial" w:eastAsia="Arial" w:hAnsi="Arial" w:cs="Arial"/>
                <w:sz w:val="13"/>
                <w:szCs w:val="20"/>
                <w:lang w:eastAsia="en-GB"/>
              </w:rPr>
              <w:t>2.74</w:t>
            </w:r>
          </w:p>
        </w:tc>
        <w:tc>
          <w:tcPr>
            <w:tcW w:w="1260" w:type="dxa"/>
            <w:shd w:val="clear" w:color="auto" w:fill="auto"/>
            <w:vAlign w:val="bottom"/>
          </w:tcPr>
          <w:p w14:paraId="4AB7A29D" w14:textId="77777777" w:rsidR="0088689A" w:rsidRPr="0088689A" w:rsidRDefault="0088689A" w:rsidP="0088689A">
            <w:pPr>
              <w:spacing w:after="0" w:line="0" w:lineRule="atLeast"/>
              <w:ind w:left="20"/>
              <w:rPr>
                <w:rFonts w:ascii="Arial" w:eastAsia="Arial" w:hAnsi="Arial" w:cs="Arial"/>
                <w:sz w:val="13"/>
                <w:szCs w:val="20"/>
                <w:lang w:eastAsia="en-GB"/>
              </w:rPr>
            </w:pPr>
            <w:r w:rsidRPr="0088689A">
              <w:rPr>
                <w:rFonts w:ascii="Arial" w:eastAsia="Arial" w:hAnsi="Arial" w:cs="Arial"/>
                <w:sz w:val="13"/>
                <w:szCs w:val="20"/>
                <w:lang w:eastAsia="en-GB"/>
              </w:rPr>
              <w:t>(1.43-5.23)</w:t>
            </w:r>
          </w:p>
        </w:tc>
        <w:tc>
          <w:tcPr>
            <w:tcW w:w="780" w:type="dxa"/>
            <w:shd w:val="clear" w:color="auto" w:fill="auto"/>
            <w:vAlign w:val="bottom"/>
          </w:tcPr>
          <w:p w14:paraId="01E65088" w14:textId="77777777" w:rsidR="0088689A" w:rsidRPr="0088689A" w:rsidRDefault="0088689A" w:rsidP="0088689A">
            <w:pPr>
              <w:spacing w:after="0" w:line="0" w:lineRule="atLeast"/>
              <w:jc w:val="right"/>
              <w:rPr>
                <w:rFonts w:ascii="Arial" w:eastAsia="Arial" w:hAnsi="Arial" w:cs="Arial"/>
                <w:sz w:val="13"/>
                <w:szCs w:val="20"/>
                <w:lang w:eastAsia="en-GB"/>
              </w:rPr>
            </w:pPr>
            <w:r w:rsidRPr="0088689A">
              <w:rPr>
                <w:rFonts w:ascii="Arial" w:eastAsia="Arial" w:hAnsi="Arial" w:cs="Arial"/>
                <w:sz w:val="13"/>
                <w:szCs w:val="20"/>
                <w:lang w:eastAsia="en-GB"/>
              </w:rPr>
              <w:t>&lt; .01</w:t>
            </w:r>
          </w:p>
        </w:tc>
        <w:tc>
          <w:tcPr>
            <w:tcW w:w="120" w:type="dxa"/>
            <w:shd w:val="clear" w:color="auto" w:fill="auto"/>
            <w:vAlign w:val="bottom"/>
          </w:tcPr>
          <w:p w14:paraId="7BAC2FAB"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p>
        </w:tc>
      </w:tr>
      <w:tr w:rsidR="0088689A" w:rsidRPr="0088689A" w14:paraId="21330050" w14:textId="77777777" w:rsidTr="0088689A">
        <w:trPr>
          <w:trHeight w:val="171"/>
        </w:trPr>
        <w:tc>
          <w:tcPr>
            <w:tcW w:w="560" w:type="dxa"/>
            <w:shd w:val="clear" w:color="auto" w:fill="auto"/>
            <w:vAlign w:val="bottom"/>
          </w:tcPr>
          <w:p w14:paraId="7D7203A6" w14:textId="77777777" w:rsidR="0088689A" w:rsidRPr="0088689A" w:rsidRDefault="0088689A" w:rsidP="0088689A">
            <w:pPr>
              <w:spacing w:after="0" w:line="0" w:lineRule="atLeast"/>
              <w:ind w:left="2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75 y</w:t>
            </w:r>
          </w:p>
        </w:tc>
        <w:tc>
          <w:tcPr>
            <w:tcW w:w="500" w:type="dxa"/>
            <w:shd w:val="clear" w:color="auto" w:fill="auto"/>
            <w:vAlign w:val="bottom"/>
          </w:tcPr>
          <w:p w14:paraId="1A02F962" w14:textId="77777777" w:rsidR="0088689A" w:rsidRPr="0088689A" w:rsidRDefault="0088689A" w:rsidP="0088689A">
            <w:pPr>
              <w:spacing w:after="0" w:line="0" w:lineRule="atLeast"/>
              <w:rPr>
                <w:rFonts w:ascii="Times New Roman" w:eastAsia="Times New Roman" w:hAnsi="Times New Roman" w:cs="Arial"/>
                <w:sz w:val="14"/>
                <w:szCs w:val="20"/>
                <w:lang w:eastAsia="en-GB"/>
              </w:rPr>
            </w:pPr>
          </w:p>
        </w:tc>
        <w:tc>
          <w:tcPr>
            <w:tcW w:w="1780" w:type="dxa"/>
            <w:gridSpan w:val="2"/>
            <w:shd w:val="clear" w:color="auto" w:fill="auto"/>
            <w:vAlign w:val="bottom"/>
          </w:tcPr>
          <w:p w14:paraId="7F25E4A9" w14:textId="77777777" w:rsidR="0088689A" w:rsidRPr="0088689A" w:rsidRDefault="0088689A" w:rsidP="0088689A">
            <w:pPr>
              <w:spacing w:after="0" w:line="0" w:lineRule="atLeast"/>
              <w:ind w:right="566"/>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103/23</w:t>
            </w:r>
          </w:p>
        </w:tc>
        <w:tc>
          <w:tcPr>
            <w:tcW w:w="640" w:type="dxa"/>
            <w:shd w:val="clear" w:color="auto" w:fill="auto"/>
            <w:vAlign w:val="bottom"/>
          </w:tcPr>
          <w:p w14:paraId="6BC23335"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2.17</w:t>
            </w:r>
          </w:p>
        </w:tc>
        <w:tc>
          <w:tcPr>
            <w:tcW w:w="1500" w:type="dxa"/>
            <w:shd w:val="clear" w:color="auto" w:fill="auto"/>
            <w:vAlign w:val="bottom"/>
          </w:tcPr>
          <w:p w14:paraId="1433765C"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(0.86-5.47)</w:t>
            </w:r>
          </w:p>
        </w:tc>
        <w:tc>
          <w:tcPr>
            <w:tcW w:w="600" w:type="dxa"/>
            <w:shd w:val="clear" w:color="auto" w:fill="auto"/>
            <w:vAlign w:val="bottom"/>
          </w:tcPr>
          <w:p w14:paraId="155075E0"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0.10</w:t>
            </w:r>
          </w:p>
        </w:tc>
        <w:tc>
          <w:tcPr>
            <w:tcW w:w="2220" w:type="dxa"/>
            <w:gridSpan w:val="2"/>
            <w:shd w:val="clear" w:color="auto" w:fill="auto"/>
            <w:vAlign w:val="bottom"/>
          </w:tcPr>
          <w:p w14:paraId="4AC6CCAB" w14:textId="77777777" w:rsidR="0088689A" w:rsidRPr="0088689A" w:rsidRDefault="0088689A" w:rsidP="0088689A">
            <w:pPr>
              <w:spacing w:after="0" w:line="0" w:lineRule="atLeast"/>
              <w:ind w:right="820"/>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101/23</w:t>
            </w:r>
          </w:p>
        </w:tc>
        <w:tc>
          <w:tcPr>
            <w:tcW w:w="440" w:type="dxa"/>
            <w:shd w:val="clear" w:color="auto" w:fill="auto"/>
            <w:vAlign w:val="bottom"/>
          </w:tcPr>
          <w:p w14:paraId="47A6A219" w14:textId="77777777" w:rsidR="0088689A" w:rsidRPr="0088689A" w:rsidRDefault="0088689A" w:rsidP="0088689A">
            <w:pPr>
              <w:spacing w:after="0" w:line="0" w:lineRule="atLeast"/>
              <w:ind w:left="16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2.18</w:t>
            </w:r>
          </w:p>
        </w:tc>
        <w:tc>
          <w:tcPr>
            <w:tcW w:w="1260" w:type="dxa"/>
            <w:shd w:val="clear" w:color="auto" w:fill="auto"/>
            <w:vAlign w:val="bottom"/>
          </w:tcPr>
          <w:p w14:paraId="5EA57B16"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(0.79-5.97)</w:t>
            </w:r>
          </w:p>
        </w:tc>
        <w:tc>
          <w:tcPr>
            <w:tcW w:w="780" w:type="dxa"/>
            <w:shd w:val="clear" w:color="auto" w:fill="auto"/>
            <w:vAlign w:val="bottom"/>
          </w:tcPr>
          <w:p w14:paraId="0D6FEB50"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.13</w:t>
            </w:r>
          </w:p>
        </w:tc>
        <w:tc>
          <w:tcPr>
            <w:tcW w:w="120" w:type="dxa"/>
            <w:shd w:val="clear" w:color="auto" w:fill="auto"/>
            <w:vAlign w:val="bottom"/>
          </w:tcPr>
          <w:p w14:paraId="19A31A41" w14:textId="77777777" w:rsidR="0088689A" w:rsidRPr="0088689A" w:rsidRDefault="0088689A" w:rsidP="0088689A">
            <w:pPr>
              <w:spacing w:after="0" w:line="0" w:lineRule="atLeast"/>
              <w:rPr>
                <w:rFonts w:ascii="Times New Roman" w:eastAsia="Times New Roman" w:hAnsi="Times New Roman" w:cs="Arial"/>
                <w:sz w:val="14"/>
                <w:szCs w:val="20"/>
                <w:lang w:eastAsia="en-GB"/>
              </w:rPr>
            </w:pPr>
          </w:p>
        </w:tc>
      </w:tr>
      <w:tr w:rsidR="0088689A" w:rsidRPr="0088689A" w14:paraId="74A923C7" w14:textId="77777777" w:rsidTr="0088689A">
        <w:trPr>
          <w:trHeight w:val="171"/>
        </w:trPr>
        <w:tc>
          <w:tcPr>
            <w:tcW w:w="1060" w:type="dxa"/>
            <w:gridSpan w:val="2"/>
            <w:shd w:val="clear" w:color="auto" w:fill="auto"/>
            <w:vAlign w:val="bottom"/>
          </w:tcPr>
          <w:p w14:paraId="3C9FC897" w14:textId="77777777" w:rsidR="0088689A" w:rsidRPr="0088689A" w:rsidRDefault="0088689A" w:rsidP="0088689A">
            <w:pPr>
              <w:spacing w:after="0" w:line="0" w:lineRule="atLeast"/>
              <w:ind w:left="1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76-80 y</w:t>
            </w:r>
          </w:p>
        </w:tc>
        <w:tc>
          <w:tcPr>
            <w:tcW w:w="1780" w:type="dxa"/>
            <w:gridSpan w:val="2"/>
            <w:shd w:val="clear" w:color="auto" w:fill="auto"/>
            <w:vAlign w:val="bottom"/>
          </w:tcPr>
          <w:p w14:paraId="58DF264A" w14:textId="77777777" w:rsidR="0088689A" w:rsidRPr="0088689A" w:rsidRDefault="0088689A" w:rsidP="0088689A">
            <w:pPr>
              <w:spacing w:after="0" w:line="0" w:lineRule="atLeast"/>
              <w:ind w:right="566"/>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90/24</w:t>
            </w:r>
          </w:p>
        </w:tc>
        <w:tc>
          <w:tcPr>
            <w:tcW w:w="640" w:type="dxa"/>
            <w:shd w:val="clear" w:color="auto" w:fill="auto"/>
            <w:vAlign w:val="bottom"/>
          </w:tcPr>
          <w:p w14:paraId="03CCD222"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2.28</w:t>
            </w:r>
          </w:p>
        </w:tc>
        <w:tc>
          <w:tcPr>
            <w:tcW w:w="1500" w:type="dxa"/>
            <w:shd w:val="clear" w:color="auto" w:fill="auto"/>
            <w:vAlign w:val="bottom"/>
          </w:tcPr>
          <w:p w14:paraId="63A60F62"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(0.90-5.76)</w:t>
            </w:r>
          </w:p>
        </w:tc>
        <w:tc>
          <w:tcPr>
            <w:tcW w:w="600" w:type="dxa"/>
            <w:shd w:val="clear" w:color="auto" w:fill="auto"/>
            <w:vAlign w:val="bottom"/>
          </w:tcPr>
          <w:p w14:paraId="74A902CE"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0.08</w:t>
            </w:r>
          </w:p>
        </w:tc>
        <w:tc>
          <w:tcPr>
            <w:tcW w:w="2220" w:type="dxa"/>
            <w:gridSpan w:val="2"/>
            <w:shd w:val="clear" w:color="auto" w:fill="auto"/>
            <w:vAlign w:val="bottom"/>
          </w:tcPr>
          <w:p w14:paraId="12DDA1BC" w14:textId="77777777" w:rsidR="0088689A" w:rsidRPr="0088689A" w:rsidRDefault="0088689A" w:rsidP="0088689A">
            <w:pPr>
              <w:spacing w:after="0" w:line="0" w:lineRule="atLeast"/>
              <w:ind w:right="820"/>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81/21</w:t>
            </w:r>
          </w:p>
        </w:tc>
        <w:tc>
          <w:tcPr>
            <w:tcW w:w="440" w:type="dxa"/>
            <w:shd w:val="clear" w:color="auto" w:fill="auto"/>
            <w:vAlign w:val="bottom"/>
          </w:tcPr>
          <w:p w14:paraId="5B925760" w14:textId="77777777" w:rsidR="0088689A" w:rsidRPr="0088689A" w:rsidRDefault="0088689A" w:rsidP="0088689A">
            <w:pPr>
              <w:spacing w:after="0" w:line="0" w:lineRule="atLeast"/>
              <w:ind w:left="16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4.57</w:t>
            </w:r>
          </w:p>
        </w:tc>
        <w:tc>
          <w:tcPr>
            <w:tcW w:w="1260" w:type="dxa"/>
            <w:shd w:val="clear" w:color="auto" w:fill="auto"/>
            <w:vAlign w:val="bottom"/>
          </w:tcPr>
          <w:p w14:paraId="182EF2EA"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(1.30-16.06)</w:t>
            </w:r>
          </w:p>
        </w:tc>
        <w:tc>
          <w:tcPr>
            <w:tcW w:w="780" w:type="dxa"/>
            <w:shd w:val="clear" w:color="auto" w:fill="auto"/>
            <w:vAlign w:val="bottom"/>
          </w:tcPr>
          <w:p w14:paraId="5C29CA35"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.02</w:t>
            </w:r>
          </w:p>
        </w:tc>
        <w:tc>
          <w:tcPr>
            <w:tcW w:w="120" w:type="dxa"/>
            <w:shd w:val="clear" w:color="auto" w:fill="auto"/>
            <w:vAlign w:val="bottom"/>
          </w:tcPr>
          <w:p w14:paraId="4A3F2CDE" w14:textId="77777777" w:rsidR="0088689A" w:rsidRPr="0088689A" w:rsidRDefault="0088689A" w:rsidP="0088689A">
            <w:pPr>
              <w:spacing w:after="0" w:line="0" w:lineRule="atLeast"/>
              <w:rPr>
                <w:rFonts w:ascii="Times New Roman" w:eastAsia="Times New Roman" w:hAnsi="Times New Roman" w:cs="Arial"/>
                <w:sz w:val="14"/>
                <w:szCs w:val="20"/>
                <w:lang w:eastAsia="en-GB"/>
              </w:rPr>
            </w:pPr>
          </w:p>
        </w:tc>
      </w:tr>
      <w:tr w:rsidR="0088689A" w:rsidRPr="0088689A" w14:paraId="4A5CA7CE" w14:textId="77777777" w:rsidTr="0088689A">
        <w:trPr>
          <w:trHeight w:val="171"/>
        </w:trPr>
        <w:tc>
          <w:tcPr>
            <w:tcW w:w="560" w:type="dxa"/>
            <w:shd w:val="clear" w:color="auto" w:fill="auto"/>
            <w:vAlign w:val="bottom"/>
          </w:tcPr>
          <w:p w14:paraId="17CE6F0C" w14:textId="77777777" w:rsidR="0088689A" w:rsidRPr="0088689A" w:rsidRDefault="0088689A" w:rsidP="0088689A">
            <w:pPr>
              <w:spacing w:after="0" w:line="0" w:lineRule="atLeast"/>
              <w:ind w:left="2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81 y</w:t>
            </w:r>
          </w:p>
        </w:tc>
        <w:tc>
          <w:tcPr>
            <w:tcW w:w="500" w:type="dxa"/>
            <w:shd w:val="clear" w:color="auto" w:fill="auto"/>
            <w:vAlign w:val="bottom"/>
          </w:tcPr>
          <w:p w14:paraId="6586EC9C" w14:textId="77777777" w:rsidR="0088689A" w:rsidRPr="0088689A" w:rsidRDefault="0088689A" w:rsidP="0088689A">
            <w:pPr>
              <w:spacing w:after="0" w:line="0" w:lineRule="atLeast"/>
              <w:rPr>
                <w:rFonts w:ascii="Times New Roman" w:eastAsia="Times New Roman" w:hAnsi="Times New Roman" w:cs="Arial"/>
                <w:sz w:val="14"/>
                <w:szCs w:val="20"/>
                <w:lang w:eastAsia="en-GB"/>
              </w:rPr>
            </w:pPr>
          </w:p>
        </w:tc>
        <w:tc>
          <w:tcPr>
            <w:tcW w:w="1780" w:type="dxa"/>
            <w:gridSpan w:val="2"/>
            <w:shd w:val="clear" w:color="auto" w:fill="auto"/>
            <w:vAlign w:val="bottom"/>
          </w:tcPr>
          <w:p w14:paraId="043000EE" w14:textId="77777777" w:rsidR="0088689A" w:rsidRPr="0088689A" w:rsidRDefault="0088689A" w:rsidP="0088689A">
            <w:pPr>
              <w:spacing w:after="0" w:line="0" w:lineRule="atLeast"/>
              <w:ind w:right="566"/>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73/23</w:t>
            </w:r>
          </w:p>
        </w:tc>
        <w:tc>
          <w:tcPr>
            <w:tcW w:w="640" w:type="dxa"/>
            <w:shd w:val="clear" w:color="auto" w:fill="auto"/>
            <w:vAlign w:val="bottom"/>
          </w:tcPr>
          <w:p w14:paraId="40A05F49"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1.67</w:t>
            </w:r>
          </w:p>
        </w:tc>
        <w:tc>
          <w:tcPr>
            <w:tcW w:w="1500" w:type="dxa"/>
            <w:shd w:val="clear" w:color="auto" w:fill="auto"/>
            <w:vAlign w:val="bottom"/>
          </w:tcPr>
          <w:p w14:paraId="63744F88"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(0.64-4.37)</w:t>
            </w:r>
          </w:p>
        </w:tc>
        <w:tc>
          <w:tcPr>
            <w:tcW w:w="600" w:type="dxa"/>
            <w:shd w:val="clear" w:color="auto" w:fill="auto"/>
            <w:vAlign w:val="bottom"/>
          </w:tcPr>
          <w:p w14:paraId="001BF059"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0.29</w:t>
            </w:r>
          </w:p>
        </w:tc>
        <w:tc>
          <w:tcPr>
            <w:tcW w:w="2220" w:type="dxa"/>
            <w:gridSpan w:val="2"/>
            <w:shd w:val="clear" w:color="auto" w:fill="auto"/>
            <w:vAlign w:val="bottom"/>
          </w:tcPr>
          <w:p w14:paraId="4AE034F0" w14:textId="77777777" w:rsidR="0088689A" w:rsidRPr="0088689A" w:rsidRDefault="0088689A" w:rsidP="0088689A">
            <w:pPr>
              <w:spacing w:after="0" w:line="0" w:lineRule="atLeast"/>
              <w:ind w:right="820"/>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57/19</w:t>
            </w:r>
          </w:p>
        </w:tc>
        <w:tc>
          <w:tcPr>
            <w:tcW w:w="440" w:type="dxa"/>
            <w:shd w:val="clear" w:color="auto" w:fill="auto"/>
            <w:vAlign w:val="bottom"/>
          </w:tcPr>
          <w:p w14:paraId="165BB448" w14:textId="77777777" w:rsidR="0088689A" w:rsidRPr="0088689A" w:rsidRDefault="0088689A" w:rsidP="0088689A">
            <w:pPr>
              <w:spacing w:after="0" w:line="0" w:lineRule="atLeast"/>
              <w:ind w:left="16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2.58</w:t>
            </w:r>
          </w:p>
        </w:tc>
        <w:tc>
          <w:tcPr>
            <w:tcW w:w="1260" w:type="dxa"/>
            <w:shd w:val="clear" w:color="auto" w:fill="auto"/>
            <w:vAlign w:val="bottom"/>
          </w:tcPr>
          <w:p w14:paraId="571FEEE5"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(0.72-9.27)</w:t>
            </w:r>
          </w:p>
        </w:tc>
        <w:tc>
          <w:tcPr>
            <w:tcW w:w="780" w:type="dxa"/>
            <w:shd w:val="clear" w:color="auto" w:fill="auto"/>
            <w:vAlign w:val="bottom"/>
          </w:tcPr>
          <w:p w14:paraId="7F1C9EA1"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.15</w:t>
            </w:r>
          </w:p>
        </w:tc>
        <w:tc>
          <w:tcPr>
            <w:tcW w:w="120" w:type="dxa"/>
            <w:shd w:val="clear" w:color="auto" w:fill="auto"/>
            <w:vAlign w:val="bottom"/>
          </w:tcPr>
          <w:p w14:paraId="07FE85B8" w14:textId="77777777" w:rsidR="0088689A" w:rsidRPr="0088689A" w:rsidRDefault="0088689A" w:rsidP="0088689A">
            <w:pPr>
              <w:spacing w:after="0" w:line="0" w:lineRule="atLeast"/>
              <w:rPr>
                <w:rFonts w:ascii="Times New Roman" w:eastAsia="Times New Roman" w:hAnsi="Times New Roman" w:cs="Arial"/>
                <w:sz w:val="14"/>
                <w:szCs w:val="20"/>
                <w:lang w:eastAsia="en-GB"/>
              </w:rPr>
            </w:pPr>
          </w:p>
        </w:tc>
      </w:tr>
      <w:tr w:rsidR="0088689A" w:rsidRPr="0088689A" w14:paraId="1D2E086E" w14:textId="77777777" w:rsidTr="0088689A">
        <w:trPr>
          <w:trHeight w:val="171"/>
        </w:trPr>
        <w:tc>
          <w:tcPr>
            <w:tcW w:w="560" w:type="dxa"/>
            <w:shd w:val="clear" w:color="auto" w:fill="auto"/>
            <w:vAlign w:val="bottom"/>
          </w:tcPr>
          <w:p w14:paraId="5F9E5A02" w14:textId="77777777" w:rsidR="0088689A" w:rsidRPr="0088689A" w:rsidRDefault="0088689A" w:rsidP="0088689A">
            <w:pPr>
              <w:spacing w:after="0" w:line="0" w:lineRule="atLeast"/>
              <w:ind w:left="1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Female</w:t>
            </w:r>
          </w:p>
        </w:tc>
        <w:tc>
          <w:tcPr>
            <w:tcW w:w="500" w:type="dxa"/>
            <w:shd w:val="clear" w:color="auto" w:fill="auto"/>
            <w:vAlign w:val="bottom"/>
          </w:tcPr>
          <w:p w14:paraId="58EFE634" w14:textId="77777777" w:rsidR="0088689A" w:rsidRPr="0088689A" w:rsidRDefault="0088689A" w:rsidP="0088689A">
            <w:pPr>
              <w:spacing w:after="0" w:line="0" w:lineRule="atLeast"/>
              <w:rPr>
                <w:rFonts w:ascii="Times New Roman" w:eastAsia="Times New Roman" w:hAnsi="Times New Roman" w:cs="Arial"/>
                <w:sz w:val="14"/>
                <w:szCs w:val="20"/>
                <w:lang w:eastAsia="en-GB"/>
              </w:rPr>
            </w:pPr>
          </w:p>
        </w:tc>
        <w:tc>
          <w:tcPr>
            <w:tcW w:w="1780" w:type="dxa"/>
            <w:gridSpan w:val="2"/>
            <w:shd w:val="clear" w:color="auto" w:fill="auto"/>
            <w:vAlign w:val="bottom"/>
          </w:tcPr>
          <w:p w14:paraId="065F2CD0" w14:textId="77777777" w:rsidR="0088689A" w:rsidRPr="0088689A" w:rsidRDefault="0088689A" w:rsidP="0088689A">
            <w:pPr>
              <w:spacing w:after="0" w:line="0" w:lineRule="atLeast"/>
              <w:ind w:right="566"/>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194/53</w:t>
            </w:r>
          </w:p>
        </w:tc>
        <w:tc>
          <w:tcPr>
            <w:tcW w:w="640" w:type="dxa"/>
            <w:shd w:val="clear" w:color="auto" w:fill="auto"/>
            <w:vAlign w:val="bottom"/>
          </w:tcPr>
          <w:p w14:paraId="0C46EBD3"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1.48</w:t>
            </w:r>
          </w:p>
        </w:tc>
        <w:tc>
          <w:tcPr>
            <w:tcW w:w="1500" w:type="dxa"/>
            <w:shd w:val="clear" w:color="auto" w:fill="auto"/>
            <w:vAlign w:val="bottom"/>
          </w:tcPr>
          <w:p w14:paraId="17D1C357"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(0.80-2.72)</w:t>
            </w:r>
          </w:p>
        </w:tc>
        <w:tc>
          <w:tcPr>
            <w:tcW w:w="600" w:type="dxa"/>
            <w:shd w:val="clear" w:color="auto" w:fill="auto"/>
            <w:vAlign w:val="bottom"/>
          </w:tcPr>
          <w:p w14:paraId="653F913B"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0.21</w:t>
            </w:r>
          </w:p>
        </w:tc>
        <w:tc>
          <w:tcPr>
            <w:tcW w:w="2220" w:type="dxa"/>
            <w:gridSpan w:val="2"/>
            <w:shd w:val="clear" w:color="auto" w:fill="auto"/>
            <w:vAlign w:val="bottom"/>
          </w:tcPr>
          <w:p w14:paraId="52B38037" w14:textId="77777777" w:rsidR="0088689A" w:rsidRPr="0088689A" w:rsidRDefault="0088689A" w:rsidP="0088689A">
            <w:pPr>
              <w:spacing w:after="0" w:line="0" w:lineRule="atLeast"/>
              <w:ind w:right="820"/>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180/51</w:t>
            </w:r>
          </w:p>
        </w:tc>
        <w:tc>
          <w:tcPr>
            <w:tcW w:w="440" w:type="dxa"/>
            <w:shd w:val="clear" w:color="auto" w:fill="auto"/>
            <w:vAlign w:val="bottom"/>
          </w:tcPr>
          <w:p w14:paraId="4B4A9A84" w14:textId="77777777" w:rsidR="0088689A" w:rsidRPr="0088689A" w:rsidRDefault="0088689A" w:rsidP="0088689A">
            <w:pPr>
              <w:spacing w:after="0" w:line="0" w:lineRule="atLeast"/>
              <w:ind w:left="16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2.27</w:t>
            </w:r>
          </w:p>
        </w:tc>
        <w:tc>
          <w:tcPr>
            <w:tcW w:w="1260" w:type="dxa"/>
            <w:shd w:val="clear" w:color="auto" w:fill="auto"/>
            <w:vAlign w:val="bottom"/>
          </w:tcPr>
          <w:p w14:paraId="0816A04F"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(1.09-4.70)</w:t>
            </w:r>
          </w:p>
        </w:tc>
        <w:tc>
          <w:tcPr>
            <w:tcW w:w="780" w:type="dxa"/>
            <w:shd w:val="clear" w:color="auto" w:fill="auto"/>
            <w:vAlign w:val="bottom"/>
          </w:tcPr>
          <w:p w14:paraId="6710AED2"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.03</w:t>
            </w:r>
          </w:p>
        </w:tc>
        <w:tc>
          <w:tcPr>
            <w:tcW w:w="120" w:type="dxa"/>
            <w:shd w:val="clear" w:color="auto" w:fill="auto"/>
            <w:vAlign w:val="bottom"/>
          </w:tcPr>
          <w:p w14:paraId="060F8A01" w14:textId="77777777" w:rsidR="0088689A" w:rsidRPr="0088689A" w:rsidRDefault="0088689A" w:rsidP="0088689A">
            <w:pPr>
              <w:spacing w:after="0" w:line="0" w:lineRule="atLeast"/>
              <w:rPr>
                <w:rFonts w:ascii="Times New Roman" w:eastAsia="Times New Roman" w:hAnsi="Times New Roman" w:cs="Arial"/>
                <w:sz w:val="14"/>
                <w:szCs w:val="20"/>
                <w:lang w:eastAsia="en-GB"/>
              </w:rPr>
            </w:pPr>
          </w:p>
        </w:tc>
      </w:tr>
      <w:tr w:rsidR="0088689A" w:rsidRPr="0088689A" w14:paraId="730FC5B2" w14:textId="77777777" w:rsidTr="0088689A">
        <w:trPr>
          <w:trHeight w:val="172"/>
        </w:trPr>
        <w:tc>
          <w:tcPr>
            <w:tcW w:w="560" w:type="dxa"/>
            <w:shd w:val="clear" w:color="auto" w:fill="auto"/>
            <w:vAlign w:val="bottom"/>
          </w:tcPr>
          <w:p w14:paraId="0A06230E" w14:textId="77777777" w:rsidR="0088689A" w:rsidRPr="0088689A" w:rsidRDefault="0088689A" w:rsidP="0088689A">
            <w:pPr>
              <w:spacing w:after="0" w:line="0" w:lineRule="atLeast"/>
              <w:ind w:left="1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Male</w:t>
            </w:r>
          </w:p>
        </w:tc>
        <w:tc>
          <w:tcPr>
            <w:tcW w:w="500" w:type="dxa"/>
            <w:shd w:val="clear" w:color="auto" w:fill="auto"/>
            <w:vAlign w:val="bottom"/>
          </w:tcPr>
          <w:p w14:paraId="287B8151" w14:textId="77777777" w:rsidR="0088689A" w:rsidRPr="0088689A" w:rsidRDefault="0088689A" w:rsidP="0088689A">
            <w:pPr>
              <w:spacing w:after="0" w:line="0" w:lineRule="atLeast"/>
              <w:rPr>
                <w:rFonts w:ascii="Times New Roman" w:eastAsia="Times New Roman" w:hAnsi="Times New Roman" w:cs="Arial"/>
                <w:sz w:val="14"/>
                <w:szCs w:val="20"/>
                <w:lang w:eastAsia="en-GB"/>
              </w:rPr>
            </w:pPr>
          </w:p>
        </w:tc>
        <w:tc>
          <w:tcPr>
            <w:tcW w:w="1780" w:type="dxa"/>
            <w:gridSpan w:val="2"/>
            <w:shd w:val="clear" w:color="auto" w:fill="auto"/>
            <w:vAlign w:val="bottom"/>
          </w:tcPr>
          <w:p w14:paraId="251CC0DE" w14:textId="77777777" w:rsidR="0088689A" w:rsidRPr="0088689A" w:rsidRDefault="0088689A" w:rsidP="0088689A">
            <w:pPr>
              <w:spacing w:after="0" w:line="0" w:lineRule="atLeast"/>
              <w:ind w:right="566"/>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72/17</w:t>
            </w:r>
          </w:p>
        </w:tc>
        <w:tc>
          <w:tcPr>
            <w:tcW w:w="640" w:type="dxa"/>
            <w:shd w:val="clear" w:color="auto" w:fill="auto"/>
            <w:vAlign w:val="bottom"/>
          </w:tcPr>
          <w:p w14:paraId="5B1FC037"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4.8</w:t>
            </w:r>
          </w:p>
        </w:tc>
        <w:tc>
          <w:tcPr>
            <w:tcW w:w="1500" w:type="dxa"/>
            <w:shd w:val="clear" w:color="auto" w:fill="auto"/>
            <w:vAlign w:val="bottom"/>
          </w:tcPr>
          <w:p w14:paraId="6C1DE754"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(1.15-15.20)</w:t>
            </w:r>
          </w:p>
        </w:tc>
        <w:tc>
          <w:tcPr>
            <w:tcW w:w="600" w:type="dxa"/>
            <w:shd w:val="clear" w:color="auto" w:fill="auto"/>
            <w:vAlign w:val="bottom"/>
          </w:tcPr>
          <w:p w14:paraId="52406A31"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Arial" w:eastAsia="Arial" w:hAnsi="Arial" w:cs="Arial"/>
                <w:sz w:val="13"/>
                <w:szCs w:val="20"/>
                <w:lang w:eastAsia="en-GB"/>
              </w:rPr>
              <w:t>&lt;</w:t>
            </w:r>
            <w:r w:rsidRPr="0088689A">
              <w:rPr>
                <w:rFonts w:ascii="Times New Roman" w:eastAsia="Times New Roman" w:hAnsi="Times New Roman" w:cs="Arial"/>
                <w:sz w:val="13"/>
                <w:szCs w:val="20"/>
                <w:lang w:eastAsia="en-GB"/>
              </w:rPr>
              <w:t>0.01</w:t>
            </w:r>
          </w:p>
        </w:tc>
        <w:tc>
          <w:tcPr>
            <w:tcW w:w="2220" w:type="dxa"/>
            <w:gridSpan w:val="2"/>
            <w:shd w:val="clear" w:color="auto" w:fill="auto"/>
            <w:vAlign w:val="bottom"/>
          </w:tcPr>
          <w:p w14:paraId="0C36AA34" w14:textId="77777777" w:rsidR="0088689A" w:rsidRPr="0088689A" w:rsidRDefault="0088689A" w:rsidP="0088689A">
            <w:pPr>
              <w:spacing w:after="0" w:line="0" w:lineRule="atLeast"/>
              <w:ind w:right="880"/>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56/9</w:t>
            </w:r>
          </w:p>
        </w:tc>
        <w:tc>
          <w:tcPr>
            <w:tcW w:w="440" w:type="dxa"/>
            <w:shd w:val="clear" w:color="auto" w:fill="auto"/>
            <w:vAlign w:val="bottom"/>
          </w:tcPr>
          <w:p w14:paraId="282C3C8C" w14:textId="77777777" w:rsidR="0088689A" w:rsidRPr="0088689A" w:rsidRDefault="0088689A" w:rsidP="0088689A">
            <w:pPr>
              <w:spacing w:after="0" w:line="0" w:lineRule="atLeast"/>
              <w:ind w:left="16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4.60</w:t>
            </w:r>
          </w:p>
        </w:tc>
        <w:tc>
          <w:tcPr>
            <w:tcW w:w="1260" w:type="dxa"/>
            <w:shd w:val="clear" w:color="auto" w:fill="auto"/>
            <w:vAlign w:val="bottom"/>
          </w:tcPr>
          <w:p w14:paraId="441B8E6A"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(0.95-22.26)</w:t>
            </w:r>
          </w:p>
        </w:tc>
        <w:tc>
          <w:tcPr>
            <w:tcW w:w="780" w:type="dxa"/>
            <w:shd w:val="clear" w:color="auto" w:fill="auto"/>
            <w:vAlign w:val="bottom"/>
          </w:tcPr>
          <w:p w14:paraId="70336441"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.06</w:t>
            </w:r>
          </w:p>
        </w:tc>
        <w:tc>
          <w:tcPr>
            <w:tcW w:w="120" w:type="dxa"/>
            <w:shd w:val="clear" w:color="auto" w:fill="auto"/>
            <w:vAlign w:val="bottom"/>
          </w:tcPr>
          <w:p w14:paraId="7E99F317" w14:textId="77777777" w:rsidR="0088689A" w:rsidRPr="0088689A" w:rsidRDefault="0088689A" w:rsidP="0088689A">
            <w:pPr>
              <w:spacing w:after="0" w:line="0" w:lineRule="atLeast"/>
              <w:rPr>
                <w:rFonts w:ascii="Times New Roman" w:eastAsia="Times New Roman" w:hAnsi="Times New Roman" w:cs="Arial"/>
                <w:sz w:val="14"/>
                <w:szCs w:val="20"/>
                <w:lang w:eastAsia="en-GB"/>
              </w:rPr>
            </w:pPr>
          </w:p>
        </w:tc>
      </w:tr>
      <w:tr w:rsidR="0088689A" w:rsidRPr="0088689A" w14:paraId="5EA06CE5" w14:textId="77777777" w:rsidTr="0088689A">
        <w:trPr>
          <w:trHeight w:val="188"/>
        </w:trPr>
        <w:tc>
          <w:tcPr>
            <w:tcW w:w="1060" w:type="dxa"/>
            <w:gridSpan w:val="2"/>
            <w:shd w:val="clear" w:color="auto" w:fill="auto"/>
            <w:vAlign w:val="bottom"/>
          </w:tcPr>
          <w:p w14:paraId="3F201FBF" w14:textId="77777777" w:rsidR="0088689A" w:rsidRPr="0088689A" w:rsidRDefault="0088689A" w:rsidP="0088689A">
            <w:pPr>
              <w:spacing w:after="0" w:line="0" w:lineRule="atLeast"/>
              <w:ind w:left="1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 xml:space="preserve">CDR </w:t>
            </w:r>
            <w:r w:rsidRPr="0088689A">
              <w:rPr>
                <w:rFonts w:ascii="Arial" w:eastAsia="Arial" w:hAnsi="Arial" w:cs="Arial"/>
                <w:sz w:val="13"/>
                <w:szCs w:val="20"/>
                <w:lang w:eastAsia="en-GB"/>
              </w:rPr>
              <w:t>¼</w:t>
            </w:r>
            <w:r w:rsidRPr="0088689A">
              <w:rPr>
                <w:rFonts w:ascii="Times New Roman" w:eastAsia="Times New Roman" w:hAnsi="Times New Roman" w:cs="Arial"/>
                <w:sz w:val="13"/>
                <w:szCs w:val="20"/>
                <w:lang w:eastAsia="en-GB"/>
              </w:rPr>
              <w:t xml:space="preserve"> 0.5</w:t>
            </w:r>
          </w:p>
        </w:tc>
        <w:tc>
          <w:tcPr>
            <w:tcW w:w="1780" w:type="dxa"/>
            <w:gridSpan w:val="2"/>
            <w:shd w:val="clear" w:color="auto" w:fill="auto"/>
            <w:vAlign w:val="bottom"/>
          </w:tcPr>
          <w:p w14:paraId="4E6EB362" w14:textId="77777777" w:rsidR="0088689A" w:rsidRPr="0088689A" w:rsidRDefault="0088689A" w:rsidP="0088689A">
            <w:pPr>
              <w:spacing w:after="0" w:line="0" w:lineRule="atLeast"/>
              <w:ind w:right="566"/>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104/28</w:t>
            </w:r>
          </w:p>
        </w:tc>
        <w:tc>
          <w:tcPr>
            <w:tcW w:w="640" w:type="dxa"/>
            <w:shd w:val="clear" w:color="auto" w:fill="auto"/>
            <w:vAlign w:val="bottom"/>
          </w:tcPr>
          <w:p w14:paraId="07E49E02"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3.11</w:t>
            </w:r>
          </w:p>
        </w:tc>
        <w:tc>
          <w:tcPr>
            <w:tcW w:w="1500" w:type="dxa"/>
            <w:shd w:val="clear" w:color="auto" w:fill="auto"/>
            <w:vAlign w:val="bottom"/>
          </w:tcPr>
          <w:p w14:paraId="688E5950"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(1.10-8.85)</w:t>
            </w:r>
          </w:p>
        </w:tc>
        <w:tc>
          <w:tcPr>
            <w:tcW w:w="600" w:type="dxa"/>
            <w:shd w:val="clear" w:color="auto" w:fill="auto"/>
            <w:vAlign w:val="bottom"/>
          </w:tcPr>
          <w:p w14:paraId="380540CF"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0.03</w:t>
            </w:r>
          </w:p>
        </w:tc>
        <w:tc>
          <w:tcPr>
            <w:tcW w:w="2220" w:type="dxa"/>
            <w:gridSpan w:val="2"/>
            <w:shd w:val="clear" w:color="auto" w:fill="auto"/>
            <w:vAlign w:val="bottom"/>
          </w:tcPr>
          <w:p w14:paraId="3C940A82" w14:textId="77777777" w:rsidR="0088689A" w:rsidRPr="0088689A" w:rsidRDefault="0088689A" w:rsidP="0088689A">
            <w:pPr>
              <w:spacing w:after="0" w:line="0" w:lineRule="atLeast"/>
              <w:ind w:right="820"/>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91/25</w:t>
            </w:r>
          </w:p>
        </w:tc>
        <w:tc>
          <w:tcPr>
            <w:tcW w:w="440" w:type="dxa"/>
            <w:shd w:val="clear" w:color="auto" w:fill="auto"/>
            <w:vAlign w:val="bottom"/>
          </w:tcPr>
          <w:p w14:paraId="1663F7BE" w14:textId="77777777" w:rsidR="0088689A" w:rsidRPr="0088689A" w:rsidRDefault="0088689A" w:rsidP="0088689A">
            <w:pPr>
              <w:spacing w:after="0" w:line="0" w:lineRule="atLeast"/>
              <w:ind w:left="16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4.13</w:t>
            </w:r>
          </w:p>
        </w:tc>
        <w:tc>
          <w:tcPr>
            <w:tcW w:w="1260" w:type="dxa"/>
            <w:shd w:val="clear" w:color="auto" w:fill="auto"/>
            <w:vAlign w:val="bottom"/>
          </w:tcPr>
          <w:p w14:paraId="1423F7B0"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(1.26-13.61)</w:t>
            </w:r>
          </w:p>
        </w:tc>
        <w:tc>
          <w:tcPr>
            <w:tcW w:w="780" w:type="dxa"/>
            <w:shd w:val="clear" w:color="auto" w:fill="auto"/>
            <w:vAlign w:val="bottom"/>
          </w:tcPr>
          <w:p w14:paraId="42E1CF3D"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.02</w:t>
            </w:r>
          </w:p>
        </w:tc>
        <w:tc>
          <w:tcPr>
            <w:tcW w:w="120" w:type="dxa"/>
            <w:shd w:val="clear" w:color="auto" w:fill="auto"/>
            <w:vAlign w:val="bottom"/>
          </w:tcPr>
          <w:p w14:paraId="6BD828C1" w14:textId="77777777" w:rsidR="0088689A" w:rsidRPr="0088689A" w:rsidRDefault="0088689A" w:rsidP="0088689A">
            <w:pPr>
              <w:spacing w:after="0" w:line="0" w:lineRule="atLeast"/>
              <w:rPr>
                <w:rFonts w:ascii="Times New Roman" w:eastAsia="Times New Roman" w:hAnsi="Times New Roman" w:cs="Arial"/>
                <w:sz w:val="16"/>
                <w:szCs w:val="20"/>
                <w:lang w:eastAsia="en-GB"/>
              </w:rPr>
            </w:pPr>
          </w:p>
        </w:tc>
      </w:tr>
      <w:tr w:rsidR="0088689A" w:rsidRPr="0088689A" w14:paraId="3CE73409" w14:textId="77777777" w:rsidTr="0088689A">
        <w:trPr>
          <w:trHeight w:val="155"/>
        </w:trPr>
        <w:tc>
          <w:tcPr>
            <w:tcW w:w="560" w:type="dxa"/>
            <w:shd w:val="clear" w:color="auto" w:fill="auto"/>
            <w:vAlign w:val="bottom"/>
          </w:tcPr>
          <w:p w14:paraId="4B7E85E7" w14:textId="77777777" w:rsidR="0088689A" w:rsidRPr="0088689A" w:rsidRDefault="0088689A" w:rsidP="0088689A">
            <w:pPr>
              <w:spacing w:after="0" w:line="0" w:lineRule="atLeast"/>
              <w:ind w:left="1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CDR</w:t>
            </w:r>
          </w:p>
        </w:tc>
        <w:tc>
          <w:tcPr>
            <w:tcW w:w="500" w:type="dxa"/>
            <w:shd w:val="clear" w:color="auto" w:fill="auto"/>
            <w:vAlign w:val="bottom"/>
          </w:tcPr>
          <w:p w14:paraId="4FE3BA4C"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w:t>
            </w:r>
          </w:p>
        </w:tc>
        <w:tc>
          <w:tcPr>
            <w:tcW w:w="1780" w:type="dxa"/>
            <w:gridSpan w:val="2"/>
            <w:shd w:val="clear" w:color="auto" w:fill="auto"/>
            <w:vAlign w:val="bottom"/>
          </w:tcPr>
          <w:p w14:paraId="6E6EC51B" w14:textId="77777777" w:rsidR="0088689A" w:rsidRPr="0088689A" w:rsidRDefault="0088689A" w:rsidP="0088689A">
            <w:pPr>
              <w:spacing w:after="0" w:line="0" w:lineRule="atLeast"/>
              <w:ind w:right="566"/>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108/34</w:t>
            </w:r>
          </w:p>
        </w:tc>
        <w:tc>
          <w:tcPr>
            <w:tcW w:w="640" w:type="dxa"/>
            <w:shd w:val="clear" w:color="auto" w:fill="auto"/>
            <w:vAlign w:val="bottom"/>
          </w:tcPr>
          <w:p w14:paraId="2A8C924C"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2.11</w:t>
            </w:r>
          </w:p>
        </w:tc>
        <w:tc>
          <w:tcPr>
            <w:tcW w:w="1500" w:type="dxa"/>
            <w:shd w:val="clear" w:color="auto" w:fill="auto"/>
            <w:vAlign w:val="bottom"/>
          </w:tcPr>
          <w:p w14:paraId="6DD54041"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(0.96-4.65)</w:t>
            </w:r>
          </w:p>
        </w:tc>
        <w:tc>
          <w:tcPr>
            <w:tcW w:w="600" w:type="dxa"/>
            <w:shd w:val="clear" w:color="auto" w:fill="auto"/>
            <w:vAlign w:val="bottom"/>
          </w:tcPr>
          <w:p w14:paraId="290EE4DE"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0.06</w:t>
            </w:r>
          </w:p>
        </w:tc>
        <w:tc>
          <w:tcPr>
            <w:tcW w:w="2220" w:type="dxa"/>
            <w:gridSpan w:val="2"/>
            <w:shd w:val="clear" w:color="auto" w:fill="auto"/>
            <w:vAlign w:val="bottom"/>
          </w:tcPr>
          <w:p w14:paraId="3B6ED7D0" w14:textId="77777777" w:rsidR="0088689A" w:rsidRPr="0088689A" w:rsidRDefault="0088689A" w:rsidP="0088689A">
            <w:pPr>
              <w:spacing w:after="0" w:line="0" w:lineRule="atLeast"/>
              <w:ind w:right="820"/>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96/27</w:t>
            </w:r>
          </w:p>
        </w:tc>
        <w:tc>
          <w:tcPr>
            <w:tcW w:w="440" w:type="dxa"/>
            <w:shd w:val="clear" w:color="auto" w:fill="auto"/>
            <w:vAlign w:val="bottom"/>
          </w:tcPr>
          <w:p w14:paraId="265A2520" w14:textId="77777777" w:rsidR="0088689A" w:rsidRPr="0088689A" w:rsidRDefault="0088689A" w:rsidP="0088689A">
            <w:pPr>
              <w:spacing w:after="0" w:line="0" w:lineRule="atLeast"/>
              <w:ind w:left="16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3.20</w:t>
            </w:r>
          </w:p>
        </w:tc>
        <w:tc>
          <w:tcPr>
            <w:tcW w:w="1260" w:type="dxa"/>
            <w:shd w:val="clear" w:color="auto" w:fill="auto"/>
            <w:vAlign w:val="bottom"/>
          </w:tcPr>
          <w:p w14:paraId="6B4EF8F1" w14:textId="77777777" w:rsidR="0088689A" w:rsidRPr="0088689A" w:rsidRDefault="0088689A" w:rsidP="0088689A">
            <w:pPr>
              <w:spacing w:after="0" w:line="0" w:lineRule="atLeast"/>
              <w:ind w:left="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(1.26-8.15)</w:t>
            </w:r>
          </w:p>
        </w:tc>
        <w:tc>
          <w:tcPr>
            <w:tcW w:w="780" w:type="dxa"/>
            <w:shd w:val="clear" w:color="auto" w:fill="auto"/>
            <w:vAlign w:val="bottom"/>
          </w:tcPr>
          <w:p w14:paraId="4FB117DB"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.02</w:t>
            </w:r>
          </w:p>
        </w:tc>
        <w:tc>
          <w:tcPr>
            <w:tcW w:w="120" w:type="dxa"/>
            <w:shd w:val="clear" w:color="auto" w:fill="auto"/>
            <w:vAlign w:val="bottom"/>
          </w:tcPr>
          <w:p w14:paraId="57ED1263"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p>
        </w:tc>
      </w:tr>
      <w:tr w:rsidR="0088689A" w:rsidRPr="0088689A" w14:paraId="7366F1E1" w14:textId="77777777" w:rsidTr="0088689A">
        <w:trPr>
          <w:trHeight w:val="221"/>
        </w:trPr>
        <w:tc>
          <w:tcPr>
            <w:tcW w:w="560" w:type="dxa"/>
            <w:tcBorders>
              <w:bottom w:val="single" w:sz="8" w:space="0" w:color="auto"/>
            </w:tcBorders>
            <w:shd w:val="clear" w:color="auto" w:fill="auto"/>
            <w:vAlign w:val="bottom"/>
          </w:tcPr>
          <w:p w14:paraId="0CC40F78" w14:textId="77777777" w:rsidR="0088689A" w:rsidRPr="0088689A" w:rsidRDefault="0088689A" w:rsidP="0088689A">
            <w:pPr>
              <w:spacing w:after="0" w:line="0" w:lineRule="atLeast"/>
              <w:ind w:left="12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CDR</w:t>
            </w:r>
          </w:p>
        </w:tc>
        <w:tc>
          <w:tcPr>
            <w:tcW w:w="500" w:type="dxa"/>
            <w:tcBorders>
              <w:bottom w:val="single" w:sz="8" w:space="0" w:color="auto"/>
            </w:tcBorders>
            <w:shd w:val="clear" w:color="auto" w:fill="auto"/>
            <w:vAlign w:val="bottom"/>
          </w:tcPr>
          <w:p w14:paraId="58922C09" w14:textId="77777777" w:rsidR="0088689A" w:rsidRPr="0088689A" w:rsidRDefault="0088689A" w:rsidP="0088689A">
            <w:pPr>
              <w:spacing w:after="0" w:line="0" w:lineRule="atLeast"/>
              <w:rPr>
                <w:rFonts w:ascii="Arial" w:eastAsia="Arial" w:hAnsi="Arial" w:cs="Arial"/>
                <w:color w:val="206293"/>
                <w:sz w:val="17"/>
                <w:szCs w:val="20"/>
                <w:vertAlign w:val="superscript"/>
                <w:lang w:eastAsia="en-GB"/>
              </w:rPr>
            </w:pPr>
            <w:r w:rsidRPr="0088689A">
              <w:rPr>
                <w:rFonts w:ascii="Times New Roman" w:eastAsia="Times New Roman" w:hAnsi="Times New Roman" w:cs="Arial"/>
                <w:sz w:val="13"/>
                <w:szCs w:val="20"/>
                <w:lang w:eastAsia="en-GB"/>
              </w:rPr>
              <w:t>2</w:t>
            </w:r>
            <w:r w:rsidRPr="0088689A">
              <w:rPr>
                <w:rFonts w:ascii="Arial" w:eastAsia="Arial" w:hAnsi="Arial" w:cs="Arial"/>
                <w:color w:val="206293"/>
                <w:sz w:val="17"/>
                <w:szCs w:val="20"/>
                <w:vertAlign w:val="superscript"/>
                <w:lang w:eastAsia="en-GB"/>
              </w:rPr>
              <w:t>z</w:t>
            </w:r>
          </w:p>
        </w:tc>
        <w:tc>
          <w:tcPr>
            <w:tcW w:w="1780" w:type="dxa"/>
            <w:gridSpan w:val="2"/>
            <w:tcBorders>
              <w:bottom w:val="single" w:sz="8" w:space="0" w:color="auto"/>
            </w:tcBorders>
            <w:shd w:val="clear" w:color="auto" w:fill="auto"/>
            <w:vAlign w:val="bottom"/>
          </w:tcPr>
          <w:p w14:paraId="7AB02D02" w14:textId="77777777" w:rsidR="0088689A" w:rsidRPr="0088689A" w:rsidRDefault="0088689A" w:rsidP="0088689A">
            <w:pPr>
              <w:spacing w:after="0" w:line="0" w:lineRule="atLeast"/>
              <w:ind w:right="646"/>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53/7</w:t>
            </w:r>
          </w:p>
        </w:tc>
        <w:tc>
          <w:tcPr>
            <w:tcW w:w="640" w:type="dxa"/>
            <w:tcBorders>
              <w:bottom w:val="single" w:sz="8" w:space="0" w:color="auto"/>
            </w:tcBorders>
            <w:shd w:val="clear" w:color="auto" w:fill="auto"/>
            <w:vAlign w:val="bottom"/>
          </w:tcPr>
          <w:p w14:paraId="53BB9A77" w14:textId="77777777" w:rsidR="0088689A" w:rsidRPr="0088689A" w:rsidRDefault="0088689A" w:rsidP="0088689A">
            <w:pPr>
              <w:spacing w:after="0" w:line="0" w:lineRule="atLeast"/>
              <w:ind w:left="36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w:t>
            </w:r>
          </w:p>
        </w:tc>
        <w:tc>
          <w:tcPr>
            <w:tcW w:w="1500" w:type="dxa"/>
            <w:tcBorders>
              <w:bottom w:val="single" w:sz="8" w:space="0" w:color="auto"/>
            </w:tcBorders>
            <w:shd w:val="clear" w:color="auto" w:fill="auto"/>
            <w:vAlign w:val="bottom"/>
          </w:tcPr>
          <w:p w14:paraId="5F21A111" w14:textId="77777777" w:rsidR="0088689A" w:rsidRPr="0088689A" w:rsidRDefault="0088689A" w:rsidP="0088689A">
            <w:pPr>
              <w:spacing w:after="0" w:line="0" w:lineRule="atLeast"/>
              <w:rPr>
                <w:rFonts w:ascii="Times New Roman" w:eastAsia="Times New Roman" w:hAnsi="Times New Roman" w:cs="Arial"/>
                <w:sz w:val="19"/>
                <w:szCs w:val="20"/>
                <w:lang w:eastAsia="en-GB"/>
              </w:rPr>
            </w:pPr>
          </w:p>
        </w:tc>
        <w:tc>
          <w:tcPr>
            <w:tcW w:w="600" w:type="dxa"/>
            <w:tcBorders>
              <w:bottom w:val="single" w:sz="8" w:space="0" w:color="auto"/>
            </w:tcBorders>
            <w:shd w:val="clear" w:color="auto" w:fill="auto"/>
            <w:vAlign w:val="bottom"/>
          </w:tcPr>
          <w:p w14:paraId="282D0136"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0.99</w:t>
            </w:r>
          </w:p>
        </w:tc>
        <w:tc>
          <w:tcPr>
            <w:tcW w:w="2220" w:type="dxa"/>
            <w:gridSpan w:val="2"/>
            <w:tcBorders>
              <w:bottom w:val="single" w:sz="8" w:space="0" w:color="auto"/>
            </w:tcBorders>
            <w:shd w:val="clear" w:color="auto" w:fill="auto"/>
            <w:vAlign w:val="bottom"/>
          </w:tcPr>
          <w:p w14:paraId="61944E01" w14:textId="77777777" w:rsidR="0088689A" w:rsidRPr="0088689A" w:rsidRDefault="0088689A" w:rsidP="0088689A">
            <w:pPr>
              <w:spacing w:after="0" w:line="0" w:lineRule="atLeast"/>
              <w:ind w:right="880"/>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47/2</w:t>
            </w:r>
          </w:p>
        </w:tc>
        <w:tc>
          <w:tcPr>
            <w:tcW w:w="440" w:type="dxa"/>
            <w:tcBorders>
              <w:bottom w:val="single" w:sz="8" w:space="0" w:color="auto"/>
            </w:tcBorders>
            <w:shd w:val="clear" w:color="auto" w:fill="auto"/>
            <w:vAlign w:val="bottom"/>
          </w:tcPr>
          <w:p w14:paraId="118170F4" w14:textId="77777777" w:rsidR="0088689A" w:rsidRPr="0088689A" w:rsidRDefault="0088689A" w:rsidP="0088689A">
            <w:pPr>
              <w:spacing w:after="0" w:line="0" w:lineRule="atLeast"/>
              <w:ind w:left="16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w:t>
            </w:r>
          </w:p>
        </w:tc>
        <w:tc>
          <w:tcPr>
            <w:tcW w:w="1260" w:type="dxa"/>
            <w:tcBorders>
              <w:bottom w:val="single" w:sz="8" w:space="0" w:color="auto"/>
            </w:tcBorders>
            <w:shd w:val="clear" w:color="auto" w:fill="auto"/>
            <w:vAlign w:val="bottom"/>
          </w:tcPr>
          <w:p w14:paraId="2DD70C65" w14:textId="77777777" w:rsidR="0088689A" w:rsidRPr="0088689A" w:rsidRDefault="0088689A" w:rsidP="0088689A">
            <w:pPr>
              <w:spacing w:after="0" w:line="0" w:lineRule="atLeast"/>
              <w:rPr>
                <w:rFonts w:ascii="Times New Roman" w:eastAsia="Times New Roman" w:hAnsi="Times New Roman" w:cs="Arial"/>
                <w:sz w:val="19"/>
                <w:szCs w:val="20"/>
                <w:lang w:eastAsia="en-GB"/>
              </w:rPr>
            </w:pPr>
          </w:p>
        </w:tc>
        <w:tc>
          <w:tcPr>
            <w:tcW w:w="780" w:type="dxa"/>
            <w:tcBorders>
              <w:bottom w:val="single" w:sz="8" w:space="0" w:color="auto"/>
            </w:tcBorders>
            <w:shd w:val="clear" w:color="auto" w:fill="auto"/>
            <w:vAlign w:val="bottom"/>
          </w:tcPr>
          <w:p w14:paraId="2E034AAC" w14:textId="77777777" w:rsidR="0088689A" w:rsidRPr="0088689A" w:rsidRDefault="0088689A" w:rsidP="0088689A">
            <w:pPr>
              <w:spacing w:after="0" w:line="0" w:lineRule="atLeast"/>
              <w:jc w:val="righ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.99</w:t>
            </w:r>
          </w:p>
        </w:tc>
        <w:tc>
          <w:tcPr>
            <w:tcW w:w="120" w:type="dxa"/>
            <w:tcBorders>
              <w:bottom w:val="single" w:sz="8" w:space="0" w:color="auto"/>
            </w:tcBorders>
            <w:shd w:val="clear" w:color="auto" w:fill="auto"/>
            <w:vAlign w:val="bottom"/>
          </w:tcPr>
          <w:p w14:paraId="4F546301" w14:textId="77777777" w:rsidR="0088689A" w:rsidRPr="0088689A" w:rsidRDefault="0088689A" w:rsidP="0088689A">
            <w:pPr>
              <w:spacing w:after="0" w:line="0" w:lineRule="atLeast"/>
              <w:rPr>
                <w:rFonts w:ascii="Times New Roman" w:eastAsia="Times New Roman" w:hAnsi="Times New Roman" w:cs="Arial"/>
                <w:sz w:val="19"/>
                <w:szCs w:val="20"/>
                <w:lang w:eastAsia="en-GB"/>
              </w:rPr>
            </w:pPr>
          </w:p>
        </w:tc>
      </w:tr>
      <w:tr w:rsidR="0088689A" w:rsidRPr="0088689A" w14:paraId="3D04BAD8" w14:textId="77777777" w:rsidTr="0088689A">
        <w:trPr>
          <w:trHeight w:val="193"/>
        </w:trPr>
        <w:tc>
          <w:tcPr>
            <w:tcW w:w="9500" w:type="dxa"/>
            <w:gridSpan w:val="11"/>
            <w:shd w:val="clear" w:color="auto" w:fill="auto"/>
            <w:vAlign w:val="bottom"/>
          </w:tcPr>
          <w:p w14:paraId="4F5A40BE" w14:textId="77777777" w:rsidR="0088689A" w:rsidRPr="0088689A" w:rsidRDefault="0088689A" w:rsidP="0088689A">
            <w:pPr>
              <w:spacing w:after="0" w:line="0" w:lineRule="atLeast"/>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AD, Alzheimer disease; CDR, Clinical Dementia Rating scale; CI, con</w:t>
            </w:r>
            <w:r w:rsidRPr="0088689A">
              <w:rPr>
                <w:rFonts w:ascii="Arial" w:eastAsia="Arial" w:hAnsi="Arial" w:cs="Arial"/>
                <w:sz w:val="13"/>
                <w:szCs w:val="20"/>
                <w:lang w:eastAsia="en-GB"/>
              </w:rPr>
              <w:t>fi</w:t>
            </w:r>
            <w:r w:rsidRPr="0088689A">
              <w:rPr>
                <w:rFonts w:ascii="Times New Roman" w:eastAsia="Times New Roman" w:hAnsi="Times New Roman" w:cs="Arial"/>
                <w:sz w:val="13"/>
                <w:szCs w:val="20"/>
                <w:lang w:eastAsia="en-GB"/>
              </w:rPr>
              <w:t>dence interval; MMSE, Mini-Mental State Examination; OR, odds ratio.</w:t>
            </w:r>
          </w:p>
        </w:tc>
        <w:tc>
          <w:tcPr>
            <w:tcW w:w="780" w:type="dxa"/>
            <w:shd w:val="clear" w:color="auto" w:fill="auto"/>
            <w:vAlign w:val="bottom"/>
          </w:tcPr>
          <w:p w14:paraId="5472AA8A" w14:textId="77777777" w:rsidR="0088689A" w:rsidRPr="0088689A" w:rsidRDefault="0088689A" w:rsidP="0088689A">
            <w:pPr>
              <w:spacing w:after="0" w:line="0" w:lineRule="atLeast"/>
              <w:rPr>
                <w:rFonts w:ascii="Times New Roman" w:eastAsia="Times New Roman" w:hAnsi="Times New Roman" w:cs="Arial"/>
                <w:sz w:val="16"/>
                <w:szCs w:val="20"/>
                <w:lang w:eastAsia="en-GB"/>
              </w:rPr>
            </w:pPr>
          </w:p>
        </w:tc>
        <w:tc>
          <w:tcPr>
            <w:tcW w:w="120" w:type="dxa"/>
            <w:shd w:val="clear" w:color="auto" w:fill="auto"/>
            <w:vAlign w:val="bottom"/>
          </w:tcPr>
          <w:p w14:paraId="4E055117" w14:textId="77777777" w:rsidR="0088689A" w:rsidRPr="0088689A" w:rsidRDefault="0088689A" w:rsidP="0088689A">
            <w:pPr>
              <w:spacing w:after="0" w:line="0" w:lineRule="atLeast"/>
              <w:rPr>
                <w:rFonts w:ascii="Times New Roman" w:eastAsia="Times New Roman" w:hAnsi="Times New Roman" w:cs="Arial"/>
                <w:sz w:val="16"/>
                <w:szCs w:val="20"/>
                <w:lang w:eastAsia="en-GB"/>
              </w:rPr>
            </w:pPr>
          </w:p>
        </w:tc>
      </w:tr>
      <w:tr w:rsidR="0088689A" w:rsidRPr="0088689A" w14:paraId="1DD65179" w14:textId="77777777" w:rsidTr="0088689A">
        <w:trPr>
          <w:trHeight w:val="171"/>
        </w:trPr>
        <w:tc>
          <w:tcPr>
            <w:tcW w:w="7800" w:type="dxa"/>
            <w:gridSpan w:val="9"/>
            <w:shd w:val="clear" w:color="auto" w:fill="auto"/>
            <w:vAlign w:val="bottom"/>
          </w:tcPr>
          <w:p w14:paraId="7980C1FD" w14:textId="77777777" w:rsidR="0088689A" w:rsidRPr="0088689A" w:rsidRDefault="0088689A" w:rsidP="0088689A">
            <w:pPr>
              <w:spacing w:after="0" w:line="0" w:lineRule="atLeast"/>
              <w:ind w:left="18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*Adjusted models include the following covariates: Age, sex, level of education, AD treatment and total MMSE at baseline.</w:t>
            </w:r>
          </w:p>
        </w:tc>
        <w:tc>
          <w:tcPr>
            <w:tcW w:w="440" w:type="dxa"/>
            <w:shd w:val="clear" w:color="auto" w:fill="auto"/>
            <w:vAlign w:val="bottom"/>
          </w:tcPr>
          <w:p w14:paraId="5B9EF8BA" w14:textId="77777777" w:rsidR="0088689A" w:rsidRPr="0088689A" w:rsidRDefault="0088689A" w:rsidP="0088689A">
            <w:pPr>
              <w:spacing w:after="0" w:line="0" w:lineRule="atLeast"/>
              <w:rPr>
                <w:rFonts w:ascii="Times New Roman" w:eastAsia="Times New Roman" w:hAnsi="Times New Roman" w:cs="Arial"/>
                <w:sz w:val="14"/>
                <w:szCs w:val="20"/>
                <w:lang w:eastAsia="en-GB"/>
              </w:rPr>
            </w:pPr>
          </w:p>
        </w:tc>
        <w:tc>
          <w:tcPr>
            <w:tcW w:w="1260" w:type="dxa"/>
            <w:shd w:val="clear" w:color="auto" w:fill="auto"/>
            <w:vAlign w:val="bottom"/>
          </w:tcPr>
          <w:p w14:paraId="7CB8CE1C" w14:textId="77777777" w:rsidR="0088689A" w:rsidRPr="0088689A" w:rsidRDefault="0088689A" w:rsidP="0088689A">
            <w:pPr>
              <w:spacing w:after="0" w:line="0" w:lineRule="atLeast"/>
              <w:rPr>
                <w:rFonts w:ascii="Times New Roman" w:eastAsia="Times New Roman" w:hAnsi="Times New Roman" w:cs="Arial"/>
                <w:sz w:val="14"/>
                <w:szCs w:val="20"/>
                <w:lang w:eastAsia="en-GB"/>
              </w:rPr>
            </w:pPr>
          </w:p>
        </w:tc>
        <w:tc>
          <w:tcPr>
            <w:tcW w:w="780" w:type="dxa"/>
            <w:shd w:val="clear" w:color="auto" w:fill="auto"/>
            <w:vAlign w:val="bottom"/>
          </w:tcPr>
          <w:p w14:paraId="58C80081" w14:textId="77777777" w:rsidR="0088689A" w:rsidRPr="0088689A" w:rsidRDefault="0088689A" w:rsidP="0088689A">
            <w:pPr>
              <w:spacing w:after="0" w:line="0" w:lineRule="atLeast"/>
              <w:rPr>
                <w:rFonts w:ascii="Times New Roman" w:eastAsia="Times New Roman" w:hAnsi="Times New Roman" w:cs="Arial"/>
                <w:sz w:val="14"/>
                <w:szCs w:val="20"/>
                <w:lang w:eastAsia="en-GB"/>
              </w:rPr>
            </w:pPr>
          </w:p>
        </w:tc>
        <w:tc>
          <w:tcPr>
            <w:tcW w:w="120" w:type="dxa"/>
            <w:shd w:val="clear" w:color="auto" w:fill="auto"/>
            <w:vAlign w:val="bottom"/>
          </w:tcPr>
          <w:p w14:paraId="0BC84A48" w14:textId="77777777" w:rsidR="0088689A" w:rsidRPr="0088689A" w:rsidRDefault="0088689A" w:rsidP="0088689A">
            <w:pPr>
              <w:spacing w:after="0" w:line="0" w:lineRule="atLeast"/>
              <w:rPr>
                <w:rFonts w:ascii="Times New Roman" w:eastAsia="Times New Roman" w:hAnsi="Times New Roman" w:cs="Arial"/>
                <w:sz w:val="14"/>
                <w:szCs w:val="20"/>
                <w:lang w:eastAsia="en-GB"/>
              </w:rPr>
            </w:pPr>
          </w:p>
        </w:tc>
      </w:tr>
      <w:tr w:rsidR="0088689A" w:rsidRPr="0088689A" w14:paraId="76C340EC" w14:textId="77777777" w:rsidTr="0088689A">
        <w:trPr>
          <w:trHeight w:val="188"/>
        </w:trPr>
        <w:tc>
          <w:tcPr>
            <w:tcW w:w="4980" w:type="dxa"/>
            <w:gridSpan w:val="6"/>
            <w:shd w:val="clear" w:color="auto" w:fill="auto"/>
            <w:vAlign w:val="bottom"/>
          </w:tcPr>
          <w:p w14:paraId="420053F7" w14:textId="77777777" w:rsidR="0088689A" w:rsidRPr="0088689A" w:rsidRDefault="0088689A" w:rsidP="0088689A">
            <w:pPr>
              <w:spacing w:after="0" w:line="188" w:lineRule="exact"/>
              <w:ind w:left="200"/>
              <w:rPr>
                <w:rFonts w:ascii="Times New Roman" w:eastAsia="Times New Roman" w:hAnsi="Times New Roman" w:cs="Arial"/>
                <w:sz w:val="13"/>
                <w:szCs w:val="20"/>
                <w:lang w:eastAsia="en-GB"/>
              </w:rPr>
            </w:pPr>
            <w:proofErr w:type="spellStart"/>
            <w:r w:rsidRPr="0088689A">
              <w:rPr>
                <w:rFonts w:ascii="Arial" w:eastAsia="Arial" w:hAnsi="Arial" w:cs="Arial"/>
                <w:sz w:val="17"/>
                <w:szCs w:val="20"/>
                <w:vertAlign w:val="superscript"/>
                <w:lang w:eastAsia="en-GB"/>
              </w:rPr>
              <w:t>y</w:t>
            </w:r>
            <w:r w:rsidRPr="0088689A">
              <w:rPr>
                <w:rFonts w:ascii="Times New Roman" w:eastAsia="Times New Roman" w:hAnsi="Times New Roman" w:cs="Arial"/>
                <w:sz w:val="13"/>
                <w:szCs w:val="20"/>
                <w:lang w:eastAsia="en-GB"/>
              </w:rPr>
              <w:t>n</w:t>
            </w:r>
            <w:proofErr w:type="spellEnd"/>
            <w:r w:rsidRPr="0088689A">
              <w:rPr>
                <w:rFonts w:ascii="Times New Roman" w:eastAsia="Times New Roman" w:hAnsi="Times New Roman" w:cs="Arial"/>
                <w:sz w:val="13"/>
                <w:szCs w:val="20"/>
                <w:lang w:eastAsia="en-GB"/>
              </w:rPr>
              <w:t xml:space="preserve"> represents number of patients for each group (decliners/non-decliners).</w:t>
            </w:r>
          </w:p>
        </w:tc>
        <w:tc>
          <w:tcPr>
            <w:tcW w:w="600" w:type="dxa"/>
            <w:shd w:val="clear" w:color="auto" w:fill="auto"/>
            <w:vAlign w:val="bottom"/>
          </w:tcPr>
          <w:p w14:paraId="21A20FBC" w14:textId="77777777" w:rsidR="0088689A" w:rsidRPr="0088689A" w:rsidRDefault="0088689A" w:rsidP="0088689A">
            <w:pPr>
              <w:spacing w:after="0" w:line="0" w:lineRule="atLeast"/>
              <w:rPr>
                <w:rFonts w:ascii="Times New Roman" w:eastAsia="Times New Roman" w:hAnsi="Times New Roman" w:cs="Arial"/>
                <w:sz w:val="16"/>
                <w:szCs w:val="20"/>
                <w:lang w:eastAsia="en-GB"/>
              </w:rPr>
            </w:pPr>
          </w:p>
        </w:tc>
        <w:tc>
          <w:tcPr>
            <w:tcW w:w="980" w:type="dxa"/>
            <w:shd w:val="clear" w:color="auto" w:fill="auto"/>
            <w:vAlign w:val="bottom"/>
          </w:tcPr>
          <w:p w14:paraId="61427371" w14:textId="77777777" w:rsidR="0088689A" w:rsidRPr="0088689A" w:rsidRDefault="0088689A" w:rsidP="0088689A">
            <w:pPr>
              <w:spacing w:after="0" w:line="0" w:lineRule="atLeast"/>
              <w:rPr>
                <w:rFonts w:ascii="Times New Roman" w:eastAsia="Times New Roman" w:hAnsi="Times New Roman" w:cs="Arial"/>
                <w:sz w:val="16"/>
                <w:szCs w:val="20"/>
                <w:lang w:eastAsia="en-GB"/>
              </w:rPr>
            </w:pPr>
          </w:p>
        </w:tc>
        <w:tc>
          <w:tcPr>
            <w:tcW w:w="1240" w:type="dxa"/>
            <w:shd w:val="clear" w:color="auto" w:fill="auto"/>
            <w:vAlign w:val="bottom"/>
          </w:tcPr>
          <w:p w14:paraId="4D538F37" w14:textId="77777777" w:rsidR="0088689A" w:rsidRPr="0088689A" w:rsidRDefault="0088689A" w:rsidP="0088689A">
            <w:pPr>
              <w:spacing w:after="0" w:line="0" w:lineRule="atLeast"/>
              <w:rPr>
                <w:rFonts w:ascii="Times New Roman" w:eastAsia="Times New Roman" w:hAnsi="Times New Roman" w:cs="Arial"/>
                <w:sz w:val="16"/>
                <w:szCs w:val="20"/>
                <w:lang w:eastAsia="en-GB"/>
              </w:rPr>
            </w:pPr>
          </w:p>
        </w:tc>
        <w:tc>
          <w:tcPr>
            <w:tcW w:w="440" w:type="dxa"/>
            <w:shd w:val="clear" w:color="auto" w:fill="auto"/>
            <w:vAlign w:val="bottom"/>
          </w:tcPr>
          <w:p w14:paraId="19AA10AB" w14:textId="77777777" w:rsidR="0088689A" w:rsidRPr="0088689A" w:rsidRDefault="0088689A" w:rsidP="0088689A">
            <w:pPr>
              <w:spacing w:after="0" w:line="0" w:lineRule="atLeast"/>
              <w:rPr>
                <w:rFonts w:ascii="Times New Roman" w:eastAsia="Times New Roman" w:hAnsi="Times New Roman" w:cs="Arial"/>
                <w:sz w:val="16"/>
                <w:szCs w:val="20"/>
                <w:lang w:eastAsia="en-GB"/>
              </w:rPr>
            </w:pPr>
          </w:p>
        </w:tc>
        <w:tc>
          <w:tcPr>
            <w:tcW w:w="1260" w:type="dxa"/>
            <w:shd w:val="clear" w:color="auto" w:fill="auto"/>
            <w:vAlign w:val="bottom"/>
          </w:tcPr>
          <w:p w14:paraId="2C4E21E0" w14:textId="77777777" w:rsidR="0088689A" w:rsidRPr="0088689A" w:rsidRDefault="0088689A" w:rsidP="0088689A">
            <w:pPr>
              <w:spacing w:after="0" w:line="0" w:lineRule="atLeast"/>
              <w:rPr>
                <w:rFonts w:ascii="Times New Roman" w:eastAsia="Times New Roman" w:hAnsi="Times New Roman" w:cs="Arial"/>
                <w:sz w:val="16"/>
                <w:szCs w:val="20"/>
                <w:lang w:eastAsia="en-GB"/>
              </w:rPr>
            </w:pPr>
          </w:p>
        </w:tc>
        <w:tc>
          <w:tcPr>
            <w:tcW w:w="780" w:type="dxa"/>
            <w:shd w:val="clear" w:color="auto" w:fill="auto"/>
            <w:vAlign w:val="bottom"/>
          </w:tcPr>
          <w:p w14:paraId="4C76593A" w14:textId="77777777" w:rsidR="0088689A" w:rsidRPr="0088689A" w:rsidRDefault="0088689A" w:rsidP="0088689A">
            <w:pPr>
              <w:spacing w:after="0" w:line="0" w:lineRule="atLeast"/>
              <w:rPr>
                <w:rFonts w:ascii="Times New Roman" w:eastAsia="Times New Roman" w:hAnsi="Times New Roman" w:cs="Arial"/>
                <w:sz w:val="16"/>
                <w:szCs w:val="20"/>
                <w:lang w:eastAsia="en-GB"/>
              </w:rPr>
            </w:pPr>
          </w:p>
        </w:tc>
        <w:tc>
          <w:tcPr>
            <w:tcW w:w="120" w:type="dxa"/>
            <w:shd w:val="clear" w:color="auto" w:fill="auto"/>
            <w:vAlign w:val="bottom"/>
          </w:tcPr>
          <w:p w14:paraId="7349F184" w14:textId="77777777" w:rsidR="0088689A" w:rsidRPr="0088689A" w:rsidRDefault="0088689A" w:rsidP="0088689A">
            <w:pPr>
              <w:spacing w:after="0" w:line="0" w:lineRule="atLeast"/>
              <w:rPr>
                <w:rFonts w:ascii="Times New Roman" w:eastAsia="Times New Roman" w:hAnsi="Times New Roman" w:cs="Arial"/>
                <w:sz w:val="16"/>
                <w:szCs w:val="20"/>
                <w:lang w:eastAsia="en-GB"/>
              </w:rPr>
            </w:pPr>
          </w:p>
        </w:tc>
      </w:tr>
      <w:tr w:rsidR="0088689A" w:rsidRPr="0088689A" w14:paraId="0BB35324" w14:textId="77777777" w:rsidTr="0088689A">
        <w:trPr>
          <w:trHeight w:val="246"/>
        </w:trPr>
        <w:tc>
          <w:tcPr>
            <w:tcW w:w="1060" w:type="dxa"/>
            <w:gridSpan w:val="2"/>
            <w:shd w:val="clear" w:color="auto" w:fill="auto"/>
            <w:vAlign w:val="bottom"/>
          </w:tcPr>
          <w:p w14:paraId="3B9E9432" w14:textId="77777777" w:rsidR="0088689A" w:rsidRPr="0088689A" w:rsidRDefault="0088689A" w:rsidP="0088689A">
            <w:pPr>
              <w:spacing w:after="0" w:line="0" w:lineRule="atLeast"/>
              <w:ind w:left="200"/>
              <w:rPr>
                <w:rFonts w:ascii="Times New Roman" w:eastAsia="Times New Roman" w:hAnsi="Times New Roman" w:cs="Arial"/>
                <w:sz w:val="13"/>
                <w:szCs w:val="20"/>
                <w:lang w:eastAsia="en-GB"/>
              </w:rPr>
            </w:pPr>
            <w:proofErr w:type="spellStart"/>
            <w:r w:rsidRPr="0088689A">
              <w:rPr>
                <w:rFonts w:ascii="Arial" w:eastAsia="Arial" w:hAnsi="Arial" w:cs="Arial"/>
                <w:sz w:val="17"/>
                <w:szCs w:val="20"/>
                <w:vertAlign w:val="superscript"/>
                <w:lang w:eastAsia="en-GB"/>
              </w:rPr>
              <w:t>z</w:t>
            </w:r>
            <w:r w:rsidRPr="0088689A">
              <w:rPr>
                <w:rFonts w:ascii="Times New Roman" w:eastAsia="Times New Roman" w:hAnsi="Times New Roman" w:cs="Arial"/>
                <w:sz w:val="13"/>
                <w:szCs w:val="20"/>
                <w:lang w:eastAsia="en-GB"/>
              </w:rPr>
              <w:t>ORs</w:t>
            </w:r>
            <w:proofErr w:type="spellEnd"/>
            <w:r w:rsidRPr="0088689A">
              <w:rPr>
                <w:rFonts w:ascii="Times New Roman" w:eastAsia="Times New Roman" w:hAnsi="Times New Roman" w:cs="Arial"/>
                <w:sz w:val="13"/>
                <w:szCs w:val="20"/>
                <w:lang w:eastAsia="en-GB"/>
              </w:rPr>
              <w:t xml:space="preserve"> for CDR</w:t>
            </w:r>
          </w:p>
        </w:tc>
        <w:tc>
          <w:tcPr>
            <w:tcW w:w="3920" w:type="dxa"/>
            <w:gridSpan w:val="4"/>
            <w:shd w:val="clear" w:color="auto" w:fill="auto"/>
            <w:vAlign w:val="bottom"/>
          </w:tcPr>
          <w:p w14:paraId="4DA822BF" w14:textId="77777777" w:rsidR="0088689A" w:rsidRPr="0088689A" w:rsidRDefault="0088689A" w:rsidP="0088689A">
            <w:pPr>
              <w:spacing w:after="0" w:line="0" w:lineRule="atLeast"/>
              <w:ind w:left="60"/>
              <w:rPr>
                <w:rFonts w:ascii="Times New Roman" w:eastAsia="Times New Roman" w:hAnsi="Times New Roman" w:cs="Arial"/>
                <w:sz w:val="13"/>
                <w:szCs w:val="20"/>
                <w:lang w:eastAsia="en-GB"/>
              </w:rPr>
            </w:pPr>
            <w:r w:rsidRPr="0088689A">
              <w:rPr>
                <w:rFonts w:ascii="Times New Roman" w:eastAsia="Times New Roman" w:hAnsi="Times New Roman" w:cs="Arial"/>
                <w:sz w:val="13"/>
                <w:szCs w:val="20"/>
                <w:lang w:eastAsia="en-GB"/>
              </w:rPr>
              <w:t>2 were not calculated due to small sample size.</w:t>
            </w:r>
          </w:p>
        </w:tc>
        <w:tc>
          <w:tcPr>
            <w:tcW w:w="600" w:type="dxa"/>
            <w:shd w:val="clear" w:color="auto" w:fill="auto"/>
            <w:vAlign w:val="bottom"/>
          </w:tcPr>
          <w:p w14:paraId="4649D865" w14:textId="77777777" w:rsidR="0088689A" w:rsidRPr="0088689A" w:rsidRDefault="0088689A" w:rsidP="0088689A">
            <w:pPr>
              <w:spacing w:after="0" w:line="0" w:lineRule="atLeast"/>
              <w:rPr>
                <w:rFonts w:ascii="Times New Roman" w:eastAsia="Times New Roman" w:hAnsi="Times New Roman" w:cs="Arial"/>
                <w:sz w:val="21"/>
                <w:szCs w:val="20"/>
                <w:lang w:eastAsia="en-GB"/>
              </w:rPr>
            </w:pPr>
          </w:p>
        </w:tc>
        <w:tc>
          <w:tcPr>
            <w:tcW w:w="980" w:type="dxa"/>
            <w:shd w:val="clear" w:color="auto" w:fill="auto"/>
            <w:vAlign w:val="bottom"/>
          </w:tcPr>
          <w:p w14:paraId="19FF80D2" w14:textId="77777777" w:rsidR="0088689A" w:rsidRPr="0088689A" w:rsidRDefault="0088689A" w:rsidP="0088689A">
            <w:pPr>
              <w:spacing w:after="0" w:line="0" w:lineRule="atLeast"/>
              <w:rPr>
                <w:rFonts w:ascii="Times New Roman" w:eastAsia="Times New Roman" w:hAnsi="Times New Roman" w:cs="Arial"/>
                <w:sz w:val="21"/>
                <w:szCs w:val="20"/>
                <w:lang w:eastAsia="en-GB"/>
              </w:rPr>
            </w:pPr>
          </w:p>
        </w:tc>
        <w:tc>
          <w:tcPr>
            <w:tcW w:w="1240" w:type="dxa"/>
            <w:shd w:val="clear" w:color="auto" w:fill="auto"/>
            <w:vAlign w:val="bottom"/>
          </w:tcPr>
          <w:p w14:paraId="79FDC1DE" w14:textId="77777777" w:rsidR="0088689A" w:rsidRPr="0088689A" w:rsidRDefault="0088689A" w:rsidP="0088689A">
            <w:pPr>
              <w:spacing w:after="0" w:line="0" w:lineRule="atLeast"/>
              <w:rPr>
                <w:rFonts w:ascii="Times New Roman" w:eastAsia="Times New Roman" w:hAnsi="Times New Roman" w:cs="Arial"/>
                <w:sz w:val="21"/>
                <w:szCs w:val="20"/>
                <w:lang w:eastAsia="en-GB"/>
              </w:rPr>
            </w:pPr>
          </w:p>
        </w:tc>
        <w:tc>
          <w:tcPr>
            <w:tcW w:w="440" w:type="dxa"/>
            <w:shd w:val="clear" w:color="auto" w:fill="auto"/>
            <w:vAlign w:val="bottom"/>
          </w:tcPr>
          <w:p w14:paraId="170349BA" w14:textId="77777777" w:rsidR="0088689A" w:rsidRPr="0088689A" w:rsidRDefault="0088689A" w:rsidP="0088689A">
            <w:pPr>
              <w:spacing w:after="0" w:line="0" w:lineRule="atLeast"/>
              <w:rPr>
                <w:rFonts w:ascii="Times New Roman" w:eastAsia="Times New Roman" w:hAnsi="Times New Roman" w:cs="Arial"/>
                <w:sz w:val="21"/>
                <w:szCs w:val="20"/>
                <w:lang w:eastAsia="en-GB"/>
              </w:rPr>
            </w:pPr>
          </w:p>
        </w:tc>
        <w:tc>
          <w:tcPr>
            <w:tcW w:w="1260" w:type="dxa"/>
            <w:shd w:val="clear" w:color="auto" w:fill="auto"/>
            <w:vAlign w:val="bottom"/>
          </w:tcPr>
          <w:p w14:paraId="74302395" w14:textId="77777777" w:rsidR="0088689A" w:rsidRPr="0088689A" w:rsidRDefault="0088689A" w:rsidP="0088689A">
            <w:pPr>
              <w:spacing w:after="0" w:line="0" w:lineRule="atLeast"/>
              <w:rPr>
                <w:rFonts w:ascii="Times New Roman" w:eastAsia="Times New Roman" w:hAnsi="Times New Roman" w:cs="Arial"/>
                <w:sz w:val="21"/>
                <w:szCs w:val="20"/>
                <w:lang w:eastAsia="en-GB"/>
              </w:rPr>
            </w:pPr>
          </w:p>
        </w:tc>
        <w:tc>
          <w:tcPr>
            <w:tcW w:w="780" w:type="dxa"/>
            <w:shd w:val="clear" w:color="auto" w:fill="auto"/>
            <w:vAlign w:val="bottom"/>
          </w:tcPr>
          <w:p w14:paraId="75D2021D" w14:textId="77777777" w:rsidR="0088689A" w:rsidRPr="0088689A" w:rsidRDefault="0088689A" w:rsidP="0088689A">
            <w:pPr>
              <w:spacing w:after="0" w:line="0" w:lineRule="atLeast"/>
              <w:rPr>
                <w:rFonts w:ascii="Times New Roman" w:eastAsia="Times New Roman" w:hAnsi="Times New Roman" w:cs="Arial"/>
                <w:sz w:val="21"/>
                <w:szCs w:val="20"/>
                <w:lang w:eastAsia="en-GB"/>
              </w:rPr>
            </w:pPr>
          </w:p>
        </w:tc>
        <w:tc>
          <w:tcPr>
            <w:tcW w:w="120" w:type="dxa"/>
            <w:shd w:val="clear" w:color="auto" w:fill="auto"/>
            <w:vAlign w:val="bottom"/>
          </w:tcPr>
          <w:p w14:paraId="14A7FD76" w14:textId="77777777" w:rsidR="0088689A" w:rsidRPr="0088689A" w:rsidRDefault="0088689A" w:rsidP="0088689A">
            <w:pPr>
              <w:spacing w:after="0" w:line="0" w:lineRule="atLeast"/>
              <w:rPr>
                <w:rFonts w:ascii="Times New Roman" w:eastAsia="Times New Roman" w:hAnsi="Times New Roman" w:cs="Arial"/>
                <w:sz w:val="21"/>
                <w:szCs w:val="20"/>
                <w:lang w:eastAsia="en-GB"/>
              </w:rPr>
            </w:pPr>
          </w:p>
        </w:tc>
      </w:tr>
    </w:tbl>
    <w:p w14:paraId="29779D71" w14:textId="5755DEEB" w:rsidR="00995DDA" w:rsidRDefault="00995DDA" w:rsidP="00A63BE0">
      <w:pPr>
        <w:spacing w:after="0"/>
      </w:pPr>
    </w:p>
    <w:p w14:paraId="1455C287" w14:textId="391470C3" w:rsidR="00995DDA" w:rsidRDefault="00995DDA" w:rsidP="00A63BE0">
      <w:pPr>
        <w:spacing w:after="0"/>
      </w:pPr>
    </w:p>
    <w:p w14:paraId="6036B9C3" w14:textId="42581EB6" w:rsidR="00995DDA" w:rsidRDefault="00995DDA" w:rsidP="00A63BE0">
      <w:pPr>
        <w:spacing w:after="0"/>
      </w:pPr>
    </w:p>
    <w:p w14:paraId="499F0C53" w14:textId="75A8AEAE" w:rsidR="0088689A" w:rsidRPr="0088689A" w:rsidRDefault="0088689A" w:rsidP="0088689A"/>
    <w:p w14:paraId="634243F1" w14:textId="003562C6" w:rsidR="0088689A" w:rsidRPr="0088689A" w:rsidRDefault="0088689A" w:rsidP="0088689A"/>
    <w:p w14:paraId="1B1B00D3" w14:textId="75FB6FA6" w:rsidR="0088689A" w:rsidRPr="0088689A" w:rsidRDefault="0088689A" w:rsidP="0088689A"/>
    <w:p w14:paraId="49F72917" w14:textId="29F045E0" w:rsidR="0088689A" w:rsidRPr="0088689A" w:rsidRDefault="0088689A" w:rsidP="0088689A"/>
    <w:p w14:paraId="01B57925" w14:textId="29F540F5" w:rsidR="0088689A" w:rsidRPr="0088689A" w:rsidRDefault="0088689A" w:rsidP="0088689A"/>
    <w:p w14:paraId="40C9B98B" w14:textId="15DFDF5E" w:rsidR="0088689A" w:rsidRPr="0088689A" w:rsidRDefault="0088689A" w:rsidP="0088689A"/>
    <w:p w14:paraId="4888D2C5" w14:textId="440A9D31" w:rsidR="0088689A" w:rsidRPr="0088689A" w:rsidRDefault="0088689A" w:rsidP="0088689A"/>
    <w:p w14:paraId="663D4188" w14:textId="5707EB5A" w:rsidR="0088689A" w:rsidRPr="0088689A" w:rsidRDefault="0088689A" w:rsidP="0088689A"/>
    <w:p w14:paraId="65DCB994" w14:textId="5FC85375" w:rsidR="0088689A" w:rsidRPr="0088689A" w:rsidRDefault="0088689A" w:rsidP="0088689A"/>
    <w:p w14:paraId="2336908A" w14:textId="7F53BA39" w:rsidR="0088689A" w:rsidRDefault="0088689A" w:rsidP="0088689A"/>
    <w:p w14:paraId="4A1C1079" w14:textId="31B0BDDC" w:rsidR="0088689A" w:rsidRDefault="0088689A" w:rsidP="0088689A"/>
    <w:p w14:paraId="64707AD5" w14:textId="4A253C62" w:rsidR="0088689A" w:rsidRDefault="0088689A" w:rsidP="0088689A"/>
    <w:p w14:paraId="118A50E0" w14:textId="024D499E" w:rsidR="0088689A" w:rsidRDefault="0088689A" w:rsidP="0088689A"/>
    <w:p w14:paraId="6A0DD444" w14:textId="2F951271" w:rsidR="0088689A" w:rsidRDefault="0088689A" w:rsidP="0088689A"/>
    <w:p w14:paraId="04F14C73" w14:textId="380E919F" w:rsidR="0088689A" w:rsidRDefault="0088689A" w:rsidP="0088689A"/>
    <w:p w14:paraId="521339DC" w14:textId="77777777" w:rsidR="0088689A" w:rsidRPr="0088689A" w:rsidRDefault="0088689A" w:rsidP="0088689A">
      <w:pPr>
        <w:spacing w:after="0" w:line="0" w:lineRule="atLeast"/>
        <w:rPr>
          <w:rFonts w:ascii="Arial" w:eastAsia="Arial" w:hAnsi="Arial" w:cs="Arial"/>
          <w:sz w:val="18"/>
          <w:szCs w:val="28"/>
          <w:lang w:eastAsia="en-GB"/>
        </w:rPr>
      </w:pPr>
      <w:r w:rsidRPr="0088689A">
        <w:rPr>
          <w:rFonts w:ascii="Arial" w:eastAsia="Arial" w:hAnsi="Arial" w:cs="Arial"/>
          <w:sz w:val="18"/>
          <w:szCs w:val="28"/>
          <w:lang w:eastAsia="en-GB"/>
        </w:rPr>
        <w:lastRenderedPageBreak/>
        <w:t>Table 4</w:t>
      </w:r>
    </w:p>
    <w:p w14:paraId="469F9C57" w14:textId="77777777" w:rsidR="0088689A" w:rsidRPr="0088689A" w:rsidRDefault="0088689A" w:rsidP="0088689A">
      <w:pPr>
        <w:spacing w:after="0" w:line="22" w:lineRule="exact"/>
        <w:rPr>
          <w:rFonts w:ascii="Times New Roman" w:eastAsia="Times New Roman" w:hAnsi="Times New Roman" w:cs="Arial"/>
          <w:sz w:val="28"/>
          <w:szCs w:val="28"/>
          <w:lang w:eastAsia="en-GB"/>
        </w:rPr>
      </w:pPr>
    </w:p>
    <w:p w14:paraId="743D9343" w14:textId="77777777" w:rsidR="0088689A" w:rsidRPr="0088689A" w:rsidRDefault="0088689A" w:rsidP="0088689A">
      <w:pPr>
        <w:spacing w:after="0" w:line="279" w:lineRule="auto"/>
        <w:jc w:val="both"/>
        <w:rPr>
          <w:rFonts w:ascii="Times New Roman" w:eastAsia="Times New Roman" w:hAnsi="Times New Roman" w:cs="Arial"/>
          <w:sz w:val="18"/>
          <w:szCs w:val="28"/>
          <w:lang w:eastAsia="en-GB"/>
        </w:rPr>
      </w:pPr>
      <w:r w:rsidRPr="0088689A">
        <w:rPr>
          <w:rFonts w:ascii="Times New Roman" w:eastAsia="Times New Roman" w:hAnsi="Times New Roman" w:cs="Arial"/>
          <w:sz w:val="18"/>
          <w:szCs w:val="28"/>
          <w:lang w:eastAsia="en-GB"/>
        </w:rPr>
        <w:t>Logistic Regression Analyses Testing the Ability of the CART-Derived Classi</w:t>
      </w:r>
      <w:r w:rsidRPr="0088689A">
        <w:rPr>
          <w:rFonts w:ascii="Arial" w:eastAsia="Arial" w:hAnsi="Arial" w:cs="Arial"/>
          <w:sz w:val="18"/>
          <w:szCs w:val="28"/>
          <w:lang w:eastAsia="en-GB"/>
        </w:rPr>
        <w:t>fi</w:t>
      </w:r>
      <w:r w:rsidRPr="0088689A">
        <w:rPr>
          <w:rFonts w:ascii="Times New Roman" w:eastAsia="Times New Roman" w:hAnsi="Times New Roman" w:cs="Arial"/>
          <w:sz w:val="18"/>
          <w:szCs w:val="28"/>
          <w:lang w:eastAsia="en-GB"/>
        </w:rPr>
        <w:t>cation Rule (Using Non-Decliners as Reference) to Predict Decline Versus Non-Decline Over the 3-Versus 4-Year Follow-Up in REAL.FR</w:t>
      </w:r>
    </w:p>
    <w:p w14:paraId="7947737D" w14:textId="0D6A6A76" w:rsidR="0088689A" w:rsidRPr="0088689A" w:rsidRDefault="0088689A" w:rsidP="0088689A">
      <w:pPr>
        <w:spacing w:after="0" w:line="20" w:lineRule="exact"/>
        <w:rPr>
          <w:rFonts w:ascii="Times New Roman" w:eastAsia="Times New Roman" w:hAnsi="Times New Roman" w:cs="Arial"/>
          <w:lang w:eastAsia="en-GB"/>
        </w:rPr>
      </w:pPr>
      <w:r w:rsidRPr="0088689A">
        <w:rPr>
          <w:rFonts w:ascii="Times New Roman" w:eastAsia="Times New Roman" w:hAnsi="Times New Roman" w:cs="Arial"/>
          <w:noProof/>
          <w:sz w:val="14"/>
          <w:lang w:eastAsia="en-GB"/>
        </w:rPr>
        <mc:AlternateContent>
          <mc:Choice Requires="wps">
            <w:drawing>
              <wp:anchor distT="0" distB="0" distL="114300" distR="114300" simplePos="0" relativeHeight="251677696" behindDoc="1" locked="0" layoutInCell="1" allowOverlap="1" wp14:anchorId="06E0CE6D" wp14:editId="58BE08F4">
                <wp:simplePos x="0" y="0"/>
                <wp:positionH relativeFrom="column">
                  <wp:posOffset>-5715</wp:posOffset>
                </wp:positionH>
                <wp:positionV relativeFrom="paragraph">
                  <wp:posOffset>31750</wp:posOffset>
                </wp:positionV>
                <wp:extent cx="3187065" cy="0"/>
                <wp:effectExtent l="16510" t="13335" r="15875" b="1524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065" cy="0"/>
                        </a:xfrm>
                        <a:prstGeom prst="line">
                          <a:avLst/>
                        </a:prstGeom>
                        <a:noFill/>
                        <a:ln w="184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3B31C" id="Straight Connector 3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2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" strokeweight=".51292mm"/>
            </w:pict>
          </mc:Fallback>
        </mc:AlternateContent>
      </w:r>
      <w:r w:rsidRPr="0088689A">
        <w:rPr>
          <w:rFonts w:ascii="Times New Roman" w:eastAsia="Times New Roman" w:hAnsi="Times New Roman" w:cs="Arial"/>
          <w:noProof/>
          <w:sz w:val="14"/>
          <w:lang w:eastAsia="en-GB"/>
        </w:rPr>
        <mc:AlternateContent>
          <mc:Choice Requires="wps">
            <w:drawing>
              <wp:anchor distT="0" distB="0" distL="114300" distR="114300" simplePos="0" relativeHeight="251678720" behindDoc="1" locked="0" layoutInCell="1" allowOverlap="1" wp14:anchorId="795BCD3D" wp14:editId="24645DC4">
                <wp:simplePos x="0" y="0"/>
                <wp:positionH relativeFrom="column">
                  <wp:posOffset>3175000</wp:posOffset>
                </wp:positionH>
                <wp:positionV relativeFrom="paragraph">
                  <wp:posOffset>31750</wp:posOffset>
                </wp:positionV>
                <wp:extent cx="12700" cy="0"/>
                <wp:effectExtent l="6350" t="13335" r="9525" b="571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57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4EAA1" id="Straight Connector 3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pt,2.5pt" to="25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" strokeweight=".16014mm"/>
            </w:pict>
          </mc:Fallback>
        </mc:AlternateContent>
      </w:r>
    </w:p>
    <w:p w14:paraId="45266FE1" w14:textId="77777777" w:rsidR="0088689A" w:rsidRPr="0088689A" w:rsidRDefault="0088689A" w:rsidP="0088689A">
      <w:pPr>
        <w:spacing w:after="0" w:line="84" w:lineRule="exact"/>
        <w:rPr>
          <w:rFonts w:ascii="Times New Roman" w:eastAsia="Times New Roman" w:hAnsi="Times New Roman" w:cs="Arial"/>
          <w:lang w:eastAsia="en-GB"/>
        </w:rPr>
      </w:pPr>
    </w:p>
    <w:tbl>
      <w:tblPr>
        <w:tblW w:w="0" w:type="auto"/>
        <w:tblLayout w:type="fixed"/>
        <w:tblCellMar>
          <w:left w:w="0" w:type="dxa"/>
          <w:right w:w="0" w:type="dxa"/>
        </w:tblCellMar>
        <w:tblLook w:val="0000" w:firstRow="0" w:lastRow="0" w:firstColumn="0" w:lastColumn="0" w:noHBand="0" w:noVBand="0"/>
      </w:tblPr>
      <w:tblGrid>
        <w:gridCol w:w="900"/>
        <w:gridCol w:w="500"/>
        <w:gridCol w:w="1080"/>
        <w:gridCol w:w="340"/>
        <w:gridCol w:w="60"/>
        <w:gridCol w:w="60"/>
        <w:gridCol w:w="500"/>
        <w:gridCol w:w="1100"/>
        <w:gridCol w:w="360"/>
        <w:gridCol w:w="120"/>
      </w:tblGrid>
      <w:tr w:rsidR="0088689A" w:rsidRPr="0088689A" w14:paraId="4A42AEED" w14:textId="77777777" w:rsidTr="0088689A">
        <w:trPr>
          <w:trHeight w:val="155"/>
        </w:trPr>
        <w:tc>
          <w:tcPr>
            <w:tcW w:w="900" w:type="dxa"/>
            <w:shd w:val="clear" w:color="auto" w:fill="auto"/>
            <w:vAlign w:val="bottom"/>
          </w:tcPr>
          <w:p w14:paraId="6E9EF31C" w14:textId="77777777" w:rsidR="0088689A" w:rsidRPr="0088689A" w:rsidRDefault="0088689A" w:rsidP="0088689A">
            <w:pPr>
              <w:spacing w:after="0" w:line="0" w:lineRule="atLeast"/>
              <w:rPr>
                <w:rFonts w:ascii="Times New Roman" w:eastAsia="Times New Roman" w:hAnsi="Times New Roman" w:cs="Arial"/>
                <w:sz w:val="14"/>
                <w:lang w:eastAsia="en-GB"/>
              </w:rPr>
            </w:pPr>
          </w:p>
        </w:tc>
        <w:tc>
          <w:tcPr>
            <w:tcW w:w="1580" w:type="dxa"/>
            <w:gridSpan w:val="2"/>
            <w:shd w:val="clear" w:color="auto" w:fill="auto"/>
            <w:vAlign w:val="bottom"/>
          </w:tcPr>
          <w:p w14:paraId="62E17A59" w14:textId="77777777" w:rsidR="0088689A" w:rsidRPr="0088689A" w:rsidRDefault="0088689A" w:rsidP="0088689A">
            <w:pPr>
              <w:spacing w:after="0" w:line="0" w:lineRule="atLeast"/>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Unadjusted</w:t>
            </w:r>
          </w:p>
        </w:tc>
        <w:tc>
          <w:tcPr>
            <w:tcW w:w="340" w:type="dxa"/>
            <w:shd w:val="clear" w:color="auto" w:fill="auto"/>
            <w:vAlign w:val="bottom"/>
          </w:tcPr>
          <w:p w14:paraId="7F1F87DD" w14:textId="77777777" w:rsidR="0088689A" w:rsidRPr="0088689A" w:rsidRDefault="0088689A" w:rsidP="0088689A">
            <w:pPr>
              <w:spacing w:after="0" w:line="0" w:lineRule="atLeast"/>
              <w:rPr>
                <w:rFonts w:ascii="Times New Roman" w:eastAsia="Times New Roman" w:hAnsi="Times New Roman" w:cs="Arial"/>
                <w:sz w:val="14"/>
                <w:lang w:eastAsia="en-GB"/>
              </w:rPr>
            </w:pPr>
          </w:p>
        </w:tc>
        <w:tc>
          <w:tcPr>
            <w:tcW w:w="60" w:type="dxa"/>
            <w:shd w:val="clear" w:color="auto" w:fill="auto"/>
            <w:vAlign w:val="bottom"/>
          </w:tcPr>
          <w:p w14:paraId="77AC19D3" w14:textId="77777777" w:rsidR="0088689A" w:rsidRPr="0088689A" w:rsidRDefault="0088689A" w:rsidP="0088689A">
            <w:pPr>
              <w:spacing w:after="0" w:line="0" w:lineRule="atLeast"/>
              <w:rPr>
                <w:rFonts w:ascii="Times New Roman" w:eastAsia="Times New Roman" w:hAnsi="Times New Roman" w:cs="Arial"/>
                <w:sz w:val="14"/>
                <w:lang w:eastAsia="en-GB"/>
              </w:rPr>
            </w:pPr>
          </w:p>
        </w:tc>
        <w:tc>
          <w:tcPr>
            <w:tcW w:w="1660" w:type="dxa"/>
            <w:gridSpan w:val="3"/>
            <w:shd w:val="clear" w:color="auto" w:fill="auto"/>
            <w:vAlign w:val="bottom"/>
          </w:tcPr>
          <w:p w14:paraId="2067AD43" w14:textId="77777777" w:rsidR="0088689A" w:rsidRPr="0088689A" w:rsidRDefault="0088689A" w:rsidP="0088689A">
            <w:pPr>
              <w:spacing w:after="0" w:line="0" w:lineRule="atLeast"/>
              <w:ind w:left="60"/>
              <w:rPr>
                <w:rFonts w:ascii="Times New Roman" w:eastAsia="Times New Roman" w:hAnsi="Times New Roman" w:cs="Arial"/>
                <w:color w:val="206293"/>
                <w:sz w:val="14"/>
                <w:lang w:eastAsia="en-GB"/>
              </w:rPr>
            </w:pPr>
            <w:r w:rsidRPr="0088689A">
              <w:rPr>
                <w:rFonts w:ascii="Times New Roman" w:eastAsia="Times New Roman" w:hAnsi="Times New Roman" w:cs="Arial"/>
                <w:sz w:val="14"/>
                <w:lang w:eastAsia="en-GB"/>
              </w:rPr>
              <w:t>Adjusted</w:t>
            </w:r>
            <w:hyperlink w:anchor="page7" w:history="1">
              <w:r w:rsidRPr="0088689A">
                <w:rPr>
                  <w:rFonts w:ascii="Times New Roman" w:eastAsia="Times New Roman" w:hAnsi="Times New Roman" w:cs="Arial"/>
                  <w:color w:val="206293"/>
                  <w:sz w:val="14"/>
                  <w:lang w:eastAsia="en-GB"/>
                </w:rPr>
                <w:t>*</w:t>
              </w:r>
            </w:hyperlink>
          </w:p>
        </w:tc>
        <w:tc>
          <w:tcPr>
            <w:tcW w:w="360" w:type="dxa"/>
            <w:shd w:val="clear" w:color="auto" w:fill="auto"/>
            <w:vAlign w:val="bottom"/>
          </w:tcPr>
          <w:p w14:paraId="446EB5B0" w14:textId="77777777" w:rsidR="0088689A" w:rsidRPr="0088689A" w:rsidRDefault="0088689A" w:rsidP="0088689A">
            <w:pPr>
              <w:spacing w:after="0" w:line="0" w:lineRule="atLeast"/>
              <w:rPr>
                <w:rFonts w:ascii="Times New Roman" w:eastAsia="Times New Roman" w:hAnsi="Times New Roman" w:cs="Arial"/>
                <w:sz w:val="14"/>
                <w:lang w:eastAsia="en-GB"/>
              </w:rPr>
            </w:pPr>
          </w:p>
        </w:tc>
        <w:tc>
          <w:tcPr>
            <w:tcW w:w="120" w:type="dxa"/>
            <w:shd w:val="clear" w:color="auto" w:fill="auto"/>
            <w:vAlign w:val="bottom"/>
          </w:tcPr>
          <w:p w14:paraId="663CEC50" w14:textId="77777777" w:rsidR="0088689A" w:rsidRPr="0088689A" w:rsidRDefault="0088689A" w:rsidP="0088689A">
            <w:pPr>
              <w:spacing w:after="0" w:line="0" w:lineRule="atLeast"/>
              <w:rPr>
                <w:rFonts w:ascii="Times New Roman" w:eastAsia="Times New Roman" w:hAnsi="Times New Roman" w:cs="Arial"/>
                <w:sz w:val="14"/>
                <w:lang w:eastAsia="en-GB"/>
              </w:rPr>
            </w:pPr>
          </w:p>
        </w:tc>
      </w:tr>
      <w:tr w:rsidR="0088689A" w:rsidRPr="0088689A" w14:paraId="2AB59DEE" w14:textId="77777777" w:rsidTr="0088689A">
        <w:trPr>
          <w:trHeight w:val="50"/>
        </w:trPr>
        <w:tc>
          <w:tcPr>
            <w:tcW w:w="900" w:type="dxa"/>
            <w:shd w:val="clear" w:color="auto" w:fill="auto"/>
            <w:vAlign w:val="bottom"/>
          </w:tcPr>
          <w:p w14:paraId="7B3D8938" w14:textId="77777777" w:rsidR="0088689A" w:rsidRPr="0088689A" w:rsidRDefault="0088689A" w:rsidP="0088689A">
            <w:pPr>
              <w:spacing w:after="0" w:line="0" w:lineRule="atLeast"/>
              <w:rPr>
                <w:rFonts w:ascii="Times New Roman" w:eastAsia="Times New Roman" w:hAnsi="Times New Roman" w:cs="Arial"/>
                <w:sz w:val="6"/>
                <w:lang w:eastAsia="en-GB"/>
              </w:rPr>
            </w:pPr>
          </w:p>
        </w:tc>
        <w:tc>
          <w:tcPr>
            <w:tcW w:w="500" w:type="dxa"/>
            <w:tcBorders>
              <w:bottom w:val="single" w:sz="8" w:space="0" w:color="auto"/>
            </w:tcBorders>
            <w:shd w:val="clear" w:color="auto" w:fill="auto"/>
            <w:vAlign w:val="bottom"/>
          </w:tcPr>
          <w:p w14:paraId="02C6225B" w14:textId="77777777" w:rsidR="0088689A" w:rsidRPr="0088689A" w:rsidRDefault="0088689A" w:rsidP="0088689A">
            <w:pPr>
              <w:spacing w:after="0" w:line="0" w:lineRule="atLeast"/>
              <w:rPr>
                <w:rFonts w:ascii="Times New Roman" w:eastAsia="Times New Roman" w:hAnsi="Times New Roman" w:cs="Arial"/>
                <w:sz w:val="6"/>
                <w:lang w:eastAsia="en-GB"/>
              </w:rPr>
            </w:pPr>
          </w:p>
        </w:tc>
        <w:tc>
          <w:tcPr>
            <w:tcW w:w="1080" w:type="dxa"/>
            <w:tcBorders>
              <w:bottom w:val="single" w:sz="8" w:space="0" w:color="auto"/>
            </w:tcBorders>
            <w:shd w:val="clear" w:color="auto" w:fill="auto"/>
            <w:vAlign w:val="bottom"/>
          </w:tcPr>
          <w:p w14:paraId="0620BE06" w14:textId="77777777" w:rsidR="0088689A" w:rsidRPr="0088689A" w:rsidRDefault="0088689A" w:rsidP="0088689A">
            <w:pPr>
              <w:spacing w:after="0" w:line="0" w:lineRule="atLeast"/>
              <w:rPr>
                <w:rFonts w:ascii="Times New Roman" w:eastAsia="Times New Roman" w:hAnsi="Times New Roman" w:cs="Arial"/>
                <w:sz w:val="6"/>
                <w:lang w:eastAsia="en-GB"/>
              </w:rPr>
            </w:pPr>
          </w:p>
        </w:tc>
        <w:tc>
          <w:tcPr>
            <w:tcW w:w="340" w:type="dxa"/>
            <w:tcBorders>
              <w:bottom w:val="single" w:sz="8" w:space="0" w:color="auto"/>
            </w:tcBorders>
            <w:shd w:val="clear" w:color="auto" w:fill="auto"/>
            <w:vAlign w:val="bottom"/>
          </w:tcPr>
          <w:p w14:paraId="3126B22B" w14:textId="77777777" w:rsidR="0088689A" w:rsidRPr="0088689A" w:rsidRDefault="0088689A" w:rsidP="0088689A">
            <w:pPr>
              <w:spacing w:after="0" w:line="0" w:lineRule="atLeast"/>
              <w:rPr>
                <w:rFonts w:ascii="Times New Roman" w:eastAsia="Times New Roman" w:hAnsi="Times New Roman" w:cs="Arial"/>
                <w:sz w:val="6"/>
                <w:lang w:eastAsia="en-GB"/>
              </w:rPr>
            </w:pPr>
          </w:p>
        </w:tc>
        <w:tc>
          <w:tcPr>
            <w:tcW w:w="60" w:type="dxa"/>
            <w:shd w:val="clear" w:color="auto" w:fill="auto"/>
            <w:vAlign w:val="bottom"/>
          </w:tcPr>
          <w:p w14:paraId="348DD8C1" w14:textId="77777777" w:rsidR="0088689A" w:rsidRPr="0088689A" w:rsidRDefault="0088689A" w:rsidP="0088689A">
            <w:pPr>
              <w:spacing w:after="0" w:line="0" w:lineRule="atLeast"/>
              <w:rPr>
                <w:rFonts w:ascii="Times New Roman" w:eastAsia="Times New Roman" w:hAnsi="Times New Roman" w:cs="Arial"/>
                <w:sz w:val="6"/>
                <w:lang w:eastAsia="en-GB"/>
              </w:rPr>
            </w:pPr>
          </w:p>
        </w:tc>
        <w:tc>
          <w:tcPr>
            <w:tcW w:w="60" w:type="dxa"/>
            <w:shd w:val="clear" w:color="auto" w:fill="auto"/>
            <w:vAlign w:val="bottom"/>
          </w:tcPr>
          <w:p w14:paraId="40C13719" w14:textId="77777777" w:rsidR="0088689A" w:rsidRPr="0088689A" w:rsidRDefault="0088689A" w:rsidP="0088689A">
            <w:pPr>
              <w:spacing w:after="0" w:line="0" w:lineRule="atLeast"/>
              <w:rPr>
                <w:rFonts w:ascii="Times New Roman" w:eastAsia="Times New Roman" w:hAnsi="Times New Roman" w:cs="Arial"/>
                <w:sz w:val="6"/>
                <w:lang w:eastAsia="en-GB"/>
              </w:rPr>
            </w:pPr>
          </w:p>
        </w:tc>
        <w:tc>
          <w:tcPr>
            <w:tcW w:w="500" w:type="dxa"/>
            <w:tcBorders>
              <w:bottom w:val="single" w:sz="8" w:space="0" w:color="auto"/>
            </w:tcBorders>
            <w:shd w:val="clear" w:color="auto" w:fill="auto"/>
            <w:vAlign w:val="bottom"/>
          </w:tcPr>
          <w:p w14:paraId="4F6B8725" w14:textId="77777777" w:rsidR="0088689A" w:rsidRPr="0088689A" w:rsidRDefault="0088689A" w:rsidP="0088689A">
            <w:pPr>
              <w:spacing w:after="0" w:line="0" w:lineRule="atLeast"/>
              <w:rPr>
                <w:rFonts w:ascii="Times New Roman" w:eastAsia="Times New Roman" w:hAnsi="Times New Roman" w:cs="Arial"/>
                <w:sz w:val="6"/>
                <w:lang w:eastAsia="en-GB"/>
              </w:rPr>
            </w:pPr>
          </w:p>
        </w:tc>
        <w:tc>
          <w:tcPr>
            <w:tcW w:w="1100" w:type="dxa"/>
            <w:tcBorders>
              <w:bottom w:val="single" w:sz="8" w:space="0" w:color="auto"/>
            </w:tcBorders>
            <w:shd w:val="clear" w:color="auto" w:fill="auto"/>
            <w:vAlign w:val="bottom"/>
          </w:tcPr>
          <w:p w14:paraId="6B2C7C7E" w14:textId="77777777" w:rsidR="0088689A" w:rsidRPr="0088689A" w:rsidRDefault="0088689A" w:rsidP="0088689A">
            <w:pPr>
              <w:spacing w:after="0" w:line="0" w:lineRule="atLeast"/>
              <w:rPr>
                <w:rFonts w:ascii="Times New Roman" w:eastAsia="Times New Roman" w:hAnsi="Times New Roman" w:cs="Arial"/>
                <w:sz w:val="6"/>
                <w:lang w:eastAsia="en-GB"/>
              </w:rPr>
            </w:pPr>
          </w:p>
        </w:tc>
        <w:tc>
          <w:tcPr>
            <w:tcW w:w="360" w:type="dxa"/>
            <w:tcBorders>
              <w:bottom w:val="single" w:sz="8" w:space="0" w:color="auto"/>
            </w:tcBorders>
            <w:shd w:val="clear" w:color="auto" w:fill="auto"/>
            <w:vAlign w:val="bottom"/>
          </w:tcPr>
          <w:p w14:paraId="24B0D6C0" w14:textId="77777777" w:rsidR="0088689A" w:rsidRPr="0088689A" w:rsidRDefault="0088689A" w:rsidP="0088689A">
            <w:pPr>
              <w:spacing w:after="0" w:line="0" w:lineRule="atLeast"/>
              <w:rPr>
                <w:rFonts w:ascii="Times New Roman" w:eastAsia="Times New Roman" w:hAnsi="Times New Roman" w:cs="Arial"/>
                <w:sz w:val="6"/>
                <w:lang w:eastAsia="en-GB"/>
              </w:rPr>
            </w:pPr>
          </w:p>
        </w:tc>
        <w:tc>
          <w:tcPr>
            <w:tcW w:w="120" w:type="dxa"/>
            <w:shd w:val="clear" w:color="auto" w:fill="auto"/>
            <w:vAlign w:val="bottom"/>
          </w:tcPr>
          <w:p w14:paraId="2F2B49A9" w14:textId="77777777" w:rsidR="0088689A" w:rsidRPr="0088689A" w:rsidRDefault="0088689A" w:rsidP="0088689A">
            <w:pPr>
              <w:spacing w:after="0" w:line="0" w:lineRule="atLeast"/>
              <w:rPr>
                <w:rFonts w:ascii="Times New Roman" w:eastAsia="Times New Roman" w:hAnsi="Times New Roman" w:cs="Arial"/>
                <w:sz w:val="6"/>
                <w:lang w:eastAsia="en-GB"/>
              </w:rPr>
            </w:pPr>
          </w:p>
        </w:tc>
      </w:tr>
      <w:tr w:rsidR="0088689A" w:rsidRPr="0088689A" w14:paraId="0FD81052" w14:textId="77777777" w:rsidTr="0088689A">
        <w:trPr>
          <w:trHeight w:val="243"/>
        </w:trPr>
        <w:tc>
          <w:tcPr>
            <w:tcW w:w="900" w:type="dxa"/>
            <w:tcBorders>
              <w:bottom w:val="single" w:sz="8" w:space="0" w:color="auto"/>
            </w:tcBorders>
            <w:shd w:val="clear" w:color="auto" w:fill="auto"/>
            <w:vAlign w:val="bottom"/>
          </w:tcPr>
          <w:p w14:paraId="14787C85" w14:textId="77777777" w:rsidR="0088689A" w:rsidRPr="0088689A" w:rsidRDefault="0088689A" w:rsidP="0088689A">
            <w:pPr>
              <w:spacing w:after="0" w:line="0" w:lineRule="atLeast"/>
              <w:rPr>
                <w:rFonts w:ascii="Times New Roman" w:eastAsia="Times New Roman" w:hAnsi="Times New Roman" w:cs="Arial"/>
                <w:lang w:eastAsia="en-GB"/>
              </w:rPr>
            </w:pPr>
          </w:p>
        </w:tc>
        <w:tc>
          <w:tcPr>
            <w:tcW w:w="500" w:type="dxa"/>
            <w:tcBorders>
              <w:bottom w:val="single" w:sz="8" w:space="0" w:color="auto"/>
            </w:tcBorders>
            <w:shd w:val="clear" w:color="auto" w:fill="auto"/>
            <w:vAlign w:val="bottom"/>
          </w:tcPr>
          <w:p w14:paraId="6D4DB19C" w14:textId="77777777" w:rsidR="0088689A" w:rsidRPr="0088689A" w:rsidRDefault="0088689A" w:rsidP="0088689A">
            <w:pPr>
              <w:spacing w:after="0" w:line="0" w:lineRule="atLeast"/>
              <w:rPr>
                <w:rFonts w:ascii="Arial" w:eastAsia="Arial" w:hAnsi="Arial" w:cs="Arial"/>
                <w:color w:val="206293"/>
                <w:sz w:val="18"/>
                <w:vertAlign w:val="superscript"/>
                <w:lang w:eastAsia="en-GB"/>
              </w:rPr>
            </w:pPr>
            <w:proofErr w:type="spellStart"/>
            <w:r w:rsidRPr="0088689A">
              <w:rPr>
                <w:rFonts w:ascii="Times New Roman" w:eastAsia="Times New Roman" w:hAnsi="Times New Roman" w:cs="Arial"/>
                <w:sz w:val="14"/>
                <w:lang w:eastAsia="en-GB"/>
              </w:rPr>
              <w:t>n</w:t>
            </w:r>
            <w:r w:rsidRPr="0088689A">
              <w:rPr>
                <w:rFonts w:ascii="Arial" w:eastAsia="Arial" w:hAnsi="Arial" w:cs="Arial"/>
                <w:color w:val="206293"/>
                <w:sz w:val="18"/>
                <w:vertAlign w:val="superscript"/>
                <w:lang w:eastAsia="en-GB"/>
              </w:rPr>
              <w:t>y</w:t>
            </w:r>
            <w:proofErr w:type="spellEnd"/>
          </w:p>
        </w:tc>
        <w:tc>
          <w:tcPr>
            <w:tcW w:w="1080" w:type="dxa"/>
            <w:tcBorders>
              <w:bottom w:val="single" w:sz="8" w:space="0" w:color="auto"/>
            </w:tcBorders>
            <w:shd w:val="clear" w:color="auto" w:fill="auto"/>
            <w:vAlign w:val="bottom"/>
          </w:tcPr>
          <w:p w14:paraId="58A3AFD2" w14:textId="77777777" w:rsidR="0088689A" w:rsidRPr="0088689A" w:rsidRDefault="0088689A" w:rsidP="0088689A">
            <w:pPr>
              <w:spacing w:after="0" w:line="0" w:lineRule="atLeast"/>
              <w:ind w:left="60"/>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OR (95% CI)</w:t>
            </w:r>
          </w:p>
        </w:tc>
        <w:tc>
          <w:tcPr>
            <w:tcW w:w="400" w:type="dxa"/>
            <w:gridSpan w:val="2"/>
            <w:tcBorders>
              <w:bottom w:val="single" w:sz="8" w:space="0" w:color="auto"/>
            </w:tcBorders>
            <w:shd w:val="clear" w:color="auto" w:fill="auto"/>
            <w:vAlign w:val="bottom"/>
          </w:tcPr>
          <w:p w14:paraId="1A9CF8C3" w14:textId="77777777" w:rsidR="0088689A" w:rsidRPr="0088689A" w:rsidRDefault="0088689A" w:rsidP="0088689A">
            <w:pPr>
              <w:spacing w:after="0" w:line="0" w:lineRule="atLeast"/>
              <w:ind w:left="80"/>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P</w:t>
            </w:r>
          </w:p>
        </w:tc>
        <w:tc>
          <w:tcPr>
            <w:tcW w:w="560" w:type="dxa"/>
            <w:gridSpan w:val="2"/>
            <w:tcBorders>
              <w:bottom w:val="single" w:sz="8" w:space="0" w:color="auto"/>
            </w:tcBorders>
            <w:shd w:val="clear" w:color="auto" w:fill="auto"/>
            <w:vAlign w:val="bottom"/>
          </w:tcPr>
          <w:p w14:paraId="130012C8" w14:textId="77777777" w:rsidR="0088689A" w:rsidRPr="0088689A" w:rsidRDefault="0088689A" w:rsidP="0088689A">
            <w:pPr>
              <w:spacing w:after="0" w:line="0" w:lineRule="atLeast"/>
              <w:ind w:left="60"/>
              <w:rPr>
                <w:rFonts w:ascii="Arial" w:eastAsia="Arial" w:hAnsi="Arial" w:cs="Arial"/>
                <w:color w:val="206293"/>
                <w:sz w:val="18"/>
                <w:vertAlign w:val="superscript"/>
                <w:lang w:eastAsia="en-GB"/>
              </w:rPr>
            </w:pPr>
            <w:proofErr w:type="spellStart"/>
            <w:r w:rsidRPr="0088689A">
              <w:rPr>
                <w:rFonts w:ascii="Times New Roman" w:eastAsia="Times New Roman" w:hAnsi="Times New Roman" w:cs="Arial"/>
                <w:sz w:val="14"/>
                <w:lang w:eastAsia="en-GB"/>
              </w:rPr>
              <w:t>n</w:t>
            </w:r>
            <w:r w:rsidRPr="0088689A">
              <w:rPr>
                <w:rFonts w:ascii="Arial" w:eastAsia="Arial" w:hAnsi="Arial" w:cs="Arial"/>
                <w:color w:val="206293"/>
                <w:sz w:val="18"/>
                <w:vertAlign w:val="superscript"/>
                <w:lang w:eastAsia="en-GB"/>
              </w:rPr>
              <w:t>y</w:t>
            </w:r>
            <w:proofErr w:type="spellEnd"/>
          </w:p>
        </w:tc>
        <w:tc>
          <w:tcPr>
            <w:tcW w:w="1100" w:type="dxa"/>
            <w:tcBorders>
              <w:bottom w:val="single" w:sz="8" w:space="0" w:color="auto"/>
            </w:tcBorders>
            <w:shd w:val="clear" w:color="auto" w:fill="auto"/>
            <w:vAlign w:val="bottom"/>
          </w:tcPr>
          <w:p w14:paraId="04DD3024" w14:textId="77777777" w:rsidR="0088689A" w:rsidRPr="0088689A" w:rsidRDefault="0088689A" w:rsidP="0088689A">
            <w:pPr>
              <w:spacing w:after="0" w:line="0" w:lineRule="atLeast"/>
              <w:ind w:left="60"/>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OR (95% CI)</w:t>
            </w:r>
          </w:p>
        </w:tc>
        <w:tc>
          <w:tcPr>
            <w:tcW w:w="480" w:type="dxa"/>
            <w:gridSpan w:val="2"/>
            <w:tcBorders>
              <w:bottom w:val="single" w:sz="8" w:space="0" w:color="auto"/>
            </w:tcBorders>
            <w:shd w:val="clear" w:color="auto" w:fill="auto"/>
            <w:vAlign w:val="bottom"/>
          </w:tcPr>
          <w:p w14:paraId="348C925F" w14:textId="77777777" w:rsidR="0088689A" w:rsidRPr="0088689A" w:rsidRDefault="0088689A" w:rsidP="0088689A">
            <w:pPr>
              <w:spacing w:after="0" w:line="0" w:lineRule="atLeast"/>
              <w:ind w:left="60"/>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P</w:t>
            </w:r>
          </w:p>
        </w:tc>
      </w:tr>
      <w:tr w:rsidR="0088689A" w:rsidRPr="0088689A" w14:paraId="72BC2A13" w14:textId="77777777" w:rsidTr="0088689A">
        <w:trPr>
          <w:trHeight w:val="175"/>
        </w:trPr>
        <w:tc>
          <w:tcPr>
            <w:tcW w:w="900" w:type="dxa"/>
            <w:shd w:val="clear" w:color="auto" w:fill="auto"/>
            <w:vAlign w:val="bottom"/>
          </w:tcPr>
          <w:p w14:paraId="6EF6CA0A" w14:textId="77777777" w:rsidR="0088689A" w:rsidRPr="0088689A" w:rsidRDefault="0088689A" w:rsidP="0088689A">
            <w:pPr>
              <w:spacing w:after="0" w:line="175" w:lineRule="exact"/>
              <w:ind w:left="120"/>
              <w:rPr>
                <w:rFonts w:ascii="Arial" w:eastAsia="Arial" w:hAnsi="Arial" w:cs="Arial"/>
                <w:color w:val="206293"/>
                <w:sz w:val="18"/>
                <w:vertAlign w:val="superscript"/>
                <w:lang w:eastAsia="en-GB"/>
              </w:rPr>
            </w:pPr>
            <w:r w:rsidRPr="0088689A">
              <w:rPr>
                <w:rFonts w:ascii="Times New Roman" w:eastAsia="Times New Roman" w:hAnsi="Times New Roman" w:cs="Arial"/>
                <w:sz w:val="14"/>
                <w:lang w:eastAsia="en-GB"/>
              </w:rPr>
              <w:t xml:space="preserve">At 3 </w:t>
            </w:r>
            <w:proofErr w:type="spellStart"/>
            <w:r w:rsidRPr="0088689A">
              <w:rPr>
                <w:rFonts w:ascii="Times New Roman" w:eastAsia="Times New Roman" w:hAnsi="Times New Roman" w:cs="Arial"/>
                <w:sz w:val="14"/>
                <w:lang w:eastAsia="en-GB"/>
              </w:rPr>
              <w:t>years</w:t>
            </w:r>
            <w:r w:rsidRPr="0088689A">
              <w:rPr>
                <w:rFonts w:ascii="Arial" w:eastAsia="Arial" w:hAnsi="Arial" w:cs="Arial"/>
                <w:color w:val="206293"/>
                <w:sz w:val="18"/>
                <w:vertAlign w:val="superscript"/>
                <w:lang w:eastAsia="en-GB"/>
              </w:rPr>
              <w:t>z</w:t>
            </w:r>
            <w:proofErr w:type="spellEnd"/>
          </w:p>
        </w:tc>
        <w:tc>
          <w:tcPr>
            <w:tcW w:w="500" w:type="dxa"/>
            <w:shd w:val="clear" w:color="auto" w:fill="auto"/>
            <w:vAlign w:val="bottom"/>
          </w:tcPr>
          <w:p w14:paraId="0CB1E0F0" w14:textId="77777777" w:rsidR="0088689A" w:rsidRPr="0088689A" w:rsidRDefault="0088689A" w:rsidP="0088689A">
            <w:pPr>
              <w:spacing w:after="0" w:line="0" w:lineRule="atLeast"/>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189/40</w:t>
            </w:r>
          </w:p>
        </w:tc>
        <w:tc>
          <w:tcPr>
            <w:tcW w:w="1080" w:type="dxa"/>
            <w:shd w:val="clear" w:color="auto" w:fill="auto"/>
            <w:vAlign w:val="bottom"/>
          </w:tcPr>
          <w:p w14:paraId="1F0F220B" w14:textId="77777777" w:rsidR="0088689A" w:rsidRPr="0088689A" w:rsidRDefault="0088689A" w:rsidP="0088689A">
            <w:pPr>
              <w:spacing w:after="0" w:line="0" w:lineRule="atLeast"/>
              <w:ind w:left="60"/>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2.22 (1.10-4.48)</w:t>
            </w:r>
          </w:p>
        </w:tc>
        <w:tc>
          <w:tcPr>
            <w:tcW w:w="400" w:type="dxa"/>
            <w:gridSpan w:val="2"/>
            <w:shd w:val="clear" w:color="auto" w:fill="auto"/>
            <w:vAlign w:val="bottom"/>
          </w:tcPr>
          <w:p w14:paraId="2299C515" w14:textId="77777777" w:rsidR="0088689A" w:rsidRPr="0088689A" w:rsidRDefault="0088689A" w:rsidP="0088689A">
            <w:pPr>
              <w:spacing w:after="0" w:line="0" w:lineRule="atLeast"/>
              <w:ind w:left="80"/>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0.03</w:t>
            </w:r>
          </w:p>
        </w:tc>
        <w:tc>
          <w:tcPr>
            <w:tcW w:w="560" w:type="dxa"/>
            <w:gridSpan w:val="2"/>
            <w:shd w:val="clear" w:color="auto" w:fill="auto"/>
            <w:vAlign w:val="bottom"/>
          </w:tcPr>
          <w:p w14:paraId="002A7C3E" w14:textId="77777777" w:rsidR="0088689A" w:rsidRPr="0088689A" w:rsidRDefault="0088689A" w:rsidP="0088689A">
            <w:pPr>
              <w:spacing w:after="0" w:line="0" w:lineRule="atLeast"/>
              <w:ind w:right="60"/>
              <w:jc w:val="right"/>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171/38</w:t>
            </w:r>
          </w:p>
        </w:tc>
        <w:tc>
          <w:tcPr>
            <w:tcW w:w="1100" w:type="dxa"/>
            <w:shd w:val="clear" w:color="auto" w:fill="auto"/>
            <w:vAlign w:val="bottom"/>
          </w:tcPr>
          <w:p w14:paraId="78ED002E" w14:textId="77777777" w:rsidR="0088689A" w:rsidRPr="0088689A" w:rsidRDefault="0088689A" w:rsidP="0088689A">
            <w:pPr>
              <w:spacing w:after="0" w:line="0" w:lineRule="atLeast"/>
              <w:ind w:left="60"/>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3.52 (1.52-8.20)</w:t>
            </w:r>
          </w:p>
        </w:tc>
        <w:tc>
          <w:tcPr>
            <w:tcW w:w="360" w:type="dxa"/>
            <w:shd w:val="clear" w:color="auto" w:fill="auto"/>
            <w:vAlign w:val="bottom"/>
          </w:tcPr>
          <w:p w14:paraId="372CE49E" w14:textId="77777777" w:rsidR="0088689A" w:rsidRPr="0088689A" w:rsidRDefault="0088689A" w:rsidP="0088689A">
            <w:pPr>
              <w:spacing w:after="0" w:line="0" w:lineRule="atLeast"/>
              <w:jc w:val="right"/>
              <w:rPr>
                <w:rFonts w:ascii="Times New Roman" w:eastAsia="Times New Roman" w:hAnsi="Times New Roman" w:cs="Arial"/>
                <w:sz w:val="14"/>
                <w:lang w:eastAsia="en-GB"/>
              </w:rPr>
            </w:pPr>
            <w:r w:rsidRPr="0088689A">
              <w:rPr>
                <w:rFonts w:ascii="Arial" w:eastAsia="Arial" w:hAnsi="Arial" w:cs="Arial"/>
                <w:sz w:val="14"/>
                <w:lang w:eastAsia="en-GB"/>
              </w:rPr>
              <w:t>&lt;</w:t>
            </w:r>
            <w:r w:rsidRPr="0088689A">
              <w:rPr>
                <w:rFonts w:ascii="Times New Roman" w:eastAsia="Times New Roman" w:hAnsi="Times New Roman" w:cs="Arial"/>
                <w:sz w:val="14"/>
                <w:lang w:eastAsia="en-GB"/>
              </w:rPr>
              <w:t>.01</w:t>
            </w:r>
          </w:p>
        </w:tc>
        <w:tc>
          <w:tcPr>
            <w:tcW w:w="120" w:type="dxa"/>
            <w:shd w:val="clear" w:color="auto" w:fill="auto"/>
            <w:vAlign w:val="bottom"/>
          </w:tcPr>
          <w:p w14:paraId="504B45A8" w14:textId="77777777" w:rsidR="0088689A" w:rsidRPr="0088689A" w:rsidRDefault="0088689A" w:rsidP="0088689A">
            <w:pPr>
              <w:spacing w:after="0" w:line="0" w:lineRule="atLeast"/>
              <w:rPr>
                <w:rFonts w:ascii="Times New Roman" w:eastAsia="Times New Roman" w:hAnsi="Times New Roman" w:cs="Arial"/>
                <w:sz w:val="16"/>
                <w:lang w:eastAsia="en-GB"/>
              </w:rPr>
            </w:pPr>
          </w:p>
        </w:tc>
      </w:tr>
      <w:tr w:rsidR="0088689A" w:rsidRPr="0088689A" w14:paraId="4BAA2916" w14:textId="77777777" w:rsidTr="0088689A">
        <w:trPr>
          <w:trHeight w:val="205"/>
        </w:trPr>
        <w:tc>
          <w:tcPr>
            <w:tcW w:w="900" w:type="dxa"/>
            <w:tcBorders>
              <w:bottom w:val="single" w:sz="8" w:space="0" w:color="auto"/>
            </w:tcBorders>
            <w:shd w:val="clear" w:color="auto" w:fill="auto"/>
            <w:vAlign w:val="bottom"/>
          </w:tcPr>
          <w:p w14:paraId="37A71842" w14:textId="77777777" w:rsidR="0088689A" w:rsidRPr="0088689A" w:rsidRDefault="0088689A" w:rsidP="0088689A">
            <w:pPr>
              <w:spacing w:after="0" w:line="195" w:lineRule="exact"/>
              <w:ind w:left="120"/>
              <w:rPr>
                <w:rFonts w:ascii="Arial" w:eastAsia="Arial" w:hAnsi="Arial" w:cs="Arial"/>
                <w:color w:val="206293"/>
                <w:sz w:val="18"/>
                <w:vertAlign w:val="superscript"/>
                <w:lang w:eastAsia="en-GB"/>
              </w:rPr>
            </w:pPr>
            <w:r w:rsidRPr="0088689A">
              <w:rPr>
                <w:rFonts w:ascii="Times New Roman" w:eastAsia="Times New Roman" w:hAnsi="Times New Roman" w:cs="Arial"/>
                <w:sz w:val="14"/>
                <w:lang w:eastAsia="en-GB"/>
              </w:rPr>
              <w:t xml:space="preserve">At 4 </w:t>
            </w:r>
            <w:proofErr w:type="spellStart"/>
            <w:r w:rsidRPr="0088689A">
              <w:rPr>
                <w:rFonts w:ascii="Times New Roman" w:eastAsia="Times New Roman" w:hAnsi="Times New Roman" w:cs="Arial"/>
                <w:sz w:val="14"/>
                <w:lang w:eastAsia="en-GB"/>
              </w:rPr>
              <w:t>years</w:t>
            </w:r>
            <w:r w:rsidRPr="0088689A">
              <w:rPr>
                <w:rFonts w:ascii="Arial" w:eastAsia="Arial" w:hAnsi="Arial" w:cs="Arial"/>
                <w:color w:val="206293"/>
                <w:sz w:val="18"/>
                <w:vertAlign w:val="superscript"/>
                <w:lang w:eastAsia="en-GB"/>
              </w:rPr>
              <w:t>x</w:t>
            </w:r>
            <w:proofErr w:type="spellEnd"/>
          </w:p>
        </w:tc>
        <w:tc>
          <w:tcPr>
            <w:tcW w:w="500" w:type="dxa"/>
            <w:tcBorders>
              <w:bottom w:val="single" w:sz="8" w:space="0" w:color="auto"/>
            </w:tcBorders>
            <w:shd w:val="clear" w:color="auto" w:fill="auto"/>
            <w:vAlign w:val="bottom"/>
          </w:tcPr>
          <w:p w14:paraId="205A7179" w14:textId="77777777" w:rsidR="0088689A" w:rsidRPr="0088689A" w:rsidRDefault="0088689A" w:rsidP="0088689A">
            <w:pPr>
              <w:spacing w:after="0" w:line="0" w:lineRule="atLeast"/>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115/48</w:t>
            </w:r>
          </w:p>
        </w:tc>
        <w:tc>
          <w:tcPr>
            <w:tcW w:w="1080" w:type="dxa"/>
            <w:tcBorders>
              <w:bottom w:val="single" w:sz="8" w:space="0" w:color="auto"/>
            </w:tcBorders>
            <w:shd w:val="clear" w:color="auto" w:fill="auto"/>
            <w:vAlign w:val="bottom"/>
          </w:tcPr>
          <w:p w14:paraId="48BFEC19" w14:textId="77777777" w:rsidR="0088689A" w:rsidRPr="0088689A" w:rsidRDefault="0088689A" w:rsidP="0088689A">
            <w:pPr>
              <w:spacing w:after="0" w:line="0" w:lineRule="atLeast"/>
              <w:ind w:left="60"/>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1.79 (0.89-3.59)</w:t>
            </w:r>
          </w:p>
        </w:tc>
        <w:tc>
          <w:tcPr>
            <w:tcW w:w="400" w:type="dxa"/>
            <w:gridSpan w:val="2"/>
            <w:tcBorders>
              <w:bottom w:val="single" w:sz="8" w:space="0" w:color="auto"/>
            </w:tcBorders>
            <w:shd w:val="clear" w:color="auto" w:fill="auto"/>
            <w:vAlign w:val="bottom"/>
          </w:tcPr>
          <w:p w14:paraId="05D15D51" w14:textId="77777777" w:rsidR="0088689A" w:rsidRPr="0088689A" w:rsidRDefault="0088689A" w:rsidP="0088689A">
            <w:pPr>
              <w:spacing w:after="0" w:line="0" w:lineRule="atLeast"/>
              <w:ind w:left="80"/>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0.99</w:t>
            </w:r>
          </w:p>
        </w:tc>
        <w:tc>
          <w:tcPr>
            <w:tcW w:w="560" w:type="dxa"/>
            <w:gridSpan w:val="2"/>
            <w:tcBorders>
              <w:bottom w:val="single" w:sz="8" w:space="0" w:color="auto"/>
            </w:tcBorders>
            <w:shd w:val="clear" w:color="auto" w:fill="auto"/>
            <w:vAlign w:val="bottom"/>
          </w:tcPr>
          <w:p w14:paraId="4BF5A4EC" w14:textId="77777777" w:rsidR="0088689A" w:rsidRPr="0088689A" w:rsidRDefault="0088689A" w:rsidP="0088689A">
            <w:pPr>
              <w:spacing w:after="0" w:line="0" w:lineRule="atLeast"/>
              <w:ind w:right="60"/>
              <w:jc w:val="right"/>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96/42</w:t>
            </w:r>
          </w:p>
        </w:tc>
        <w:tc>
          <w:tcPr>
            <w:tcW w:w="1100" w:type="dxa"/>
            <w:tcBorders>
              <w:bottom w:val="single" w:sz="8" w:space="0" w:color="auto"/>
            </w:tcBorders>
            <w:shd w:val="clear" w:color="auto" w:fill="auto"/>
            <w:vAlign w:val="bottom"/>
          </w:tcPr>
          <w:p w14:paraId="29C4C9ED" w14:textId="77777777" w:rsidR="0088689A" w:rsidRPr="0088689A" w:rsidRDefault="0088689A" w:rsidP="0088689A">
            <w:pPr>
              <w:spacing w:after="0" w:line="0" w:lineRule="atLeast"/>
              <w:ind w:left="60"/>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2.50 (1.10-5.67)</w:t>
            </w:r>
          </w:p>
        </w:tc>
        <w:tc>
          <w:tcPr>
            <w:tcW w:w="360" w:type="dxa"/>
            <w:tcBorders>
              <w:bottom w:val="single" w:sz="8" w:space="0" w:color="auto"/>
            </w:tcBorders>
            <w:shd w:val="clear" w:color="auto" w:fill="auto"/>
            <w:vAlign w:val="bottom"/>
          </w:tcPr>
          <w:p w14:paraId="7D835AEA" w14:textId="77777777" w:rsidR="0088689A" w:rsidRPr="0088689A" w:rsidRDefault="0088689A" w:rsidP="0088689A">
            <w:pPr>
              <w:spacing w:after="0" w:line="0" w:lineRule="atLeast"/>
              <w:jc w:val="right"/>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.03</w:t>
            </w:r>
          </w:p>
        </w:tc>
        <w:tc>
          <w:tcPr>
            <w:tcW w:w="120" w:type="dxa"/>
            <w:tcBorders>
              <w:bottom w:val="single" w:sz="8" w:space="0" w:color="auto"/>
            </w:tcBorders>
            <w:shd w:val="clear" w:color="auto" w:fill="auto"/>
            <w:vAlign w:val="bottom"/>
          </w:tcPr>
          <w:p w14:paraId="3343D0B3" w14:textId="77777777" w:rsidR="0088689A" w:rsidRPr="0088689A" w:rsidRDefault="0088689A" w:rsidP="0088689A">
            <w:pPr>
              <w:spacing w:after="0" w:line="0" w:lineRule="atLeast"/>
              <w:rPr>
                <w:rFonts w:ascii="Times New Roman" w:eastAsia="Times New Roman" w:hAnsi="Times New Roman" w:cs="Arial"/>
                <w:sz w:val="18"/>
                <w:lang w:eastAsia="en-GB"/>
              </w:rPr>
            </w:pPr>
          </w:p>
        </w:tc>
      </w:tr>
    </w:tbl>
    <w:p w14:paraId="59F70476" w14:textId="1D4606F8" w:rsidR="0088689A" w:rsidRPr="0088689A" w:rsidRDefault="0088689A" w:rsidP="0088689A">
      <w:pPr>
        <w:spacing w:after="0" w:line="20" w:lineRule="exact"/>
        <w:rPr>
          <w:rFonts w:ascii="Times New Roman" w:eastAsia="Times New Roman" w:hAnsi="Times New Roman" w:cs="Arial"/>
          <w:lang w:eastAsia="en-GB"/>
        </w:rPr>
      </w:pPr>
      <w:r w:rsidRPr="0088689A">
        <w:rPr>
          <w:rFonts w:ascii="Times New Roman" w:eastAsia="Times New Roman" w:hAnsi="Times New Roman" w:cs="Arial"/>
          <w:noProof/>
          <w:sz w:val="18"/>
          <w:lang w:eastAsia="en-GB"/>
        </w:rPr>
        <mc:AlternateContent>
          <mc:Choice Requires="wps">
            <w:drawing>
              <wp:anchor distT="0" distB="0" distL="114300" distR="114300" simplePos="0" relativeHeight="251679744" behindDoc="1" locked="0" layoutInCell="1" allowOverlap="1" wp14:anchorId="51DD8C5A" wp14:editId="205FFBA7">
                <wp:simplePos x="0" y="0"/>
                <wp:positionH relativeFrom="column">
                  <wp:posOffset>-12065</wp:posOffset>
                </wp:positionH>
                <wp:positionV relativeFrom="paragraph">
                  <wp:posOffset>-9525</wp:posOffset>
                </wp:positionV>
                <wp:extent cx="12065" cy="0"/>
                <wp:effectExtent l="10160" t="11430" r="6350" b="762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E70B" id="Straight Connector 3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5pt" to="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" strokeweight=".51pt"/>
            </w:pict>
          </mc:Fallback>
        </mc:AlternateContent>
      </w:r>
      <w:r w:rsidRPr="0088689A">
        <w:rPr>
          <w:rFonts w:ascii="Times New Roman" w:eastAsia="Times New Roman" w:hAnsi="Times New Roman" w:cs="Arial"/>
          <w:noProof/>
          <w:sz w:val="18"/>
          <w:lang w:eastAsia="en-GB"/>
        </w:rPr>
        <mc:AlternateContent>
          <mc:Choice Requires="wps">
            <w:drawing>
              <wp:anchor distT="0" distB="0" distL="114300" distR="114300" simplePos="0" relativeHeight="251680768" behindDoc="1" locked="0" layoutInCell="1" allowOverlap="1" wp14:anchorId="3B5E47D1" wp14:editId="2F756A21">
                <wp:simplePos x="0" y="0"/>
                <wp:positionH relativeFrom="column">
                  <wp:posOffset>-12065</wp:posOffset>
                </wp:positionH>
                <wp:positionV relativeFrom="paragraph">
                  <wp:posOffset>-263525</wp:posOffset>
                </wp:positionV>
                <wp:extent cx="12065" cy="0"/>
                <wp:effectExtent l="10160" t="5080" r="6350" b="1397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14CD" id="Straight Connector 3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0.75pt" to="0,-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" strokeweight=".51pt"/>
            </w:pict>
          </mc:Fallback>
        </mc:AlternateContent>
      </w:r>
      <w:r w:rsidRPr="0088689A">
        <w:rPr>
          <w:rFonts w:ascii="Times New Roman" w:eastAsia="Times New Roman" w:hAnsi="Times New Roman" w:cs="Arial"/>
          <w:noProof/>
          <w:sz w:val="18"/>
          <w:lang w:eastAsia="en-GB"/>
        </w:rPr>
        <mc:AlternateContent>
          <mc:Choice Requires="wps">
            <w:drawing>
              <wp:anchor distT="0" distB="0" distL="114300" distR="114300" simplePos="0" relativeHeight="251681792" behindDoc="1" locked="0" layoutInCell="1" allowOverlap="1" wp14:anchorId="2AF5DEB7" wp14:editId="563369BE">
                <wp:simplePos x="0" y="0"/>
                <wp:positionH relativeFrom="column">
                  <wp:posOffset>563880</wp:posOffset>
                </wp:positionH>
                <wp:positionV relativeFrom="paragraph">
                  <wp:posOffset>-430530</wp:posOffset>
                </wp:positionV>
                <wp:extent cx="12700" cy="0"/>
                <wp:effectExtent l="5080" t="9525" r="10795" b="95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60C5B" id="Straight Connector 3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33.9pt" to="45.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" strokeweight=".17989mm"/>
            </w:pict>
          </mc:Fallback>
        </mc:AlternateContent>
      </w:r>
      <w:r w:rsidRPr="0088689A">
        <w:rPr>
          <w:rFonts w:ascii="Times New Roman" w:eastAsia="Times New Roman" w:hAnsi="Times New Roman" w:cs="Arial"/>
          <w:noProof/>
          <w:sz w:val="18"/>
          <w:lang w:eastAsia="en-GB"/>
        </w:rPr>
        <mc:AlternateContent>
          <mc:Choice Requires="wps">
            <w:drawing>
              <wp:anchor distT="0" distB="0" distL="114300" distR="114300" simplePos="0" relativeHeight="251682816" behindDoc="1" locked="0" layoutInCell="1" allowOverlap="1" wp14:anchorId="356DD864" wp14:editId="6C40EED2">
                <wp:simplePos x="0" y="0"/>
                <wp:positionH relativeFrom="column">
                  <wp:posOffset>1866265</wp:posOffset>
                </wp:positionH>
                <wp:positionV relativeFrom="paragraph">
                  <wp:posOffset>-430530</wp:posOffset>
                </wp:positionV>
                <wp:extent cx="12700" cy="0"/>
                <wp:effectExtent l="12065" t="9525" r="13335" b="95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6A8E" id="Straight Connector 3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5pt,-33.9pt" to="147.9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" strokeweight=".17989mm"/>
            </w:pict>
          </mc:Fallback>
        </mc:AlternateContent>
      </w:r>
    </w:p>
    <w:p w14:paraId="74730A0A" w14:textId="77777777" w:rsidR="0088689A" w:rsidRPr="0088689A" w:rsidRDefault="0088689A" w:rsidP="0088689A">
      <w:pPr>
        <w:spacing w:after="0" w:line="19" w:lineRule="exact"/>
        <w:rPr>
          <w:rFonts w:ascii="Times New Roman" w:eastAsia="Times New Roman" w:hAnsi="Times New Roman" w:cs="Arial"/>
          <w:lang w:eastAsia="en-GB"/>
        </w:rPr>
      </w:pPr>
    </w:p>
    <w:p w14:paraId="7C552667" w14:textId="77777777" w:rsidR="0088689A" w:rsidRPr="0088689A" w:rsidRDefault="0088689A" w:rsidP="0088689A">
      <w:pPr>
        <w:spacing w:after="0" w:line="274" w:lineRule="auto"/>
        <w:jc w:val="both"/>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CART, classi</w:t>
      </w:r>
      <w:r w:rsidRPr="0088689A">
        <w:rPr>
          <w:rFonts w:ascii="Arial" w:eastAsia="Arial" w:hAnsi="Arial" w:cs="Arial"/>
          <w:sz w:val="14"/>
          <w:lang w:eastAsia="en-GB"/>
        </w:rPr>
        <w:t>fi</w:t>
      </w:r>
      <w:r w:rsidRPr="0088689A">
        <w:rPr>
          <w:rFonts w:ascii="Times New Roman" w:eastAsia="Times New Roman" w:hAnsi="Times New Roman" w:cs="Arial"/>
          <w:sz w:val="14"/>
          <w:lang w:eastAsia="en-GB"/>
        </w:rPr>
        <w:t>cation and regression tree; CI, con</w:t>
      </w:r>
      <w:r w:rsidRPr="0088689A">
        <w:rPr>
          <w:rFonts w:ascii="Arial" w:eastAsia="Arial" w:hAnsi="Arial" w:cs="Arial"/>
          <w:sz w:val="14"/>
          <w:lang w:eastAsia="en-GB"/>
        </w:rPr>
        <w:t>fi</w:t>
      </w:r>
      <w:r w:rsidRPr="0088689A">
        <w:rPr>
          <w:rFonts w:ascii="Times New Roman" w:eastAsia="Times New Roman" w:hAnsi="Times New Roman" w:cs="Arial"/>
          <w:sz w:val="14"/>
          <w:lang w:eastAsia="en-GB"/>
        </w:rPr>
        <w:t>dence interval; MMSE, Mini-Mental State Examination; OR, odds ratio.</w:t>
      </w:r>
    </w:p>
    <w:p w14:paraId="69AF3886" w14:textId="77777777" w:rsidR="0088689A" w:rsidRPr="0088689A" w:rsidRDefault="0088689A" w:rsidP="0088689A">
      <w:pPr>
        <w:spacing w:after="0" w:line="275" w:lineRule="auto"/>
        <w:ind w:firstLine="184"/>
        <w:jc w:val="both"/>
        <w:rPr>
          <w:rFonts w:ascii="Times New Roman" w:eastAsia="Times New Roman" w:hAnsi="Times New Roman" w:cs="Arial"/>
          <w:sz w:val="14"/>
          <w:lang w:eastAsia="en-GB"/>
        </w:rPr>
      </w:pPr>
      <w:r w:rsidRPr="0088689A">
        <w:rPr>
          <w:rFonts w:ascii="Times New Roman" w:eastAsia="Times New Roman" w:hAnsi="Times New Roman" w:cs="Arial"/>
          <w:sz w:val="14"/>
          <w:lang w:eastAsia="en-GB"/>
        </w:rPr>
        <w:t>*Adjusted models include the following covariates: Age, sex, level of education, AD treatment and total MMSE at baseline.</w:t>
      </w:r>
    </w:p>
    <w:p w14:paraId="0218574F" w14:textId="77777777" w:rsidR="0088689A" w:rsidRPr="0088689A" w:rsidRDefault="0088689A" w:rsidP="0088689A">
      <w:pPr>
        <w:spacing w:after="0" w:line="0" w:lineRule="atLeast"/>
        <w:ind w:left="180"/>
        <w:rPr>
          <w:rFonts w:ascii="Times New Roman" w:eastAsia="Times New Roman" w:hAnsi="Times New Roman" w:cs="Arial"/>
          <w:sz w:val="14"/>
          <w:lang w:eastAsia="en-GB"/>
        </w:rPr>
      </w:pPr>
      <w:proofErr w:type="spellStart"/>
      <w:r w:rsidRPr="0088689A">
        <w:rPr>
          <w:rFonts w:ascii="Arial" w:eastAsia="Arial" w:hAnsi="Arial" w:cs="Arial"/>
          <w:sz w:val="18"/>
          <w:vertAlign w:val="superscript"/>
          <w:lang w:eastAsia="en-GB"/>
        </w:rPr>
        <w:t>y</w:t>
      </w:r>
      <w:r w:rsidRPr="0088689A">
        <w:rPr>
          <w:rFonts w:ascii="Times New Roman" w:eastAsia="Times New Roman" w:hAnsi="Times New Roman" w:cs="Arial"/>
          <w:sz w:val="14"/>
          <w:lang w:eastAsia="en-GB"/>
        </w:rPr>
        <w:t>n</w:t>
      </w:r>
      <w:proofErr w:type="spellEnd"/>
      <w:r w:rsidRPr="0088689A">
        <w:rPr>
          <w:rFonts w:ascii="Times New Roman" w:eastAsia="Times New Roman" w:hAnsi="Times New Roman" w:cs="Arial"/>
          <w:sz w:val="14"/>
          <w:lang w:eastAsia="en-GB"/>
        </w:rPr>
        <w:t xml:space="preserve"> represents number of patients for each group (decliners/non-decliners).</w:t>
      </w:r>
    </w:p>
    <w:p w14:paraId="7ADA1104" w14:textId="77777777" w:rsidR="0088689A" w:rsidRPr="0088689A" w:rsidRDefault="0088689A" w:rsidP="0088689A">
      <w:pPr>
        <w:tabs>
          <w:tab w:val="left" w:pos="2540"/>
        </w:tabs>
        <w:spacing w:after="0" w:line="209" w:lineRule="auto"/>
        <w:ind w:left="180"/>
        <w:rPr>
          <w:rFonts w:ascii="Times New Roman" w:eastAsia="Times New Roman" w:hAnsi="Times New Roman" w:cs="Arial"/>
          <w:sz w:val="14"/>
          <w:lang w:eastAsia="en-GB"/>
        </w:rPr>
      </w:pPr>
      <w:proofErr w:type="spellStart"/>
      <w:r w:rsidRPr="0088689A">
        <w:rPr>
          <w:rFonts w:ascii="Arial" w:eastAsia="Arial" w:hAnsi="Arial" w:cs="Arial"/>
          <w:sz w:val="18"/>
          <w:vertAlign w:val="superscript"/>
          <w:lang w:eastAsia="en-GB"/>
        </w:rPr>
        <w:t>z</w:t>
      </w:r>
      <w:r w:rsidRPr="0088689A">
        <w:rPr>
          <w:rFonts w:ascii="Times New Roman" w:eastAsia="Times New Roman" w:hAnsi="Times New Roman" w:cs="Arial"/>
          <w:sz w:val="14"/>
          <w:lang w:eastAsia="en-GB"/>
        </w:rPr>
        <w:t>Non</w:t>
      </w:r>
      <w:proofErr w:type="spellEnd"/>
      <w:r w:rsidRPr="0088689A">
        <w:rPr>
          <w:rFonts w:ascii="Times New Roman" w:eastAsia="Times New Roman" w:hAnsi="Times New Roman" w:cs="Arial"/>
          <w:sz w:val="14"/>
          <w:lang w:eastAsia="en-GB"/>
        </w:rPr>
        <w:t>-decliners at 3 years de</w:t>
      </w:r>
      <w:r w:rsidRPr="0088689A">
        <w:rPr>
          <w:rFonts w:ascii="Arial" w:eastAsia="Arial" w:hAnsi="Arial" w:cs="Arial"/>
          <w:sz w:val="14"/>
          <w:lang w:eastAsia="en-GB"/>
        </w:rPr>
        <w:t>fi</w:t>
      </w:r>
      <w:r w:rsidRPr="0088689A">
        <w:rPr>
          <w:rFonts w:ascii="Times New Roman" w:eastAsia="Times New Roman" w:hAnsi="Times New Roman" w:cs="Arial"/>
          <w:sz w:val="14"/>
          <w:lang w:eastAsia="en-GB"/>
        </w:rPr>
        <w:t>ned as</w:t>
      </w:r>
      <w:r w:rsidRPr="0088689A">
        <w:rPr>
          <w:rFonts w:ascii="Times New Roman" w:eastAsia="Times New Roman" w:hAnsi="Times New Roman" w:cs="Arial"/>
          <w:sz w:val="14"/>
          <w:lang w:eastAsia="en-GB"/>
        </w:rPr>
        <w:tab/>
        <w:t>1-point change in MMSE.</w:t>
      </w:r>
    </w:p>
    <w:p w14:paraId="1ACBC3D0" w14:textId="77777777" w:rsidR="0088689A" w:rsidRPr="0088689A" w:rsidRDefault="0088689A" w:rsidP="0088689A">
      <w:pPr>
        <w:tabs>
          <w:tab w:val="left" w:pos="2540"/>
        </w:tabs>
        <w:spacing w:after="0" w:line="210" w:lineRule="auto"/>
        <w:ind w:left="180"/>
        <w:rPr>
          <w:rFonts w:ascii="Times New Roman" w:eastAsia="Times New Roman" w:hAnsi="Times New Roman" w:cs="Arial"/>
          <w:sz w:val="14"/>
          <w:lang w:eastAsia="en-GB"/>
        </w:rPr>
      </w:pPr>
      <w:proofErr w:type="spellStart"/>
      <w:r w:rsidRPr="0088689A">
        <w:rPr>
          <w:rFonts w:ascii="Arial" w:eastAsia="Arial" w:hAnsi="Arial" w:cs="Arial"/>
          <w:sz w:val="18"/>
          <w:vertAlign w:val="superscript"/>
          <w:lang w:eastAsia="en-GB"/>
        </w:rPr>
        <w:t>x</w:t>
      </w:r>
      <w:r w:rsidRPr="0088689A">
        <w:rPr>
          <w:rFonts w:ascii="Times New Roman" w:eastAsia="Times New Roman" w:hAnsi="Times New Roman" w:cs="Arial"/>
          <w:sz w:val="14"/>
          <w:lang w:eastAsia="en-GB"/>
        </w:rPr>
        <w:t>Non</w:t>
      </w:r>
      <w:proofErr w:type="spellEnd"/>
      <w:r w:rsidRPr="0088689A">
        <w:rPr>
          <w:rFonts w:ascii="Times New Roman" w:eastAsia="Times New Roman" w:hAnsi="Times New Roman" w:cs="Arial"/>
          <w:sz w:val="14"/>
          <w:lang w:eastAsia="en-GB"/>
        </w:rPr>
        <w:t>-decliners at 4 years de</w:t>
      </w:r>
      <w:r w:rsidRPr="0088689A">
        <w:rPr>
          <w:rFonts w:ascii="Arial" w:eastAsia="Arial" w:hAnsi="Arial" w:cs="Arial"/>
          <w:sz w:val="14"/>
          <w:lang w:eastAsia="en-GB"/>
        </w:rPr>
        <w:t>fi</w:t>
      </w:r>
      <w:r w:rsidRPr="0088689A">
        <w:rPr>
          <w:rFonts w:ascii="Times New Roman" w:eastAsia="Times New Roman" w:hAnsi="Times New Roman" w:cs="Arial"/>
          <w:sz w:val="14"/>
          <w:lang w:eastAsia="en-GB"/>
        </w:rPr>
        <w:t>ned as</w:t>
      </w:r>
      <w:r w:rsidRPr="0088689A">
        <w:rPr>
          <w:rFonts w:ascii="Times New Roman" w:eastAsia="Times New Roman" w:hAnsi="Times New Roman" w:cs="Arial"/>
          <w:sz w:val="14"/>
          <w:lang w:eastAsia="en-GB"/>
        </w:rPr>
        <w:tab/>
        <w:t>3-point change in MMSE.</w:t>
      </w:r>
    </w:p>
    <w:p w14:paraId="21F5634B" w14:textId="5DEF089D" w:rsidR="0088689A" w:rsidRDefault="0088689A" w:rsidP="0088689A"/>
    <w:p w14:paraId="362A5D1B" w14:textId="1242A822" w:rsidR="0088689A" w:rsidRDefault="0088689A" w:rsidP="0088689A"/>
    <w:p w14:paraId="2238D33B" w14:textId="790C3EB8" w:rsidR="0088689A" w:rsidRDefault="0088689A" w:rsidP="0088689A"/>
    <w:p w14:paraId="65CF1333" w14:textId="54207D31" w:rsidR="0088689A" w:rsidRDefault="0088689A" w:rsidP="0088689A"/>
    <w:p w14:paraId="7D6FAFB1" w14:textId="40B412E9" w:rsidR="0088689A" w:rsidRDefault="0088689A" w:rsidP="0088689A"/>
    <w:p w14:paraId="574646FD" w14:textId="3E1E49A7" w:rsidR="0088689A" w:rsidRDefault="0088689A" w:rsidP="0088689A"/>
    <w:p w14:paraId="2AFC5B2B" w14:textId="2E424FBF" w:rsidR="0088689A" w:rsidRDefault="0088689A" w:rsidP="0088689A"/>
    <w:p w14:paraId="40FA2508" w14:textId="576B8B28" w:rsidR="0088689A" w:rsidRDefault="0088689A" w:rsidP="0088689A"/>
    <w:p w14:paraId="53C662E9" w14:textId="7CCD5544" w:rsidR="0088689A" w:rsidRDefault="0088689A" w:rsidP="0088689A"/>
    <w:p w14:paraId="6C4CFCA0" w14:textId="608467C1" w:rsidR="0088689A" w:rsidRDefault="0088689A" w:rsidP="0088689A"/>
    <w:p w14:paraId="528D4B07" w14:textId="1184254F" w:rsidR="0088689A" w:rsidRDefault="0088689A" w:rsidP="0088689A"/>
    <w:p w14:paraId="15981268" w14:textId="0606D6EF" w:rsidR="0088689A" w:rsidRDefault="0088689A" w:rsidP="0088689A"/>
    <w:p w14:paraId="4F703650" w14:textId="1EE06A57" w:rsidR="0088689A" w:rsidRDefault="0088689A" w:rsidP="0088689A"/>
    <w:p w14:paraId="225C45D4" w14:textId="48EF8EA9" w:rsidR="0088689A" w:rsidRDefault="0088689A" w:rsidP="0088689A"/>
    <w:p w14:paraId="6B7C6BA7" w14:textId="77777777" w:rsidR="0088689A" w:rsidRPr="00995DDA" w:rsidRDefault="0088689A" w:rsidP="0088689A">
      <w:pPr>
        <w:spacing w:after="0" w:line="276" w:lineRule="auto"/>
        <w:jc w:val="both"/>
        <w:rPr>
          <w:rFonts w:ascii="Times New Roman" w:eastAsia="Times New Roman" w:hAnsi="Times New Roman" w:cs="Arial"/>
          <w:sz w:val="18"/>
          <w:szCs w:val="28"/>
          <w:lang w:eastAsia="en-GB"/>
        </w:rPr>
      </w:pPr>
      <w:r w:rsidRPr="00995DDA">
        <w:rPr>
          <w:rFonts w:ascii="Arial" w:eastAsia="Arial" w:hAnsi="Arial" w:cs="Arial"/>
          <w:sz w:val="18"/>
          <w:szCs w:val="28"/>
          <w:lang w:eastAsia="en-GB"/>
        </w:rPr>
        <w:lastRenderedPageBreak/>
        <w:t xml:space="preserve">Fig. 1. </w:t>
      </w:r>
      <w:r w:rsidRPr="00995DDA">
        <w:rPr>
          <w:rFonts w:ascii="Times New Roman" w:eastAsia="Times New Roman" w:hAnsi="Times New Roman" w:cs="Arial"/>
          <w:sz w:val="18"/>
          <w:szCs w:val="28"/>
          <w:lang w:eastAsia="en-GB"/>
        </w:rPr>
        <w:t>Optimal tree found by CART analysis to predict decline versus non-decline in patients with AD. The top pie chart shows the percentage of patients within each group</w:t>
      </w:r>
      <w:r w:rsidRPr="00995DDA">
        <w:rPr>
          <w:rFonts w:ascii="Arial" w:eastAsia="Arial" w:hAnsi="Arial" w:cs="Arial"/>
          <w:sz w:val="18"/>
          <w:szCs w:val="28"/>
          <w:lang w:eastAsia="en-GB"/>
        </w:rPr>
        <w:t xml:space="preserve"> </w:t>
      </w:r>
      <w:r w:rsidRPr="00995DDA">
        <w:rPr>
          <w:rFonts w:ascii="Times New Roman" w:eastAsia="Times New Roman" w:hAnsi="Times New Roman" w:cs="Arial"/>
          <w:sz w:val="18"/>
          <w:szCs w:val="28"/>
          <w:lang w:eastAsia="en-GB"/>
        </w:rPr>
        <w:t xml:space="preserve">(decliners in light </w:t>
      </w:r>
      <w:proofErr w:type="spellStart"/>
      <w:r w:rsidRPr="00995DDA">
        <w:rPr>
          <w:rFonts w:ascii="Times New Roman" w:eastAsia="Times New Roman" w:hAnsi="Times New Roman" w:cs="Arial"/>
          <w:sz w:val="18"/>
          <w:szCs w:val="28"/>
          <w:lang w:eastAsia="en-GB"/>
        </w:rPr>
        <w:t>gray</w:t>
      </w:r>
      <w:proofErr w:type="spellEnd"/>
      <w:r w:rsidRPr="00995DDA">
        <w:rPr>
          <w:rFonts w:ascii="Times New Roman" w:eastAsia="Times New Roman" w:hAnsi="Times New Roman" w:cs="Arial"/>
          <w:sz w:val="18"/>
          <w:szCs w:val="28"/>
          <w:lang w:eastAsia="en-GB"/>
        </w:rPr>
        <w:t xml:space="preserve"> vs non-decliners in dark </w:t>
      </w:r>
      <w:proofErr w:type="spellStart"/>
      <w:r w:rsidRPr="00995DDA">
        <w:rPr>
          <w:rFonts w:ascii="Times New Roman" w:eastAsia="Times New Roman" w:hAnsi="Times New Roman" w:cs="Arial"/>
          <w:sz w:val="18"/>
          <w:szCs w:val="28"/>
          <w:lang w:eastAsia="en-GB"/>
        </w:rPr>
        <w:t>gray</w:t>
      </w:r>
      <w:proofErr w:type="spellEnd"/>
      <w:r w:rsidRPr="00995DDA">
        <w:rPr>
          <w:rFonts w:ascii="Times New Roman" w:eastAsia="Times New Roman" w:hAnsi="Times New Roman" w:cs="Arial"/>
          <w:sz w:val="18"/>
          <w:szCs w:val="28"/>
          <w:lang w:eastAsia="en-GB"/>
        </w:rPr>
        <w:t xml:space="preserve">). The </w:t>
      </w:r>
      <w:r w:rsidRPr="00995DDA">
        <w:rPr>
          <w:rFonts w:ascii="Arial" w:eastAsia="Arial" w:hAnsi="Arial" w:cs="Arial"/>
          <w:sz w:val="18"/>
          <w:szCs w:val="28"/>
          <w:lang w:eastAsia="en-GB"/>
        </w:rPr>
        <w:t>fi</w:t>
      </w:r>
      <w:r w:rsidRPr="00995DDA">
        <w:rPr>
          <w:rFonts w:ascii="Times New Roman" w:eastAsia="Times New Roman" w:hAnsi="Times New Roman" w:cs="Arial"/>
          <w:sz w:val="18"/>
          <w:szCs w:val="28"/>
          <w:lang w:eastAsia="en-GB"/>
        </w:rPr>
        <w:t>rst node of the tree splits the sample into two subgroups based on patients</w:t>
      </w:r>
      <w:r w:rsidRPr="00995DDA">
        <w:rPr>
          <w:rFonts w:ascii="Arial" w:eastAsia="Arial" w:hAnsi="Arial" w:cs="Arial"/>
          <w:sz w:val="18"/>
          <w:szCs w:val="28"/>
          <w:lang w:eastAsia="en-GB"/>
        </w:rPr>
        <w:t>’</w:t>
      </w:r>
      <w:r w:rsidRPr="00995DDA">
        <w:rPr>
          <w:rFonts w:ascii="Times New Roman" w:eastAsia="Times New Roman" w:hAnsi="Times New Roman" w:cs="Arial"/>
          <w:sz w:val="18"/>
          <w:szCs w:val="28"/>
          <w:lang w:eastAsia="en-GB"/>
        </w:rPr>
        <w:t xml:space="preserve"> performance on the Word Recall item of the ADAS-Cog, with a cut-point of 6/10 (the left child node corresponding to patients able to recall a mean of four words or more over the three attempts). The second node further splits the left child node using additional information from the ADAS-Cog Word Recognition item, with a cut-point of 4/12 (the left child node corresponding to patients able to recall eight words or more). The pie chart in the bottom right box illustrates the performance of the classi</w:t>
      </w:r>
      <w:r w:rsidRPr="00995DDA">
        <w:rPr>
          <w:rFonts w:ascii="Arial" w:eastAsia="Arial" w:hAnsi="Arial" w:cs="Arial"/>
          <w:sz w:val="18"/>
          <w:szCs w:val="28"/>
          <w:lang w:eastAsia="en-GB"/>
        </w:rPr>
        <w:t>fi</w:t>
      </w:r>
      <w:r w:rsidRPr="00995DDA">
        <w:rPr>
          <w:rFonts w:ascii="Times New Roman" w:eastAsia="Times New Roman" w:hAnsi="Times New Roman" w:cs="Arial"/>
          <w:sz w:val="18"/>
          <w:szCs w:val="28"/>
          <w:lang w:eastAsia="en-GB"/>
        </w:rPr>
        <w:t>cation rule.</w:t>
      </w:r>
    </w:p>
    <w:p w14:paraId="1F3AC8A7" w14:textId="77777777" w:rsidR="0088689A" w:rsidRDefault="0088689A" w:rsidP="0088689A">
      <w:pPr>
        <w:spacing w:after="0"/>
      </w:pPr>
    </w:p>
    <w:p w14:paraId="2D306032" w14:textId="77777777" w:rsidR="0088689A" w:rsidRDefault="0088689A" w:rsidP="0088689A">
      <w:pPr>
        <w:spacing w:after="0"/>
      </w:pPr>
      <w:r>
        <w:rPr>
          <w:noProof/>
        </w:rPr>
        <w:drawing>
          <wp:anchor distT="0" distB="0" distL="114300" distR="114300" simplePos="0" relativeHeight="251674624" behindDoc="1" locked="0" layoutInCell="1" allowOverlap="1" wp14:anchorId="42C473A0" wp14:editId="059487B7">
            <wp:simplePos x="0" y="0"/>
            <wp:positionH relativeFrom="margin">
              <wp:align>center</wp:align>
            </wp:positionH>
            <wp:positionV relativeFrom="paragraph">
              <wp:posOffset>73660</wp:posOffset>
            </wp:positionV>
            <wp:extent cx="4873625" cy="41090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3625" cy="4109085"/>
                    </a:xfrm>
                    <a:prstGeom prst="rect">
                      <a:avLst/>
                    </a:prstGeom>
                    <a:noFill/>
                  </pic:spPr>
                </pic:pic>
              </a:graphicData>
            </a:graphic>
            <wp14:sizeRelH relativeFrom="page">
              <wp14:pctWidth>0</wp14:pctWidth>
            </wp14:sizeRelH>
            <wp14:sizeRelV relativeFrom="page">
              <wp14:pctHeight>0</wp14:pctHeight>
            </wp14:sizeRelV>
          </wp:anchor>
        </w:drawing>
      </w:r>
    </w:p>
    <w:p w14:paraId="33E73A7A" w14:textId="77777777" w:rsidR="0088689A" w:rsidRDefault="0088689A" w:rsidP="0088689A">
      <w:pPr>
        <w:spacing w:after="0"/>
      </w:pPr>
    </w:p>
    <w:p w14:paraId="48BB2BC4" w14:textId="77777777" w:rsidR="0088689A" w:rsidRDefault="0088689A" w:rsidP="0088689A">
      <w:pPr>
        <w:spacing w:after="0"/>
      </w:pPr>
    </w:p>
    <w:p w14:paraId="4F8AE90D" w14:textId="77777777" w:rsidR="0088689A" w:rsidRDefault="0088689A" w:rsidP="0088689A">
      <w:pPr>
        <w:spacing w:after="0"/>
      </w:pPr>
    </w:p>
    <w:p w14:paraId="1F1B7250" w14:textId="77777777" w:rsidR="0088689A" w:rsidRDefault="0088689A" w:rsidP="0088689A">
      <w:pPr>
        <w:spacing w:after="0"/>
      </w:pPr>
    </w:p>
    <w:p w14:paraId="7AFD31B0" w14:textId="77777777" w:rsidR="0088689A" w:rsidRDefault="0088689A" w:rsidP="0088689A">
      <w:pPr>
        <w:spacing w:after="0"/>
      </w:pPr>
    </w:p>
    <w:p w14:paraId="5E6829D7" w14:textId="77777777" w:rsidR="0088689A" w:rsidRDefault="0088689A" w:rsidP="0088689A">
      <w:pPr>
        <w:spacing w:after="0"/>
      </w:pPr>
    </w:p>
    <w:p w14:paraId="5D1A1584" w14:textId="77777777" w:rsidR="0088689A" w:rsidRDefault="0088689A" w:rsidP="0088689A">
      <w:pPr>
        <w:spacing w:after="0"/>
      </w:pPr>
    </w:p>
    <w:p w14:paraId="4CB83ED2" w14:textId="77777777" w:rsidR="0088689A" w:rsidRDefault="0088689A" w:rsidP="0088689A">
      <w:pPr>
        <w:spacing w:after="0"/>
      </w:pPr>
    </w:p>
    <w:p w14:paraId="534EDE45" w14:textId="77777777" w:rsidR="0088689A" w:rsidRDefault="0088689A" w:rsidP="0088689A">
      <w:pPr>
        <w:spacing w:after="0"/>
      </w:pPr>
    </w:p>
    <w:p w14:paraId="13B1F10F" w14:textId="77777777" w:rsidR="0088689A" w:rsidRDefault="0088689A" w:rsidP="0088689A">
      <w:pPr>
        <w:spacing w:after="0"/>
      </w:pPr>
    </w:p>
    <w:p w14:paraId="2C7986D2" w14:textId="77777777" w:rsidR="0088689A" w:rsidRDefault="0088689A" w:rsidP="0088689A">
      <w:pPr>
        <w:spacing w:after="0"/>
      </w:pPr>
    </w:p>
    <w:p w14:paraId="4D35ECDF" w14:textId="77777777" w:rsidR="0088689A" w:rsidRDefault="0088689A" w:rsidP="0088689A">
      <w:pPr>
        <w:spacing w:after="0"/>
      </w:pPr>
    </w:p>
    <w:p w14:paraId="28CD04E6" w14:textId="77777777" w:rsidR="0088689A" w:rsidRDefault="0088689A" w:rsidP="0088689A">
      <w:pPr>
        <w:spacing w:after="0"/>
      </w:pPr>
    </w:p>
    <w:p w14:paraId="5C41B5E2" w14:textId="77777777" w:rsidR="0088689A" w:rsidRDefault="0088689A" w:rsidP="0088689A">
      <w:pPr>
        <w:spacing w:after="0"/>
      </w:pPr>
    </w:p>
    <w:p w14:paraId="5FEB8022" w14:textId="77777777" w:rsidR="0088689A" w:rsidRDefault="0088689A" w:rsidP="0088689A">
      <w:pPr>
        <w:spacing w:after="0"/>
      </w:pPr>
    </w:p>
    <w:p w14:paraId="689F7ACE" w14:textId="77777777" w:rsidR="0088689A" w:rsidRDefault="0088689A" w:rsidP="0088689A">
      <w:pPr>
        <w:spacing w:after="0"/>
      </w:pPr>
    </w:p>
    <w:p w14:paraId="4937249A" w14:textId="77777777" w:rsidR="0088689A" w:rsidRDefault="0088689A" w:rsidP="0088689A">
      <w:pPr>
        <w:spacing w:after="0"/>
      </w:pPr>
    </w:p>
    <w:p w14:paraId="6383F3C5" w14:textId="77777777" w:rsidR="0088689A" w:rsidRDefault="0088689A" w:rsidP="0088689A">
      <w:pPr>
        <w:spacing w:after="0"/>
      </w:pPr>
    </w:p>
    <w:p w14:paraId="582BC5E0" w14:textId="77777777" w:rsidR="0088689A" w:rsidRDefault="0088689A" w:rsidP="0088689A">
      <w:pPr>
        <w:spacing w:after="0"/>
      </w:pPr>
    </w:p>
    <w:p w14:paraId="2252FF23" w14:textId="77777777" w:rsidR="0088689A" w:rsidRDefault="0088689A" w:rsidP="0088689A">
      <w:pPr>
        <w:spacing w:after="0"/>
      </w:pPr>
    </w:p>
    <w:p w14:paraId="6512B69B" w14:textId="77777777" w:rsidR="0088689A" w:rsidRDefault="0088689A" w:rsidP="0088689A">
      <w:pPr>
        <w:spacing w:after="0"/>
      </w:pPr>
    </w:p>
    <w:p w14:paraId="19F450CC" w14:textId="77777777" w:rsidR="0088689A" w:rsidRDefault="0088689A" w:rsidP="0088689A">
      <w:pPr>
        <w:spacing w:after="0"/>
      </w:pPr>
    </w:p>
    <w:p w14:paraId="4CCC5895" w14:textId="77777777" w:rsidR="0088689A" w:rsidRDefault="0088689A" w:rsidP="0088689A">
      <w:pPr>
        <w:spacing w:after="0"/>
      </w:pPr>
    </w:p>
    <w:p w14:paraId="566F27FD" w14:textId="77777777" w:rsidR="0088689A" w:rsidRDefault="0088689A" w:rsidP="0088689A">
      <w:pPr>
        <w:spacing w:after="0"/>
      </w:pPr>
    </w:p>
    <w:p w14:paraId="015E0947" w14:textId="77777777" w:rsidR="0088689A" w:rsidRDefault="0088689A" w:rsidP="0088689A">
      <w:pPr>
        <w:spacing w:after="0"/>
      </w:pPr>
    </w:p>
    <w:p w14:paraId="0F969FA5" w14:textId="77777777" w:rsidR="0088689A" w:rsidRDefault="0088689A" w:rsidP="0088689A">
      <w:pPr>
        <w:spacing w:after="0"/>
      </w:pPr>
      <w:r w:rsidRPr="00995DDA">
        <w:lastRenderedPageBreak/>
        <w:t xml:space="preserve">Fig. 2. (A) Brief description of the ADAS-Cog verbal memory item procedures and score calculation. (B) Schematic representation of the classification rule using the verbal memory item </w:t>
      </w:r>
      <w:proofErr w:type="gramStart"/>
      <w:r w:rsidRPr="00995DDA">
        <w:t>cut-points</w:t>
      </w:r>
      <w:proofErr w:type="gramEnd"/>
      <w:r w:rsidRPr="00995DDA">
        <w:t xml:space="preserve"> derived from the CART analysis.</w:t>
      </w:r>
    </w:p>
    <w:p w14:paraId="20772EEC" w14:textId="77777777" w:rsidR="0088689A" w:rsidRDefault="0088689A" w:rsidP="0088689A">
      <w:pPr>
        <w:spacing w:after="0"/>
      </w:pPr>
    </w:p>
    <w:p w14:paraId="174FD8A2" w14:textId="77777777" w:rsidR="0088689A" w:rsidRDefault="0088689A" w:rsidP="0088689A">
      <w:pPr>
        <w:spacing w:after="0"/>
      </w:pPr>
      <w:r>
        <w:rPr>
          <w:noProof/>
        </w:rPr>
        <w:drawing>
          <wp:anchor distT="0" distB="0" distL="114300" distR="114300" simplePos="0" relativeHeight="251675648" behindDoc="1" locked="0" layoutInCell="1" allowOverlap="1" wp14:anchorId="2E271FA5" wp14:editId="2DF5BE35">
            <wp:simplePos x="0" y="0"/>
            <wp:positionH relativeFrom="column">
              <wp:posOffset>1993265</wp:posOffset>
            </wp:positionH>
            <wp:positionV relativeFrom="paragraph">
              <wp:posOffset>167005</wp:posOffset>
            </wp:positionV>
            <wp:extent cx="4751070" cy="42900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1070" cy="4290060"/>
                    </a:xfrm>
                    <a:prstGeom prst="rect">
                      <a:avLst/>
                    </a:prstGeom>
                    <a:noFill/>
                  </pic:spPr>
                </pic:pic>
              </a:graphicData>
            </a:graphic>
            <wp14:sizeRelH relativeFrom="page">
              <wp14:pctWidth>0</wp14:pctWidth>
            </wp14:sizeRelH>
            <wp14:sizeRelV relativeFrom="page">
              <wp14:pctHeight>0</wp14:pctHeight>
            </wp14:sizeRelV>
          </wp:anchor>
        </w:drawing>
      </w:r>
    </w:p>
    <w:p w14:paraId="6D368638" w14:textId="77777777" w:rsidR="0088689A" w:rsidRDefault="0088689A" w:rsidP="0088689A">
      <w:pPr>
        <w:spacing w:after="0"/>
      </w:pPr>
    </w:p>
    <w:p w14:paraId="5FC7FFDA" w14:textId="77777777" w:rsidR="0088689A" w:rsidRDefault="0088689A" w:rsidP="0088689A">
      <w:pPr>
        <w:spacing w:after="0"/>
      </w:pPr>
    </w:p>
    <w:p w14:paraId="16AF26D7" w14:textId="77777777" w:rsidR="0088689A" w:rsidRDefault="0088689A" w:rsidP="0088689A">
      <w:pPr>
        <w:spacing w:after="0"/>
      </w:pPr>
    </w:p>
    <w:p w14:paraId="5871B502" w14:textId="77777777" w:rsidR="0088689A" w:rsidRDefault="0088689A" w:rsidP="0088689A">
      <w:pPr>
        <w:spacing w:after="0"/>
      </w:pPr>
    </w:p>
    <w:p w14:paraId="1D3A02B1" w14:textId="77777777" w:rsidR="0088689A" w:rsidRDefault="0088689A" w:rsidP="0088689A">
      <w:pPr>
        <w:spacing w:after="0"/>
      </w:pPr>
    </w:p>
    <w:p w14:paraId="55860888" w14:textId="77777777" w:rsidR="0088689A" w:rsidRDefault="0088689A" w:rsidP="0088689A">
      <w:pPr>
        <w:spacing w:after="0"/>
      </w:pPr>
    </w:p>
    <w:p w14:paraId="12022725" w14:textId="77777777" w:rsidR="0088689A" w:rsidRDefault="0088689A" w:rsidP="0088689A">
      <w:pPr>
        <w:spacing w:after="0"/>
      </w:pPr>
    </w:p>
    <w:p w14:paraId="77A472D5" w14:textId="77777777" w:rsidR="0088689A" w:rsidRDefault="0088689A" w:rsidP="0088689A">
      <w:pPr>
        <w:spacing w:after="0"/>
      </w:pPr>
    </w:p>
    <w:p w14:paraId="7AD63EA6" w14:textId="77777777" w:rsidR="0088689A" w:rsidRDefault="0088689A" w:rsidP="0088689A">
      <w:pPr>
        <w:spacing w:after="0"/>
      </w:pPr>
    </w:p>
    <w:p w14:paraId="082E6E74" w14:textId="77777777" w:rsidR="0088689A" w:rsidRDefault="0088689A" w:rsidP="0088689A">
      <w:pPr>
        <w:spacing w:after="0"/>
      </w:pPr>
    </w:p>
    <w:p w14:paraId="78500D43" w14:textId="77777777" w:rsidR="0088689A" w:rsidRDefault="0088689A" w:rsidP="0088689A">
      <w:pPr>
        <w:spacing w:after="0"/>
      </w:pPr>
    </w:p>
    <w:p w14:paraId="3219BB3A" w14:textId="77777777" w:rsidR="0088689A" w:rsidRDefault="0088689A" w:rsidP="0088689A">
      <w:pPr>
        <w:spacing w:after="0"/>
      </w:pPr>
    </w:p>
    <w:p w14:paraId="20306B86" w14:textId="77777777" w:rsidR="0088689A" w:rsidRDefault="0088689A" w:rsidP="0088689A">
      <w:pPr>
        <w:spacing w:after="0"/>
      </w:pPr>
    </w:p>
    <w:p w14:paraId="7C99CA25" w14:textId="77777777" w:rsidR="0088689A" w:rsidRDefault="0088689A" w:rsidP="0088689A">
      <w:pPr>
        <w:spacing w:after="0"/>
      </w:pPr>
    </w:p>
    <w:p w14:paraId="32ECDECF" w14:textId="77777777" w:rsidR="0088689A" w:rsidRDefault="0088689A" w:rsidP="0088689A">
      <w:pPr>
        <w:spacing w:after="0"/>
      </w:pPr>
    </w:p>
    <w:p w14:paraId="442C7E4B" w14:textId="77777777" w:rsidR="0088689A" w:rsidRDefault="0088689A" w:rsidP="0088689A">
      <w:pPr>
        <w:spacing w:after="0"/>
      </w:pPr>
    </w:p>
    <w:p w14:paraId="79F5EDF1" w14:textId="77777777" w:rsidR="0088689A" w:rsidRDefault="0088689A" w:rsidP="0088689A">
      <w:pPr>
        <w:spacing w:after="0"/>
      </w:pPr>
    </w:p>
    <w:p w14:paraId="6AB62990" w14:textId="77777777" w:rsidR="0088689A" w:rsidRDefault="0088689A" w:rsidP="0088689A">
      <w:pPr>
        <w:spacing w:after="0"/>
      </w:pPr>
    </w:p>
    <w:p w14:paraId="6965729F" w14:textId="77777777" w:rsidR="0088689A" w:rsidRDefault="0088689A" w:rsidP="0088689A">
      <w:pPr>
        <w:spacing w:after="0"/>
      </w:pPr>
    </w:p>
    <w:p w14:paraId="73EB1A85" w14:textId="77777777" w:rsidR="0088689A" w:rsidRDefault="0088689A" w:rsidP="0088689A">
      <w:pPr>
        <w:spacing w:after="0"/>
      </w:pPr>
    </w:p>
    <w:p w14:paraId="1D655B93" w14:textId="77777777" w:rsidR="0088689A" w:rsidRDefault="0088689A" w:rsidP="0088689A">
      <w:pPr>
        <w:spacing w:after="0"/>
      </w:pPr>
    </w:p>
    <w:p w14:paraId="5476E899" w14:textId="77777777" w:rsidR="0088689A" w:rsidRDefault="0088689A" w:rsidP="0088689A">
      <w:pPr>
        <w:spacing w:after="0"/>
      </w:pPr>
    </w:p>
    <w:p w14:paraId="70C61962" w14:textId="77777777" w:rsidR="0088689A" w:rsidRDefault="0088689A" w:rsidP="0088689A">
      <w:pPr>
        <w:spacing w:after="0"/>
      </w:pPr>
    </w:p>
    <w:p w14:paraId="7AC8C2B4" w14:textId="77777777" w:rsidR="0088689A" w:rsidRDefault="0088689A" w:rsidP="0088689A">
      <w:pPr>
        <w:spacing w:after="0"/>
      </w:pPr>
    </w:p>
    <w:p w14:paraId="02E26835" w14:textId="77777777" w:rsidR="0088689A" w:rsidRDefault="0088689A" w:rsidP="0088689A">
      <w:pPr>
        <w:spacing w:after="0"/>
      </w:pPr>
    </w:p>
    <w:p w14:paraId="6BB24FA1" w14:textId="77777777" w:rsidR="0088689A" w:rsidRPr="0088689A" w:rsidRDefault="0088689A" w:rsidP="0088689A"/>
    <w:sectPr w:rsidR="0088689A" w:rsidRPr="0088689A" w:rsidSect="0088689A">
      <w:pgSz w:w="16838" w:h="11906" w:orient="landscape"/>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C0272" w14:textId="77777777" w:rsidR="0088689A" w:rsidRDefault="0088689A" w:rsidP="00995DDA">
      <w:pPr>
        <w:spacing w:after="0" w:line="240" w:lineRule="auto"/>
      </w:pPr>
      <w:r>
        <w:separator/>
      </w:r>
    </w:p>
  </w:endnote>
  <w:endnote w:type="continuationSeparator" w:id="0">
    <w:p w14:paraId="3D1AB7E1" w14:textId="77777777" w:rsidR="0088689A" w:rsidRDefault="0088689A" w:rsidP="0099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038310"/>
      <w:docPartObj>
        <w:docPartGallery w:val="Page Numbers (Bottom of Page)"/>
        <w:docPartUnique/>
      </w:docPartObj>
    </w:sdtPr>
    <w:sdtEndPr>
      <w:rPr>
        <w:noProof/>
      </w:rPr>
    </w:sdtEndPr>
    <w:sdtContent>
      <w:p w14:paraId="3B8D9130" w14:textId="5D60EE0E" w:rsidR="00083117" w:rsidRDefault="000831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55A71B" w14:textId="77777777" w:rsidR="00083117" w:rsidRDefault="0008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FB9EB" w14:textId="77777777" w:rsidR="0088689A" w:rsidRDefault="0088689A" w:rsidP="00995DDA">
      <w:pPr>
        <w:spacing w:after="0" w:line="240" w:lineRule="auto"/>
      </w:pPr>
      <w:r>
        <w:separator/>
      </w:r>
    </w:p>
  </w:footnote>
  <w:footnote w:type="continuationSeparator" w:id="0">
    <w:p w14:paraId="3C12AF0B" w14:textId="77777777" w:rsidR="0088689A" w:rsidRDefault="0088689A" w:rsidP="00995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E0"/>
    <w:rsid w:val="00083117"/>
    <w:rsid w:val="0016567A"/>
    <w:rsid w:val="0065334E"/>
    <w:rsid w:val="0067056F"/>
    <w:rsid w:val="0088689A"/>
    <w:rsid w:val="00995DDA"/>
    <w:rsid w:val="009966F7"/>
    <w:rsid w:val="00A63BE0"/>
    <w:rsid w:val="00C35DDB"/>
    <w:rsid w:val="00D91E7E"/>
    <w:rsid w:val="00F02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5BC1844D"/>
  <w15:chartTrackingRefBased/>
  <w15:docId w15:val="{D0944EE9-3199-40E3-95E4-176C5652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DDA"/>
  </w:style>
  <w:style w:type="paragraph" w:styleId="Footer">
    <w:name w:val="footer"/>
    <w:basedOn w:val="Normal"/>
    <w:link w:val="FooterChar"/>
    <w:uiPriority w:val="99"/>
    <w:unhideWhenUsed/>
    <w:rsid w:val="00995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DDA"/>
  </w:style>
  <w:style w:type="character" w:styleId="Hyperlink">
    <w:name w:val="Hyperlink"/>
    <w:basedOn w:val="DefaultParagraphFont"/>
    <w:uiPriority w:val="99"/>
    <w:unhideWhenUsed/>
    <w:rsid w:val="00995DDA"/>
    <w:rPr>
      <w:color w:val="0563C1" w:themeColor="hyperlink"/>
      <w:u w:val="single"/>
    </w:rPr>
  </w:style>
  <w:style w:type="character" w:styleId="UnresolvedMention">
    <w:name w:val="Unresolved Mention"/>
    <w:basedOn w:val="DefaultParagraphFont"/>
    <w:uiPriority w:val="99"/>
    <w:semiHidden/>
    <w:unhideWhenUsed/>
    <w:rsid w:val="00995DDA"/>
    <w:rPr>
      <w:color w:val="605E5C"/>
      <w:shd w:val="clear" w:color="auto" w:fill="E1DFDD"/>
    </w:rPr>
  </w:style>
  <w:style w:type="character" w:styleId="LineNumber">
    <w:name w:val="line number"/>
    <w:basedOn w:val="DefaultParagraphFont"/>
    <w:uiPriority w:val="99"/>
    <w:semiHidden/>
    <w:unhideWhenUsed/>
    <w:rsid w:val="0088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17</Pages>
  <Words>7114</Words>
  <Characters>40555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Kelaiditi</dc:creator>
  <cp:keywords/>
  <dc:description/>
  <cp:lastModifiedBy>Eirini Kelaiditi</cp:lastModifiedBy>
  <cp:revision>4</cp:revision>
  <dcterms:created xsi:type="dcterms:W3CDTF">2020-01-08T17:08:00Z</dcterms:created>
  <dcterms:modified xsi:type="dcterms:W3CDTF">2020-01-08T18:15:00Z</dcterms:modified>
</cp:coreProperties>
</file>