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B0DE0" w14:textId="607FBEAB" w:rsidR="007B0D4A" w:rsidRPr="004A0503" w:rsidRDefault="004604CA" w:rsidP="004604CA">
      <w:pPr>
        <w:spacing w:line="480" w:lineRule="auto"/>
        <w:jc w:val="both"/>
        <w:rPr>
          <w:rFonts w:ascii="Times New Roman" w:hAnsi="Times New Roman" w:cs="Times New Roman"/>
          <w:b/>
          <w:bCs/>
        </w:rPr>
      </w:pPr>
      <w:r w:rsidRPr="004A0503">
        <w:rPr>
          <w:rFonts w:ascii="Times New Roman" w:hAnsi="Times New Roman" w:cs="Times New Roman"/>
          <w:b/>
          <w:bCs/>
        </w:rPr>
        <w:t xml:space="preserve">The influence of pain, kinesiophobia, and psychological comorbidities on the </w:t>
      </w:r>
      <w:r w:rsidR="00642ACF">
        <w:rPr>
          <w:rFonts w:ascii="Times New Roman" w:hAnsi="Times New Roman" w:cs="Times New Roman"/>
          <w:b/>
          <w:bCs/>
        </w:rPr>
        <w:t>accuracy</w:t>
      </w:r>
      <w:r w:rsidR="00E363B5" w:rsidRPr="004A0503">
        <w:rPr>
          <w:rFonts w:ascii="Times New Roman" w:hAnsi="Times New Roman" w:cs="Times New Roman"/>
          <w:b/>
          <w:bCs/>
        </w:rPr>
        <w:t xml:space="preserve"> </w:t>
      </w:r>
      <w:r w:rsidRPr="004A0503">
        <w:rPr>
          <w:rFonts w:ascii="Times New Roman" w:hAnsi="Times New Roman" w:cs="Times New Roman"/>
          <w:b/>
          <w:bCs/>
        </w:rPr>
        <w:t xml:space="preserve">of </w:t>
      </w:r>
      <w:r w:rsidR="004863CA">
        <w:rPr>
          <w:rFonts w:ascii="Times New Roman" w:hAnsi="Times New Roman" w:cs="Times New Roman"/>
          <w:b/>
          <w:bCs/>
        </w:rPr>
        <w:t xml:space="preserve">rating of </w:t>
      </w:r>
      <w:r w:rsidR="00E363B5">
        <w:rPr>
          <w:rFonts w:ascii="Times New Roman" w:hAnsi="Times New Roman" w:cs="Times New Roman"/>
          <w:b/>
          <w:bCs/>
        </w:rPr>
        <w:t>perceived exertion</w:t>
      </w:r>
      <w:r w:rsidRPr="004A0503">
        <w:rPr>
          <w:rFonts w:ascii="Times New Roman" w:hAnsi="Times New Roman" w:cs="Times New Roman"/>
          <w:b/>
          <w:bCs/>
        </w:rPr>
        <w:t xml:space="preserve"> in </w:t>
      </w:r>
      <w:r w:rsidR="00E363B5">
        <w:rPr>
          <w:rFonts w:ascii="Times New Roman" w:hAnsi="Times New Roman" w:cs="Times New Roman"/>
          <w:b/>
          <w:bCs/>
        </w:rPr>
        <w:t xml:space="preserve">UK </w:t>
      </w:r>
      <w:r w:rsidRPr="004A0503">
        <w:rPr>
          <w:rFonts w:ascii="Times New Roman" w:hAnsi="Times New Roman" w:cs="Times New Roman"/>
          <w:b/>
          <w:bCs/>
        </w:rPr>
        <w:t>military spinal rehabilitati</w:t>
      </w:r>
      <w:r w:rsidR="00D90793" w:rsidRPr="004A0503">
        <w:rPr>
          <w:rFonts w:ascii="Times New Roman" w:hAnsi="Times New Roman" w:cs="Times New Roman"/>
          <w:b/>
          <w:bCs/>
        </w:rPr>
        <w:t>on</w:t>
      </w:r>
      <w:r w:rsidR="00671537" w:rsidRPr="004A0503">
        <w:rPr>
          <w:rFonts w:ascii="Times New Roman" w:hAnsi="Times New Roman" w:cs="Times New Roman"/>
          <w:b/>
          <w:bCs/>
        </w:rPr>
        <w:t xml:space="preserve"> </w:t>
      </w:r>
    </w:p>
    <w:p w14:paraId="1C106B26" w14:textId="418D3D75" w:rsidR="004A0503" w:rsidRDefault="004A0503" w:rsidP="004A0503">
      <w:pPr>
        <w:spacing w:line="480" w:lineRule="auto"/>
        <w:jc w:val="both"/>
        <w:rPr>
          <w:rFonts w:ascii="Times New Roman" w:hAnsi="Times New Roman" w:cs="Times New Roman"/>
          <w:b/>
          <w:bCs/>
        </w:rPr>
      </w:pPr>
    </w:p>
    <w:p w14:paraId="627B82A7" w14:textId="77777777" w:rsidR="004A0503" w:rsidRPr="004A0503" w:rsidRDefault="004A0503" w:rsidP="004A0503">
      <w:pPr>
        <w:spacing w:line="480" w:lineRule="auto"/>
        <w:jc w:val="both"/>
        <w:rPr>
          <w:rFonts w:ascii="Times New Roman" w:hAnsi="Times New Roman" w:cs="Times New Roman"/>
          <w:b/>
          <w:bCs/>
        </w:rPr>
      </w:pPr>
    </w:p>
    <w:p w14:paraId="06AA7B53" w14:textId="77777777" w:rsidR="005C2E8D" w:rsidRDefault="005C2E8D">
      <w:pPr>
        <w:rPr>
          <w:rFonts w:ascii="Times New Roman" w:hAnsi="Times New Roman" w:cs="Times New Roman"/>
          <w:b/>
          <w:bCs/>
        </w:rPr>
      </w:pPr>
      <w:r>
        <w:rPr>
          <w:rFonts w:ascii="Times New Roman" w:hAnsi="Times New Roman" w:cs="Times New Roman"/>
          <w:b/>
          <w:bCs/>
        </w:rPr>
        <w:br w:type="page"/>
      </w:r>
    </w:p>
    <w:p w14:paraId="3E814C37" w14:textId="2EEAF44A" w:rsidR="004A0503" w:rsidRDefault="004A0503" w:rsidP="004A0503">
      <w:pPr>
        <w:spacing w:line="480" w:lineRule="auto"/>
        <w:jc w:val="both"/>
        <w:rPr>
          <w:rFonts w:ascii="Times New Roman" w:hAnsi="Times New Roman" w:cs="Times New Roman"/>
          <w:b/>
          <w:bCs/>
        </w:rPr>
      </w:pPr>
      <w:r w:rsidRPr="004A0503">
        <w:rPr>
          <w:rFonts w:ascii="Times New Roman" w:hAnsi="Times New Roman" w:cs="Times New Roman"/>
          <w:b/>
          <w:bCs/>
        </w:rPr>
        <w:t>KEY MESSAGES</w:t>
      </w:r>
    </w:p>
    <w:p w14:paraId="009725AE" w14:textId="77777777" w:rsidR="004A0503" w:rsidRPr="004A0503" w:rsidRDefault="004A0503" w:rsidP="004A0503">
      <w:pPr>
        <w:spacing w:line="480" w:lineRule="auto"/>
        <w:jc w:val="both"/>
        <w:rPr>
          <w:rFonts w:ascii="Times New Roman" w:hAnsi="Times New Roman" w:cs="Times New Roman"/>
          <w:b/>
          <w:bCs/>
        </w:rPr>
      </w:pPr>
    </w:p>
    <w:p w14:paraId="0155AD3B" w14:textId="04BC4625" w:rsidR="004A0503" w:rsidRPr="004A0503" w:rsidRDefault="004A0503" w:rsidP="004A0503">
      <w:pPr>
        <w:spacing w:line="480" w:lineRule="auto"/>
        <w:jc w:val="both"/>
        <w:rPr>
          <w:rFonts w:ascii="Times New Roman" w:hAnsi="Times New Roman" w:cs="Times New Roman"/>
        </w:rPr>
      </w:pPr>
      <w:r w:rsidRPr="004A0503">
        <w:rPr>
          <w:rFonts w:ascii="Times New Roman" w:hAnsi="Times New Roman" w:cs="Times New Roman"/>
        </w:rPr>
        <w:t xml:space="preserve">1. Monitoring </w:t>
      </w:r>
      <w:r w:rsidR="001B398C">
        <w:rPr>
          <w:rFonts w:ascii="Times New Roman" w:hAnsi="Times New Roman" w:cs="Times New Roman"/>
        </w:rPr>
        <w:t>exercise intensity</w:t>
      </w:r>
      <w:r w:rsidRPr="004A0503">
        <w:rPr>
          <w:rFonts w:ascii="Times New Roman" w:hAnsi="Times New Roman" w:cs="Times New Roman"/>
        </w:rPr>
        <w:t xml:space="preserve"> and musculoskeletal pain during inpatient rehabilitation in the </w:t>
      </w:r>
      <w:r w:rsidR="00D622CE">
        <w:rPr>
          <w:rFonts w:ascii="Times New Roman" w:hAnsi="Times New Roman" w:cs="Times New Roman"/>
        </w:rPr>
        <w:t>UK</w:t>
      </w:r>
      <w:r w:rsidRPr="004A0503">
        <w:rPr>
          <w:rFonts w:ascii="Times New Roman" w:hAnsi="Times New Roman" w:cs="Times New Roman"/>
        </w:rPr>
        <w:t xml:space="preserve"> Military has been highlighted as a research priority</w:t>
      </w:r>
      <w:r w:rsidR="001B398C">
        <w:rPr>
          <w:rFonts w:ascii="Times New Roman" w:hAnsi="Times New Roman" w:cs="Times New Roman"/>
        </w:rPr>
        <w:t xml:space="preserve"> among rehabilitation practitioners</w:t>
      </w:r>
      <w:r w:rsidRPr="004A0503">
        <w:rPr>
          <w:rFonts w:ascii="Times New Roman" w:hAnsi="Times New Roman" w:cs="Times New Roman"/>
        </w:rPr>
        <w:t>.</w:t>
      </w:r>
    </w:p>
    <w:p w14:paraId="4EE35C57" w14:textId="77777777" w:rsidR="004A0503" w:rsidRPr="004A0503" w:rsidRDefault="004A0503" w:rsidP="004A0503">
      <w:pPr>
        <w:spacing w:line="480" w:lineRule="auto"/>
        <w:jc w:val="both"/>
        <w:rPr>
          <w:rFonts w:ascii="Times New Roman" w:hAnsi="Times New Roman" w:cs="Times New Roman"/>
        </w:rPr>
      </w:pPr>
    </w:p>
    <w:p w14:paraId="035A6062" w14:textId="5503BB83" w:rsidR="004A0503" w:rsidRPr="004A0503" w:rsidRDefault="004A0503" w:rsidP="004A0503">
      <w:pPr>
        <w:spacing w:line="480" w:lineRule="auto"/>
        <w:jc w:val="both"/>
        <w:rPr>
          <w:rFonts w:ascii="Times New Roman" w:hAnsi="Times New Roman" w:cs="Times New Roman"/>
        </w:rPr>
      </w:pPr>
      <w:r w:rsidRPr="004A0503">
        <w:rPr>
          <w:rFonts w:ascii="Times New Roman" w:hAnsi="Times New Roman" w:cs="Times New Roman"/>
        </w:rPr>
        <w:t>2. P</w:t>
      </w:r>
      <w:r w:rsidR="00362630">
        <w:rPr>
          <w:rFonts w:ascii="Times New Roman" w:hAnsi="Times New Roman" w:cs="Times New Roman"/>
        </w:rPr>
        <w:t>re-exercise p</w:t>
      </w:r>
      <w:r w:rsidRPr="004A0503">
        <w:rPr>
          <w:rFonts w:ascii="Times New Roman" w:hAnsi="Times New Roman" w:cs="Times New Roman"/>
        </w:rPr>
        <w:t xml:space="preserve">ain and </w:t>
      </w:r>
      <w:r w:rsidR="00362630">
        <w:rPr>
          <w:rFonts w:ascii="Times New Roman" w:hAnsi="Times New Roman" w:cs="Times New Roman"/>
        </w:rPr>
        <w:t>self-reported disability</w:t>
      </w:r>
      <w:r w:rsidRPr="004A0503">
        <w:rPr>
          <w:rFonts w:ascii="Times New Roman" w:hAnsi="Times New Roman" w:cs="Times New Roman"/>
        </w:rPr>
        <w:t xml:space="preserve"> negatively affect the</w:t>
      </w:r>
      <w:r w:rsidR="00362630">
        <w:rPr>
          <w:rFonts w:ascii="Times New Roman" w:hAnsi="Times New Roman" w:cs="Times New Roman"/>
        </w:rPr>
        <w:t xml:space="preserve"> use of rating of perceived exertion (RPE)</w:t>
      </w:r>
      <w:r w:rsidRPr="004A0503">
        <w:rPr>
          <w:rFonts w:ascii="Times New Roman" w:hAnsi="Times New Roman" w:cs="Times New Roman"/>
        </w:rPr>
        <w:t xml:space="preserve"> </w:t>
      </w:r>
      <w:r w:rsidR="001B398C">
        <w:rPr>
          <w:rFonts w:ascii="Times New Roman" w:hAnsi="Times New Roman" w:cs="Times New Roman"/>
        </w:rPr>
        <w:t>intensity</w:t>
      </w:r>
      <w:r w:rsidRPr="004A0503">
        <w:rPr>
          <w:rFonts w:ascii="Times New Roman" w:hAnsi="Times New Roman" w:cs="Times New Roman"/>
        </w:rPr>
        <w:t xml:space="preserve"> in </w:t>
      </w:r>
      <w:r w:rsidR="00D622CE">
        <w:rPr>
          <w:rFonts w:ascii="Times New Roman" w:hAnsi="Times New Roman" w:cs="Times New Roman"/>
        </w:rPr>
        <w:t>UK</w:t>
      </w:r>
      <w:r w:rsidRPr="004A0503">
        <w:rPr>
          <w:rFonts w:ascii="Times New Roman" w:hAnsi="Times New Roman" w:cs="Times New Roman"/>
        </w:rPr>
        <w:t xml:space="preserve"> Military inpatient </w:t>
      </w:r>
      <w:r w:rsidR="00AE412D">
        <w:rPr>
          <w:rFonts w:ascii="Times New Roman" w:hAnsi="Times New Roman" w:cs="Times New Roman"/>
        </w:rPr>
        <w:t>chronic low back pain (</w:t>
      </w:r>
      <w:r w:rsidRPr="004A0503">
        <w:rPr>
          <w:rFonts w:ascii="Times New Roman" w:hAnsi="Times New Roman" w:cs="Times New Roman"/>
        </w:rPr>
        <w:t>CLBP</w:t>
      </w:r>
      <w:r w:rsidR="00AE412D">
        <w:rPr>
          <w:rFonts w:ascii="Times New Roman" w:hAnsi="Times New Roman" w:cs="Times New Roman"/>
        </w:rPr>
        <w:t>)</w:t>
      </w:r>
      <w:r w:rsidRPr="004A0503">
        <w:rPr>
          <w:rFonts w:ascii="Times New Roman" w:hAnsi="Times New Roman" w:cs="Times New Roman"/>
        </w:rPr>
        <w:t xml:space="preserve"> patients.</w:t>
      </w:r>
    </w:p>
    <w:p w14:paraId="3D304853" w14:textId="77777777" w:rsidR="004A0503" w:rsidRPr="004A0503" w:rsidRDefault="004A0503" w:rsidP="004A0503">
      <w:pPr>
        <w:spacing w:line="480" w:lineRule="auto"/>
        <w:jc w:val="both"/>
        <w:rPr>
          <w:rFonts w:ascii="Times New Roman" w:hAnsi="Times New Roman" w:cs="Times New Roman"/>
        </w:rPr>
      </w:pPr>
    </w:p>
    <w:p w14:paraId="00535EE4" w14:textId="763D0E8D" w:rsidR="004A0503" w:rsidRPr="004A0503" w:rsidRDefault="004A0503" w:rsidP="004A0503">
      <w:pPr>
        <w:spacing w:line="480" w:lineRule="auto"/>
        <w:jc w:val="both"/>
        <w:rPr>
          <w:rFonts w:ascii="Times New Roman" w:hAnsi="Times New Roman" w:cs="Times New Roman"/>
        </w:rPr>
      </w:pPr>
      <w:r w:rsidRPr="004A0503">
        <w:rPr>
          <w:rFonts w:ascii="Times New Roman" w:hAnsi="Times New Roman" w:cs="Times New Roman"/>
        </w:rPr>
        <w:t xml:space="preserve">3. Favourable changes in pre-exercise pain and comorbidities </w:t>
      </w:r>
      <w:r w:rsidR="00463EFD">
        <w:rPr>
          <w:rFonts w:ascii="Times New Roman" w:hAnsi="Times New Roman" w:cs="Times New Roman"/>
        </w:rPr>
        <w:t>correlate with</w:t>
      </w:r>
      <w:r w:rsidRPr="004A0503">
        <w:rPr>
          <w:rFonts w:ascii="Times New Roman" w:hAnsi="Times New Roman" w:cs="Times New Roman"/>
        </w:rPr>
        <w:t xml:space="preserve"> increase</w:t>
      </w:r>
      <w:r w:rsidR="00463EFD">
        <w:rPr>
          <w:rFonts w:ascii="Times New Roman" w:hAnsi="Times New Roman" w:cs="Times New Roman"/>
        </w:rPr>
        <w:t>d</w:t>
      </w:r>
      <w:r w:rsidRPr="004A0503">
        <w:rPr>
          <w:rFonts w:ascii="Times New Roman" w:hAnsi="Times New Roman" w:cs="Times New Roman"/>
        </w:rPr>
        <w:t xml:space="preserve"> </w:t>
      </w:r>
      <w:r w:rsidR="00642ACF">
        <w:rPr>
          <w:rFonts w:ascii="Times New Roman" w:hAnsi="Times New Roman" w:cs="Times New Roman"/>
        </w:rPr>
        <w:t>accuracy</w:t>
      </w:r>
      <w:r w:rsidRPr="004A0503">
        <w:rPr>
          <w:rFonts w:ascii="Times New Roman" w:hAnsi="Times New Roman" w:cs="Times New Roman"/>
        </w:rPr>
        <w:t xml:space="preserve"> of </w:t>
      </w:r>
      <w:r w:rsidR="003E3240">
        <w:rPr>
          <w:rFonts w:ascii="Times New Roman" w:hAnsi="Times New Roman" w:cs="Times New Roman"/>
        </w:rPr>
        <w:t>the use of RPE</w:t>
      </w:r>
      <w:r w:rsidRPr="004A0503">
        <w:rPr>
          <w:rFonts w:ascii="Times New Roman" w:hAnsi="Times New Roman" w:cs="Times New Roman"/>
        </w:rPr>
        <w:t xml:space="preserve"> for ongoing independent rehabilitation. </w:t>
      </w:r>
    </w:p>
    <w:p w14:paraId="196BEFED" w14:textId="77777777" w:rsidR="004A0503" w:rsidRPr="004A0503" w:rsidRDefault="004A0503" w:rsidP="004A0503">
      <w:pPr>
        <w:spacing w:line="480" w:lineRule="auto"/>
        <w:jc w:val="both"/>
        <w:rPr>
          <w:rFonts w:ascii="Times New Roman" w:hAnsi="Times New Roman" w:cs="Times New Roman"/>
        </w:rPr>
      </w:pPr>
    </w:p>
    <w:p w14:paraId="5CE0192F" w14:textId="0EF80E21" w:rsidR="004A0503" w:rsidRPr="004A0503" w:rsidRDefault="004A0503" w:rsidP="004A0503">
      <w:pPr>
        <w:spacing w:line="480" w:lineRule="auto"/>
        <w:jc w:val="both"/>
        <w:rPr>
          <w:rFonts w:ascii="Times New Roman" w:hAnsi="Times New Roman" w:cs="Times New Roman"/>
        </w:rPr>
      </w:pPr>
      <w:r w:rsidRPr="004A0503">
        <w:rPr>
          <w:rFonts w:ascii="Times New Roman" w:hAnsi="Times New Roman" w:cs="Times New Roman"/>
        </w:rPr>
        <w:t xml:space="preserve">4. Further research is required to determine the short-term </w:t>
      </w:r>
      <w:r w:rsidR="00642ACF">
        <w:rPr>
          <w:rFonts w:ascii="Times New Roman" w:hAnsi="Times New Roman" w:cs="Times New Roman"/>
        </w:rPr>
        <w:t>accuracy</w:t>
      </w:r>
      <w:r w:rsidRPr="004A0503">
        <w:rPr>
          <w:rFonts w:ascii="Times New Roman" w:hAnsi="Times New Roman" w:cs="Times New Roman"/>
        </w:rPr>
        <w:t xml:space="preserve"> of </w:t>
      </w:r>
      <w:r w:rsidR="003E3240">
        <w:rPr>
          <w:rFonts w:ascii="Times New Roman" w:hAnsi="Times New Roman" w:cs="Times New Roman"/>
        </w:rPr>
        <w:t>RPE in</w:t>
      </w:r>
      <w:r w:rsidRPr="004A0503">
        <w:rPr>
          <w:rFonts w:ascii="Times New Roman" w:hAnsi="Times New Roman" w:cs="Times New Roman"/>
        </w:rPr>
        <w:t xml:space="preserve"> CLBP </w:t>
      </w:r>
      <w:r w:rsidR="00463EFD">
        <w:rPr>
          <w:rFonts w:ascii="Times New Roman" w:hAnsi="Times New Roman" w:cs="Times New Roman"/>
        </w:rPr>
        <w:t>patients, and how this changes over time in response to rehabilitation interventions</w:t>
      </w:r>
      <w:r w:rsidRPr="004A0503">
        <w:rPr>
          <w:rFonts w:ascii="Times New Roman" w:hAnsi="Times New Roman" w:cs="Times New Roman"/>
        </w:rPr>
        <w:t xml:space="preserve">. </w:t>
      </w:r>
    </w:p>
    <w:p w14:paraId="0975F13D" w14:textId="7DF0DB0D" w:rsidR="004A0503" w:rsidRPr="004A0503" w:rsidRDefault="004A0503" w:rsidP="004604CA">
      <w:pPr>
        <w:spacing w:line="480" w:lineRule="auto"/>
        <w:jc w:val="both"/>
        <w:rPr>
          <w:rFonts w:ascii="Times New Roman" w:hAnsi="Times New Roman" w:cs="Times New Roman"/>
          <w:b/>
          <w:bCs/>
        </w:rPr>
        <w:sectPr w:rsidR="004A0503" w:rsidRPr="004A0503" w:rsidSect="004604CA">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1440" w:bottom="1440" w:left="1440" w:header="708" w:footer="708" w:gutter="0"/>
          <w:pgNumType w:start="0"/>
          <w:cols w:space="708"/>
          <w:docGrid w:linePitch="360"/>
        </w:sectPr>
      </w:pPr>
    </w:p>
    <w:p w14:paraId="422AF7C4" w14:textId="2D653748" w:rsidR="00A83E9C" w:rsidRPr="004A0503" w:rsidRDefault="00A83E9C" w:rsidP="00F95BE1">
      <w:pPr>
        <w:spacing w:line="480"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ABSTRACT</w:t>
      </w:r>
    </w:p>
    <w:p w14:paraId="0F20A339" w14:textId="13F84B11" w:rsidR="004F7B5F" w:rsidRPr="001B398C" w:rsidRDefault="00682A4A" w:rsidP="004F7B5F">
      <w:pPr>
        <w:spacing w:line="480" w:lineRule="auto"/>
        <w:jc w:val="both"/>
        <w:rPr>
          <w:rFonts w:ascii="Times New Roman" w:hAnsi="Times New Roman" w:cs="Times New Roman"/>
          <w:color w:val="000000" w:themeColor="text1"/>
        </w:rPr>
      </w:pPr>
      <w:r w:rsidRPr="004A0503">
        <w:rPr>
          <w:rFonts w:ascii="Times New Roman" w:hAnsi="Times New Roman" w:cs="Times New Roman"/>
          <w:b/>
          <w:i/>
          <w:color w:val="000000" w:themeColor="text1"/>
        </w:rPr>
        <w:t>Introduction</w:t>
      </w:r>
      <w:r w:rsidR="006C65EC" w:rsidRPr="004A0503">
        <w:rPr>
          <w:rFonts w:ascii="Times New Roman" w:hAnsi="Times New Roman" w:cs="Times New Roman"/>
          <w:b/>
          <w:i/>
          <w:color w:val="000000" w:themeColor="text1"/>
        </w:rPr>
        <w:t>:</w:t>
      </w:r>
      <w:r w:rsidR="006C65EC" w:rsidRPr="004A0503">
        <w:rPr>
          <w:rFonts w:ascii="Times New Roman" w:hAnsi="Times New Roman" w:cs="Times New Roman"/>
          <w:color w:val="000000" w:themeColor="text1"/>
        </w:rPr>
        <w:t xml:space="preserve"> </w:t>
      </w:r>
      <w:r w:rsidR="00A83E9C" w:rsidRPr="004A0503">
        <w:rPr>
          <w:rFonts w:ascii="Times New Roman" w:hAnsi="Times New Roman" w:cs="Times New Roman"/>
          <w:color w:val="000000" w:themeColor="text1"/>
        </w:rPr>
        <w:t>Chronic low back pain</w:t>
      </w:r>
      <w:r w:rsidR="00973B31" w:rsidRPr="004A0503">
        <w:rPr>
          <w:rFonts w:ascii="Times New Roman" w:hAnsi="Times New Roman" w:cs="Times New Roman"/>
          <w:color w:val="000000" w:themeColor="text1"/>
        </w:rPr>
        <w:t xml:space="preserve"> (CLBP)</w:t>
      </w:r>
      <w:r w:rsidR="00A83E9C" w:rsidRPr="004A0503">
        <w:rPr>
          <w:rFonts w:ascii="Times New Roman" w:hAnsi="Times New Roman" w:cs="Times New Roman"/>
          <w:color w:val="000000" w:themeColor="text1"/>
        </w:rPr>
        <w:t xml:space="preserve"> is </w:t>
      </w:r>
      <w:r w:rsidR="00E02DD1" w:rsidRPr="004A0503">
        <w:rPr>
          <w:rFonts w:ascii="Times New Roman" w:hAnsi="Times New Roman" w:cs="Times New Roman"/>
          <w:color w:val="000000" w:themeColor="text1"/>
        </w:rPr>
        <w:t>a</w:t>
      </w:r>
      <w:r w:rsidR="00A83E9C" w:rsidRPr="004A0503">
        <w:rPr>
          <w:rFonts w:ascii="Times New Roman" w:hAnsi="Times New Roman" w:cs="Times New Roman"/>
          <w:color w:val="000000" w:themeColor="text1"/>
        </w:rPr>
        <w:t xml:space="preserve"> leading cause of disability </w:t>
      </w:r>
      <w:r w:rsidR="00655705" w:rsidRPr="004A0503">
        <w:rPr>
          <w:rFonts w:ascii="Times New Roman" w:hAnsi="Times New Roman" w:cs="Times New Roman"/>
          <w:color w:val="000000" w:themeColor="text1"/>
        </w:rPr>
        <w:t xml:space="preserve">in the </w:t>
      </w:r>
      <w:r w:rsidR="00D622CE">
        <w:rPr>
          <w:rFonts w:ascii="Times New Roman" w:hAnsi="Times New Roman" w:cs="Times New Roman"/>
          <w:color w:val="000000" w:themeColor="text1"/>
        </w:rPr>
        <w:t>UK</w:t>
      </w:r>
      <w:r w:rsidR="00655705" w:rsidRPr="004A0503">
        <w:rPr>
          <w:rFonts w:ascii="Times New Roman" w:hAnsi="Times New Roman" w:cs="Times New Roman"/>
          <w:color w:val="000000" w:themeColor="text1"/>
        </w:rPr>
        <w:t xml:space="preserve"> Military. </w:t>
      </w:r>
      <w:r w:rsidRPr="004A0503">
        <w:rPr>
          <w:rFonts w:ascii="Times New Roman" w:hAnsi="Times New Roman" w:cs="Times New Roman"/>
          <w:color w:val="000000" w:themeColor="text1"/>
        </w:rPr>
        <w:t>Pain and psychological</w:t>
      </w:r>
      <w:r w:rsidR="006C65EC" w:rsidRPr="004A0503">
        <w:rPr>
          <w:rFonts w:ascii="Times New Roman" w:hAnsi="Times New Roman" w:cs="Times New Roman"/>
          <w:color w:val="000000" w:themeColor="text1"/>
        </w:rPr>
        <w:t xml:space="preserve"> comorbidities </w:t>
      </w:r>
      <w:r w:rsidRPr="004A0503">
        <w:rPr>
          <w:rFonts w:ascii="Times New Roman" w:hAnsi="Times New Roman" w:cs="Times New Roman"/>
          <w:color w:val="000000" w:themeColor="text1"/>
        </w:rPr>
        <w:t>have been reported to influence</w:t>
      </w:r>
      <w:r w:rsidR="00924D01"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rate of </w:t>
      </w:r>
      <w:r w:rsidR="006C65EC" w:rsidRPr="004A0503">
        <w:rPr>
          <w:rFonts w:ascii="Times New Roman" w:hAnsi="Times New Roman" w:cs="Times New Roman"/>
          <w:color w:val="000000" w:themeColor="text1"/>
        </w:rPr>
        <w:t>perce</w:t>
      </w:r>
      <w:r w:rsidRPr="004A0503">
        <w:rPr>
          <w:rFonts w:ascii="Times New Roman" w:hAnsi="Times New Roman" w:cs="Times New Roman"/>
          <w:color w:val="000000" w:themeColor="text1"/>
        </w:rPr>
        <w:t>ived</w:t>
      </w:r>
      <w:r w:rsidR="006C65EC" w:rsidRPr="004A0503">
        <w:rPr>
          <w:rFonts w:ascii="Times New Roman" w:hAnsi="Times New Roman" w:cs="Times New Roman"/>
          <w:color w:val="000000" w:themeColor="text1"/>
        </w:rPr>
        <w:t xml:space="preserve"> exertion</w:t>
      </w:r>
      <w:r w:rsidRPr="004A0503">
        <w:rPr>
          <w:rFonts w:ascii="Times New Roman" w:hAnsi="Times New Roman" w:cs="Times New Roman"/>
          <w:color w:val="000000" w:themeColor="text1"/>
        </w:rPr>
        <w:t xml:space="preserve"> (RPE)</w:t>
      </w:r>
      <w:r w:rsidR="00E02DD1"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w:t>
      </w:r>
      <w:r w:rsidR="007D2F63">
        <w:rPr>
          <w:rFonts w:ascii="Times New Roman" w:hAnsi="Times New Roman" w:cs="Times New Roman"/>
          <w:color w:val="000000" w:themeColor="text1"/>
        </w:rPr>
        <w:t>Exercise</w:t>
      </w:r>
      <w:r w:rsidR="00AE412D">
        <w:rPr>
          <w:rFonts w:ascii="Times New Roman" w:hAnsi="Times New Roman" w:cs="Times New Roman"/>
          <w:color w:val="000000" w:themeColor="text1"/>
        </w:rPr>
        <w:t xml:space="preserve"> rehabilitation can be monitored using RPE;</w:t>
      </w:r>
      <w:r w:rsidRPr="004A0503">
        <w:rPr>
          <w:rFonts w:ascii="Times New Roman" w:hAnsi="Times New Roman" w:cs="Times New Roman"/>
          <w:color w:val="000000" w:themeColor="text1"/>
        </w:rPr>
        <w:t xml:space="preserve"> however, the </w:t>
      </w:r>
      <w:r w:rsidR="00642ACF">
        <w:rPr>
          <w:rFonts w:ascii="Times New Roman" w:hAnsi="Times New Roman" w:cs="Times New Roman"/>
          <w:color w:val="000000" w:themeColor="text1"/>
        </w:rPr>
        <w:t>accuracy</w:t>
      </w:r>
      <w:r w:rsidRPr="004A0503">
        <w:rPr>
          <w:rFonts w:ascii="Times New Roman" w:hAnsi="Times New Roman" w:cs="Times New Roman"/>
          <w:color w:val="000000" w:themeColor="text1"/>
        </w:rPr>
        <w:t xml:space="preserve"> of </w:t>
      </w:r>
      <w:r w:rsidR="00AE412D">
        <w:rPr>
          <w:rFonts w:ascii="Times New Roman" w:hAnsi="Times New Roman" w:cs="Times New Roman"/>
          <w:color w:val="000000" w:themeColor="text1"/>
        </w:rPr>
        <w:t>RPE in inpatient CLBP rehabilitation</w:t>
      </w:r>
      <w:r w:rsidRPr="004A0503">
        <w:rPr>
          <w:rFonts w:ascii="Times New Roman" w:hAnsi="Times New Roman" w:cs="Times New Roman"/>
          <w:color w:val="000000" w:themeColor="text1"/>
        </w:rPr>
        <w:t xml:space="preserve"> is unknown.</w:t>
      </w:r>
      <w:r w:rsidR="00E02DD1" w:rsidRPr="004A0503">
        <w:rPr>
          <w:rFonts w:ascii="Times New Roman" w:hAnsi="Times New Roman" w:cs="Times New Roman"/>
          <w:color w:val="000000" w:themeColor="text1"/>
        </w:rPr>
        <w:t xml:space="preserve"> </w:t>
      </w:r>
      <w:r w:rsidRPr="004A0503">
        <w:rPr>
          <w:rFonts w:ascii="Times New Roman" w:hAnsi="Times New Roman" w:cs="Times New Roman"/>
          <w:b/>
          <w:i/>
          <w:color w:val="000000" w:themeColor="text1"/>
        </w:rPr>
        <w:t xml:space="preserve">Methods: </w:t>
      </w:r>
      <w:r w:rsidR="001F2C0D" w:rsidRPr="004A0503">
        <w:rPr>
          <w:rFonts w:ascii="Times New Roman" w:hAnsi="Times New Roman" w:cs="Times New Roman"/>
          <w:color w:val="000000" w:themeColor="text1"/>
        </w:rPr>
        <w:t>A prospective cohort correlation study</w:t>
      </w:r>
      <w:r w:rsidR="00973B31"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of </w:t>
      </w:r>
      <w:r w:rsidR="00973B31" w:rsidRPr="004A0503">
        <w:rPr>
          <w:rFonts w:ascii="Times New Roman" w:hAnsi="Times New Roman" w:cs="Times New Roman"/>
          <w:color w:val="000000" w:themeColor="text1"/>
        </w:rPr>
        <w:t xml:space="preserve">40 </w:t>
      </w:r>
      <w:r w:rsidR="00D622CE">
        <w:rPr>
          <w:rFonts w:ascii="Times New Roman" w:hAnsi="Times New Roman" w:cs="Times New Roman"/>
          <w:color w:val="000000" w:themeColor="text1"/>
        </w:rPr>
        <w:t>UK</w:t>
      </w:r>
      <w:r w:rsidR="00973B31" w:rsidRPr="004A0503">
        <w:rPr>
          <w:rFonts w:ascii="Times New Roman" w:hAnsi="Times New Roman" w:cs="Times New Roman"/>
          <w:color w:val="000000" w:themeColor="text1"/>
        </w:rPr>
        <w:t xml:space="preserve"> Military CLBP </w:t>
      </w:r>
      <w:r w:rsidR="007D2F63">
        <w:rPr>
          <w:rFonts w:ascii="Times New Roman" w:hAnsi="Times New Roman" w:cs="Times New Roman"/>
          <w:color w:val="000000" w:themeColor="text1"/>
        </w:rPr>
        <w:t>in</w:t>
      </w:r>
      <w:r w:rsidR="00973B31" w:rsidRPr="004A0503">
        <w:rPr>
          <w:rFonts w:ascii="Times New Roman" w:hAnsi="Times New Roman" w:cs="Times New Roman"/>
          <w:color w:val="000000" w:themeColor="text1"/>
        </w:rPr>
        <w:t>patients</w:t>
      </w:r>
      <w:r w:rsidRPr="004A0503">
        <w:rPr>
          <w:rFonts w:ascii="Times New Roman" w:hAnsi="Times New Roman" w:cs="Times New Roman"/>
          <w:color w:val="000000" w:themeColor="text1"/>
        </w:rPr>
        <w:t xml:space="preserve"> was completed</w:t>
      </w:r>
      <w:r w:rsidR="00973B31" w:rsidRPr="004A0503">
        <w:rPr>
          <w:rFonts w:ascii="Times New Roman" w:hAnsi="Times New Roman" w:cs="Times New Roman"/>
          <w:color w:val="000000" w:themeColor="text1"/>
        </w:rPr>
        <w:t xml:space="preserve">. Disability (ODI), kinesiophobia (TSK), </w:t>
      </w:r>
      <w:r w:rsidR="00F24A35" w:rsidRPr="004A0503">
        <w:rPr>
          <w:rFonts w:ascii="Times New Roman" w:hAnsi="Times New Roman" w:cs="Times New Roman"/>
          <w:color w:val="000000" w:themeColor="text1"/>
        </w:rPr>
        <w:t xml:space="preserve">anxiety, </w:t>
      </w:r>
      <w:r w:rsidR="00973B31" w:rsidRPr="004A0503">
        <w:rPr>
          <w:rFonts w:ascii="Times New Roman" w:hAnsi="Times New Roman" w:cs="Times New Roman"/>
          <w:color w:val="000000" w:themeColor="text1"/>
        </w:rPr>
        <w:t>(GAD7</w:t>
      </w:r>
      <w:r w:rsidR="00F24A35" w:rsidRPr="004A0503">
        <w:rPr>
          <w:rFonts w:ascii="Times New Roman" w:hAnsi="Times New Roman" w:cs="Times New Roman"/>
          <w:color w:val="000000" w:themeColor="text1"/>
        </w:rPr>
        <w:t>)</w:t>
      </w:r>
      <w:r w:rsidR="00973B31" w:rsidRPr="004A0503">
        <w:rPr>
          <w:rFonts w:ascii="Times New Roman" w:hAnsi="Times New Roman" w:cs="Times New Roman"/>
          <w:color w:val="000000" w:themeColor="text1"/>
        </w:rPr>
        <w:t xml:space="preserve"> and </w:t>
      </w:r>
      <w:r w:rsidR="00F24A35" w:rsidRPr="004A0503">
        <w:rPr>
          <w:rFonts w:ascii="Times New Roman" w:hAnsi="Times New Roman" w:cs="Times New Roman"/>
          <w:color w:val="000000" w:themeColor="text1"/>
        </w:rPr>
        <w:t>depression (</w:t>
      </w:r>
      <w:r w:rsidR="00973B31" w:rsidRPr="004A0503">
        <w:rPr>
          <w:rFonts w:ascii="Times New Roman" w:hAnsi="Times New Roman" w:cs="Times New Roman"/>
          <w:color w:val="000000" w:themeColor="text1"/>
        </w:rPr>
        <w:t xml:space="preserve">PHQ9) were subjectively reported at the beginning and end of the </w:t>
      </w:r>
      <w:r w:rsidR="00EC05AB" w:rsidRPr="004A0503">
        <w:rPr>
          <w:rFonts w:ascii="Times New Roman" w:hAnsi="Times New Roman" w:cs="Times New Roman"/>
          <w:color w:val="000000" w:themeColor="text1"/>
        </w:rPr>
        <w:t>3-weeks</w:t>
      </w:r>
      <w:r w:rsidR="00973B31" w:rsidRPr="004A0503">
        <w:rPr>
          <w:rFonts w:ascii="Times New Roman" w:hAnsi="Times New Roman" w:cs="Times New Roman"/>
          <w:color w:val="000000" w:themeColor="text1"/>
        </w:rPr>
        <w:t xml:space="preserve">. </w:t>
      </w:r>
      <w:r w:rsidR="00EC05AB" w:rsidRPr="004A0503">
        <w:rPr>
          <w:rFonts w:ascii="Times New Roman" w:hAnsi="Times New Roman" w:cs="Times New Roman"/>
          <w:color w:val="000000" w:themeColor="text1"/>
        </w:rPr>
        <w:t>Pain</w:t>
      </w:r>
      <w:r w:rsidR="00973B31" w:rsidRPr="004A0503">
        <w:rPr>
          <w:rFonts w:ascii="Times New Roman" w:hAnsi="Times New Roman" w:cs="Times New Roman"/>
          <w:color w:val="000000" w:themeColor="text1"/>
        </w:rPr>
        <w:t xml:space="preserve"> (VAS) and heart rate (HR) w</w:t>
      </w:r>
      <w:r w:rsidR="006D4B83" w:rsidRPr="004A0503">
        <w:rPr>
          <w:rFonts w:ascii="Times New Roman" w:hAnsi="Times New Roman" w:cs="Times New Roman"/>
          <w:color w:val="000000" w:themeColor="text1"/>
        </w:rPr>
        <w:t>ere</w:t>
      </w:r>
      <w:r w:rsidR="00973B31" w:rsidRPr="004A0503">
        <w:rPr>
          <w:rFonts w:ascii="Times New Roman" w:hAnsi="Times New Roman" w:cs="Times New Roman"/>
          <w:color w:val="000000" w:themeColor="text1"/>
        </w:rPr>
        <w:t xml:space="preserve"> recorded in the first aerobic exercise (AE) session </w:t>
      </w:r>
      <w:r w:rsidR="00EC05AB" w:rsidRPr="004A0503">
        <w:rPr>
          <w:rFonts w:ascii="Times New Roman" w:hAnsi="Times New Roman" w:cs="Times New Roman"/>
          <w:color w:val="000000" w:themeColor="text1"/>
        </w:rPr>
        <w:t>(</w:t>
      </w:r>
      <w:r w:rsidR="006930C5">
        <w:rPr>
          <w:rFonts w:ascii="Times New Roman" w:hAnsi="Times New Roman" w:cs="Times New Roman"/>
          <w:color w:val="000000" w:themeColor="text1"/>
        </w:rPr>
        <w:t>T</w:t>
      </w:r>
      <w:r w:rsidR="001B398C">
        <w:rPr>
          <w:rFonts w:ascii="Times New Roman" w:hAnsi="Times New Roman" w:cs="Times New Roman"/>
          <w:color w:val="000000" w:themeColor="text1"/>
        </w:rPr>
        <w:t>1</w:t>
      </w:r>
      <w:r w:rsidR="00EC05AB" w:rsidRPr="004A0503">
        <w:rPr>
          <w:rFonts w:ascii="Times New Roman" w:hAnsi="Times New Roman" w:cs="Times New Roman"/>
          <w:color w:val="000000" w:themeColor="text1"/>
        </w:rPr>
        <w:t>)</w:t>
      </w:r>
      <w:r w:rsidR="00973B31" w:rsidRPr="004A0503">
        <w:rPr>
          <w:rFonts w:ascii="Times New Roman" w:hAnsi="Times New Roman" w:cs="Times New Roman"/>
          <w:color w:val="000000" w:themeColor="text1"/>
        </w:rPr>
        <w:t xml:space="preserve">, and the final aerobic exercise session </w:t>
      </w:r>
      <w:r w:rsidR="00EC05AB" w:rsidRPr="004A0503">
        <w:rPr>
          <w:rFonts w:ascii="Times New Roman" w:hAnsi="Times New Roman" w:cs="Times New Roman"/>
          <w:color w:val="000000" w:themeColor="text1"/>
        </w:rPr>
        <w:t>(</w:t>
      </w:r>
      <w:r w:rsidR="006930C5">
        <w:rPr>
          <w:rFonts w:ascii="Times New Roman" w:hAnsi="Times New Roman" w:cs="Times New Roman"/>
          <w:color w:val="000000" w:themeColor="text1"/>
        </w:rPr>
        <w:t>T</w:t>
      </w:r>
      <w:r w:rsidR="001B398C">
        <w:rPr>
          <w:rFonts w:ascii="Times New Roman" w:hAnsi="Times New Roman" w:cs="Times New Roman"/>
          <w:color w:val="000000" w:themeColor="text1"/>
        </w:rPr>
        <w:t>2</w:t>
      </w:r>
      <w:r w:rsidR="00EC05AB" w:rsidRPr="004A0503">
        <w:rPr>
          <w:rFonts w:ascii="Times New Roman" w:hAnsi="Times New Roman" w:cs="Times New Roman"/>
          <w:color w:val="000000" w:themeColor="text1"/>
        </w:rPr>
        <w:t>)</w:t>
      </w:r>
      <w:r w:rsidR="00973B31"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RPE</w:t>
      </w:r>
      <w:r w:rsidR="00973B31" w:rsidRPr="004A0503">
        <w:rPr>
          <w:rFonts w:ascii="Times New Roman" w:hAnsi="Times New Roman" w:cs="Times New Roman"/>
          <w:color w:val="000000" w:themeColor="text1"/>
        </w:rPr>
        <w:t xml:space="preserve"> was </w:t>
      </w:r>
      <w:r w:rsidR="00973B31" w:rsidRPr="00221DCF">
        <w:rPr>
          <w:rFonts w:ascii="Times New Roman" w:hAnsi="Times New Roman" w:cs="Times New Roman"/>
          <w:color w:val="000000" w:themeColor="text1"/>
        </w:rPr>
        <w:t xml:space="preserve">reported </w:t>
      </w:r>
      <w:r w:rsidRPr="00221DCF">
        <w:rPr>
          <w:rFonts w:ascii="Times New Roman" w:hAnsi="Times New Roman" w:cs="Times New Roman"/>
          <w:color w:val="000000" w:themeColor="text1"/>
        </w:rPr>
        <w:t>for</w:t>
      </w:r>
      <w:r w:rsidR="00973B31" w:rsidRPr="00221DCF">
        <w:rPr>
          <w:rFonts w:ascii="Times New Roman" w:hAnsi="Times New Roman" w:cs="Times New Roman"/>
          <w:color w:val="000000" w:themeColor="text1"/>
        </w:rPr>
        <w:t xml:space="preserve"> each AE session. </w:t>
      </w:r>
      <w:r w:rsidR="00973B31" w:rsidRPr="00221DCF">
        <w:rPr>
          <w:rFonts w:ascii="Times New Roman" w:hAnsi="Times New Roman" w:cs="Times New Roman"/>
          <w:b/>
          <w:i/>
          <w:color w:val="000000" w:themeColor="text1"/>
        </w:rPr>
        <w:t>Results:</w:t>
      </w:r>
      <w:r w:rsidR="00973B31" w:rsidRPr="00221DCF">
        <w:rPr>
          <w:rFonts w:ascii="Times New Roman" w:hAnsi="Times New Roman" w:cs="Times New Roman"/>
          <w:color w:val="000000" w:themeColor="text1"/>
        </w:rPr>
        <w:t xml:space="preserve"> </w:t>
      </w:r>
      <w:r w:rsidR="001B398C" w:rsidRPr="00221DCF">
        <w:rPr>
          <w:rFonts w:ascii="Times New Roman" w:hAnsi="Times New Roman" w:cs="Times New Roman"/>
        </w:rPr>
        <w:t xml:space="preserve">At </w:t>
      </w:r>
      <w:r w:rsidR="006930C5">
        <w:rPr>
          <w:rFonts w:ascii="Times New Roman" w:hAnsi="Times New Roman" w:cs="Times New Roman"/>
        </w:rPr>
        <w:t>T</w:t>
      </w:r>
      <w:r w:rsidR="001B398C" w:rsidRPr="00221DCF">
        <w:rPr>
          <w:rFonts w:ascii="Times New Roman" w:hAnsi="Times New Roman" w:cs="Times New Roman"/>
        </w:rPr>
        <w:t xml:space="preserve">1, a positive correlation was observed between RPE </w:t>
      </w:r>
      <w:r w:rsidR="00642ACF">
        <w:rPr>
          <w:rFonts w:ascii="Times New Roman" w:hAnsi="Times New Roman" w:cs="Times New Roman"/>
        </w:rPr>
        <w:t>accuracy</w:t>
      </w:r>
      <w:r w:rsidR="001B398C" w:rsidRPr="00221DCF">
        <w:rPr>
          <w:rFonts w:ascii="Times New Roman" w:hAnsi="Times New Roman" w:cs="Times New Roman"/>
        </w:rPr>
        <w:t xml:space="preserve"> (-7.2 </w:t>
      </w:r>
      <w:r w:rsidR="001B398C" w:rsidRPr="00221DCF">
        <w:rPr>
          <w:rFonts w:ascii="Times New Roman" w:hAnsi="Times New Roman" w:cs="Times New Roman"/>
        </w:rPr>
        <w:sym w:font="Symbol" w:char="F0B1"/>
      </w:r>
      <w:r w:rsidR="001B398C" w:rsidRPr="00221DCF">
        <w:rPr>
          <w:rFonts w:ascii="Times New Roman" w:hAnsi="Times New Roman" w:cs="Times New Roman"/>
        </w:rPr>
        <w:t xml:space="preserve"> 20.9)</w:t>
      </w:r>
      <w:r w:rsidR="005D6C5D" w:rsidRPr="00221DCF">
        <w:rPr>
          <w:rFonts w:ascii="Times New Roman" w:hAnsi="Times New Roman" w:cs="Times New Roman"/>
        </w:rPr>
        <w:t>,</w:t>
      </w:r>
      <w:r w:rsidR="001B398C" w:rsidRPr="00221DCF">
        <w:rPr>
          <w:rFonts w:ascii="Times New Roman" w:hAnsi="Times New Roman" w:cs="Times New Roman"/>
        </w:rPr>
        <w:t xml:space="preserve"> and pre-exercise pain (2.7mm </w:t>
      </w:r>
      <w:r w:rsidR="001B398C" w:rsidRPr="00221DCF">
        <w:rPr>
          <w:rFonts w:ascii="Times New Roman" w:hAnsi="Times New Roman" w:cs="Times New Roman"/>
        </w:rPr>
        <w:sym w:font="Symbol" w:char="F0B1"/>
      </w:r>
      <w:r w:rsidR="001B398C" w:rsidRPr="00221DCF">
        <w:rPr>
          <w:rFonts w:ascii="Times New Roman" w:hAnsi="Times New Roman" w:cs="Times New Roman"/>
        </w:rPr>
        <w:t xml:space="preserve"> 1.6mm)</w:t>
      </w:r>
      <w:r w:rsidR="005D6C5D" w:rsidRPr="00D607E8">
        <w:rPr>
          <w:rFonts w:ascii="Times New Roman" w:hAnsi="Times New Roman" w:cs="Times New Roman"/>
        </w:rPr>
        <w:t xml:space="preserve"> (</w:t>
      </w:r>
      <w:r w:rsidR="005D6C5D" w:rsidRPr="00D607E8">
        <w:rPr>
          <w:rFonts w:ascii="Times New Roman" w:hAnsi="Times New Roman" w:cs="Times New Roman"/>
          <w:i/>
        </w:rPr>
        <w:t xml:space="preserve">p </w:t>
      </w:r>
      <w:r w:rsidR="005D6C5D" w:rsidRPr="00D607E8">
        <w:rPr>
          <w:rFonts w:ascii="Times New Roman" w:hAnsi="Times New Roman" w:cs="Times New Roman"/>
        </w:rPr>
        <w:t>&gt;</w:t>
      </w:r>
      <w:r w:rsidR="007F1194" w:rsidRPr="00D607E8">
        <w:rPr>
          <w:rFonts w:ascii="Times New Roman" w:hAnsi="Times New Roman" w:cs="Times New Roman"/>
        </w:rPr>
        <w:t xml:space="preserve"> </w:t>
      </w:r>
      <w:r w:rsidR="005D6C5D" w:rsidRPr="00D607E8">
        <w:rPr>
          <w:rFonts w:ascii="Times New Roman" w:hAnsi="Times New Roman" w:cs="Times New Roman"/>
        </w:rPr>
        <w:t>.001)</w:t>
      </w:r>
      <w:r w:rsidR="001B398C" w:rsidRPr="00221DCF">
        <w:rPr>
          <w:rFonts w:ascii="Times New Roman" w:hAnsi="Times New Roman" w:cs="Times New Roman"/>
        </w:rPr>
        <w:t xml:space="preserve"> and ODI (31.0 </w:t>
      </w:r>
      <w:r w:rsidR="001B398C" w:rsidRPr="00221DCF">
        <w:rPr>
          <w:rFonts w:ascii="Times New Roman" w:hAnsi="Times New Roman" w:cs="Times New Roman"/>
        </w:rPr>
        <w:sym w:font="Symbol" w:char="F0B1"/>
      </w:r>
      <w:r w:rsidR="001B398C" w:rsidRPr="00221DCF">
        <w:rPr>
          <w:rFonts w:ascii="Times New Roman" w:hAnsi="Times New Roman" w:cs="Times New Roman"/>
        </w:rPr>
        <w:t xml:space="preserve"> 16.9)</w:t>
      </w:r>
      <w:r w:rsidR="005D6C5D" w:rsidRPr="00221DCF">
        <w:rPr>
          <w:rFonts w:ascii="Times New Roman" w:hAnsi="Times New Roman" w:cs="Times New Roman"/>
        </w:rPr>
        <w:t xml:space="preserve"> </w:t>
      </w:r>
      <w:r w:rsidR="005D6C5D" w:rsidRPr="00D607E8">
        <w:rPr>
          <w:rFonts w:ascii="Times New Roman" w:hAnsi="Times New Roman" w:cs="Times New Roman"/>
        </w:rPr>
        <w:t>(</w:t>
      </w:r>
      <w:r w:rsidR="005D6C5D" w:rsidRPr="00D607E8">
        <w:rPr>
          <w:rFonts w:ascii="Times New Roman" w:hAnsi="Times New Roman" w:cs="Times New Roman"/>
          <w:i/>
        </w:rPr>
        <w:t xml:space="preserve">p </w:t>
      </w:r>
      <w:r w:rsidR="005D6C5D" w:rsidRPr="00D607E8">
        <w:rPr>
          <w:rFonts w:ascii="Times New Roman" w:hAnsi="Times New Roman" w:cs="Times New Roman"/>
        </w:rPr>
        <w:t>&gt;</w:t>
      </w:r>
      <w:r w:rsidR="007F1194" w:rsidRPr="00D607E8">
        <w:rPr>
          <w:rFonts w:ascii="Times New Roman" w:hAnsi="Times New Roman" w:cs="Times New Roman"/>
        </w:rPr>
        <w:t xml:space="preserve"> </w:t>
      </w:r>
      <w:r w:rsidR="005D6C5D" w:rsidRPr="00D607E8">
        <w:rPr>
          <w:rFonts w:ascii="Times New Roman" w:hAnsi="Times New Roman" w:cs="Times New Roman"/>
        </w:rPr>
        <w:t>0.05)</w:t>
      </w:r>
      <w:r w:rsidR="00210B06">
        <w:rPr>
          <w:rFonts w:ascii="Times New Roman" w:hAnsi="Times New Roman" w:cs="Times New Roman"/>
        </w:rPr>
        <w:t>, and</w:t>
      </w:r>
      <w:r w:rsidR="001B398C" w:rsidRPr="00221DCF">
        <w:rPr>
          <w:rFonts w:ascii="Times New Roman" w:hAnsi="Times New Roman" w:cs="Times New Roman"/>
        </w:rPr>
        <w:t xml:space="preserve"> </w:t>
      </w:r>
      <w:r w:rsidR="00210B06">
        <w:rPr>
          <w:rFonts w:ascii="Times New Roman" w:hAnsi="Times New Roman" w:cs="Times New Roman"/>
        </w:rPr>
        <w:t>a</w:t>
      </w:r>
      <w:r w:rsidR="001B398C" w:rsidRPr="00221DCF">
        <w:rPr>
          <w:rFonts w:ascii="Times New Roman" w:hAnsi="Times New Roman" w:cs="Times New Roman"/>
        </w:rPr>
        <w:t xml:space="preserve"> negative relationship between RPE </w:t>
      </w:r>
      <w:r w:rsidR="00642ACF">
        <w:rPr>
          <w:rFonts w:ascii="Times New Roman" w:hAnsi="Times New Roman" w:cs="Times New Roman"/>
        </w:rPr>
        <w:t>accuracy</w:t>
      </w:r>
      <w:r w:rsidR="001B398C" w:rsidRPr="00221DCF">
        <w:rPr>
          <w:rFonts w:ascii="Times New Roman" w:hAnsi="Times New Roman" w:cs="Times New Roman"/>
        </w:rPr>
        <w:t xml:space="preserve"> and average HR (135 bpm </w:t>
      </w:r>
      <w:r w:rsidR="001B398C" w:rsidRPr="00221DCF">
        <w:rPr>
          <w:rFonts w:ascii="Times New Roman" w:hAnsi="Times New Roman" w:cs="Times New Roman"/>
        </w:rPr>
        <w:sym w:font="Symbol" w:char="F0B1"/>
      </w:r>
      <w:r w:rsidR="001B398C" w:rsidRPr="00221DCF">
        <w:rPr>
          <w:rFonts w:ascii="Times New Roman" w:hAnsi="Times New Roman" w:cs="Times New Roman"/>
        </w:rPr>
        <w:t xml:space="preserve"> 22 bpm)</w:t>
      </w:r>
      <w:r w:rsidR="005D6C5D" w:rsidRPr="00221DCF">
        <w:rPr>
          <w:rFonts w:ascii="Times New Roman" w:hAnsi="Times New Roman" w:cs="Times New Roman"/>
        </w:rPr>
        <w:t xml:space="preserve"> </w:t>
      </w:r>
      <w:r w:rsidR="005D6C5D" w:rsidRPr="00D607E8">
        <w:rPr>
          <w:rFonts w:ascii="Times New Roman" w:hAnsi="Times New Roman" w:cs="Times New Roman"/>
        </w:rPr>
        <w:t>(</w:t>
      </w:r>
      <w:r w:rsidR="005D6C5D" w:rsidRPr="00D607E8">
        <w:rPr>
          <w:rFonts w:ascii="Times New Roman" w:hAnsi="Times New Roman" w:cs="Times New Roman"/>
          <w:i/>
        </w:rPr>
        <w:t xml:space="preserve">p </w:t>
      </w:r>
      <w:r w:rsidR="005D6C5D" w:rsidRPr="00D607E8">
        <w:rPr>
          <w:rFonts w:ascii="Times New Roman" w:hAnsi="Times New Roman" w:cs="Times New Roman"/>
        </w:rPr>
        <w:t>&gt;</w:t>
      </w:r>
      <w:r w:rsidR="007F1194" w:rsidRPr="00D607E8">
        <w:rPr>
          <w:rFonts w:ascii="Times New Roman" w:hAnsi="Times New Roman" w:cs="Times New Roman"/>
        </w:rPr>
        <w:t xml:space="preserve"> </w:t>
      </w:r>
      <w:r w:rsidR="005D6C5D" w:rsidRPr="00D607E8">
        <w:rPr>
          <w:rFonts w:ascii="Times New Roman" w:hAnsi="Times New Roman" w:cs="Times New Roman"/>
        </w:rPr>
        <w:t>0.001)</w:t>
      </w:r>
      <w:r w:rsidR="001B398C" w:rsidRPr="00221DCF">
        <w:rPr>
          <w:rFonts w:ascii="Times New Roman" w:hAnsi="Times New Roman" w:cs="Times New Roman"/>
        </w:rPr>
        <w:t xml:space="preserve"> was observed. At </w:t>
      </w:r>
      <w:r w:rsidR="006930C5">
        <w:rPr>
          <w:rFonts w:ascii="Times New Roman" w:hAnsi="Times New Roman" w:cs="Times New Roman"/>
        </w:rPr>
        <w:t>T</w:t>
      </w:r>
      <w:r w:rsidR="001B398C" w:rsidRPr="00221DCF">
        <w:rPr>
          <w:rFonts w:ascii="Times New Roman" w:hAnsi="Times New Roman" w:cs="Times New Roman"/>
        </w:rPr>
        <w:t xml:space="preserve">2 there was no significant correlation between RPE </w:t>
      </w:r>
      <w:r w:rsidR="00642ACF">
        <w:rPr>
          <w:rFonts w:ascii="Times New Roman" w:hAnsi="Times New Roman" w:cs="Times New Roman"/>
        </w:rPr>
        <w:t>accuracy</w:t>
      </w:r>
      <w:r w:rsidR="00221DCF" w:rsidRPr="00221DCF">
        <w:rPr>
          <w:rFonts w:ascii="Times New Roman" w:hAnsi="Times New Roman" w:cs="Times New Roman"/>
        </w:rPr>
        <w:t xml:space="preserve"> </w:t>
      </w:r>
      <w:r w:rsidR="001B398C" w:rsidRPr="00221DCF">
        <w:rPr>
          <w:rFonts w:ascii="Times New Roman" w:hAnsi="Times New Roman" w:cs="Times New Roman"/>
        </w:rPr>
        <w:t xml:space="preserve">(-4.4 </w:t>
      </w:r>
      <w:r w:rsidR="001B398C" w:rsidRPr="00221DCF">
        <w:rPr>
          <w:rFonts w:ascii="Times New Roman" w:hAnsi="Times New Roman" w:cs="Times New Roman"/>
        </w:rPr>
        <w:sym w:font="Symbol" w:char="F0B1"/>
      </w:r>
      <w:r w:rsidR="001B398C" w:rsidRPr="00221DCF">
        <w:rPr>
          <w:rFonts w:ascii="Times New Roman" w:hAnsi="Times New Roman" w:cs="Times New Roman"/>
        </w:rPr>
        <w:t xml:space="preserve"> 22.6) and pre-exercise pain (2.8mm </w:t>
      </w:r>
      <w:r w:rsidR="001B398C" w:rsidRPr="00221DCF">
        <w:rPr>
          <w:rFonts w:ascii="Times New Roman" w:hAnsi="Times New Roman" w:cs="Times New Roman"/>
        </w:rPr>
        <w:sym w:font="Symbol" w:char="F0B1"/>
      </w:r>
      <w:r w:rsidR="001B398C" w:rsidRPr="00221DCF">
        <w:rPr>
          <w:rFonts w:ascii="Times New Roman" w:hAnsi="Times New Roman" w:cs="Times New Roman"/>
        </w:rPr>
        <w:t xml:space="preserve"> 1.6mm) or ODI (34.0 </w:t>
      </w:r>
      <w:r w:rsidR="001B398C" w:rsidRPr="00221DCF">
        <w:rPr>
          <w:rFonts w:ascii="Times New Roman" w:hAnsi="Times New Roman" w:cs="Times New Roman"/>
        </w:rPr>
        <w:sym w:font="Symbol" w:char="F0B1"/>
      </w:r>
      <w:r w:rsidR="001B398C" w:rsidRPr="00221DCF">
        <w:rPr>
          <w:rFonts w:ascii="Times New Roman" w:hAnsi="Times New Roman" w:cs="Times New Roman"/>
        </w:rPr>
        <w:t xml:space="preserve"> 16.5) (</w:t>
      </w:r>
      <w:r w:rsidR="001B398C" w:rsidRPr="00221DCF">
        <w:rPr>
          <w:rFonts w:ascii="Times New Roman" w:hAnsi="Times New Roman" w:cs="Times New Roman"/>
          <w:i/>
        </w:rPr>
        <w:t xml:space="preserve">p </w:t>
      </w:r>
      <w:r w:rsidR="001B398C" w:rsidRPr="00221DCF">
        <w:rPr>
          <w:rFonts w:ascii="Times New Roman" w:hAnsi="Times New Roman" w:cs="Times New Roman"/>
        </w:rPr>
        <w:t>&gt;</w:t>
      </w:r>
      <w:r w:rsidR="007F1194" w:rsidRPr="00D607E8">
        <w:rPr>
          <w:rFonts w:ascii="Times New Roman" w:hAnsi="Times New Roman" w:cs="Times New Roman"/>
        </w:rPr>
        <w:t xml:space="preserve"> </w:t>
      </w:r>
      <w:r w:rsidR="001B398C" w:rsidRPr="00221DCF">
        <w:rPr>
          <w:rFonts w:ascii="Times New Roman" w:hAnsi="Times New Roman" w:cs="Times New Roman"/>
        </w:rPr>
        <w:t xml:space="preserve">.05). The strong negative relationship between RPE </w:t>
      </w:r>
      <w:r w:rsidR="00642ACF">
        <w:rPr>
          <w:rFonts w:ascii="Times New Roman" w:hAnsi="Times New Roman" w:cs="Times New Roman"/>
        </w:rPr>
        <w:t>accuracy</w:t>
      </w:r>
      <w:r w:rsidR="001B398C" w:rsidRPr="00221DCF">
        <w:rPr>
          <w:rFonts w:ascii="Times New Roman" w:hAnsi="Times New Roman" w:cs="Times New Roman"/>
        </w:rPr>
        <w:t xml:space="preserve"> and average HR (137 bpm </w:t>
      </w:r>
      <w:r w:rsidR="001B398C" w:rsidRPr="00221DCF">
        <w:rPr>
          <w:rFonts w:ascii="Times New Roman" w:hAnsi="Times New Roman" w:cs="Times New Roman"/>
        </w:rPr>
        <w:sym w:font="Symbol" w:char="F0B1"/>
      </w:r>
      <w:r w:rsidR="001B398C" w:rsidRPr="00221DCF">
        <w:rPr>
          <w:rFonts w:ascii="Times New Roman" w:hAnsi="Times New Roman" w:cs="Times New Roman"/>
        </w:rPr>
        <w:t xml:space="preserve"> 20 bpm) remained at </w:t>
      </w:r>
      <w:r w:rsidR="006930C5">
        <w:rPr>
          <w:rFonts w:ascii="Times New Roman" w:hAnsi="Times New Roman" w:cs="Times New Roman"/>
        </w:rPr>
        <w:t>T</w:t>
      </w:r>
      <w:r w:rsidR="001B398C" w:rsidRPr="00221DCF">
        <w:rPr>
          <w:rFonts w:ascii="Times New Roman" w:hAnsi="Times New Roman" w:cs="Times New Roman"/>
        </w:rPr>
        <w:t xml:space="preserve">2. </w:t>
      </w:r>
      <w:r w:rsidR="00924D01" w:rsidRPr="00221DCF">
        <w:rPr>
          <w:rFonts w:ascii="Times New Roman" w:hAnsi="Times New Roman" w:cs="Times New Roman"/>
          <w:color w:val="000000" w:themeColor="text1"/>
        </w:rPr>
        <w:t>Improve</w:t>
      </w:r>
      <w:r w:rsidR="00347244" w:rsidRPr="00221DCF">
        <w:rPr>
          <w:rFonts w:ascii="Times New Roman" w:hAnsi="Times New Roman" w:cs="Times New Roman"/>
          <w:color w:val="000000" w:themeColor="text1"/>
        </w:rPr>
        <w:t>d</w:t>
      </w:r>
      <w:r w:rsidR="00924D01" w:rsidRPr="00221DCF">
        <w:rPr>
          <w:rFonts w:ascii="Times New Roman" w:hAnsi="Times New Roman" w:cs="Times New Roman"/>
          <w:color w:val="000000" w:themeColor="text1"/>
        </w:rPr>
        <w:t xml:space="preserve"> RPE </w:t>
      </w:r>
      <w:r w:rsidR="00642ACF">
        <w:rPr>
          <w:rFonts w:ascii="Times New Roman" w:hAnsi="Times New Roman" w:cs="Times New Roman"/>
          <w:color w:val="000000" w:themeColor="text1"/>
        </w:rPr>
        <w:t>accuracy</w:t>
      </w:r>
      <w:r w:rsidR="00924D01" w:rsidRPr="00221DCF">
        <w:rPr>
          <w:rFonts w:ascii="Times New Roman" w:hAnsi="Times New Roman" w:cs="Times New Roman"/>
          <w:color w:val="000000" w:themeColor="text1"/>
        </w:rPr>
        <w:t xml:space="preserve"> over the 3-week rehabilitation programme was </w:t>
      </w:r>
      <w:r w:rsidR="00210B06">
        <w:rPr>
          <w:rFonts w:ascii="Times New Roman" w:hAnsi="Times New Roman" w:cs="Times New Roman"/>
          <w:color w:val="000000" w:themeColor="text1"/>
        </w:rPr>
        <w:t>correlated</w:t>
      </w:r>
      <w:r w:rsidR="00924D01" w:rsidRPr="00221DCF">
        <w:rPr>
          <w:rFonts w:ascii="Times New Roman" w:hAnsi="Times New Roman" w:cs="Times New Roman"/>
          <w:color w:val="000000" w:themeColor="text1"/>
        </w:rPr>
        <w:t xml:space="preserve"> to the change in average HR</w:t>
      </w:r>
      <w:r w:rsidR="00C33D95" w:rsidRPr="00221DCF">
        <w:rPr>
          <w:rFonts w:ascii="Times New Roman" w:hAnsi="Times New Roman" w:cs="Times New Roman"/>
          <w:color w:val="000000" w:themeColor="text1"/>
        </w:rPr>
        <w:t xml:space="preserve"> (</w:t>
      </w:r>
      <w:r w:rsidR="00526F27" w:rsidRPr="00221DCF">
        <w:rPr>
          <w:rFonts w:ascii="Times New Roman" w:hAnsi="Times New Roman" w:cs="Times New Roman"/>
          <w:i/>
          <w:color w:val="000000" w:themeColor="text1"/>
        </w:rPr>
        <w:t xml:space="preserve">r </w:t>
      </w:r>
      <w:r w:rsidR="00526F27" w:rsidRPr="00221DCF">
        <w:rPr>
          <w:rFonts w:ascii="Times New Roman" w:hAnsi="Times New Roman" w:cs="Times New Roman"/>
          <w:color w:val="000000" w:themeColor="text1"/>
        </w:rPr>
        <w:t>=</w:t>
      </w:r>
      <w:r w:rsidR="00F4687A">
        <w:rPr>
          <w:rFonts w:ascii="Times New Roman" w:hAnsi="Times New Roman" w:cs="Times New Roman"/>
          <w:color w:val="000000" w:themeColor="text1"/>
        </w:rPr>
        <w:t xml:space="preserve"> </w:t>
      </w:r>
      <w:r w:rsidR="00526F27" w:rsidRPr="00221DCF">
        <w:rPr>
          <w:rFonts w:ascii="Times New Roman" w:hAnsi="Times New Roman" w:cs="Times New Roman"/>
          <w:color w:val="000000" w:themeColor="text1"/>
        </w:rPr>
        <w:t xml:space="preserve">-.314, </w:t>
      </w:r>
      <w:r w:rsidR="00526F27" w:rsidRPr="00221DCF">
        <w:rPr>
          <w:rFonts w:ascii="Times New Roman" w:hAnsi="Times New Roman" w:cs="Times New Roman"/>
          <w:i/>
          <w:color w:val="000000" w:themeColor="text1"/>
        </w:rPr>
        <w:t xml:space="preserve">p </w:t>
      </w:r>
      <w:r w:rsidR="00C33D95" w:rsidRPr="00221DCF">
        <w:rPr>
          <w:rFonts w:ascii="Times New Roman" w:hAnsi="Times New Roman" w:cs="Times New Roman"/>
          <w:color w:val="000000" w:themeColor="text1"/>
        </w:rPr>
        <w:t>&lt;</w:t>
      </w:r>
      <w:r w:rsidR="007F1194" w:rsidRPr="00221DCF">
        <w:rPr>
          <w:rFonts w:ascii="Times New Roman" w:hAnsi="Times New Roman" w:cs="Times New Roman"/>
          <w:color w:val="000000" w:themeColor="text1"/>
        </w:rPr>
        <w:t xml:space="preserve"> </w:t>
      </w:r>
      <w:r w:rsidR="00C33D95" w:rsidRPr="00221DCF">
        <w:rPr>
          <w:rFonts w:ascii="Times New Roman" w:hAnsi="Times New Roman" w:cs="Times New Roman"/>
          <w:color w:val="000000" w:themeColor="text1"/>
        </w:rPr>
        <w:t>.05)</w:t>
      </w:r>
      <w:r w:rsidR="00924D01" w:rsidRPr="00221DCF">
        <w:rPr>
          <w:rFonts w:ascii="Times New Roman" w:hAnsi="Times New Roman" w:cs="Times New Roman"/>
          <w:color w:val="000000" w:themeColor="text1"/>
        </w:rPr>
        <w:t>.</w:t>
      </w:r>
      <w:r w:rsidR="0098562A" w:rsidRPr="00221DCF">
        <w:rPr>
          <w:rFonts w:ascii="Times New Roman" w:hAnsi="Times New Roman" w:cs="Times New Roman"/>
          <w:color w:val="000000" w:themeColor="text1"/>
        </w:rPr>
        <w:t xml:space="preserve"> </w:t>
      </w:r>
      <w:r w:rsidR="0098562A" w:rsidRPr="00221DCF">
        <w:rPr>
          <w:rFonts w:ascii="Times New Roman" w:hAnsi="Times New Roman" w:cs="Times New Roman"/>
          <w:b/>
          <w:i/>
          <w:color w:val="000000" w:themeColor="text1"/>
        </w:rPr>
        <w:t>Conclusions:</w:t>
      </w:r>
      <w:r w:rsidR="0098562A" w:rsidRPr="00221DCF">
        <w:rPr>
          <w:rFonts w:ascii="Times New Roman" w:hAnsi="Times New Roman" w:cs="Times New Roman"/>
          <w:color w:val="000000" w:themeColor="text1"/>
        </w:rPr>
        <w:t xml:space="preserve"> </w:t>
      </w:r>
      <w:r w:rsidR="00347244" w:rsidRPr="00221DCF">
        <w:rPr>
          <w:rFonts w:ascii="Times New Roman" w:hAnsi="Times New Roman" w:cs="Times New Roman"/>
          <w:color w:val="000000" w:themeColor="text1"/>
        </w:rPr>
        <w:t>C</w:t>
      </w:r>
      <w:r w:rsidR="00E02DD1" w:rsidRPr="00221DCF">
        <w:rPr>
          <w:rFonts w:ascii="Times New Roman" w:hAnsi="Times New Roman" w:cs="Times New Roman"/>
          <w:color w:val="000000" w:themeColor="text1"/>
        </w:rPr>
        <w:t xml:space="preserve">omorbidities </w:t>
      </w:r>
      <w:r w:rsidR="00347244" w:rsidRPr="00221DCF">
        <w:rPr>
          <w:rFonts w:ascii="Times New Roman" w:hAnsi="Times New Roman" w:cs="Times New Roman"/>
          <w:color w:val="000000" w:themeColor="text1"/>
        </w:rPr>
        <w:t xml:space="preserve">may </w:t>
      </w:r>
      <w:r w:rsidR="00E02DD1" w:rsidRPr="00221DCF">
        <w:rPr>
          <w:rFonts w:ascii="Times New Roman" w:hAnsi="Times New Roman" w:cs="Times New Roman"/>
          <w:color w:val="000000" w:themeColor="text1"/>
        </w:rPr>
        <w:t xml:space="preserve">negatively affect RPE </w:t>
      </w:r>
      <w:r w:rsidR="00642ACF">
        <w:rPr>
          <w:rFonts w:ascii="Times New Roman" w:hAnsi="Times New Roman" w:cs="Times New Roman"/>
          <w:color w:val="000000" w:themeColor="text1"/>
        </w:rPr>
        <w:t>accuracy</w:t>
      </w:r>
      <w:r w:rsidR="00E02DD1" w:rsidRPr="00221DCF">
        <w:rPr>
          <w:rFonts w:ascii="Times New Roman" w:hAnsi="Times New Roman" w:cs="Times New Roman"/>
          <w:color w:val="000000" w:themeColor="text1"/>
        </w:rPr>
        <w:t xml:space="preserve"> in CLBP, </w:t>
      </w:r>
      <w:r w:rsidRPr="00221DCF">
        <w:rPr>
          <w:rFonts w:ascii="Times New Roman" w:hAnsi="Times New Roman" w:cs="Times New Roman"/>
          <w:color w:val="000000" w:themeColor="text1"/>
        </w:rPr>
        <w:t>but</w:t>
      </w:r>
      <w:r w:rsidR="00E02DD1" w:rsidRPr="00221DCF">
        <w:rPr>
          <w:rFonts w:ascii="Times New Roman" w:hAnsi="Times New Roman" w:cs="Times New Roman"/>
          <w:color w:val="000000" w:themeColor="text1"/>
        </w:rPr>
        <w:t xml:space="preserve"> the magnitude of the influence </w:t>
      </w:r>
      <w:r w:rsidRPr="00221DCF">
        <w:rPr>
          <w:rFonts w:ascii="Times New Roman" w:hAnsi="Times New Roman" w:cs="Times New Roman"/>
          <w:color w:val="000000" w:themeColor="text1"/>
        </w:rPr>
        <w:t>reduces</w:t>
      </w:r>
      <w:r w:rsidR="00E02DD1" w:rsidRPr="00221DCF">
        <w:rPr>
          <w:rFonts w:ascii="Times New Roman" w:hAnsi="Times New Roman" w:cs="Times New Roman"/>
          <w:color w:val="000000" w:themeColor="text1"/>
        </w:rPr>
        <w:t xml:space="preserve"> over intensive rehabilitation.</w:t>
      </w:r>
      <w:r w:rsidR="00E02DD1" w:rsidRPr="004A0503">
        <w:rPr>
          <w:rFonts w:ascii="Times New Roman" w:hAnsi="Times New Roman" w:cs="Times New Roman"/>
          <w:color w:val="000000" w:themeColor="text1"/>
        </w:rPr>
        <w:t xml:space="preserve"> </w:t>
      </w:r>
    </w:p>
    <w:p w14:paraId="3F5A164C" w14:textId="77777777" w:rsidR="004F7B5F" w:rsidRPr="004A0503" w:rsidRDefault="004F7B5F">
      <w:pPr>
        <w:rPr>
          <w:rFonts w:ascii="Times New Roman" w:hAnsi="Times New Roman" w:cs="Times New Roman"/>
          <w:b/>
          <w:color w:val="000000" w:themeColor="text1"/>
        </w:rPr>
      </w:pPr>
      <w:r w:rsidRPr="004A0503">
        <w:rPr>
          <w:rFonts w:ascii="Times New Roman" w:hAnsi="Times New Roman" w:cs="Times New Roman"/>
          <w:b/>
          <w:color w:val="000000" w:themeColor="text1"/>
        </w:rPr>
        <w:br w:type="page"/>
      </w:r>
    </w:p>
    <w:p w14:paraId="3DAAF5DC" w14:textId="057046D5" w:rsidR="00F95BE1" w:rsidRPr="004A0503" w:rsidRDefault="00655705"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b/>
          <w:color w:val="000000" w:themeColor="text1"/>
        </w:rPr>
        <w:t>INTRODUCTION</w:t>
      </w:r>
    </w:p>
    <w:p w14:paraId="65BCA6F5" w14:textId="75BE94C3" w:rsidR="00DC3B6F" w:rsidRPr="004A0503" w:rsidRDefault="00F95BE1"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Chronic lower back pain (CLBP) is the leading cause of disability worldwide</w:t>
      </w:r>
      <w:r w:rsidR="009D1E55"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15777F" w:rsidRPr="004A0503">
        <w:rPr>
          <w:rFonts w:ascii="Times New Roman" w:hAnsi="Times New Roman" w:cs="Times New Roman"/>
          <w:color w:val="000000" w:themeColor="text1"/>
        </w:rPr>
        <w:instrText xml:space="preserve"> ADDIN ZOTERO_ITEM CSL_CITATION {"citationID":"6Ehd6f3H","properties":{"formattedCitation":"\\super 1\\nosupersub{}","plainCitation":"1","noteIndex":0},"citationItems":[{"id":64,"uris":["http://zotero.org/users/local/PgqpA2QO/items/ML7CWNMR"],"uri":["http://zotero.org/users/local/PgqpA2QO/items/ML7CWNMR"],"itemData":{"id":64,"type":"article-journal","abstract":"Background Low back pain (LBP) is a major health problem, having a substantial effect on peoples’ quality of life and placing a signiﬁcant economic burden on healthcare systems and, more broadly, societies. Many interventions to alleviate LBP are available but their cost effectiveness is unclear.","container-title":"Applied Health Economics and Health Policy","DOI":"10.1007/s40258-016-0268-8","ISSN":"1175-5652, 1179-1896","issue":"2","language":"en","page":"173-201","source":"Crossref","title":"Cost-Effectiveness of Non-Invasive and Non-Pharmacological Interventions for Low Back Pain: a Systematic Literature Review","title-short":"Cost-Effectiveness of Non-Invasive and Non-Pharmacological Interventions for Low Back Pain","volume":"15","author":[{"family":"Andronis","given":"Lazaros"},{"family":"Kinghorn","given":"Philip"},{"family":"Qiao","given":"Suyin"},{"family":"Whitehurst","given":"David G. T."},{"family":"Durrell","given":"Susie"},{"family":"McLeod","given":"Hugh"}],"issued":{"date-parts":[["2017",4]]}}}],"schema":"https://github.com/citation-style-language/schema/raw/master/csl-citation.json"} </w:instrText>
      </w:r>
      <w:r w:rsidRPr="004A0503">
        <w:rPr>
          <w:rFonts w:ascii="Times New Roman" w:hAnsi="Times New Roman" w:cs="Times New Roman"/>
          <w:color w:val="000000" w:themeColor="text1"/>
        </w:rPr>
        <w:fldChar w:fldCharType="separate"/>
      </w:r>
      <w:r w:rsidRPr="004A0503">
        <w:rPr>
          <w:rFonts w:ascii="Times New Roman" w:hAnsi="Times New Roman" w:cs="Times New Roman"/>
          <w:color w:val="000000"/>
          <w:vertAlign w:val="superscript"/>
        </w:rPr>
        <w:t>1</w:t>
      </w:r>
      <w:r w:rsidRPr="004A0503">
        <w:rPr>
          <w:rFonts w:ascii="Times New Roman" w:hAnsi="Times New Roman" w:cs="Times New Roman"/>
          <w:color w:val="000000" w:themeColor="text1"/>
        </w:rPr>
        <w:fldChar w:fldCharType="end"/>
      </w:r>
      <w:r w:rsidRPr="004A0503">
        <w:rPr>
          <w:rFonts w:ascii="Times New Roman" w:hAnsi="Times New Roman" w:cs="Times New Roman"/>
          <w:color w:val="000000" w:themeColor="text1"/>
        </w:rPr>
        <w:t xml:space="preserve"> </w:t>
      </w:r>
      <w:r w:rsidR="00D95D24" w:rsidRPr="004A0503">
        <w:rPr>
          <w:rFonts w:ascii="Times New Roman" w:hAnsi="Times New Roman" w:cs="Times New Roman"/>
          <w:color w:val="000000" w:themeColor="text1"/>
        </w:rPr>
        <w:t>Identifying significant nociceptive drivers that contribute to the presence of CLBP is central to CLBP rehabilitation</w:t>
      </w:r>
      <w:r w:rsidR="009D1E55" w:rsidRPr="004A0503">
        <w:rPr>
          <w:rFonts w:ascii="Times New Roman" w:hAnsi="Times New Roman" w:cs="Times New Roman"/>
          <w:color w:val="000000" w:themeColor="text1"/>
        </w:rPr>
        <w:t>.</w:t>
      </w:r>
      <w:r w:rsidR="00D95D24" w:rsidRPr="004A0503">
        <w:rPr>
          <w:rFonts w:ascii="Times New Roman" w:hAnsi="Times New Roman" w:cs="Times New Roman"/>
          <w:color w:val="000000" w:themeColor="text1"/>
        </w:rPr>
        <w:fldChar w:fldCharType="begin"/>
      </w:r>
      <w:r w:rsidR="0015777F" w:rsidRPr="004A0503">
        <w:rPr>
          <w:rFonts w:ascii="Times New Roman" w:hAnsi="Times New Roman" w:cs="Times New Roman"/>
          <w:color w:val="000000" w:themeColor="text1"/>
        </w:rPr>
        <w:instrText xml:space="preserve"> ADDIN ZOTERO_ITEM CSL_CITATION {"citationID":"6cXTggyf","properties":{"formattedCitation":"\\super 1\\nosupersub{}","plainCitation":"1","noteIndex":0},"citationItems":[{"id":64,"uris":["http://zotero.org/users/local/PgqpA2QO/items/ML7CWNMR"],"uri":["http://zotero.org/users/local/PgqpA2QO/items/ML7CWNMR"],"itemData":{"id":64,"type":"article-journal","abstract":"Background Low back pain (LBP) is a major health problem, having a substantial effect on peoples’ quality of life and placing a signiﬁcant economic burden on healthcare systems and, more broadly, societies. Many interventions to alleviate LBP are available but their cost effectiveness is unclear.","container-title":"Applied Health Economics and Health Policy","DOI":"10.1007/s40258-016-0268-8","ISSN":"1175-5652, 1179-1896","issue":"2","language":"en","page":"173-201","source":"Crossref","title":"Cost-Effectiveness of Non-Invasive and Non-Pharmacological Interventions for Low Back Pain: a Systematic Literature Review","title-short":"Cost-Effectiveness of Non-Invasive and Non-Pharmacological Interventions for Low Back Pain","volume":"15","author":[{"family":"Andronis","given":"Lazaros"},{"family":"Kinghorn","given":"Philip"},{"family":"Qiao","given":"Suyin"},{"family":"Whitehurst","given":"David G. T."},{"family":"Durrell","given":"Susie"},{"family":"McLeod","given":"Hugh"}],"issued":{"date-parts":[["2017",4]]}}}],"schema":"https://github.com/citation-style-language/schema/raw/master/csl-citation.json"} </w:instrText>
      </w:r>
      <w:r w:rsidR="00D95D24" w:rsidRPr="004A0503">
        <w:rPr>
          <w:rFonts w:ascii="Times New Roman" w:hAnsi="Times New Roman" w:cs="Times New Roman"/>
          <w:color w:val="000000" w:themeColor="text1"/>
        </w:rPr>
        <w:fldChar w:fldCharType="separate"/>
      </w:r>
      <w:r w:rsidR="00D95D24" w:rsidRPr="004A0503">
        <w:rPr>
          <w:rFonts w:ascii="Times New Roman" w:hAnsi="Times New Roman" w:cs="Times New Roman"/>
          <w:color w:val="000000"/>
          <w:vertAlign w:val="superscript"/>
        </w:rPr>
        <w:t>1</w:t>
      </w:r>
      <w:r w:rsidR="00D95D24" w:rsidRPr="004A0503">
        <w:rPr>
          <w:rFonts w:ascii="Times New Roman" w:hAnsi="Times New Roman" w:cs="Times New Roman"/>
          <w:color w:val="000000" w:themeColor="text1"/>
        </w:rPr>
        <w:fldChar w:fldCharType="end"/>
      </w:r>
      <w:r w:rsidR="0020145A" w:rsidRPr="004A0503">
        <w:rPr>
          <w:rFonts w:ascii="Times New Roman" w:hAnsi="Times New Roman" w:cs="Times New Roman"/>
          <w:color w:val="000000" w:themeColor="text1"/>
        </w:rPr>
        <w:t xml:space="preserve"> </w:t>
      </w:r>
      <w:r w:rsidR="00AE412D">
        <w:rPr>
          <w:rFonts w:ascii="Times New Roman" w:hAnsi="Times New Roman" w:cs="Times New Roman"/>
          <w:color w:val="000000" w:themeColor="text1"/>
        </w:rPr>
        <w:t>It has been reported</w:t>
      </w:r>
      <w:r w:rsidR="003003CD" w:rsidRPr="004A0503">
        <w:rPr>
          <w:rFonts w:ascii="Times New Roman" w:hAnsi="Times New Roman" w:cs="Times New Roman"/>
          <w:color w:val="000000" w:themeColor="text1"/>
        </w:rPr>
        <w:t xml:space="preserve"> that up to 20% of cases remain symptomatic or follow a recurring pattern more than </w:t>
      </w:r>
      <w:r w:rsidR="00282FAB" w:rsidRPr="004A0503">
        <w:rPr>
          <w:rFonts w:ascii="Times New Roman" w:hAnsi="Times New Roman" w:cs="Times New Roman"/>
          <w:color w:val="000000" w:themeColor="text1"/>
        </w:rPr>
        <w:t xml:space="preserve">one </w:t>
      </w:r>
      <w:r w:rsidR="003003CD" w:rsidRPr="004A0503">
        <w:rPr>
          <w:rFonts w:ascii="Times New Roman" w:hAnsi="Times New Roman" w:cs="Times New Roman"/>
          <w:color w:val="000000" w:themeColor="text1"/>
        </w:rPr>
        <w:t>year from the onset.</w:t>
      </w:r>
      <w:r w:rsidR="0020145A" w:rsidRPr="004A0503">
        <w:rPr>
          <w:rFonts w:ascii="Times New Roman" w:hAnsi="Times New Roman" w:cs="Times New Roman"/>
          <w:color w:val="000000" w:themeColor="text1"/>
        </w:rPr>
        <w:fldChar w:fldCharType="begin"/>
      </w:r>
      <w:r w:rsidR="007F1DBF" w:rsidRPr="004A0503">
        <w:rPr>
          <w:rFonts w:ascii="Times New Roman" w:hAnsi="Times New Roman" w:cs="Times New Roman"/>
          <w:color w:val="000000" w:themeColor="text1"/>
        </w:rPr>
        <w:instrText xml:space="preserve"> ADDIN ZOTERO_ITEM CSL_CITATION {"citationID":"vnya7jyb","properties":{"formattedCitation":"\\super 2\\nosupersub{}","plainCitation":"2","noteIndex":0},"citationItems":[{"id":62,"uris":["http://zotero.org/users/local/PgqpA2QO/items/4UWBPTMU"],"uri":["http://zotero.org/users/local/PgqpA2QO/items/4UWBPTMU"],"itemData":{"id":62,"type":"article-journal","container-title":"BMJ","DOI":"10.1136/bmj.i6748","ISSN":"0959-8138, 1756-1833","language":"en","page":"i6748","source":"Crossref","title":"Low back pain and sciatica: summary of NICE guidance","title-short":"Low back pain and sciatica","author":[{"family":"Bernstein","given":"Ian A"},{"family":"Malik","given":"Qudsia"},{"family":"Carville","given":"Serena"},{"family":"Ward","given":"Stephen"}],"issued":{"date-parts":[["2017",1,6]]}}}],"schema":"https://github.com/citation-style-language/schema/raw/master/csl-citation.json"} </w:instrText>
      </w:r>
      <w:r w:rsidR="0020145A" w:rsidRPr="004A0503">
        <w:rPr>
          <w:rFonts w:ascii="Times New Roman" w:hAnsi="Times New Roman" w:cs="Times New Roman"/>
          <w:color w:val="000000" w:themeColor="text1"/>
        </w:rPr>
        <w:fldChar w:fldCharType="separate"/>
      </w:r>
      <w:r w:rsidR="007F1DBF" w:rsidRPr="004A0503">
        <w:rPr>
          <w:rFonts w:ascii="Times New Roman" w:hAnsi="Times New Roman" w:cs="Times New Roman"/>
          <w:color w:val="000000"/>
          <w:vertAlign w:val="superscript"/>
        </w:rPr>
        <w:t>2</w:t>
      </w:r>
      <w:r w:rsidR="0020145A" w:rsidRPr="004A0503">
        <w:rPr>
          <w:rFonts w:ascii="Times New Roman" w:hAnsi="Times New Roman" w:cs="Times New Roman"/>
          <w:color w:val="000000" w:themeColor="text1"/>
        </w:rPr>
        <w:fldChar w:fldCharType="end"/>
      </w:r>
      <w:r w:rsidR="0020145A" w:rsidRPr="004A0503">
        <w:rPr>
          <w:rFonts w:ascii="Times New Roman" w:hAnsi="Times New Roman" w:cs="Times New Roman"/>
          <w:color w:val="000000" w:themeColor="text1"/>
        </w:rPr>
        <w:t xml:space="preserve"> This trend is consistent in the </w:t>
      </w:r>
      <w:r w:rsidR="00D622CE">
        <w:rPr>
          <w:rFonts w:ascii="Times New Roman" w:hAnsi="Times New Roman" w:cs="Times New Roman"/>
          <w:color w:val="000000" w:themeColor="text1"/>
        </w:rPr>
        <w:t>UK</w:t>
      </w:r>
      <w:r w:rsidR="0020145A" w:rsidRPr="004A0503">
        <w:rPr>
          <w:rFonts w:ascii="Times New Roman" w:hAnsi="Times New Roman" w:cs="Times New Roman"/>
          <w:color w:val="000000" w:themeColor="text1"/>
        </w:rPr>
        <w:t xml:space="preserve"> Military as low back pain has higher re-referral rates than any other musculoskeletal condition</w:t>
      </w:r>
      <w:r w:rsidR="009D1E55" w:rsidRPr="004A0503">
        <w:rPr>
          <w:rFonts w:ascii="Times New Roman" w:hAnsi="Times New Roman" w:cs="Times New Roman"/>
          <w:color w:val="000000" w:themeColor="text1"/>
        </w:rPr>
        <w:t>.</w:t>
      </w:r>
      <w:r w:rsidR="0020145A" w:rsidRPr="004A0503">
        <w:rPr>
          <w:rFonts w:ascii="Times New Roman" w:hAnsi="Times New Roman" w:cs="Times New Roman"/>
          <w:color w:val="000000" w:themeColor="text1"/>
        </w:rPr>
        <w:fldChar w:fldCharType="begin"/>
      </w:r>
      <w:r w:rsidR="00557ABD" w:rsidRPr="004A0503">
        <w:rPr>
          <w:rFonts w:ascii="Times New Roman" w:hAnsi="Times New Roman" w:cs="Times New Roman"/>
          <w:color w:val="000000" w:themeColor="text1"/>
        </w:rPr>
        <w:instrText xml:space="preserve"> ADDIN ZOTERO_ITEM CSL_CITATION {"citationID":"m9G34tGS","properties":{"formattedCitation":"\\super 3\\nosupersub{}","plainCitation":"3","noteIndex":0},"citationItems":[{"id":66,"uris":["http://zotero.org/users/local/PgqpA2QO/items/MAN9NBBV"],"uri":["http://zotero.org/users/local/PgqpA2QO/items/MAN9NBBV"],"itemData":{"id":66,"type":"article-journal","abstract":"Objectives: To record and analyse the injuries and conditions requiring referral to the Colchester Garrison Sports Injury and Rehabilitation Centre over a three year period, with special reference to type and site of injury, aetiology, and outcome.\nMethods: An ongoing prospective study in which data on the diagnosis, cause of injury, and treatment of all patients referred to the Centre was coded and stored on a database. A total of seventeen variables were recorded. Subjects: All patients were trained, serving soldiers in the British Army referred via their General Practitioner to the Sports Injury and Rehabilitation Centre.\nResults: A total of 3921 referrals were made over the three-year period. The most common specific condition seen was low back pain (22.2%) followed by sprain of the ankle (15.1%). Lower limb conditions, both overuse and traumatic, accounted for over half (55.8%) of all referrals. Military training was the most common cause of all conditions (35.2%) followed by organised or personal sport (28.5%). In addition to medical treatment and physiotherapy, 30% of patients required formal rehabilitation.\nConclusions: This is the first full review of the data collected by the Sports Injury and Rehabilitation Centre. It defines the injury patterns for trained soldiers rather than military recruits. Low back pain is identified as a major cause of morbidity in this population.The review serves as a benchmark in the planning of injury prevention strategies and the establishment of future rehabilitation services.","container-title":"Journal of the Royal Army Medical Corps","DOI":"10.1136/jramc-148-03-03","ISSN":"0035-8665, 2052-0468","issue":"3","language":"en","page":"236-243","source":"Crossref","title":"Sports And Training Injuries In British Soldiers: The Colchester Garrison Sports Injury And Rehabilitation Centre","title-short":"Sports And Training Injuries In British Soldiers","volume":"148","author":[{"family":"Strowbridge","given":"N."},{"family":"Burgess","given":"K."}],"issued":{"date-parts":[["2002",9,1]]}}}],"schema":"https://github.com/citation-style-language/schema/raw/master/csl-citation.json"} </w:instrText>
      </w:r>
      <w:r w:rsidR="0020145A" w:rsidRPr="004A0503">
        <w:rPr>
          <w:rFonts w:ascii="Times New Roman" w:hAnsi="Times New Roman" w:cs="Times New Roman"/>
          <w:color w:val="000000" w:themeColor="text1"/>
        </w:rPr>
        <w:fldChar w:fldCharType="separate"/>
      </w:r>
      <w:r w:rsidR="00557ABD" w:rsidRPr="004A0503">
        <w:rPr>
          <w:rFonts w:ascii="Times New Roman" w:hAnsi="Times New Roman" w:cs="Times New Roman"/>
          <w:color w:val="000000"/>
          <w:vertAlign w:val="superscript"/>
        </w:rPr>
        <w:t>3</w:t>
      </w:r>
      <w:r w:rsidR="0020145A" w:rsidRPr="004A0503">
        <w:rPr>
          <w:rFonts w:ascii="Times New Roman" w:hAnsi="Times New Roman" w:cs="Times New Roman"/>
          <w:color w:val="000000" w:themeColor="text1"/>
        </w:rPr>
        <w:fldChar w:fldCharType="end"/>
      </w:r>
      <w:r w:rsidR="00D95D24"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Traditional </w:t>
      </w:r>
      <w:r w:rsidR="00AE412D">
        <w:rPr>
          <w:rFonts w:ascii="Times New Roman" w:hAnsi="Times New Roman" w:cs="Times New Roman"/>
          <w:color w:val="000000" w:themeColor="text1"/>
        </w:rPr>
        <w:t xml:space="preserve">postural or co-contraction motor control exercise emphasis and/or </w:t>
      </w:r>
      <w:r w:rsidRPr="004A0503">
        <w:rPr>
          <w:rFonts w:ascii="Times New Roman" w:hAnsi="Times New Roman" w:cs="Times New Roman"/>
          <w:color w:val="000000" w:themeColor="text1"/>
        </w:rPr>
        <w:t xml:space="preserve">passive interventions beyond the normal tissue healing time may reinforce negative pain beliefs and negatively influence function through fear avoidant </w:t>
      </w:r>
      <w:r w:rsidR="005E25AB" w:rsidRPr="004A0503">
        <w:rPr>
          <w:rFonts w:ascii="Times New Roman" w:hAnsi="Times New Roman" w:cs="Times New Roman"/>
          <w:color w:val="000000" w:themeColor="text1"/>
        </w:rPr>
        <w:t>behaviour</w:t>
      </w:r>
      <w:r w:rsidRPr="004A0503">
        <w:rPr>
          <w:rFonts w:ascii="Times New Roman" w:hAnsi="Times New Roman" w:cs="Times New Roman"/>
          <w:color w:val="000000" w:themeColor="text1"/>
        </w:rPr>
        <w:t xml:space="preserve"> (kinesiophobia)</w:t>
      </w:r>
      <w:r w:rsidR="009D1E55"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7F1DBF" w:rsidRPr="004A0503">
        <w:rPr>
          <w:rFonts w:ascii="Times New Roman" w:hAnsi="Times New Roman" w:cs="Times New Roman"/>
          <w:color w:val="000000" w:themeColor="text1"/>
        </w:rPr>
        <w:instrText xml:space="preserve"> ADDIN ZOTERO_ITEM CSL_CITATION {"citationID":"v3ULardk","properties":{"formattedCitation":"\\super 4\\nosupersub{}","plainCitation":"4","noteIndex":0},"citationItems":[{"id":72,"uris":["http://zotero.org/users/local/PgqpA2QO/items/T2E7DRNX"],"uri":["http://zotero.org/users/local/PgqpA2QO/items/T2E7DRNX"],"itemData":{"id":72,"type":"article-journal","abstract":"Even though nociceptive pathology has often long subsided, the brain of patients with chronic musculoskeletal pain has typically acquired a protective (movement-related) pain memory. Exercise therapy for patients with chronic musculoskeletal pain is often hampered by such pain memories. Here the authors explain how musculoskeletal therapists can alter pain memories in patients with chronic musculoskeletal pain, by integrating pain neuroscience education with exercise interventions. The latter includes applying graded exposure in vivo principles during exercise therapy, for targeting the brain circuitries orchestrated by the amygdala (the memory of fear centre in the brain).","container-title":"Manual Therapy","DOI":"10.1016/j.math.2014.07.004","ISSN":"1356689X","issue":"1","language":"en","page":"216-220","source":"Crossref","title":"Exercise therapy for chronic musculoskeletal pain: Innovation by altering pain memories","title-short":"Exercise therapy for chronic musculoskeletal pain","volume":"20","author":[{"family":"Nijs","given":"Jo"},{"family":"Lluch Girbés","given":"Enrique"},{"family":"Lundberg","given":"Mari"},{"family":"Malfliet","given":"Anneleen"},{"family":"Sterling","given":"Michele"}],"issued":{"date-parts":[["2015",2]]}}}],"schema":"https://github.com/citation-style-language/schema/raw/master/csl-citation.json"} </w:instrText>
      </w:r>
      <w:r w:rsidRPr="004A0503">
        <w:rPr>
          <w:rFonts w:ascii="Times New Roman" w:hAnsi="Times New Roman" w:cs="Times New Roman"/>
          <w:color w:val="000000" w:themeColor="text1"/>
        </w:rPr>
        <w:fldChar w:fldCharType="separate"/>
      </w:r>
      <w:r w:rsidR="007F1DBF" w:rsidRPr="004A0503">
        <w:rPr>
          <w:rFonts w:ascii="Times New Roman" w:hAnsi="Times New Roman" w:cs="Times New Roman"/>
          <w:color w:val="000000"/>
          <w:vertAlign w:val="superscript"/>
        </w:rPr>
        <w:t>4</w:t>
      </w:r>
      <w:r w:rsidRPr="004A0503">
        <w:rPr>
          <w:rFonts w:ascii="Times New Roman" w:hAnsi="Times New Roman" w:cs="Times New Roman"/>
          <w:color w:val="000000" w:themeColor="text1"/>
        </w:rPr>
        <w:fldChar w:fldCharType="end"/>
      </w:r>
      <w:r w:rsidR="0020145A"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Previous research </w:t>
      </w:r>
      <w:r w:rsidR="00DC3B6F" w:rsidRPr="004A0503">
        <w:rPr>
          <w:rFonts w:ascii="Times New Roman" w:hAnsi="Times New Roman" w:cs="Times New Roman"/>
          <w:color w:val="000000" w:themeColor="text1"/>
        </w:rPr>
        <w:t>supports the</w:t>
      </w:r>
      <w:r w:rsidRPr="004A0503">
        <w:rPr>
          <w:rFonts w:ascii="Times New Roman" w:hAnsi="Times New Roman" w:cs="Times New Roman"/>
          <w:color w:val="000000" w:themeColor="text1"/>
        </w:rPr>
        <w:t xml:space="preserve"> impact of multidisciplinary team (MDT) rehabilitation programmes that target psycholog</w:t>
      </w:r>
      <w:r w:rsidR="00B857EA" w:rsidRPr="004A0503">
        <w:rPr>
          <w:rFonts w:ascii="Times New Roman" w:hAnsi="Times New Roman" w:cs="Times New Roman"/>
          <w:color w:val="000000" w:themeColor="text1"/>
        </w:rPr>
        <w:t>y</w:t>
      </w:r>
      <w:r w:rsidRPr="004A0503">
        <w:rPr>
          <w:rFonts w:ascii="Times New Roman" w:hAnsi="Times New Roman" w:cs="Times New Roman"/>
          <w:color w:val="000000" w:themeColor="text1"/>
        </w:rPr>
        <w:t xml:space="preserve">, </w:t>
      </w:r>
      <w:r w:rsidR="00DE7528" w:rsidRPr="004A0503">
        <w:rPr>
          <w:rFonts w:ascii="Times New Roman" w:hAnsi="Times New Roman" w:cs="Times New Roman"/>
          <w:color w:val="000000" w:themeColor="text1"/>
        </w:rPr>
        <w:t>kinesiophobia</w:t>
      </w:r>
      <w:r w:rsidRPr="004A0503">
        <w:rPr>
          <w:rFonts w:ascii="Times New Roman" w:hAnsi="Times New Roman" w:cs="Times New Roman"/>
          <w:color w:val="000000" w:themeColor="text1"/>
        </w:rPr>
        <w:t xml:space="preserve">, and </w:t>
      </w:r>
      <w:r w:rsidR="00C93C9D">
        <w:rPr>
          <w:rFonts w:ascii="Times New Roman" w:hAnsi="Times New Roman" w:cs="Times New Roman"/>
          <w:color w:val="000000" w:themeColor="text1"/>
        </w:rPr>
        <w:t>exercise</w:t>
      </w:r>
      <w:r w:rsidR="00C93C9D"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rehabilitation</w:t>
      </w:r>
      <w:r w:rsidR="009D1E55" w:rsidRPr="004A0503">
        <w:rPr>
          <w:rFonts w:ascii="Times New Roman" w:hAnsi="Times New Roman" w:cs="Times New Roman"/>
          <w:color w:val="000000" w:themeColor="text1"/>
        </w:rPr>
        <w:t>.</w:t>
      </w:r>
      <w:r w:rsidR="007F1DBF" w:rsidRPr="004A0503">
        <w:rPr>
          <w:rFonts w:ascii="Times New Roman" w:hAnsi="Times New Roman" w:cs="Times New Roman"/>
          <w:color w:val="000000" w:themeColor="text1"/>
        </w:rPr>
        <w:fldChar w:fldCharType="begin"/>
      </w:r>
      <w:r w:rsidR="009D1C9B" w:rsidRPr="004A0503">
        <w:rPr>
          <w:rFonts w:ascii="Times New Roman" w:hAnsi="Times New Roman" w:cs="Times New Roman"/>
          <w:color w:val="000000" w:themeColor="text1"/>
        </w:rPr>
        <w:instrText xml:space="preserve"> ADDIN ZOTERO_ITEM CSL_CITATION {"citationID":"jWLnEhWz","properties":{"formattedCitation":"\\super 5\\nosupersub{}","plainCitation":"5","noteIndex":0},"citationItems":[{"id":487,"uris":["http://zotero.org/users/local/PgqpA2QO/items/YETGLSDA"],"uri":["http://zotero.org/users/local/PgqpA2QO/items/YETGLSDA"],"itemData":{"id":487,"type":"article-journal","abstract":"Introduction  Low back pain (LBP) has been reported as the most common reason for presentation to the Medical Centre in the British Military, and the most common re-referral for the same condition. In 2015, the UK Defence Medical Rehabilitation Centre (DMRC) adopted a cognitive functional therapy (CFT) approach to spinal rehabilitation in line with National Institute for Health and Care Excellence and military best practice guidelines. The aim of this study is to evaluate the functional and psychosocial outcomes of all patients with chronic LBP treated with CFT-based multidisciplinary rehabilitation at DMRC, Headley Court.\nMethods A prospective observational service evaluation of British Military patients (n=238) with LBP who attended 3 weeks of inpatient multidisciplinary CFT-based programme from 2015 to the end of 2017 at DMRC was analysed. Functional outcomes include: multistage locomotion test (MSLT) and sit and reach test. Psychosocial outcomes include:Tampa Scale of Kinesiophobia, Oswestry Disability Index, Brief Pain Inventory (BPI), General Anxiety Disorder-7 and Patient Health Questionnaire-9.\nResults There were significant improvements in endurance (MSLT), range of motion, kinesiophobia, pain-related lifestyle interference (BPI-Lifestyle), anxiety and depression (p≤0.001). However, no improvements in pain intensity (BPI-Intensity) were demonstrated (p&gt;0.05).\nConclusion  After 3 weeks of CFT-based multidisciplinary rehabilitation, function and psychosocial health improved with symptoms of pain being less obtrusive to activities of daily activity. There were however no patient-reported reductions in pain intensity. The improvements demonstrated are indicative of outcomes that facilitate greater integration back to work or into society.","container-title":"BMJ Military Health","DOI":"10.1136/jramc-2018-001136","ISSN":"2633-3767, 2633-3775","issue":"5","journalAbbreviation":"BMJ Mil Health","language":"en","page":"336-341","source":"DOI.org (Crossref)","title":"Cognitive functional therapy (CFT)-based rehabilitation improves clinical outcomes in UK military personnel with persistent low back pain","volume":"166","author":[{"family":"Conway","given":"Dean"},{"family":"Ladlow","given":"P"},{"family":"Ferreira","given":"J"},{"family":"Mani-Babu","given":"S"},{"family":"Bennett","given":"A N"}],"issued":{"date-parts":[["2020",10]]}}}],"schema":"https://github.com/citation-style-language/schema/raw/master/csl-citation.json"} </w:instrText>
      </w:r>
      <w:r w:rsidR="007F1DBF" w:rsidRPr="004A0503">
        <w:rPr>
          <w:rFonts w:ascii="Times New Roman" w:hAnsi="Times New Roman" w:cs="Times New Roman"/>
          <w:color w:val="000000" w:themeColor="text1"/>
        </w:rPr>
        <w:fldChar w:fldCharType="separate"/>
      </w:r>
      <w:r w:rsidR="009D1C9B" w:rsidRPr="004A0503">
        <w:rPr>
          <w:rFonts w:ascii="Times New Roman" w:hAnsi="Times New Roman" w:cs="Times New Roman"/>
          <w:color w:val="000000"/>
          <w:vertAlign w:val="superscript"/>
        </w:rPr>
        <w:t>5</w:t>
      </w:r>
      <w:r w:rsidR="007F1DBF" w:rsidRPr="004A0503">
        <w:rPr>
          <w:rFonts w:ascii="Times New Roman" w:hAnsi="Times New Roman" w:cs="Times New Roman"/>
          <w:color w:val="000000" w:themeColor="text1"/>
        </w:rPr>
        <w:fldChar w:fldCharType="end"/>
      </w:r>
      <w:r w:rsidR="007F1DBF"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These models include strength and conditioning principles, with an emphasis toward functional activity rather than mechanical dysfunction such as</w:t>
      </w:r>
      <w:r w:rsidR="00B857EA"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core stabilisation</w:t>
      </w:r>
      <w:r w:rsidR="009D1E55"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557ABD" w:rsidRPr="004A0503">
        <w:rPr>
          <w:rFonts w:ascii="Times New Roman" w:hAnsi="Times New Roman" w:cs="Times New Roman"/>
          <w:color w:val="000000" w:themeColor="text1"/>
        </w:rPr>
        <w:instrText xml:space="preserve"> ADDIN ZOTERO_ITEM CSL_CITATION {"citationID":"Y2O6v7fm","properties":{"formattedCitation":"\\super 2\\nosupersub{}","plainCitation":"2","noteIndex":0},"citationItems":[{"id":62,"uris":["http://zotero.org/users/local/PgqpA2QO/items/4UWBPTMU"],"uri":["http://zotero.org/users/local/PgqpA2QO/items/4UWBPTMU"],"itemData":{"id":62,"type":"article-journal","container-title":"BMJ","DOI":"10.1136/bmj.i6748","ISSN":"0959-8138, 1756-1833","language":"en","page":"i6748","source":"Crossref","title":"Low back pain and sciatica: summary of NICE guidance","title-short":"Low back pain and sciatica","author":[{"family":"Bernstein","given":"Ian A"},{"family":"Malik","given":"Qudsia"},{"family":"Carville","given":"Serena"},{"family":"Ward","given":"Stephen"}],"issued":{"date-parts":[["2017",1,6]]}}}],"schema":"https://github.com/citation-style-language/schema/raw/master/csl-citation.json"} </w:instrText>
      </w:r>
      <w:r w:rsidRPr="004A0503">
        <w:rPr>
          <w:rFonts w:ascii="Times New Roman" w:hAnsi="Times New Roman" w:cs="Times New Roman"/>
          <w:color w:val="000000" w:themeColor="text1"/>
        </w:rPr>
        <w:fldChar w:fldCharType="separate"/>
      </w:r>
      <w:r w:rsidR="00557ABD" w:rsidRPr="004A0503">
        <w:rPr>
          <w:rFonts w:ascii="Times New Roman" w:hAnsi="Times New Roman" w:cs="Times New Roman"/>
          <w:color w:val="000000"/>
          <w:vertAlign w:val="superscript"/>
        </w:rPr>
        <w:t>2</w:t>
      </w:r>
      <w:r w:rsidRPr="004A0503">
        <w:rPr>
          <w:rFonts w:ascii="Times New Roman" w:hAnsi="Times New Roman" w:cs="Times New Roman"/>
          <w:color w:val="000000" w:themeColor="text1"/>
        </w:rPr>
        <w:fldChar w:fldCharType="end"/>
      </w:r>
      <w:r w:rsidR="00F24A35"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Resistance </w:t>
      </w:r>
      <w:r w:rsidR="00113B60" w:rsidRPr="004A0503">
        <w:rPr>
          <w:rFonts w:ascii="Times New Roman" w:hAnsi="Times New Roman" w:cs="Times New Roman"/>
          <w:color w:val="000000" w:themeColor="text1"/>
        </w:rPr>
        <w:t>exercise</w:t>
      </w:r>
      <w:r w:rsidRPr="004A0503">
        <w:rPr>
          <w:rFonts w:ascii="Times New Roman" w:hAnsi="Times New Roman" w:cs="Times New Roman"/>
          <w:color w:val="000000" w:themeColor="text1"/>
        </w:rPr>
        <w:t xml:space="preserve"> (R</w:t>
      </w:r>
      <w:r w:rsidR="00113B60" w:rsidRPr="004A0503">
        <w:rPr>
          <w:rFonts w:ascii="Times New Roman" w:hAnsi="Times New Roman" w:cs="Times New Roman"/>
          <w:color w:val="000000" w:themeColor="text1"/>
        </w:rPr>
        <w:t>E</w:t>
      </w:r>
      <w:r w:rsidRPr="004A0503">
        <w:rPr>
          <w:rFonts w:ascii="Times New Roman" w:hAnsi="Times New Roman" w:cs="Times New Roman"/>
          <w:color w:val="000000" w:themeColor="text1"/>
        </w:rPr>
        <w:t>) and aerobic exercise (AE) are leading contributors to improved function and pain in musculoskeletal rehabilitation</w:t>
      </w:r>
      <w:r w:rsidR="009D1E55"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B857EA" w:rsidRPr="004A0503">
        <w:rPr>
          <w:rFonts w:ascii="Times New Roman" w:hAnsi="Times New Roman" w:cs="Times New Roman"/>
          <w:color w:val="000000" w:themeColor="text1"/>
        </w:rPr>
        <w:instrText xml:space="preserve"> ADDIN ZOTERO_ITEM CSL_CITATION {"citationID":"bXYNdVQi","properties":{"formattedCitation":"\\super 6,7\\nosupersub{}","plainCitation":"6,7","noteIndex":0},"citationItems":[{"id":53,"uris":["http://zotero.org/users/local/PgqpA2QO/items/9MLTN2SS"],"uri":["http://zotero.org/users/local/PgqpA2QO/items/9MLTN2SS"],"itemData":{"id":53,"type":"article-journal","abstract":"Objective To review the efﬁcacy of resistance training (RT) as a therapeutic modality in various musculoskeletal conditions. Design Systematic review. Subjects Data from 1545 rehabilitation patients who had participated in structured RT programmes were included into the review. The total number of patients was composed of separate musculoskeletal conditions—chronic low back pain (CLBP) (549), tendinopathy (299), knee osteoarthritis (433), anterior cruciate ligament reconstruction (189) and hip replacement surgery (75).\nResults Evidence suggests that RT can increase muscle strength, reduce pain and improve functional ability in patients suffering from CLBP, knee osteoarthritis, and chronic tendinopathy and those under recovery after hip replacement surgery.\nConclusion RT can be used successfully as a therapeutic modality in several musculoskeletal conditions, especially those of a chronic variety. Although the exact application of training intensity and volume for maximal therapeutic effects is still unclear, it appears that RT guidelines, which have proven effective in a healthy population, can also be successfully applied in a rehabilitation context.","container-title":"British Journal of Sports Medicine","DOI":"10.1136/bjsm.2010.079376","ISSN":"0306-3674, 1473-0480","issue":"10","language":"en","page":"719-726","source":"Crossref","title":"Resistance training in musculoskeletal rehabilitation: a systematic review","title-short":"Resistance training in musculoskeletal rehabilitation","volume":"46","author":[{"family":"Kristensen","given":"Jakob"},{"family":"Franklyn-Miller","given":"Andy"}],"issued":{"date-parts":[["2012",8]]}}},{"id":12,"uris":["http://zotero.org/users/local/PgqpA2QO/items/Y98GR94F"],"uri":["http://zotero.org/users/local/PgqpA2QO/items/Y98GR94F"],"itemData":{"id":12,"type":"article-journal","abstract":"Purpose—This study’s purpose is to test for differences in the magnitude of pressure and heat pain modulation induced by moderate (MAE) and vigorous (VAE) intensity aerobic exercise.\nMethods—Twelve healthy young males and 15 females completed one training session and three testing sessions consisting of 25 minutes of either 1) stationary cycling at 70% heart rate reserve (HRR), 2) stationary cycling at 50% HRR, or 3) quiet rest (control). Pain testing was conducted on both forearms prior to and immediately following each condition and included the following tests: pressure pain thresholds (PPT), suprathreshold pressure pain test, static continuous heat test, and repetitive pulse heat pain test. Repeated measures ANOVAs were conducted on each pain measure.\nResults—VAE and MAE reduced pain ratings during static continuous heat stimuli and repetitive heat pulse stimuli, with VAE producing larger effects. VAE also increased PPTs, while neither exercise influenced suprathreshold pressure pain ratings.\nConclusion—These results suggest that MAE is capable of producing a hypoalgesic effect using continuous and repetitive pulse heat stimuli. However, a dose-response effect was evident as VAE produced larger effects than MAE.","container-title":"Medicine &amp; Science in Sports &amp; Exercise","DOI":"10.1249/MSS.0000000000000143","ISSN":"0195-9131","issue":"4","language":"en","page":"817-825","source":"Crossref","title":"Intensity Thresholds for Aerobic Exercise-Induced Hypoalgesia:","title-short":"Intensity Thresholds for Aerobic Exercise-Induced Hypoalgesia","volume":"46","author":[{"family":"Naugle","given":"Kelly Marie"},{"family":"Naugle","given":"Keith E."},{"family":"Fillingim","given":"Roger B."},{"family":"Samuels","given":"Brian"},{"family":"Riley","given":"Joseph L."}],"issued":{"date-parts":[["2014",4]]}}}],"schema":"https://github.com/citation-style-language/schema/raw/master/csl-citation.json"} </w:instrText>
      </w:r>
      <w:r w:rsidRPr="004A0503">
        <w:rPr>
          <w:rFonts w:ascii="Times New Roman" w:hAnsi="Times New Roman" w:cs="Times New Roman"/>
          <w:color w:val="000000" w:themeColor="text1"/>
        </w:rPr>
        <w:fldChar w:fldCharType="separate"/>
      </w:r>
      <w:r w:rsidR="00B857EA" w:rsidRPr="004A0503">
        <w:rPr>
          <w:rFonts w:ascii="Times New Roman" w:hAnsi="Times New Roman" w:cs="Times New Roman"/>
          <w:color w:val="000000"/>
          <w:vertAlign w:val="superscript"/>
        </w:rPr>
        <w:t>6,7</w:t>
      </w:r>
      <w:r w:rsidRPr="004A0503">
        <w:rPr>
          <w:rFonts w:ascii="Times New Roman" w:hAnsi="Times New Roman" w:cs="Times New Roman"/>
          <w:color w:val="000000" w:themeColor="text1"/>
        </w:rPr>
        <w:fldChar w:fldCharType="end"/>
      </w:r>
      <w:r w:rsidRPr="004A0503">
        <w:rPr>
          <w:rFonts w:ascii="Times New Roman" w:hAnsi="Times New Roman" w:cs="Times New Roman"/>
          <w:color w:val="000000" w:themeColor="text1"/>
        </w:rPr>
        <w:t xml:space="preserve"> </w:t>
      </w:r>
      <w:r w:rsidR="00282FAB" w:rsidRPr="004A0503">
        <w:rPr>
          <w:rFonts w:ascii="Times New Roman" w:hAnsi="Times New Roman" w:cs="Times New Roman"/>
          <w:color w:val="000000" w:themeColor="text1"/>
        </w:rPr>
        <w:t>F</w:t>
      </w:r>
      <w:r w:rsidRPr="004A0503">
        <w:rPr>
          <w:rFonts w:ascii="Times New Roman" w:hAnsi="Times New Roman" w:cs="Times New Roman"/>
          <w:color w:val="000000" w:themeColor="text1"/>
        </w:rPr>
        <w:t>avourable prognosis for CLBP is dependent on appropriate manipulation of AE and R</w:t>
      </w:r>
      <w:r w:rsidR="0056545E" w:rsidRPr="004A0503">
        <w:rPr>
          <w:rFonts w:ascii="Times New Roman" w:hAnsi="Times New Roman" w:cs="Times New Roman"/>
          <w:color w:val="000000" w:themeColor="text1"/>
        </w:rPr>
        <w:t>E</w:t>
      </w:r>
      <w:r w:rsidRPr="004A0503">
        <w:rPr>
          <w:rFonts w:ascii="Times New Roman" w:hAnsi="Times New Roman" w:cs="Times New Roman"/>
          <w:color w:val="000000" w:themeColor="text1"/>
        </w:rPr>
        <w:t xml:space="preserve"> over time</w:t>
      </w:r>
      <w:r w:rsidR="00282FAB"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such as training volume and</w:t>
      </w:r>
      <w:r w:rsidR="00671537" w:rsidRPr="004A0503">
        <w:rPr>
          <w:rFonts w:ascii="Times New Roman" w:hAnsi="Times New Roman" w:cs="Times New Roman"/>
          <w:color w:val="000000" w:themeColor="text1"/>
        </w:rPr>
        <w:t>/or</w:t>
      </w:r>
      <w:r w:rsidRPr="004A0503">
        <w:rPr>
          <w:rFonts w:ascii="Times New Roman" w:hAnsi="Times New Roman" w:cs="Times New Roman"/>
          <w:color w:val="000000" w:themeColor="text1"/>
        </w:rPr>
        <w:t xml:space="preserve"> intensity</w:t>
      </w:r>
      <w:r w:rsidR="009D1E55"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B857EA" w:rsidRPr="004A0503">
        <w:rPr>
          <w:rFonts w:ascii="Times New Roman" w:hAnsi="Times New Roman" w:cs="Times New Roman"/>
          <w:color w:val="000000" w:themeColor="text1"/>
        </w:rPr>
        <w:instrText xml:space="preserve"> ADDIN ZOTERO_ITEM CSL_CITATION {"citationID":"inwUUynU","properties":{"formattedCitation":"\\super 8,9\\nosupersub{}","plainCitation":"8,9","noteIndex":0},"citationItems":[{"id":94,"uris":["http://zotero.org/users/local/PgqpA2QO/items/ZXQ82PQ3"],"uri":["http://zotero.org/users/local/PgqpA2QO/items/ZXQ82PQ3"],"itemData":{"id":94,"type":"article-journal","container-title":"Journal of Occupational Rehabilitation","language":"en","page":"6","source":"Zotero","title":"Concordance Between Rating of Perceived Exertion and Function in Persons with Chronic, Disabling Back Pain","author":[{"family":"Wallbom","given":"Agnes S"},{"family":"Geisser","given":"Michael E"},{"family":"Haig","given":"Andrew J"},{"family":"Yamakawa","given":"Karen"},{"family":"Montgomery","given":"Derrick"}],"issued":{"date-parts":[["2002"]]}}},{"id":490,"uris":["http://zotero.org/users/local/PgqpA2QO/items/6Z2JI7TT"],"uri":["http://zotero.org/users/local/PgqpA2QO/items/6Z2JI7TT"],"itemData":{"id":490,"type":"article-journal","abstract":"The use of strength and conditioning (S&amp;C) in musculoskeletal rehabilitation has gained wide acceptance among the rehabilitation community. However, there is an absence of evidence demonstrating how to best integrate the principles of S&amp;C into rehabilitation practice. This article discusses four broad themes: (1) an overview of the UK Defence Rehabilitation care pathway, (2) the historical and current approaches to physical training to support operational readiness of the British Armed Forces, (3) the current and future challenges of integrating S&amp;C into Defence Rehabilitation practice and (4) research priorities relating to the use of S&amp;C in Defence Rehabilitation. We detail the importance of strength/power-b­ ased physical attributes within our military population. We recommend that consideration be given to the benefits of an alternative education/coaching-­based model to be used during the current 3-­week residential care pathway, which aims to ensure effective implementation of therapeutic S&amp;C over a longer period of care.","container-title":"BMJ Military Health","DOI":"10.1136/bmjmilitary-2020-001590","ISSN":"2633-3767, 2633-3775","journalAbbreviation":"BMJ Mil Health","language":"en","page":"e001590","source":"DOI.org (Crossref)","title":"Integration of strength training into UK Defence Rehabilitation practice: current trends and future challenges","title-short":"Integration of strength training into UK Defence Rehabilitation practice","author":[{"family":"Ladlow","given":"Peter"},{"family":"Conway","given":"D"},{"family":"Hayhurst","given":"D"},{"family":"Suffield","given":"C"},{"family":"Cassidy","given":"Rp"},{"family":"Coppack","given":"Rj"}],"issued":{"date-parts":[["2020",10,21]]}}}],"schema":"https://github.com/citation-style-language/schema/raw/master/csl-citation.json"} </w:instrText>
      </w:r>
      <w:r w:rsidRPr="004A0503">
        <w:rPr>
          <w:rFonts w:ascii="Times New Roman" w:hAnsi="Times New Roman" w:cs="Times New Roman"/>
          <w:color w:val="000000" w:themeColor="text1"/>
        </w:rPr>
        <w:fldChar w:fldCharType="separate"/>
      </w:r>
      <w:r w:rsidR="00B857EA" w:rsidRPr="004A0503">
        <w:rPr>
          <w:rFonts w:ascii="Times New Roman" w:hAnsi="Times New Roman" w:cs="Times New Roman"/>
          <w:color w:val="000000"/>
          <w:vertAlign w:val="superscript"/>
        </w:rPr>
        <w:t>8,9</w:t>
      </w:r>
      <w:r w:rsidRPr="004A0503">
        <w:rPr>
          <w:rFonts w:ascii="Times New Roman" w:hAnsi="Times New Roman" w:cs="Times New Roman"/>
          <w:color w:val="000000" w:themeColor="text1"/>
        </w:rPr>
        <w:fldChar w:fldCharType="end"/>
      </w:r>
      <w:r w:rsidRPr="004A0503">
        <w:rPr>
          <w:rFonts w:ascii="Times New Roman" w:hAnsi="Times New Roman" w:cs="Times New Roman"/>
          <w:color w:val="000000" w:themeColor="text1"/>
        </w:rPr>
        <w:t xml:space="preserve"> </w:t>
      </w:r>
      <w:r w:rsidR="00AE412D" w:rsidRPr="004A0503">
        <w:rPr>
          <w:rFonts w:ascii="Times New Roman" w:hAnsi="Times New Roman" w:cs="Times New Roman"/>
          <w:color w:val="000000" w:themeColor="text1"/>
        </w:rPr>
        <w:t xml:space="preserve">Such evidence </w:t>
      </w:r>
      <w:r w:rsidR="00AE412D">
        <w:rPr>
          <w:rFonts w:ascii="Times New Roman" w:hAnsi="Times New Roman" w:cs="Times New Roman"/>
          <w:color w:val="000000" w:themeColor="text1"/>
        </w:rPr>
        <w:t>indicates</w:t>
      </w:r>
      <w:r w:rsidR="00AE412D" w:rsidRPr="004A0503">
        <w:rPr>
          <w:rFonts w:ascii="Times New Roman" w:hAnsi="Times New Roman" w:cs="Times New Roman"/>
          <w:color w:val="000000" w:themeColor="text1"/>
        </w:rPr>
        <w:t xml:space="preserve"> </w:t>
      </w:r>
      <w:r w:rsidR="00AE412D">
        <w:rPr>
          <w:rFonts w:ascii="Times New Roman" w:hAnsi="Times New Roman" w:cs="Times New Roman"/>
          <w:color w:val="000000" w:themeColor="text1"/>
        </w:rPr>
        <w:t xml:space="preserve"> that there has been </w:t>
      </w:r>
      <w:r w:rsidR="00AE412D" w:rsidRPr="004A0503">
        <w:rPr>
          <w:rFonts w:ascii="Times New Roman" w:hAnsi="Times New Roman" w:cs="Times New Roman"/>
          <w:color w:val="000000" w:themeColor="text1"/>
        </w:rPr>
        <w:t>a paradigm shift in the management of CLBP.</w:t>
      </w:r>
    </w:p>
    <w:p w14:paraId="4A1E50FF" w14:textId="77777777" w:rsidR="009E18A8" w:rsidRPr="004A0503" w:rsidRDefault="009E18A8" w:rsidP="00F95BE1">
      <w:pPr>
        <w:spacing w:line="480" w:lineRule="auto"/>
        <w:jc w:val="both"/>
        <w:rPr>
          <w:rFonts w:ascii="Times New Roman" w:hAnsi="Times New Roman" w:cs="Times New Roman"/>
          <w:color w:val="000000" w:themeColor="text1"/>
        </w:rPr>
      </w:pPr>
    </w:p>
    <w:p w14:paraId="4712CCEB" w14:textId="2C04BD37" w:rsidR="00F95BE1" w:rsidRPr="004A0503" w:rsidRDefault="00A23B49"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 xml:space="preserve">Managing musculoskeletal pain during inpatient rehabilitation in the </w:t>
      </w:r>
      <w:r>
        <w:rPr>
          <w:rFonts w:ascii="Times New Roman" w:hAnsi="Times New Roman" w:cs="Times New Roman"/>
          <w:color w:val="000000" w:themeColor="text1"/>
        </w:rPr>
        <w:t>UK</w:t>
      </w:r>
      <w:r w:rsidRPr="004A0503">
        <w:rPr>
          <w:rFonts w:ascii="Times New Roman" w:hAnsi="Times New Roman" w:cs="Times New Roman"/>
          <w:color w:val="000000" w:themeColor="text1"/>
        </w:rPr>
        <w:t xml:space="preserve"> military has recently been highlighted as a research priority</w:t>
      </w:r>
      <w:r>
        <w:rPr>
          <w:rFonts w:ascii="Times New Roman" w:hAnsi="Times New Roman" w:cs="Times New Roman"/>
          <w:color w:val="000000" w:themeColor="text1"/>
        </w:rPr>
        <w:t xml:space="preserve"> among rehabilitation practitioners working within UK defence rehabilitation</w:t>
      </w:r>
      <w:r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89562B">
        <w:rPr>
          <w:rFonts w:ascii="Times New Roman" w:hAnsi="Times New Roman" w:cs="Times New Roman"/>
          <w:color w:val="000000" w:themeColor="text1"/>
        </w:rPr>
        <w:instrText xml:space="preserve"> ADDIN ZOTERO_ITEM CSL_CITATION {"citationID":"zS0e4scG","properties":{"formattedCitation":"\\super 10\\nosupersub{}","plainCitation":"10","noteIndex":0},"citationItems":[{"id":488,"uris":["http://zotero.org/users/local/PgqpA2QO/items/5XNVAUBT"],"uri":["http://zotero.org/users/local/PgqpA2QO/items/5XNVAUBT"],"itemData":{"id":488,"type":"article-journal","container-title":"BMJ Military Health","title":"Developing UK Defence Rehabilitation research priorities: a 2020 clinical practitioner engagement exercise","author":[{"family":"Coppack","given":"Russell J."},{"family":"Ladlow","given":"Peter"},{"family":"Bennett","given":"Alexander N."}],"issued":{"date-parts":[["2020"]]}}}],"schema":"https://github.com/citation-style-language/schema/raw/master/csl-citation.json"} </w:instrText>
      </w:r>
      <w:r w:rsidRPr="004A0503">
        <w:rPr>
          <w:rFonts w:ascii="Times New Roman" w:hAnsi="Times New Roman" w:cs="Times New Roman"/>
          <w:color w:val="000000" w:themeColor="text1"/>
        </w:rPr>
        <w:fldChar w:fldCharType="separate"/>
      </w:r>
      <w:r w:rsidR="0089562B" w:rsidRPr="0089562B">
        <w:rPr>
          <w:rFonts w:ascii="Times New Roman" w:hAnsi="Times New Roman" w:cs="Times New Roman"/>
          <w:color w:val="000000"/>
          <w:vertAlign w:val="superscript"/>
        </w:rPr>
        <w:t>10</w:t>
      </w:r>
      <w:r w:rsidRPr="004A0503">
        <w:rPr>
          <w:rFonts w:ascii="Times New Roman" w:hAnsi="Times New Roman" w:cs="Times New Roman"/>
          <w:color w:val="000000" w:themeColor="text1"/>
        </w:rPr>
        <w:fldChar w:fldCharType="end"/>
      </w:r>
      <w:r w:rsidRPr="004A0503">
        <w:rPr>
          <w:rFonts w:ascii="Times New Roman" w:hAnsi="Times New Roman" w:cs="Times New Roman"/>
          <w:color w:val="000000" w:themeColor="text1"/>
        </w:rPr>
        <w:t xml:space="preserve"> </w:t>
      </w:r>
      <w:r w:rsidR="00282FAB" w:rsidRPr="004A0503">
        <w:rPr>
          <w:rFonts w:ascii="Times New Roman" w:hAnsi="Times New Roman" w:cs="Times New Roman"/>
          <w:color w:val="000000" w:themeColor="text1"/>
        </w:rPr>
        <w:t xml:space="preserve">While </w:t>
      </w:r>
      <w:r w:rsidR="00F95BE1" w:rsidRPr="004A0503">
        <w:rPr>
          <w:rFonts w:ascii="Times New Roman" w:hAnsi="Times New Roman" w:cs="Times New Roman"/>
          <w:color w:val="000000" w:themeColor="text1"/>
        </w:rPr>
        <w:t xml:space="preserve">exercise is an important intervention, it </w:t>
      </w:r>
      <w:r w:rsidR="00B857EA" w:rsidRPr="004A0503">
        <w:rPr>
          <w:rFonts w:ascii="Times New Roman" w:hAnsi="Times New Roman" w:cs="Times New Roman"/>
          <w:color w:val="000000" w:themeColor="text1"/>
        </w:rPr>
        <w:t xml:space="preserve">can be </w:t>
      </w:r>
      <w:r w:rsidR="00F95BE1" w:rsidRPr="004A0503">
        <w:rPr>
          <w:rFonts w:ascii="Times New Roman" w:hAnsi="Times New Roman" w:cs="Times New Roman"/>
          <w:color w:val="000000" w:themeColor="text1"/>
        </w:rPr>
        <w:t xml:space="preserve">a lead contributor </w:t>
      </w:r>
      <w:r w:rsidR="00282FAB" w:rsidRPr="004A0503">
        <w:rPr>
          <w:rFonts w:ascii="Times New Roman" w:hAnsi="Times New Roman" w:cs="Times New Roman"/>
          <w:color w:val="000000" w:themeColor="text1"/>
        </w:rPr>
        <w:t xml:space="preserve">to </w:t>
      </w:r>
      <w:r w:rsidR="00F95BE1" w:rsidRPr="004A0503">
        <w:rPr>
          <w:rFonts w:ascii="Times New Roman" w:hAnsi="Times New Roman" w:cs="Times New Roman"/>
          <w:color w:val="000000" w:themeColor="text1"/>
        </w:rPr>
        <w:t>pain</w:t>
      </w:r>
      <w:r w:rsidR="00B857EA" w:rsidRPr="004A0503">
        <w:rPr>
          <w:rFonts w:ascii="Times New Roman" w:hAnsi="Times New Roman" w:cs="Times New Roman"/>
          <w:color w:val="000000" w:themeColor="text1"/>
        </w:rPr>
        <w:t xml:space="preserve"> exacerbation</w:t>
      </w:r>
      <w:r w:rsidR="009D1E55"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fldChar w:fldCharType="begin"/>
      </w:r>
      <w:r w:rsidR="0089562B">
        <w:rPr>
          <w:rFonts w:ascii="Times New Roman" w:hAnsi="Times New Roman" w:cs="Times New Roman"/>
          <w:color w:val="000000" w:themeColor="text1"/>
        </w:rPr>
        <w:instrText xml:space="preserve"> ADDIN ZOTERO_ITEM CSL_CITATION {"citationID":"aeiKpYMa","properties":{"formattedCitation":"\\super 11\\nosupersub{}","plainCitation":"11","noteIndex":0},"citationItems":[{"id":125,"uris":["http://zotero.org/users/local/PgqpA2QO/items/LBTRQ5TM"],"uri":["http://zotero.org/users/local/PgqpA2QO/items/LBTRQ5TM"],"itemData":{"id":125,"type":"article-journal","abstract":"This brief communication responds to the paper by Jeong and Cho (Qual Life Res 26(4):903–911, 2017) that has described activity pacing in limited terms of adjusting activities through going at a slower rate and taking breaks. Activity pacing was reported as not involving goal setting, in comparison to other strategies for long-term conditions such as Acceptance and Commitment Therapy. This brief communication aims to challenge this limited perception of activity pacing in light of numerous studies that recognise pacing to be a more complex strategy. Pacing is considered to be a multifaceted coping strategy, including broad themes of not only adjusting activities, but also planning activities, having consistent activity levels, acceptance of current abilities and gradually increasing activities, and one that includes goal setting as a key facet. It is essential that pacing is both defined and measured as a multifaceted strategy in order to assess the outcomes of pacing, and for meaningful comparisons with other strategies regarding efficacy for the management of long-term conditions.","container-title":"Quality of Life Research","DOI":"10.1007/s11136-018-1794-7","ISSN":"0962-9343, 1573-2649","issue":"7","language":"en","page":"1933-1935","source":"Crossref","title":"Activity pacing: moving beyond taking breaks and slowing down","title-short":"Activity pacing","volume":"27","author":[{"family":"Antcliff","given":"Deborah"},{"family":"Keeley","given":"Philip"},{"family":"Campbell","given":"Malcolm"},{"family":"Woby","given":"Steve"},{"family":"Keenan","given":"Anne-Maree"},{"family":"McGowan","given":"Linda"}],"issued":{"date-parts":[["2018",7]]}}}],"schema":"https://github.com/citation-style-language/schema/raw/master/csl-citation.json"} </w:instrText>
      </w:r>
      <w:r w:rsidR="00F95BE1" w:rsidRPr="004A0503">
        <w:rPr>
          <w:rFonts w:ascii="Times New Roman" w:hAnsi="Times New Roman" w:cs="Times New Roman"/>
          <w:color w:val="000000" w:themeColor="text1"/>
        </w:rPr>
        <w:fldChar w:fldCharType="separate"/>
      </w:r>
      <w:r w:rsidR="0089562B" w:rsidRPr="0089562B">
        <w:rPr>
          <w:rFonts w:ascii="Times New Roman" w:hAnsi="Times New Roman" w:cs="Times New Roman"/>
          <w:color w:val="000000"/>
          <w:vertAlign w:val="superscript"/>
        </w:rPr>
        <w:t>11</w:t>
      </w:r>
      <w:r w:rsidR="00F95BE1" w:rsidRPr="004A0503">
        <w:rPr>
          <w:rFonts w:ascii="Times New Roman" w:hAnsi="Times New Roman" w:cs="Times New Roman"/>
          <w:color w:val="000000" w:themeColor="text1"/>
        </w:rPr>
        <w:fldChar w:fldCharType="end"/>
      </w:r>
      <w:r w:rsidR="00F95BE1" w:rsidRPr="004A0503">
        <w:rPr>
          <w:rFonts w:ascii="Times New Roman" w:hAnsi="Times New Roman" w:cs="Times New Roman"/>
          <w:color w:val="000000" w:themeColor="text1"/>
        </w:rPr>
        <w:t xml:space="preserve"> Equally, </w:t>
      </w:r>
      <w:r w:rsidR="00282FAB" w:rsidRPr="004A0503">
        <w:rPr>
          <w:rFonts w:ascii="Times New Roman" w:hAnsi="Times New Roman" w:cs="Times New Roman"/>
          <w:color w:val="000000" w:themeColor="text1"/>
        </w:rPr>
        <w:t xml:space="preserve">a </w:t>
      </w:r>
      <w:r w:rsidR="00F95BE1" w:rsidRPr="004A0503">
        <w:rPr>
          <w:rFonts w:ascii="Times New Roman" w:hAnsi="Times New Roman" w:cs="Times New Roman"/>
          <w:color w:val="000000" w:themeColor="text1"/>
        </w:rPr>
        <w:t>sedentary lifestyle may result in sensiti</w:t>
      </w:r>
      <w:r w:rsidR="00DC3B6F" w:rsidRPr="004A0503">
        <w:rPr>
          <w:rFonts w:ascii="Times New Roman" w:hAnsi="Times New Roman" w:cs="Times New Roman"/>
          <w:color w:val="000000" w:themeColor="text1"/>
        </w:rPr>
        <w:t>s</w:t>
      </w:r>
      <w:r w:rsidR="00F95BE1" w:rsidRPr="004A0503">
        <w:rPr>
          <w:rFonts w:ascii="Times New Roman" w:hAnsi="Times New Roman" w:cs="Times New Roman"/>
          <w:color w:val="000000" w:themeColor="text1"/>
        </w:rPr>
        <w:t>ation and consequently</w:t>
      </w:r>
      <w:r w:rsidR="00282FAB"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t xml:space="preserve"> persistent pain</w:t>
      </w:r>
      <w:r w:rsidR="009D1E55"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fldChar w:fldCharType="begin"/>
      </w:r>
      <w:r w:rsidR="0089562B">
        <w:rPr>
          <w:rFonts w:ascii="Times New Roman" w:hAnsi="Times New Roman" w:cs="Times New Roman"/>
          <w:color w:val="000000" w:themeColor="text1"/>
        </w:rPr>
        <w:instrText xml:space="preserve"> ADDIN ZOTERO_ITEM CSL_CITATION {"citationID":"ZGjcdUGy","properties":{"formattedCitation":"\\super 12\\nosupersub{}","plainCitation":"12","noteIndex":0},"citationItems":[{"id":407,"uris":["http://zotero.org/users/local/PgqpA2QO/items/H66SJ3II"],"uri":["http://zotero.org/users/local/PgqpA2QO/items/H66SJ3II"],"itemData":{"id":407,"type":"article-journal","language":"en","page":"16","source":"Zotero","title":"Cognitive Functional Therapy: An Integrated Behavioral Approach for the Targeted Management of Disabling Low Back Pain","author":[{"family":"O’Sullivan","given":"Peter B"},{"family":"Caneiro","given":"J P"},{"family":"O’Keeffe","given":"Mary"},{"family":"Smith","given":"Anne"},{"family":"Dankaerts","given":"Wim"},{"family":"Fersum","given":"Kjartan"},{"family":"O’Sullivan","given":"Kieran"}],"issued":{"date-parts":[["2018"]]}}}],"schema":"https://github.com/citation-style-language/schema/raw/master/csl-citation.json"} </w:instrText>
      </w:r>
      <w:r w:rsidR="00F95BE1" w:rsidRPr="004A0503">
        <w:rPr>
          <w:rFonts w:ascii="Times New Roman" w:hAnsi="Times New Roman" w:cs="Times New Roman"/>
          <w:color w:val="000000" w:themeColor="text1"/>
        </w:rPr>
        <w:fldChar w:fldCharType="separate"/>
      </w:r>
      <w:r w:rsidR="0089562B" w:rsidRPr="0089562B">
        <w:rPr>
          <w:rFonts w:ascii="Times New Roman" w:hAnsi="Times New Roman" w:cs="Times New Roman"/>
          <w:color w:val="000000"/>
          <w:vertAlign w:val="superscript"/>
        </w:rPr>
        <w:t>12</w:t>
      </w:r>
      <w:r w:rsidR="00F95BE1" w:rsidRPr="004A0503">
        <w:rPr>
          <w:rFonts w:ascii="Times New Roman" w:hAnsi="Times New Roman" w:cs="Times New Roman"/>
          <w:color w:val="000000" w:themeColor="text1"/>
        </w:rPr>
        <w:fldChar w:fldCharType="end"/>
      </w:r>
      <w:r w:rsidR="00F95BE1" w:rsidRPr="004A0503">
        <w:rPr>
          <w:rFonts w:ascii="Times New Roman" w:hAnsi="Times New Roman" w:cs="Times New Roman"/>
          <w:color w:val="000000" w:themeColor="text1"/>
        </w:rPr>
        <w:t xml:space="preserve"> The cycle of exceeding tolerable </w:t>
      </w:r>
      <w:r>
        <w:rPr>
          <w:rFonts w:ascii="Times New Roman" w:hAnsi="Times New Roman" w:cs="Times New Roman"/>
          <w:color w:val="000000" w:themeColor="text1"/>
        </w:rPr>
        <w:t>exercise</w:t>
      </w:r>
      <w:r w:rsidR="00F95BE1" w:rsidRPr="004A0503">
        <w:rPr>
          <w:rFonts w:ascii="Times New Roman" w:hAnsi="Times New Roman" w:cs="Times New Roman"/>
          <w:color w:val="000000" w:themeColor="text1"/>
        </w:rPr>
        <w:t xml:space="preserve">, followed by periods of low activity </w:t>
      </w:r>
      <w:r>
        <w:rPr>
          <w:rFonts w:ascii="Times New Roman" w:hAnsi="Times New Roman" w:cs="Times New Roman"/>
          <w:color w:val="000000" w:themeColor="text1"/>
        </w:rPr>
        <w:t>is</w:t>
      </w:r>
      <w:r w:rsidR="00F95BE1" w:rsidRPr="004A0503">
        <w:rPr>
          <w:rFonts w:ascii="Times New Roman" w:hAnsi="Times New Roman" w:cs="Times New Roman"/>
          <w:color w:val="000000" w:themeColor="text1"/>
        </w:rPr>
        <w:t xml:space="preserve"> described as a </w:t>
      </w:r>
      <w:r w:rsidR="00F24A35"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t>boom-bust cycle</w:t>
      </w:r>
      <w:r w:rsidR="00F24A35" w:rsidRPr="004A0503">
        <w:rPr>
          <w:rFonts w:ascii="Times New Roman" w:hAnsi="Times New Roman" w:cs="Times New Roman"/>
          <w:color w:val="000000" w:themeColor="text1"/>
        </w:rPr>
        <w:t>”</w:t>
      </w:r>
      <w:r w:rsidR="00671537" w:rsidRPr="004A0503">
        <w:rPr>
          <w:rFonts w:ascii="Times New Roman" w:hAnsi="Times New Roman" w:cs="Times New Roman"/>
          <w:color w:val="000000" w:themeColor="text1"/>
        </w:rPr>
        <w:t xml:space="preserve">, and demonstrates poor </w:t>
      </w:r>
      <w:r w:rsidR="00600252">
        <w:rPr>
          <w:rFonts w:ascii="Times New Roman" w:hAnsi="Times New Roman" w:cs="Times New Roman"/>
          <w:color w:val="000000" w:themeColor="text1"/>
        </w:rPr>
        <w:t xml:space="preserve">exercise </w:t>
      </w:r>
      <w:r w:rsidR="00671537" w:rsidRPr="004A0503">
        <w:rPr>
          <w:rFonts w:ascii="Times New Roman" w:hAnsi="Times New Roman" w:cs="Times New Roman"/>
          <w:color w:val="000000" w:themeColor="text1"/>
        </w:rPr>
        <w:t>load managment</w:t>
      </w:r>
      <w:r w:rsidR="009D1E55"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fldChar w:fldCharType="begin"/>
      </w:r>
      <w:r w:rsidR="0089562B">
        <w:rPr>
          <w:rFonts w:ascii="Times New Roman" w:hAnsi="Times New Roman" w:cs="Times New Roman"/>
          <w:color w:val="000000" w:themeColor="text1"/>
        </w:rPr>
        <w:instrText xml:space="preserve"> ADDIN ZOTERO_ITEM CSL_CITATION {"citationID":"Oj4Kr3Cm","properties":{"formattedCitation":"\\super 13\\nosupersub{}","plainCitation":"13","noteIndex":0},"citationItems":[{"id":202,"uris":["http://zotero.org/users/local/PgqpA2QO/items/ZRZ9H45S"],"uri":["http://zotero.org/users/local/PgqpA2QO/items/ZRZ9H45S"],"itemData":{"id":202,"type":"article-journal","abstract":"This paper presents an approach to rehabilitation of pain patients. The fundamental principles of the approach are (i) pain is an output of the brain that is produced whenever the brain concludes that body tissue is in danger and action is required, and (ii) pain is a multisystem output that is produced when an individual-speciﬁc cortical pain neuromatrix is activated. When pain becomes chronic, the efﬁcacy of the pain neuromatrix is strengthened via nociceptive and non-nociceptive mechanisms, which means that less input, both nociceptive and non-nociceptive, is required to produce pain. The clinical approach focuses on decreasing all inputs that imply that body tissue is in danger and then on activating components of the pain neuromatrix without activating its output. Rehabilitation progresses to increase exposure to threatening input across sensory and non-sensory domains.","container-title":"Manual Therapy","DOI":"10.1016/S1356-689X(03)00051-1","ISSN":"1356689X","issue":"3","language":"en","page":"130-140","source":"Crossref","title":"A pain neuromatrix approach to patients with chronic pain","volume":"8","author":[{"family":"Moseley","given":"G.L."}],"issued":{"date-parts":[["2003",8]]}}}],"schema":"https://github.com/citation-style-language/schema/raw/master/csl-citation.json"} </w:instrText>
      </w:r>
      <w:r w:rsidR="00F95BE1" w:rsidRPr="004A0503">
        <w:rPr>
          <w:rFonts w:ascii="Times New Roman" w:hAnsi="Times New Roman" w:cs="Times New Roman"/>
          <w:color w:val="000000" w:themeColor="text1"/>
        </w:rPr>
        <w:fldChar w:fldCharType="separate"/>
      </w:r>
      <w:r w:rsidR="0089562B" w:rsidRPr="0089562B">
        <w:rPr>
          <w:rFonts w:ascii="Times New Roman" w:hAnsi="Times New Roman" w:cs="Times New Roman"/>
          <w:color w:val="000000"/>
          <w:vertAlign w:val="superscript"/>
        </w:rPr>
        <w:t>13</w:t>
      </w:r>
      <w:r w:rsidR="00F95BE1" w:rsidRPr="004A0503">
        <w:rPr>
          <w:rFonts w:ascii="Times New Roman" w:hAnsi="Times New Roman" w:cs="Times New Roman"/>
          <w:color w:val="000000" w:themeColor="text1"/>
        </w:rPr>
        <w:fldChar w:fldCharType="end"/>
      </w:r>
      <w:r w:rsidR="00F95BE1" w:rsidRPr="004A0503">
        <w:rPr>
          <w:rFonts w:ascii="Times New Roman" w:hAnsi="Times New Roman" w:cs="Times New Roman"/>
          <w:color w:val="000000" w:themeColor="text1"/>
        </w:rPr>
        <w:t xml:space="preserve"> </w:t>
      </w:r>
      <w:r w:rsidR="009260A0" w:rsidRPr="004A0503">
        <w:rPr>
          <w:rFonts w:ascii="Times New Roman" w:hAnsi="Times New Roman" w:cs="Times New Roman"/>
          <w:color w:val="000000" w:themeColor="text1"/>
        </w:rPr>
        <w:t>C</w:t>
      </w:r>
      <w:r w:rsidR="00F95BE1" w:rsidRPr="004A0503">
        <w:rPr>
          <w:rFonts w:ascii="Times New Roman" w:hAnsi="Times New Roman" w:cs="Times New Roman"/>
          <w:color w:val="000000" w:themeColor="text1"/>
        </w:rPr>
        <w:t>entrali</w:t>
      </w:r>
      <w:r w:rsidR="009260A0" w:rsidRPr="004A0503">
        <w:rPr>
          <w:rFonts w:ascii="Times New Roman" w:hAnsi="Times New Roman" w:cs="Times New Roman"/>
          <w:color w:val="000000" w:themeColor="text1"/>
        </w:rPr>
        <w:t>s</w:t>
      </w:r>
      <w:r w:rsidR="00F95BE1" w:rsidRPr="004A0503">
        <w:rPr>
          <w:rFonts w:ascii="Times New Roman" w:hAnsi="Times New Roman" w:cs="Times New Roman"/>
          <w:color w:val="000000" w:themeColor="text1"/>
        </w:rPr>
        <w:t>ed pain pathways become increasingly more sensiti</w:t>
      </w:r>
      <w:r w:rsidR="00DC3B6F" w:rsidRPr="004A0503">
        <w:rPr>
          <w:rFonts w:ascii="Times New Roman" w:hAnsi="Times New Roman" w:cs="Times New Roman"/>
          <w:color w:val="000000" w:themeColor="text1"/>
        </w:rPr>
        <w:t>s</w:t>
      </w:r>
      <w:r w:rsidR="00F95BE1" w:rsidRPr="004A0503">
        <w:rPr>
          <w:rFonts w:ascii="Times New Roman" w:hAnsi="Times New Roman" w:cs="Times New Roman"/>
          <w:color w:val="000000" w:themeColor="text1"/>
        </w:rPr>
        <w:t>ed the more frequently they are acutely exacerbated</w:t>
      </w:r>
      <w:r w:rsidR="009D1E55"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fldChar w:fldCharType="begin"/>
      </w:r>
      <w:r w:rsidR="00B857EA" w:rsidRPr="004A0503">
        <w:rPr>
          <w:rFonts w:ascii="Times New Roman" w:hAnsi="Times New Roman" w:cs="Times New Roman"/>
          <w:color w:val="000000" w:themeColor="text1"/>
        </w:rPr>
        <w:instrText xml:space="preserve"> ADDIN ZOTERO_ITEM CSL_CITATION {"citationID":"OE91V1pg","properties":{"formattedCitation":"\\super 14\\nosupersub{}","plainCitation":"14","noteIndex":0},"citationItems":[{"id":19,"uris":["http://zotero.org/users/local/PgqpA2QO/items/7886P4UA"],"uri":["http://zotero.org/users/local/PgqpA2QO/items/7886P4UA"],"itemData":{"id":19,"type":"article-journal","abstract":"Central sensitization provides an evidence-based explanation for many cases of ‘unexplained’ chronic musculoskeletal pain. Prior to commencing rehabilitation in such cases, it is crucial to change maladaptive illness perceptions, to alter maladaptive pain cognitions and to reconceptualise pain. This can be accomplished by patient education about central sensitization and its role in chronic pain, a strategy known as pain physiology education. Pain physiology education is indicated when: 1) the clinical picture is characterized and dominated by central sensitization; and 2) maladaptive illness perceptions are present. Both are prerequisites for commencing pain physiology education. Face-to-face sessions of pain physiology education, in conjunction with written educational material, are effective for changing pain cognitions and improving health status in patients with various chronic musculoskeletal pain disorders. These include patients with chronic low back pain, chronic whiplash, ﬁbromyalgia and chronic fatigue syndrome. After biopsychosocial assessment pain physiology education comprises of a ﬁrst face-to-face session explaining basic pain physiology and contrasting acute nociception versus chronic pain (Session 1). Written information about pain physiology should be provided as homework in between session 1 and 2. The second session can be used to correct misunderstandings, and to facilitate the transition from knowledge to adaptive pain coping during daily life. Pain physiology education is a continuous process initiated during the educational sessions and continued within both the active treatment and during the longer term rehabilitation program.","container-title":"Manual Therapy","DOI":"10.1016/j.math.2011.04.005","ISSN":"1356689X","issue":"5","language":"en","page":"413-418","source":"Crossref","title":"How to explain central sensitization to patients with ‘unexplained’ chronic musculoskeletal pain: Practice guidelines","title-short":"How to explain central sensitization to patients with ‘unexplained’ chronic musculoskeletal pain","volume":"16","author":[{"family":"Nijs","given":"Jo"},{"family":"Paul van Wilgen","given":"C."},{"family":"Van Oosterwijck","given":"Jessica"},{"family":"Ittersum","given":"Miriam","non-dropping-particle":"van"},{"family":"Meeus","given":"Mira"}],"issued":{"date-parts":[["2011",10]]}}}],"schema":"https://github.com/citation-style-language/schema/raw/master/csl-citation.json"} </w:instrText>
      </w:r>
      <w:r w:rsidR="00F95BE1" w:rsidRPr="004A0503">
        <w:rPr>
          <w:rFonts w:ascii="Times New Roman" w:hAnsi="Times New Roman" w:cs="Times New Roman"/>
          <w:color w:val="000000" w:themeColor="text1"/>
        </w:rPr>
        <w:fldChar w:fldCharType="separate"/>
      </w:r>
      <w:r w:rsidR="00B857EA" w:rsidRPr="004A0503">
        <w:rPr>
          <w:rFonts w:ascii="Times New Roman" w:hAnsi="Times New Roman" w:cs="Times New Roman"/>
          <w:color w:val="000000"/>
          <w:vertAlign w:val="superscript"/>
        </w:rPr>
        <w:t>14</w:t>
      </w:r>
      <w:r w:rsidR="00F95BE1" w:rsidRPr="004A0503">
        <w:rPr>
          <w:rFonts w:ascii="Times New Roman" w:hAnsi="Times New Roman" w:cs="Times New Roman"/>
          <w:color w:val="000000" w:themeColor="text1"/>
        </w:rPr>
        <w:fldChar w:fldCharType="end"/>
      </w:r>
      <w:r w:rsidR="00DC3B6F" w:rsidRPr="004A0503">
        <w:rPr>
          <w:rFonts w:ascii="Times New Roman" w:hAnsi="Times New Roman" w:cs="Times New Roman"/>
          <w:color w:val="000000" w:themeColor="text1"/>
        </w:rPr>
        <w:t xml:space="preserve"> Paradoxically, progressive exposure to</w:t>
      </w:r>
      <w:r w:rsidR="00F95BE1" w:rsidRPr="004A0503">
        <w:rPr>
          <w:rFonts w:ascii="Times New Roman" w:hAnsi="Times New Roman" w:cs="Times New Roman"/>
          <w:color w:val="000000" w:themeColor="text1"/>
        </w:rPr>
        <w:t xml:space="preserve"> activities which often cause pain is advised</w:t>
      </w:r>
      <w:r w:rsidR="000F49D6"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t xml:space="preserve"> with the intent to </w:t>
      </w:r>
      <w:r w:rsidR="000F49D6" w:rsidRPr="004A0503">
        <w:rPr>
          <w:rFonts w:ascii="Times New Roman" w:hAnsi="Times New Roman" w:cs="Times New Roman"/>
          <w:color w:val="000000" w:themeColor="text1"/>
        </w:rPr>
        <w:t>provide</w:t>
      </w:r>
      <w:r w:rsidR="00F95BE1" w:rsidRPr="004A0503">
        <w:rPr>
          <w:rFonts w:ascii="Times New Roman" w:hAnsi="Times New Roman" w:cs="Times New Roman"/>
          <w:color w:val="000000" w:themeColor="text1"/>
        </w:rPr>
        <w:t xml:space="preserve"> exposure without a</w:t>
      </w:r>
      <w:r w:rsidR="00282FAB" w:rsidRPr="004A0503">
        <w:rPr>
          <w:rFonts w:ascii="Times New Roman" w:hAnsi="Times New Roman" w:cs="Times New Roman"/>
          <w:color w:val="000000" w:themeColor="text1"/>
        </w:rPr>
        <w:t>d</w:t>
      </w:r>
      <w:r w:rsidR="00F95BE1" w:rsidRPr="004A0503">
        <w:rPr>
          <w:rFonts w:ascii="Times New Roman" w:hAnsi="Times New Roman" w:cs="Times New Roman"/>
          <w:color w:val="000000" w:themeColor="text1"/>
        </w:rPr>
        <w:t>verse experience as often as possible</w:t>
      </w:r>
      <w:r w:rsidR="009D1E55"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fldChar w:fldCharType="begin"/>
      </w:r>
      <w:r w:rsidR="00B857EA" w:rsidRPr="004A0503">
        <w:rPr>
          <w:rFonts w:ascii="Times New Roman" w:hAnsi="Times New Roman" w:cs="Times New Roman"/>
          <w:color w:val="000000" w:themeColor="text1"/>
        </w:rPr>
        <w:instrText xml:space="preserve"> ADDIN ZOTERO_ITEM CSL_CITATION {"citationID":"1TBPasmm","properties":{"formattedCitation":"\\super 15\\nosupersub{}","plainCitation":"15","noteIndex":0},"citationItems":[{"id":204,"uris":["http://zotero.org/users/local/PgqpA2QO/items/T7Y2HK85"],"uri":["http://zotero.org/users/local/PgqpA2QO/items/T7Y2HK85"],"itemData":{"id":204,"type":"article-journal","abstract":"Musculoskelatal physiotherapy (MP) is a non-invasive intervention which uses therapeutic movement to help overcome problems with everyday movements that are predominantly a consequence of pain. MP is an interesting choice given that the pain of tissue insult galvanises the neuromuscular system into preventing or inhibiting movement in the interests of undisturbed repair. (For a variety of well-known reasons this situation may persist beyond the period presumed necessary for primary repair.) In order to overcome such a barrier successfully, movements administered or prescribed by MP must not only fail to increase pain; ideally they should be pain free and perhaps directly capable of diminishing that which is already present. Together, this implies that the neurological mechanism(s) underlying the clinical efficacy of MP is, at least in part, some type of ‘desensitisation’ or inhibitory process. Three distinct movement-mediated inhibitory mechanisms for achieving this effect are proposed. Several lines of evidence now endorse (passive) movement-evoked arousal of descending pain inhibitory systems. Though temporary, the respite afforded via this mechanism could be put to functionally significant use by resourceful clinicians. A rather more durable desensitising mechanism is likely to occur with what is known as ‘habituation’. Usually described in terms of (non-associative) learning theory, habituation is effectively a potentially lingering type of ‘activity-dependent’ presynaptic inhibition. Finally, and still in the area of learning theory, the ‘robust’ extinction of aversive memories would constitute a potent and lingering type of neural inhibitory mechanism for non-painful therapeutic movement. Behavioural and synaptic molecular mechanisms associated with this phenomenon are discussed along with their potential relevance to clinical MP.","container-title":"Physical Therapy Reviews","DOI":"10.1179/108331904225003973","ISSN":"1083-3196, 1743-288X","issue":"1","language":"en","page":"39-49","source":"Crossref","title":"Mechanisms of Musculoskeletal Physiotherapy","volume":"9","author":[{"family":"Zusman","given":"Max"}],"issued":{"date-parts":[["2004",3]]}}}],"schema":"https://github.com/citation-style-language/schema/raw/master/csl-citation.json"} </w:instrText>
      </w:r>
      <w:r w:rsidR="00F95BE1" w:rsidRPr="004A0503">
        <w:rPr>
          <w:rFonts w:ascii="Times New Roman" w:hAnsi="Times New Roman" w:cs="Times New Roman"/>
          <w:color w:val="000000" w:themeColor="text1"/>
        </w:rPr>
        <w:fldChar w:fldCharType="separate"/>
      </w:r>
      <w:r w:rsidR="00B857EA" w:rsidRPr="004A0503">
        <w:rPr>
          <w:rFonts w:ascii="Times New Roman" w:hAnsi="Times New Roman" w:cs="Times New Roman"/>
          <w:color w:val="000000"/>
          <w:vertAlign w:val="superscript"/>
        </w:rPr>
        <w:t>15</w:t>
      </w:r>
      <w:r w:rsidR="00F95BE1" w:rsidRPr="004A0503">
        <w:rPr>
          <w:rFonts w:ascii="Times New Roman" w:hAnsi="Times New Roman" w:cs="Times New Roman"/>
          <w:color w:val="000000" w:themeColor="text1"/>
        </w:rPr>
        <w:fldChar w:fldCharType="end"/>
      </w:r>
      <w:r w:rsidR="00F95BE1" w:rsidRPr="004A0503">
        <w:rPr>
          <w:rFonts w:ascii="Times New Roman" w:hAnsi="Times New Roman" w:cs="Times New Roman"/>
          <w:color w:val="000000" w:themeColor="text1"/>
        </w:rPr>
        <w:t xml:space="preserve"> </w:t>
      </w:r>
      <w:r w:rsidR="009260A0" w:rsidRPr="004A0503">
        <w:rPr>
          <w:rFonts w:ascii="Times New Roman" w:hAnsi="Times New Roman" w:cs="Times New Roman"/>
          <w:color w:val="000000" w:themeColor="text1"/>
        </w:rPr>
        <w:t>A</w:t>
      </w:r>
      <w:r w:rsidR="00F95BE1" w:rsidRPr="004A0503">
        <w:rPr>
          <w:rFonts w:ascii="Times New Roman" w:hAnsi="Times New Roman" w:cs="Times New Roman"/>
          <w:color w:val="000000" w:themeColor="text1"/>
        </w:rPr>
        <w:t xml:space="preserve"> positive experience following exposure </w:t>
      </w:r>
      <w:r w:rsidR="009260A0" w:rsidRPr="004A0503">
        <w:rPr>
          <w:rFonts w:ascii="Times New Roman" w:hAnsi="Times New Roman" w:cs="Times New Roman"/>
          <w:color w:val="000000" w:themeColor="text1"/>
        </w:rPr>
        <w:t xml:space="preserve">to </w:t>
      </w:r>
      <w:r w:rsidR="00046BC4" w:rsidRPr="004A0503">
        <w:rPr>
          <w:rFonts w:ascii="Times New Roman" w:hAnsi="Times New Roman" w:cs="Times New Roman"/>
          <w:color w:val="000000" w:themeColor="text1"/>
        </w:rPr>
        <w:t xml:space="preserve">an </w:t>
      </w:r>
      <w:r w:rsidR="009260A0" w:rsidRPr="004A0503">
        <w:rPr>
          <w:rFonts w:ascii="Times New Roman" w:hAnsi="Times New Roman" w:cs="Times New Roman"/>
          <w:color w:val="000000" w:themeColor="text1"/>
        </w:rPr>
        <w:t>activity that</w:t>
      </w:r>
      <w:r w:rsidR="00F95BE1" w:rsidRPr="004A0503">
        <w:rPr>
          <w:rFonts w:ascii="Times New Roman" w:hAnsi="Times New Roman" w:cs="Times New Roman"/>
          <w:color w:val="000000" w:themeColor="text1"/>
        </w:rPr>
        <w:t xml:space="preserve"> </w:t>
      </w:r>
      <w:r w:rsidR="00046BC4" w:rsidRPr="004A0503">
        <w:rPr>
          <w:rFonts w:ascii="Times New Roman" w:hAnsi="Times New Roman" w:cs="Times New Roman"/>
          <w:color w:val="000000" w:themeColor="text1"/>
        </w:rPr>
        <w:t xml:space="preserve">a patient was initially fearful of, </w:t>
      </w:r>
      <w:r w:rsidR="00F95BE1" w:rsidRPr="004A0503">
        <w:rPr>
          <w:rFonts w:ascii="Times New Roman" w:hAnsi="Times New Roman" w:cs="Times New Roman"/>
          <w:color w:val="000000" w:themeColor="text1"/>
        </w:rPr>
        <w:t xml:space="preserve">is crucial for the </w:t>
      </w:r>
      <w:r w:rsidR="005E25AB" w:rsidRPr="004A0503">
        <w:rPr>
          <w:rFonts w:ascii="Times New Roman" w:hAnsi="Times New Roman" w:cs="Times New Roman"/>
          <w:color w:val="000000" w:themeColor="text1"/>
        </w:rPr>
        <w:t>desensitisation</w:t>
      </w:r>
      <w:r w:rsidR="00F95BE1" w:rsidRPr="004A0503">
        <w:rPr>
          <w:rFonts w:ascii="Times New Roman" w:hAnsi="Times New Roman" w:cs="Times New Roman"/>
          <w:color w:val="000000" w:themeColor="text1"/>
        </w:rPr>
        <w:t xml:space="preserve"> of CLBP</w:t>
      </w:r>
      <w:r w:rsidR="009D1E55"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fldChar w:fldCharType="begin"/>
      </w:r>
      <w:r w:rsidR="00B857EA" w:rsidRPr="004A0503">
        <w:rPr>
          <w:rFonts w:ascii="Times New Roman" w:hAnsi="Times New Roman" w:cs="Times New Roman"/>
          <w:color w:val="000000" w:themeColor="text1"/>
        </w:rPr>
        <w:instrText xml:space="preserve"> ADDIN ZOTERO_ITEM CSL_CITATION {"citationID":"rGGegmqj","properties":{"formattedCitation":"\\super 16\\nosupersub{}","plainCitation":"16","noteIndex":0},"citationItems":[{"id":206,"uris":["http://zotero.org/users/local/PgqpA2QO/items/8YYB4VA4"],"uri":["http://zotero.org/users/local/PgqpA2QO/items/8YYB4VA4"],"itemData":{"id":206,"type":"article-journal","abstract":"Background and objective: Several cognitive–behavioral factors contribute to the persistence of pain disability in patients with chronic back pain. Fear-avoidance beliefs and fear of movement/(re)injury in particular have been shown to be strong predictors of physical performance and pain disability. Patients reporting substantial pain-related fear might benefit from exposure in vivo to a set of individually tailored, fear-eliciting, and hierarchically ordered physical movements rather than more general graded activity.","container-title":"The Clinical Journal of Pain","DOI":"10.1097/00002508-200207000-00006","ISSN":"0749-8047","issue":"4","language":"en","page":"251-261","source":"Crossref","title":"The Treatment of Fear of Movement/(Re)injury in Chronic Low Back Pain: Further Evidence on the Effectiveness of Exposure In Vivo:","title-short":"The Treatment of Fear of Movement/(Re)injury in Chronic Low Back Pain","volume":"18","author":[{"family":"Vlaeyen","given":"Johan W. S."},{"family":"Jong","given":"Jeroen","non-dropping-particle":"de"},{"family":"Geilen","given":"Mario"},{"family":"Heuts","given":"Peter H. T. G."},{"family":"Breukelen","given":"Gerard","non-dropping-particle":"van"}],"issued":{"date-parts":[["2002",7]]}}}],"schema":"https://github.com/citation-style-language/schema/raw/master/csl-citation.json"} </w:instrText>
      </w:r>
      <w:r w:rsidR="00F95BE1" w:rsidRPr="004A0503">
        <w:rPr>
          <w:rFonts w:ascii="Times New Roman" w:hAnsi="Times New Roman" w:cs="Times New Roman"/>
          <w:color w:val="000000" w:themeColor="text1"/>
        </w:rPr>
        <w:fldChar w:fldCharType="separate"/>
      </w:r>
      <w:r w:rsidR="00B857EA" w:rsidRPr="004A0503">
        <w:rPr>
          <w:rFonts w:ascii="Times New Roman" w:hAnsi="Times New Roman" w:cs="Times New Roman"/>
          <w:color w:val="000000"/>
          <w:vertAlign w:val="superscript"/>
        </w:rPr>
        <w:t>16</w:t>
      </w:r>
      <w:r w:rsidR="00F95BE1" w:rsidRPr="004A0503">
        <w:rPr>
          <w:rFonts w:ascii="Times New Roman" w:hAnsi="Times New Roman" w:cs="Times New Roman"/>
          <w:color w:val="000000" w:themeColor="text1"/>
        </w:rPr>
        <w:fldChar w:fldCharType="end"/>
      </w:r>
      <w:r w:rsidR="00AE412D">
        <w:rPr>
          <w:rFonts w:ascii="Times New Roman" w:hAnsi="Times New Roman" w:cs="Times New Roman"/>
          <w:color w:val="000000" w:themeColor="text1"/>
        </w:rPr>
        <w:t xml:space="preserve"> The underlying pathology of</w:t>
      </w:r>
      <w:r w:rsidR="00F95BE1" w:rsidRPr="004A0503">
        <w:rPr>
          <w:rFonts w:ascii="Times New Roman" w:hAnsi="Times New Roman" w:cs="Times New Roman"/>
          <w:color w:val="000000" w:themeColor="text1"/>
        </w:rPr>
        <w:t xml:space="preserve"> CLBP can be multifactorial</w:t>
      </w:r>
      <w:r w:rsidR="00600252">
        <w:rPr>
          <w:rFonts w:ascii="Times New Roman" w:hAnsi="Times New Roman" w:cs="Times New Roman"/>
          <w:color w:val="000000" w:themeColor="text1"/>
        </w:rPr>
        <w:t>,</w:t>
      </w:r>
      <w:r w:rsidR="00F95BE1" w:rsidRPr="004A0503">
        <w:rPr>
          <w:rFonts w:ascii="Times New Roman" w:hAnsi="Times New Roman" w:cs="Times New Roman"/>
          <w:color w:val="000000" w:themeColor="text1"/>
        </w:rPr>
        <w:t xml:space="preserve"> </w:t>
      </w:r>
      <w:r w:rsidR="0015777F" w:rsidRPr="004A0503">
        <w:rPr>
          <w:rFonts w:ascii="Times New Roman" w:hAnsi="Times New Roman" w:cs="Times New Roman"/>
          <w:color w:val="000000" w:themeColor="text1"/>
        </w:rPr>
        <w:t xml:space="preserve">and </w:t>
      </w:r>
      <w:r w:rsidR="00B857EA" w:rsidRPr="004A0503">
        <w:rPr>
          <w:rFonts w:ascii="Times New Roman" w:hAnsi="Times New Roman" w:cs="Times New Roman"/>
          <w:color w:val="000000" w:themeColor="text1"/>
        </w:rPr>
        <w:t>may</w:t>
      </w:r>
      <w:r w:rsidR="00F95BE1" w:rsidRPr="004A0503">
        <w:rPr>
          <w:rFonts w:ascii="Times New Roman" w:hAnsi="Times New Roman" w:cs="Times New Roman"/>
          <w:color w:val="000000" w:themeColor="text1"/>
        </w:rPr>
        <w:t xml:space="preserve"> provoke </w:t>
      </w:r>
      <w:r w:rsidR="00600252">
        <w:rPr>
          <w:rFonts w:ascii="Times New Roman" w:hAnsi="Times New Roman" w:cs="Times New Roman"/>
          <w:color w:val="000000" w:themeColor="text1"/>
        </w:rPr>
        <w:t xml:space="preserve">sympathetic </w:t>
      </w:r>
      <w:r w:rsidR="00F95BE1" w:rsidRPr="004A0503">
        <w:rPr>
          <w:rFonts w:ascii="Times New Roman" w:hAnsi="Times New Roman" w:cs="Times New Roman"/>
          <w:color w:val="000000" w:themeColor="text1"/>
        </w:rPr>
        <w:t>neurophysiological responses</w:t>
      </w:r>
      <w:r w:rsidR="009D1E55"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t xml:space="preserve"> Symptoms of </w:t>
      </w:r>
      <w:r w:rsidR="00D96897" w:rsidRPr="004A0503">
        <w:rPr>
          <w:rFonts w:ascii="Times New Roman" w:hAnsi="Times New Roman" w:cs="Times New Roman"/>
          <w:color w:val="000000" w:themeColor="text1"/>
        </w:rPr>
        <w:t xml:space="preserve">a </w:t>
      </w:r>
      <w:r w:rsidR="00F95BE1" w:rsidRPr="004A0503">
        <w:rPr>
          <w:rFonts w:ascii="Times New Roman" w:hAnsi="Times New Roman" w:cs="Times New Roman"/>
          <w:color w:val="000000" w:themeColor="text1"/>
        </w:rPr>
        <w:t>sensitised sympathetic nervous system response include perspiring, rapid apical breathing rate, increased heart rate</w:t>
      </w:r>
      <w:r w:rsidR="007634EF" w:rsidRPr="004A0503">
        <w:rPr>
          <w:rFonts w:ascii="Times New Roman" w:hAnsi="Times New Roman" w:cs="Times New Roman"/>
          <w:color w:val="000000" w:themeColor="text1"/>
        </w:rPr>
        <w:t xml:space="preserve"> (HR),</w:t>
      </w:r>
      <w:r w:rsidR="00F95BE1" w:rsidRPr="004A0503">
        <w:rPr>
          <w:rFonts w:ascii="Times New Roman" w:hAnsi="Times New Roman" w:cs="Times New Roman"/>
          <w:color w:val="000000" w:themeColor="text1"/>
        </w:rPr>
        <w:t xml:space="preserve"> </w:t>
      </w:r>
      <w:r w:rsidR="007634EF" w:rsidRPr="004A0503">
        <w:rPr>
          <w:rFonts w:ascii="Times New Roman" w:hAnsi="Times New Roman" w:cs="Times New Roman"/>
          <w:color w:val="000000" w:themeColor="text1"/>
        </w:rPr>
        <w:t xml:space="preserve">muscular </w:t>
      </w:r>
      <w:r w:rsidR="00F95BE1" w:rsidRPr="004A0503">
        <w:rPr>
          <w:rFonts w:ascii="Times New Roman" w:hAnsi="Times New Roman" w:cs="Times New Roman"/>
          <w:color w:val="000000" w:themeColor="text1"/>
        </w:rPr>
        <w:t>contraction excitability, increased intramuscular hemodynamics (vasodilation), altered proprioceptive sensitivity, and either increased or decreased nociceptive feedback</w:t>
      </w:r>
      <w:r w:rsidR="009D1E55" w:rsidRPr="004A0503">
        <w:rPr>
          <w:rFonts w:ascii="Times New Roman" w:hAnsi="Times New Roman" w:cs="Times New Roman"/>
          <w:color w:val="000000" w:themeColor="text1"/>
        </w:rPr>
        <w:t>.</w:t>
      </w:r>
      <w:r w:rsidR="00F95BE1" w:rsidRPr="004A0503">
        <w:rPr>
          <w:rFonts w:ascii="Times New Roman" w:hAnsi="Times New Roman" w:cs="Times New Roman"/>
          <w:color w:val="000000" w:themeColor="text1"/>
        </w:rPr>
        <w:fldChar w:fldCharType="begin"/>
      </w:r>
      <w:r w:rsidR="00B857EA" w:rsidRPr="004A0503">
        <w:rPr>
          <w:rFonts w:ascii="Times New Roman" w:hAnsi="Times New Roman" w:cs="Times New Roman"/>
          <w:color w:val="000000" w:themeColor="text1"/>
        </w:rPr>
        <w:instrText xml:space="preserve"> ADDIN ZOTERO_ITEM CSL_CITATION {"citationID":"W1doF81Z","properties":{"formattedCitation":"\\super 17\\nosupersub{}","plainCitation":"17","noteIndex":0},"citationItems":[{"id":416,"uris":["http://zotero.org/users/local/PgqpA2QO/items/X4Z4J2GY"],"uri":["http://zotero.org/users/local/PgqpA2QO/items/X4Z4J2GY"],"itemData":{"id":416,"type":"article-journal","abstract":"There is increasing interest about the possible involvement of the sympathetic nervous system (SNS) in initiation and maintenance of chronic muscle pain syndromes of different aetiology. Epidemiological data show that stresses of different nature, e.g. work-related, psychosocial, etc., typically characterised by SNS activation, may be a co-factor in the development of the pain syndrome and/or negatively affect its time course. In spite of their clear traumatic origin, whiplash associated disorders (WAD) appear to share many common features with other chronic pain syndromes affecting the musculo-skeletal system. These features do not only include symptoms, like type of pain or sensory and motor dysfunctions, but possibly also some of the pathophysiological mechanisms that may concur to establish the chronic pain syndrome. This review focuses on WAD, particular emphasis being devoted to sensorimotor symptoms, and on the actions exerted by the sympathetic system at muscle level. Besides its well-known action on muscle blood flow, the SNS is able to affect the contractility of muscle fibres, to modulate the proprioceptive information arising from the muscle spindle receptors and, under certain conditions, to modulate nociceptive information. Furthermore, the activity of the SNS itself is in turn affected by muscle conditions, such as its current state of activity, fatigue and pain signals originating in the muscle. The possible involvement of the SNS in the development of WAD is discussed in light of the several positive feedback loops in which it is implicated.","container-title":"European Journal of Applied Physiology","DOI":"10.1007/s00421-006-0312-8","ISSN":"1439-6319","issue":"5","journalAbbreviation":"Eur. J. Appl. Physiol.","language":"eng","note":"PMID: 17036216","page":"423-449","source":"PubMed","title":"Influence of sympathetic nervous system on sensorimotor function: whiplash associated disorders (WAD) as a model","title-short":"Influence of sympathetic nervous system on sensorimotor function","volume":"98","author":[{"family":"Passatore","given":"Magda"},{"family":"Roatta","given":"Silvestro"}],"issued":{"date-parts":[["2006",11]]}}}],"schema":"https://github.com/citation-style-language/schema/raw/master/csl-citation.json"} </w:instrText>
      </w:r>
      <w:r w:rsidR="00F95BE1" w:rsidRPr="004A0503">
        <w:rPr>
          <w:rFonts w:ascii="Times New Roman" w:hAnsi="Times New Roman" w:cs="Times New Roman"/>
          <w:color w:val="000000" w:themeColor="text1"/>
        </w:rPr>
        <w:fldChar w:fldCharType="separate"/>
      </w:r>
      <w:r w:rsidR="00B857EA" w:rsidRPr="004A0503">
        <w:rPr>
          <w:rFonts w:ascii="Times New Roman" w:hAnsi="Times New Roman" w:cs="Times New Roman"/>
          <w:color w:val="000000"/>
          <w:vertAlign w:val="superscript"/>
        </w:rPr>
        <w:t>17</w:t>
      </w:r>
      <w:r w:rsidR="00F95BE1" w:rsidRPr="004A0503">
        <w:rPr>
          <w:rFonts w:ascii="Times New Roman" w:hAnsi="Times New Roman" w:cs="Times New Roman"/>
          <w:color w:val="000000" w:themeColor="text1"/>
        </w:rPr>
        <w:fldChar w:fldCharType="end"/>
      </w:r>
      <w:r w:rsidR="00F95BE1" w:rsidRPr="004A0503">
        <w:rPr>
          <w:rFonts w:ascii="Times New Roman" w:hAnsi="Times New Roman" w:cs="Times New Roman"/>
          <w:color w:val="000000" w:themeColor="text1"/>
        </w:rPr>
        <w:t xml:space="preserve"> Such physiological changes may influence subjective perceived exertion and consequently the ability to appropriately self-regulate activity intensity. </w:t>
      </w:r>
    </w:p>
    <w:p w14:paraId="2B80EF3A" w14:textId="77777777" w:rsidR="009E18A8" w:rsidRPr="004A0503" w:rsidRDefault="009E18A8" w:rsidP="00F95BE1">
      <w:pPr>
        <w:spacing w:line="480" w:lineRule="auto"/>
        <w:jc w:val="both"/>
        <w:rPr>
          <w:rFonts w:ascii="Times New Roman" w:hAnsi="Times New Roman" w:cs="Times New Roman"/>
          <w:color w:val="000000" w:themeColor="text1"/>
        </w:rPr>
      </w:pPr>
    </w:p>
    <w:p w14:paraId="231BA7FE" w14:textId="71F10ACC" w:rsidR="00571225" w:rsidRDefault="00F95BE1"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To ensure th</w:t>
      </w:r>
      <w:r w:rsidR="00AE412D">
        <w:rPr>
          <w:rFonts w:ascii="Times New Roman" w:hAnsi="Times New Roman" w:cs="Times New Roman"/>
          <w:color w:val="000000" w:themeColor="text1"/>
        </w:rPr>
        <w:t>at exercise</w:t>
      </w:r>
      <w:r w:rsidRPr="004A0503">
        <w:rPr>
          <w:rFonts w:ascii="Times New Roman" w:hAnsi="Times New Roman" w:cs="Times New Roman"/>
          <w:color w:val="000000" w:themeColor="text1"/>
        </w:rPr>
        <w:t xml:space="preserve"> rehabilitation is individuali</w:t>
      </w:r>
      <w:r w:rsidR="00C8487C" w:rsidRPr="004A0503">
        <w:rPr>
          <w:rFonts w:ascii="Times New Roman" w:hAnsi="Times New Roman" w:cs="Times New Roman"/>
          <w:color w:val="000000" w:themeColor="text1"/>
        </w:rPr>
        <w:t>s</w:t>
      </w:r>
      <w:r w:rsidRPr="004A0503">
        <w:rPr>
          <w:rFonts w:ascii="Times New Roman" w:hAnsi="Times New Roman" w:cs="Times New Roman"/>
          <w:color w:val="000000" w:themeColor="text1"/>
        </w:rPr>
        <w:t>e</w:t>
      </w:r>
      <w:r w:rsidR="00BB1AC8" w:rsidRPr="004A0503">
        <w:rPr>
          <w:rFonts w:ascii="Times New Roman" w:hAnsi="Times New Roman" w:cs="Times New Roman"/>
          <w:color w:val="000000" w:themeColor="text1"/>
        </w:rPr>
        <w:t>d</w:t>
      </w:r>
      <w:r w:rsidRPr="004A0503">
        <w:rPr>
          <w:rFonts w:ascii="Times New Roman" w:hAnsi="Times New Roman" w:cs="Times New Roman"/>
          <w:color w:val="000000" w:themeColor="text1"/>
        </w:rPr>
        <w:t xml:space="preserve">, it is advantageous to monitor </w:t>
      </w:r>
      <w:r w:rsidR="006205D8">
        <w:rPr>
          <w:rFonts w:ascii="Times New Roman" w:hAnsi="Times New Roman" w:cs="Times New Roman"/>
          <w:color w:val="000000" w:themeColor="text1"/>
        </w:rPr>
        <w:t xml:space="preserve">exercise </w:t>
      </w:r>
      <w:r w:rsidRPr="004A0503">
        <w:rPr>
          <w:rFonts w:ascii="Times New Roman" w:hAnsi="Times New Roman" w:cs="Times New Roman"/>
          <w:color w:val="000000" w:themeColor="text1"/>
        </w:rPr>
        <w:t>and enable the patient to self-regulate their rehabilitation programme</w:t>
      </w:r>
      <w:r w:rsidR="00FA0FC8" w:rsidRPr="004A0503">
        <w:rPr>
          <w:rFonts w:ascii="Times New Roman" w:hAnsi="Times New Roman" w:cs="Times New Roman"/>
          <w:color w:val="000000" w:themeColor="text1"/>
        </w:rPr>
        <w:t xml:space="preserve"> using a rating of perceived exertion (RPE)</w:t>
      </w:r>
      <w:r w:rsidR="004863CA">
        <w:rPr>
          <w:rFonts w:ascii="Times New Roman" w:hAnsi="Times New Roman" w:cs="Times New Roman"/>
          <w:color w:val="000000" w:themeColor="text1"/>
        </w:rPr>
        <w:t>. T</w:t>
      </w:r>
      <w:r w:rsidR="004863CA" w:rsidRPr="003B2DBB">
        <w:rPr>
          <w:rFonts w:ascii="Times New Roman" w:hAnsi="Times New Roman" w:cs="Times New Roman"/>
          <w:color w:val="000000" w:themeColor="text1"/>
        </w:rPr>
        <w:t xml:space="preserve">he </w:t>
      </w:r>
      <w:r w:rsidR="00675D12">
        <w:rPr>
          <w:rFonts w:ascii="Times New Roman" w:hAnsi="Times New Roman" w:cs="Times New Roman"/>
          <w:color w:val="000000" w:themeColor="text1"/>
        </w:rPr>
        <w:t xml:space="preserve">Borg RPE scale (a </w:t>
      </w:r>
      <w:r w:rsidR="004863CA">
        <w:rPr>
          <w:rFonts w:ascii="Times New Roman" w:hAnsi="Times New Roman" w:cs="Times New Roman"/>
          <w:color w:val="000000" w:themeColor="text1"/>
        </w:rPr>
        <w:t>15-</w:t>
      </w:r>
      <w:r w:rsidR="00675D12">
        <w:rPr>
          <w:rFonts w:ascii="Times New Roman" w:hAnsi="Times New Roman" w:cs="Times New Roman"/>
          <w:color w:val="000000" w:themeColor="text1"/>
        </w:rPr>
        <w:t xml:space="preserve">point numerical </w:t>
      </w:r>
      <w:r w:rsidR="004863CA">
        <w:rPr>
          <w:rFonts w:ascii="Times New Roman" w:hAnsi="Times New Roman" w:cs="Times New Roman"/>
          <w:color w:val="000000" w:themeColor="text1"/>
        </w:rPr>
        <w:t>scale</w:t>
      </w:r>
      <w:r w:rsidR="00675D12">
        <w:rPr>
          <w:rFonts w:ascii="Times New Roman" w:hAnsi="Times New Roman" w:cs="Times New Roman"/>
          <w:color w:val="000000" w:themeColor="text1"/>
        </w:rPr>
        <w:t xml:space="preserve"> </w:t>
      </w:r>
      <w:r w:rsidR="004863CA">
        <w:rPr>
          <w:rFonts w:ascii="Times New Roman" w:hAnsi="Times New Roman" w:cs="Times New Roman"/>
          <w:color w:val="000000" w:themeColor="text1"/>
        </w:rPr>
        <w:t>rang</w:t>
      </w:r>
      <w:r w:rsidR="00675D12">
        <w:rPr>
          <w:rFonts w:ascii="Times New Roman" w:hAnsi="Times New Roman" w:cs="Times New Roman"/>
          <w:color w:val="000000" w:themeColor="text1"/>
        </w:rPr>
        <w:t xml:space="preserve">ing </w:t>
      </w:r>
      <w:r w:rsidR="004863CA">
        <w:rPr>
          <w:rFonts w:ascii="Times New Roman" w:hAnsi="Times New Roman" w:cs="Times New Roman"/>
          <w:color w:val="000000" w:themeColor="text1"/>
        </w:rPr>
        <w:t>from 6-20</w:t>
      </w:r>
      <w:r w:rsidR="00675D12">
        <w:rPr>
          <w:rFonts w:ascii="Times New Roman" w:hAnsi="Times New Roman" w:cs="Times New Roman"/>
          <w:color w:val="000000" w:themeColor="text1"/>
        </w:rPr>
        <w:t>)</w:t>
      </w:r>
      <w:r w:rsidR="004863CA">
        <w:rPr>
          <w:rFonts w:ascii="Times New Roman" w:hAnsi="Times New Roman" w:cs="Times New Roman"/>
          <w:color w:val="000000" w:themeColor="text1"/>
        </w:rPr>
        <w:t xml:space="preserve"> and has</w:t>
      </w:r>
      <w:r w:rsidR="004863CA" w:rsidRPr="007E2054">
        <w:rPr>
          <w:rFonts w:ascii="Times New Roman" w:hAnsi="Times New Roman" w:cs="Times New Roman"/>
        </w:rPr>
        <w:t xml:space="preserve"> been seen to correlate with </w:t>
      </w:r>
      <w:r w:rsidR="00571225">
        <w:rPr>
          <w:rFonts w:ascii="Times New Roman" w:hAnsi="Times New Roman" w:cs="Times New Roman"/>
        </w:rPr>
        <w:t>HR</w:t>
      </w:r>
      <w:r w:rsidR="004863CA" w:rsidRPr="007E2054">
        <w:rPr>
          <w:rFonts w:ascii="Times New Roman" w:hAnsi="Times New Roman" w:cs="Times New Roman"/>
        </w:rPr>
        <w:t xml:space="preserve"> across a range of different training activities</w:t>
      </w:r>
      <w:r w:rsidR="00744438">
        <w:rPr>
          <w:rFonts w:ascii="Times New Roman" w:hAnsi="Times New Roman" w:cs="Times New Roman"/>
          <w:color w:val="000000" w:themeColor="text1"/>
        </w:rPr>
        <w:t xml:space="preserve"> by using a Borg RPE equation (Borg RPE x 10).</w:t>
      </w:r>
      <w:r w:rsidRPr="004A0503">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{"citationID":"UVTeeuOk","properties":{"formattedCitation":"\\super 18,19\\nosupersub{}","plainCitation":"18,19","noteIndex":0},"citationItems":[{"id":87,"uris":["http://zotero.org/users/local/PgqpA2QO/items/2SRAWSGX"],"uri":["http://zotero.org/users/local/PgqpA2QO/items/2SRAWSGX"],"itemData":{"id":87,"type":"article-journal","language":"en","page":"7","source":"Zotero","title":"An Evaluation of Training Responses Using Self-regulation in a Residential Rehabilitation Program","author":[{"family":"Ilarraza","given":"Hermes"},{"family":"Myers","given":"Jonathan"},{"family":"Kottman","given":"Willhart"},{"family":"Rickli","given":"Hans"},{"family":"Dubach","given":"Paul"}],"issued":{"date-parts":[["2004",1]]}}},{"id":444,"uris":["http://zotero.org/users/local/PgqpA2QO/items/9RY35TSC"],"uri":["http://zotero.org/users/local/PgqpA2QO/items/9RY35TSC"],"itemData":{"id":444,"type":"article-journal","abstract":"The Session RPE (sRPE) is a well-accepted method of monitoring training load in athletes in many different sports. It is based on the Category-Ratio (0-10) RPE scale (BORG-CR10) developed by Borg. There is no evidence how substitution of the Borg 6-20 RPE scale (BORG-RPE) might influence the sRPE in athletes. Systematically training, recreational level athletes from a number of sport disciplines performed six, randomly ordered, 30-minute interval training sessions, at intensities based on peak power output (PPO) and designed to be easy (50%PPO), moderate (75%PPO) or hard (85%PPO). Ratings of sRPE were obtained 30 minutes post-exercise using either the BORG-CR10 or BORG-RPE and compared for matched exercise conditions. The average percent of heart rate reserve (%HRR) was well-correlated with sRPE from both BORG-CR10 (r = .76) and BORG-RPE (r = .69). The sRPE ratings from BORG-CR10 and BORG-RPE were very strongly correlated (r = .90) at matched times. Although producing different absolute numbers, sRPE derived from either the BORG-CR10 or BORG-RPE provide essentially interchangeable estimates of perceived exercise training intensity.","container-title":"International journal of sports physiology and performance","DOI":"10.1123/ijspp.2018-0637","ISSN":"1555-0265","issue":"Journal Article","page":"1-12","title":"Comparison of RPE Scales for Session RPE","author":[{"family":"Arney","given":"Blaine E."},{"family":"Glover","given":"Reese"},{"family":"Fusco","given":"Andrea"},{"family":"Cortis","given":"Cristina"},{"family":"Koning","given":"Jos J.","non-dropping-particle":"de"},{"family":"Erp","given":"Teun","non-dropping-particle":"van"},{"family":"Jaime","given":"Salvador"},{"family":"Mikat","given":"Richard P."},{"family":"Porcari","given":"John P."},{"family":"Foster","given":"Carl"}],"issued":{"date-parts":[["2018"]]}}}],"schema":"https://github.com/citation-style-language/schema/raw/master/csl-citation.json"} </w:instrText>
      </w:r>
      <w:r w:rsidRPr="004A0503">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18,19</w:t>
      </w:r>
      <w:r w:rsidRPr="004A0503">
        <w:rPr>
          <w:rFonts w:ascii="Times New Roman" w:hAnsi="Times New Roman" w:cs="Times New Roman"/>
          <w:color w:val="000000" w:themeColor="text1"/>
        </w:rPr>
        <w:fldChar w:fldCharType="end"/>
      </w:r>
      <w:r w:rsidR="00571225">
        <w:rPr>
          <w:rFonts w:ascii="Times New Roman" w:hAnsi="Times New Roman" w:cs="Times New Roman"/>
          <w:color w:val="000000" w:themeColor="text1"/>
        </w:rPr>
        <w:t xml:space="preserve"> </w:t>
      </w:r>
      <w:r w:rsidR="00744438">
        <w:rPr>
          <w:rFonts w:ascii="Times New Roman" w:hAnsi="Times New Roman" w:cs="Times New Roman"/>
          <w:color w:val="000000" w:themeColor="text1"/>
        </w:rPr>
        <w:t>An accurate Borg equation</w:t>
      </w:r>
      <w:r w:rsidR="00744438" w:rsidRPr="003B2DBB">
        <w:rPr>
          <w:rFonts w:ascii="Times New Roman" w:hAnsi="Times New Roman" w:cs="Times New Roman"/>
          <w:color w:val="000000" w:themeColor="text1"/>
        </w:rPr>
        <w:t xml:space="preserve"> </w:t>
      </w:r>
      <w:r w:rsidR="00744438">
        <w:rPr>
          <w:rFonts w:ascii="Times New Roman" w:hAnsi="Times New Roman" w:cs="Times New Roman"/>
          <w:color w:val="000000" w:themeColor="text1"/>
        </w:rPr>
        <w:t>is reported to be within range of 6-7 beats per minute from the average HR.</w:t>
      </w:r>
      <w:r w:rsidR="00744438">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{"citationID":"OxLvcJ0R","properties":{"formattedCitation":"\\super 20\\nosupersub{}","plainCitation":"20","noteIndex":0},"citationItems":[{"id":81,"uris":["http://zotero.org/users/local/PgqpA2QO/items/MVMRBGZV"],"uri":["http://zotero.org/users/local/PgqpA2QO/items/MVMRBGZV"],"itemData":{"id":81,"type":"article-journal","abstract":"Objectives: To investigate whether self-rating level of perceived exertion can adequately guide exercise intensity during a 12-week cardiac rehabilitation programme. Design: Linear regression analysis using rehabilitation data from two randomised controlled trials.\nMethods: Patients undergoing radiofrequency ablation for atrial ﬁbrillation or following heart valve surgery and participating in exercise-based rehabilitation were included. The 12-week rehabilitation outpatient programme comprised three weekly training sessions, each consisting of 20 min aerobic exercise divided into three steps. Patients were asked to base their exercise intensity for each step on a predeﬁned rating of perceived exertion speciﬁed in a training diary. Exercise intensity was objectively measured by heart rate during the last 2 min for each exercise step. Comparative analysis and linear regression of the rating of perceived exertion and heart rate were performed.\nResults: A total of 2622 ratings of perceived exertion were collected from 874 training sessions in 97 patients. Heart rate and rating of perceived exertion were associated both across all three exercise steps and individually for each step, with a mean of 6 to7 bpm per 1-point difference in the rating of perceived exertion (p &lt; 0.001). Adjusting for rate-reducing medication slightly improved the strength of the association.\nConclusions: The association between change in the rating of perceived exertion and change in heart rate indicates that a diary-led and self-regulated model using rating of perceived exertion can help guide exercise intensity in everyday clinical practice among patients with heart disease, irrespective if they are taking heart rate-reducing medication.","container-title":"Journal of Science and Medicine in Sport","DOI":"10.1016/j.jsams.2015.08.004","ISSN":"14402440","issue":"8","language":"en","page":"611-615","source":"Crossref","title":"Self-rating level of perceived exertion for guiding exercise intensity during a 12-week cardiac rehabilitation programme and the influence of heart rate reducing medication","volume":"19","author":[{"family":"Tang","given":"Lars H."},{"family":"Zwisler","given":"Ann-Dorthe"},{"family":"Taylor","given":"Rod S."},{"family":"Doherty","given":"Patrick"},{"family":"Zangger","given":"Graziella"},{"family":"Berg","given":"Selina K."},{"family":"Langberg","given":"Henning"}],"issued":{"date-parts":[["2016",8]]}}}],"schema":"https://github.com/citation-style-language/schema/raw/master/csl-citation.json"} </w:instrText>
      </w:r>
      <w:r w:rsidR="00744438">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20</w:t>
      </w:r>
      <w:r w:rsidR="00744438">
        <w:rPr>
          <w:rFonts w:ascii="Times New Roman" w:hAnsi="Times New Roman" w:cs="Times New Roman"/>
          <w:color w:val="000000" w:themeColor="text1"/>
        </w:rPr>
        <w:fldChar w:fldCharType="end"/>
      </w:r>
    </w:p>
    <w:p w14:paraId="4BC1ECE3" w14:textId="77777777" w:rsidR="00571225" w:rsidRDefault="00571225" w:rsidP="00F95BE1">
      <w:pPr>
        <w:spacing w:line="480" w:lineRule="auto"/>
        <w:jc w:val="both"/>
        <w:rPr>
          <w:rFonts w:ascii="Times New Roman" w:hAnsi="Times New Roman" w:cs="Times New Roman"/>
          <w:color w:val="000000" w:themeColor="text1"/>
        </w:rPr>
      </w:pPr>
    </w:p>
    <w:p w14:paraId="4B994E54" w14:textId="1CFD926B" w:rsidR="00F95BE1" w:rsidRPr="004A0503" w:rsidRDefault="00B3723F"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rPr>
        <w:t>Finucan</w:t>
      </w:r>
      <w:r w:rsidR="009B579E" w:rsidRPr="004A0503">
        <w:rPr>
          <w:rFonts w:ascii="Times New Roman" w:hAnsi="Times New Roman" w:cs="Times New Roman"/>
        </w:rPr>
        <w:t>e and colleagues</w:t>
      </w:r>
      <w:r w:rsidR="009B579E" w:rsidRPr="004A0503">
        <w:rPr>
          <w:rFonts w:ascii="Times New Roman" w:hAnsi="Times New Roman" w:cs="Times New Roman"/>
        </w:rPr>
        <w:fldChar w:fldCharType="begin"/>
      </w:r>
      <w:r w:rsidR="00B83C34">
        <w:rPr>
          <w:rFonts w:ascii="Times New Roman" w:hAnsi="Times New Roman" w:cs="Times New Roman"/>
        </w:rPr>
        <w:instrText xml:space="preserve"> ADDIN ZOTERO_ITEM CSL_CITATION {"citationID":"fdD6NJni","properties":{"formattedCitation":"\\super 21\\nosupersub{}","plainCitation":"21","noteIndex":0},"citationItems":[{"id":460,"uris":["http://zotero.org/users/local/PgqpA2QO/items/KPXCJMKI"],"uri":["http://zotero.org/users/local/PgqpA2QO/items/KPXCJMKI"],"itemData":{"id":460,"type":"article-journal","abstract":"Improving cardiovascular fitness is recognized as an important aspect in the rehabilitation of patients with chronic low back pain. The improvement of cardiovascular fitness relies on an individual exercising at a certain intensity. The Rating of Perceived Exertion (RPE) has been widely accepted as a way to monitor exercise intensity. This study aimed to determine the criterion validity and the test–retest reliability of the RPE in patients with chronic low back pain. In total, 30 subjects with chronic low back pain performed two identical submaximal graded cycle ergometer tests. Heart rate and oxygen consumption were recorded continuously using the Metamax oxygen analyser. Subjects reported RPE scores every minute. Strong correlations were found between the RPE and heart rate and RPE and oxygen consumption. The reliability of the RPE was examined using the Bland and Altman 95% limits of agreement statistical test. There were wide limits of agreement, with subjects’ scores varying as much as four points between tests. The findings demonstrated that the RPE is a valid measure to monitor exercise intensity in those patients with chronic low back pain. However, its repeatability is questionable.","container-title":"International Journal of Therapy and Rehabilitation","DOI":"10.12968/ijtr.2005.12.3.19554","ISSN":"1741-1645, 1759-779X","issue":"3","language":"en","page":"106-111","source":"Crossref","title":"Assessment of the RPE as a measure of cardiovascular fitness in patients with low back pain","volume":"12","author":[{"family":"Finucane","given":"Laura"},{"family":"Fiddler","given":"Helen"},{"family":"Lindfield","given":"Helen"}],"issued":{"date-parts":[["2005",3]]}}}],"schema":"https://github.com/citation-style-language/schema/raw/master/csl-citation.json"} </w:instrText>
      </w:r>
      <w:r w:rsidR="009B579E" w:rsidRPr="004A0503">
        <w:rPr>
          <w:rFonts w:ascii="Times New Roman" w:hAnsi="Times New Roman" w:cs="Times New Roman"/>
        </w:rPr>
        <w:fldChar w:fldCharType="separate"/>
      </w:r>
      <w:r w:rsidR="00B83C34" w:rsidRPr="00B83C34">
        <w:rPr>
          <w:rFonts w:ascii="Times New Roman" w:hAnsi="Times New Roman" w:cs="Times New Roman"/>
          <w:vertAlign w:val="superscript"/>
        </w:rPr>
        <w:t>21</w:t>
      </w:r>
      <w:r w:rsidR="009B579E" w:rsidRPr="004A0503">
        <w:rPr>
          <w:rFonts w:ascii="Times New Roman" w:hAnsi="Times New Roman" w:cs="Times New Roman"/>
        </w:rPr>
        <w:fldChar w:fldCharType="end"/>
      </w:r>
      <w:r w:rsidRPr="004A0503">
        <w:rPr>
          <w:rFonts w:ascii="Times New Roman" w:hAnsi="Times New Roman" w:cs="Times New Roman"/>
        </w:rPr>
        <w:t xml:space="preserve"> </w:t>
      </w:r>
      <w:r w:rsidR="00F95BE1" w:rsidRPr="004A0503">
        <w:rPr>
          <w:rFonts w:ascii="Times New Roman" w:hAnsi="Times New Roman" w:cs="Times New Roman"/>
        </w:rPr>
        <w:t>studied the clinical validity of RPE use</w:t>
      </w:r>
      <w:r w:rsidR="00282FAB" w:rsidRPr="004A0503">
        <w:rPr>
          <w:rFonts w:ascii="Times New Roman" w:hAnsi="Times New Roman" w:cs="Times New Roman"/>
        </w:rPr>
        <w:t>d</w:t>
      </w:r>
      <w:r w:rsidR="00F95BE1" w:rsidRPr="004A0503">
        <w:rPr>
          <w:rFonts w:ascii="Times New Roman" w:hAnsi="Times New Roman" w:cs="Times New Roman"/>
        </w:rPr>
        <w:t xml:space="preserve"> </w:t>
      </w:r>
      <w:r w:rsidR="00EE41C4">
        <w:rPr>
          <w:rFonts w:ascii="Times New Roman" w:hAnsi="Times New Roman" w:cs="Times New Roman"/>
        </w:rPr>
        <w:t>for</w:t>
      </w:r>
      <w:r w:rsidR="00F95BE1" w:rsidRPr="004A0503">
        <w:rPr>
          <w:rFonts w:ascii="Times New Roman" w:hAnsi="Times New Roman" w:cs="Times New Roman"/>
        </w:rPr>
        <w:t xml:space="preserve"> AE in CLBP rehabilitation</w:t>
      </w:r>
      <w:r w:rsidR="005905EA" w:rsidRPr="004A0503">
        <w:rPr>
          <w:rFonts w:ascii="Times New Roman" w:hAnsi="Times New Roman" w:cs="Times New Roman"/>
        </w:rPr>
        <w:t xml:space="preserve"> and reported st</w:t>
      </w:r>
      <w:r w:rsidR="00F95BE1" w:rsidRPr="004A0503">
        <w:rPr>
          <w:rFonts w:ascii="Times New Roman" w:hAnsi="Times New Roman" w:cs="Times New Roman"/>
        </w:rPr>
        <w:t xml:space="preserve">rong correlations between </w:t>
      </w:r>
      <w:r w:rsidR="0094250C" w:rsidRPr="004A0503">
        <w:rPr>
          <w:rFonts w:ascii="Times New Roman" w:hAnsi="Times New Roman" w:cs="Times New Roman"/>
        </w:rPr>
        <w:t>HR</w:t>
      </w:r>
      <w:r w:rsidR="00F95BE1" w:rsidRPr="004A0503">
        <w:rPr>
          <w:rFonts w:ascii="Times New Roman" w:hAnsi="Times New Roman" w:cs="Times New Roman"/>
        </w:rPr>
        <w:t xml:space="preserve"> and Borg RPE, suggesting validity in </w:t>
      </w:r>
      <w:r w:rsidR="00F95BE1" w:rsidRPr="004A0503">
        <w:rPr>
          <w:rFonts w:ascii="Times New Roman" w:hAnsi="Times New Roman" w:cs="Times New Roman"/>
          <w:color w:val="000000" w:themeColor="text1"/>
        </w:rPr>
        <w:t xml:space="preserve">clinical </w:t>
      </w:r>
      <w:r w:rsidR="00F95BE1" w:rsidRPr="00666DFD">
        <w:rPr>
          <w:rFonts w:ascii="Times New Roman" w:hAnsi="Times New Roman" w:cs="Times New Roman"/>
          <w:color w:val="000000" w:themeColor="text1"/>
        </w:rPr>
        <w:t>use</w:t>
      </w:r>
      <w:r w:rsidR="00666DFD" w:rsidRPr="006205D8">
        <w:rPr>
          <w:rFonts w:ascii="Times New Roman" w:hAnsi="Times New Roman" w:cs="Times New Roman"/>
          <w:color w:val="000000" w:themeColor="text1"/>
        </w:rPr>
        <w:t>; ho</w:t>
      </w:r>
      <w:r w:rsidR="00666DFD" w:rsidRPr="004863CA">
        <w:rPr>
          <w:rFonts w:ascii="Times New Roman" w:hAnsi="Times New Roman" w:cs="Times New Roman"/>
          <w:color w:val="000000" w:themeColor="text1"/>
        </w:rPr>
        <w:t>wever t</w:t>
      </w:r>
      <w:r w:rsidR="00666DFD" w:rsidRPr="000F780E">
        <w:rPr>
          <w:rFonts w:ascii="Times New Roman" w:hAnsi="Times New Roman" w:cs="Times New Roman"/>
          <w:color w:val="000000" w:themeColor="text1"/>
        </w:rPr>
        <w:t>he</w:t>
      </w:r>
      <w:r w:rsidR="00666DFD" w:rsidRPr="00460375">
        <w:rPr>
          <w:rFonts w:ascii="Times New Roman" w:hAnsi="Times New Roman" w:cs="Times New Roman"/>
          <w:color w:val="000000" w:themeColor="text1"/>
        </w:rPr>
        <w:t xml:space="preserve"> self-reported disability of their population was very mild.</w:t>
      </w:r>
      <w:r w:rsidR="00F95BE1" w:rsidRPr="00460375">
        <w:rPr>
          <w:rFonts w:ascii="Times New Roman" w:hAnsi="Times New Roman" w:cs="Times New Roman"/>
          <w:color w:val="000000" w:themeColor="text1"/>
        </w:rPr>
        <w:t xml:space="preserve"> </w:t>
      </w:r>
      <w:r w:rsidR="005905EA" w:rsidRPr="00460375">
        <w:rPr>
          <w:rFonts w:ascii="Times New Roman" w:hAnsi="Times New Roman" w:cs="Times New Roman"/>
          <w:color w:val="000000" w:themeColor="text1"/>
        </w:rPr>
        <w:t>I</w:t>
      </w:r>
      <w:r w:rsidR="005905EA" w:rsidRPr="004A0503">
        <w:rPr>
          <w:rFonts w:ascii="Times New Roman" w:hAnsi="Times New Roman" w:cs="Times New Roman"/>
          <w:color w:val="000000" w:themeColor="text1"/>
        </w:rPr>
        <w:t xml:space="preserve">n line with </w:t>
      </w:r>
      <w:r w:rsidR="005905EA" w:rsidRPr="004A0503">
        <w:rPr>
          <w:rFonts w:ascii="Times New Roman" w:hAnsi="Times New Roman" w:cs="Times New Roman"/>
        </w:rPr>
        <w:t>these findings</w:t>
      </w:r>
      <w:r w:rsidR="00F95BE1" w:rsidRPr="004A0503">
        <w:rPr>
          <w:rFonts w:ascii="Times New Roman" w:hAnsi="Times New Roman" w:cs="Times New Roman"/>
        </w:rPr>
        <w:t>,</w:t>
      </w:r>
      <w:r w:rsidR="003B590F" w:rsidRPr="004A0503">
        <w:rPr>
          <w:rFonts w:ascii="Times New Roman" w:hAnsi="Times New Roman" w:cs="Times New Roman"/>
        </w:rPr>
        <w:t xml:space="preserve"> Demoulin and colleagues</w:t>
      </w:r>
      <w:r w:rsidR="003B590F" w:rsidRPr="004A0503">
        <w:rPr>
          <w:rFonts w:ascii="Times New Roman" w:hAnsi="Times New Roman" w:cs="Times New Roman"/>
        </w:rPr>
        <w:fldChar w:fldCharType="begin"/>
      </w:r>
      <w:r w:rsidR="00B83C34">
        <w:rPr>
          <w:rFonts w:ascii="Times New Roman" w:hAnsi="Times New Roman" w:cs="Times New Roman"/>
        </w:rPr>
        <w:instrText xml:space="preserve"> ADDIN ZOTERO_ITEM CSL_CITATION {"citationID":"h3cPwcoC","properties":{"formattedCitation":"\\super 22\\nosupersub{}","plainCitation":"22","noteIndex":0},"citationItems":[{"id":96,"uris":["http://zotero.org/users/local/PgqpA2QO/items/PZR7U23U"],"uri":["http://zotero.org/users/local/PgqpA2QO/items/PZR7U23U"],"itemData":{"id":96,"type":"article-journal","abstract":"Purpose. Firstly, to examine whether heart rate (HR) can be predicted based on the Borg-scale for perceived exertion in patients with chronic low back pain (CLBP) and secondly, to assess changes in HR, Borg-scores and workload to study the relevance of a stepwise increase of workload based on the Borg-score and HR.\nMethods. Ninety-nine patients with CLBP and a mean disability-score (Roland Morris Disability Questionnaire) of 13.8 (SD ¼ 3.7) participated in a 10-week aerobic training programme (20 min, 3 times/week). HR, ratings of perceived exertion (RPE), and workload were monitored. Prior to treatment, patients completed questionnaires on pain, disability, and several psychological factors (catastrophizing, kinesiophobia, and depression).\nResults. The original Borg-equation (i.e. ‘HR ¼ Borg 6 10’) appears accurate in predicting HR on a group-level. Painrelated and psychological factors were not signiﬁcantly related to the accuracy of the Borg equation. Whereas mean workload increased signiﬁcantly (from 93.8 (SD ¼ 29.9) to 129.5 W (SD ¼ 39.7), p 5 0.001) throughout the training programme, HR increased only slightly (from 130.2 (SD ¼ 13.5) to 139.2 (SD ¼ 13.9) bpm; p 5 0.001) and Borg-scores remained stable (from 13.2 (SD ¼ 1.9) to 13.3 (SD ¼ 1.8); p ¼ 0.48).\nConclusions. The capability of the Borg-scale to accurately predict HR appears moderate. However combined with measuring HR, it results in a relevant and efﬁcient method for training CLBP patients in clinical practice.","container-title":"Disability and Rehabilitation","DOI":"10.3109/09638280903071842","ISSN":"0963-8288, 1464-5165","issue":"3","language":"en","page":"216-222","source":"Crossref","title":"Usefulness of perceived level of exertion in patients with chronic low back pain attending a physical training programme","volume":"32","author":[{"family":"Demoulin","given":"Christophe"},{"family":"Verbunt","given":"Jeanine A."},{"family":"Winkens","given":"Bjorn"},{"family":"Knottnerus","given":"J. André"},{"family":"Smeets","given":"Rob J."}],"issued":{"date-parts":[["2010",1]]}}}],"schema":"https://github.com/citation-style-language/schema/raw/master/csl-citation.json"} </w:instrText>
      </w:r>
      <w:r w:rsidR="003B590F" w:rsidRPr="004A0503">
        <w:rPr>
          <w:rFonts w:ascii="Times New Roman" w:hAnsi="Times New Roman" w:cs="Times New Roman"/>
        </w:rPr>
        <w:fldChar w:fldCharType="separate"/>
      </w:r>
      <w:r w:rsidR="00B83C34" w:rsidRPr="00B83C34">
        <w:rPr>
          <w:rFonts w:ascii="Times New Roman" w:hAnsi="Times New Roman" w:cs="Times New Roman"/>
          <w:vertAlign w:val="superscript"/>
        </w:rPr>
        <w:t>22</w:t>
      </w:r>
      <w:r w:rsidR="003B590F" w:rsidRPr="004A0503">
        <w:rPr>
          <w:rFonts w:ascii="Times New Roman" w:hAnsi="Times New Roman" w:cs="Times New Roman"/>
        </w:rPr>
        <w:fldChar w:fldCharType="end"/>
      </w:r>
      <w:r w:rsidR="00F95BE1" w:rsidRPr="004A0503">
        <w:rPr>
          <w:rFonts w:ascii="Times New Roman" w:hAnsi="Times New Roman" w:cs="Times New Roman"/>
        </w:rPr>
        <w:t xml:space="preserve"> </w:t>
      </w:r>
      <w:r w:rsidR="00F95BE1" w:rsidRPr="004A0503">
        <w:rPr>
          <w:rFonts w:ascii="Times New Roman" w:hAnsi="Times New Roman" w:cs="Times New Roman"/>
          <w:color w:val="000000" w:themeColor="text1"/>
        </w:rPr>
        <w:t xml:space="preserve">investigated the impact pain has on RPE in CLBP </w:t>
      </w:r>
      <w:r w:rsidR="005905EA" w:rsidRPr="004A0503">
        <w:rPr>
          <w:rFonts w:ascii="Times New Roman" w:hAnsi="Times New Roman" w:cs="Times New Roman"/>
          <w:color w:val="000000" w:themeColor="text1"/>
        </w:rPr>
        <w:t>and</w:t>
      </w:r>
      <w:r w:rsidR="00F95BE1" w:rsidRPr="004A0503">
        <w:rPr>
          <w:rFonts w:ascii="Times New Roman" w:hAnsi="Times New Roman" w:cs="Times New Roman"/>
          <w:color w:val="000000" w:themeColor="text1"/>
        </w:rPr>
        <w:t xml:space="preserve"> </w:t>
      </w:r>
      <w:r w:rsidR="005905EA" w:rsidRPr="004A0503">
        <w:rPr>
          <w:rFonts w:ascii="Times New Roman" w:hAnsi="Times New Roman" w:cs="Times New Roman"/>
          <w:color w:val="000000" w:themeColor="text1"/>
        </w:rPr>
        <w:t>found</w:t>
      </w:r>
      <w:r w:rsidR="00F95BE1" w:rsidRPr="004A0503">
        <w:rPr>
          <w:rFonts w:ascii="Times New Roman" w:hAnsi="Times New Roman" w:cs="Times New Roman"/>
          <w:color w:val="000000" w:themeColor="text1"/>
        </w:rPr>
        <w:t xml:space="preserve"> that the ability to predict HR with RPE (</w:t>
      </w:r>
      <w:r w:rsidR="00B83C34">
        <w:rPr>
          <w:rFonts w:ascii="Times New Roman" w:hAnsi="Times New Roman" w:cs="Times New Roman"/>
          <w:color w:val="000000" w:themeColor="text1"/>
        </w:rPr>
        <w:t xml:space="preserve">Borg </w:t>
      </w:r>
      <w:r w:rsidR="00F95BE1" w:rsidRPr="004A0503">
        <w:rPr>
          <w:rFonts w:ascii="Times New Roman" w:hAnsi="Times New Roman" w:cs="Times New Roman"/>
          <w:color w:val="000000" w:themeColor="text1"/>
        </w:rPr>
        <w:t>RPE x 10) was moderately effective and revealed no associations with pain or disability</w:t>
      </w:r>
      <w:r w:rsidR="00A019F7">
        <w:rPr>
          <w:rFonts w:ascii="Times New Roman" w:hAnsi="Times New Roman" w:cs="Times New Roman"/>
          <w:color w:val="000000" w:themeColor="text1"/>
        </w:rPr>
        <w:t>. However,</w:t>
      </w:r>
      <w:r w:rsidR="00666DFD">
        <w:rPr>
          <w:rFonts w:ascii="Times New Roman" w:hAnsi="Times New Roman" w:cs="Times New Roman"/>
          <w:color w:val="000000" w:themeColor="text1"/>
        </w:rPr>
        <w:t xml:space="preserve"> the exclusion criteria for their population was extensive</w:t>
      </w:r>
      <w:r w:rsidR="00A019F7">
        <w:rPr>
          <w:rFonts w:ascii="Times New Roman" w:hAnsi="Times New Roman" w:cs="Times New Roman"/>
          <w:color w:val="000000" w:themeColor="text1"/>
        </w:rPr>
        <w:t xml:space="preserve"> and</w:t>
      </w:r>
      <w:r w:rsidR="00A019F7" w:rsidRPr="004A0503">
        <w:rPr>
          <w:rFonts w:ascii="Times New Roman" w:hAnsi="Times New Roman" w:cs="Times New Roman"/>
          <w:color w:val="000000" w:themeColor="text1"/>
        </w:rPr>
        <w:t xml:space="preserve"> 35% of the participants did not complete the 10-week exercise intervention due to clinical reasons</w:t>
      </w:r>
      <w:r w:rsidR="00A019F7">
        <w:rPr>
          <w:rFonts w:ascii="Times New Roman" w:hAnsi="Times New Roman" w:cs="Times New Roman"/>
          <w:color w:val="000000" w:themeColor="text1"/>
        </w:rPr>
        <w:t>.</w:t>
      </w:r>
      <w:r w:rsidR="00234E19" w:rsidRPr="004A0503">
        <w:rPr>
          <w:rFonts w:ascii="Times New Roman" w:hAnsi="Times New Roman" w:cs="Times New Roman"/>
          <w:color w:val="000000" w:themeColor="text1"/>
        </w:rPr>
        <w:t xml:space="preserve"> Barker and colleagues</w:t>
      </w:r>
      <w:r w:rsidR="00234E19" w:rsidRPr="004A0503">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{"citationID":"VnUwlP19","properties":{"formattedCitation":"\\super 23\\nosupersub{}","plainCitation":"23","noteIndex":0},"citationItems":[{"id":95,"uris":["http://zotero.org/users/local/PgqpA2QO/items/ZVP7E529"],"uri":["http://zotero.org/users/local/PgqpA2QO/items/ZVP7E529"],"itemData":{"id":95,"type":"article-journal","abstract":"Objective: To investigate the efﬁcacy of using ratings of perceived exertion (RPEs) to regulate exercise intensity for patients with chronic back pain while they undergo hydrotherapy. Design: Experimental study. Setting: Hydrotherapy pool in the United Kingdom. Participants: Twenty-six patients (16 women, 10 men) with chronic low back pain of more than 12 months in duration. All were referred for hydrotherapy after attending a back pain triage clinic. Interventions: Not applicable. Main Outcome Measures: Borg Ratings of Perceived Exertion Scale; heart rate expressed as a percentage of agepredicted maximum heart rate, computed from readings using heart rate monitors; Oswestry Disability Questionnaire; and pain score from a visual analog scale.\nResults: At workloads below 55% of age-predicted maximum heart rate, great variability was found in the relation between RPE and exercise intensity. However, for workloads between 55% and 85% of age-predicted maximum heart rate, RPE had a strong correlation with relative exercise intensity during hydrotherapy.\nConclusions: At workloads sufﬁcient to induce an aerobic training response, and yet be safe for patients with chronic back pain, RPE was an accurate predictor of exercise intensity. At lower intensities, back and leg pain may exert a mediating inﬂuence. Further investigation is needed to determine the exact relation between back pain, exercise type, and RPE at low exercise intensities.","container-title":"Archives of Physical Medicine and Rehabilitation","DOI":"10.1016/S0003-9993(03)00266-1","ISSN":"00039993","issue":"9","language":"en","page":"1319-1323","source":"Crossref","title":"Perceived and measured levels of exertion of patients with chronic back pain exercising in a hydrotherapy pool 11No commercial party having a direct financial interest in the results of the research supporting this article has or will confer a benefit on the authors or any organization with which the authors are associated.","volume":"84","author":[{"family":"Barker","given":"Karen L"},{"family":"Dawes","given":"Helen"},{"family":"Hansford","given":"Peter"},{"family":"Shamley","given":"Delva"}],"issued":{"date-parts":[["2003",9]]}}}],"schema":"https://github.com/citation-style-language/schema/raw/master/csl-citation.json"} </w:instrText>
      </w:r>
      <w:r w:rsidR="00234E19" w:rsidRPr="004A0503">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23</w:t>
      </w:r>
      <w:r w:rsidR="00234E19" w:rsidRPr="004A0503">
        <w:rPr>
          <w:rFonts w:ascii="Times New Roman" w:hAnsi="Times New Roman" w:cs="Times New Roman"/>
          <w:color w:val="000000" w:themeColor="text1"/>
        </w:rPr>
        <w:fldChar w:fldCharType="end"/>
      </w:r>
      <w:r w:rsidR="005905EA" w:rsidRPr="004A0503">
        <w:rPr>
          <w:rFonts w:ascii="Times New Roman" w:hAnsi="Times New Roman" w:cs="Times New Roman"/>
          <w:color w:val="000000" w:themeColor="text1"/>
        </w:rPr>
        <w:t xml:space="preserve"> </w:t>
      </w:r>
      <w:r w:rsidR="003B590F" w:rsidRPr="004A0503">
        <w:rPr>
          <w:rFonts w:ascii="Times New Roman" w:hAnsi="Times New Roman" w:cs="Times New Roman"/>
          <w:color w:val="000000" w:themeColor="text1"/>
        </w:rPr>
        <w:t>supported these findings at exercise intensities of &gt;55% age-predicted maximum HR but found that lower intensity exercise was unreliable</w:t>
      </w:r>
      <w:r w:rsidR="00E10862" w:rsidRPr="004A0503">
        <w:rPr>
          <w:rFonts w:ascii="Times New Roman" w:hAnsi="Times New Roman" w:cs="Times New Roman"/>
          <w:color w:val="000000" w:themeColor="text1"/>
        </w:rPr>
        <w:t>,</w:t>
      </w:r>
      <w:r w:rsidR="003B590F" w:rsidRPr="004A0503">
        <w:rPr>
          <w:rFonts w:ascii="Times New Roman" w:hAnsi="Times New Roman" w:cs="Times New Roman"/>
          <w:color w:val="000000" w:themeColor="text1"/>
        </w:rPr>
        <w:t xml:space="preserve"> postulating that pain may affect the perception of exertion. </w:t>
      </w:r>
      <w:r w:rsidR="005905EA" w:rsidRPr="004A0503">
        <w:rPr>
          <w:rFonts w:ascii="Times New Roman" w:hAnsi="Times New Roman" w:cs="Times New Roman"/>
          <w:color w:val="000000" w:themeColor="text1"/>
        </w:rPr>
        <w:t>Contrary to these findings,</w:t>
      </w:r>
      <w:r w:rsidR="00F95BE1" w:rsidRPr="004A0503">
        <w:rPr>
          <w:rFonts w:ascii="Times New Roman" w:hAnsi="Times New Roman" w:cs="Times New Roman"/>
          <w:color w:val="000000" w:themeColor="text1"/>
        </w:rPr>
        <w:t xml:space="preserve"> </w:t>
      </w:r>
      <w:r w:rsidR="005905EA" w:rsidRPr="004A0503">
        <w:rPr>
          <w:rFonts w:ascii="Times New Roman" w:hAnsi="Times New Roman" w:cs="Times New Roman"/>
          <w:color w:val="000000" w:themeColor="text1"/>
        </w:rPr>
        <w:t xml:space="preserve">Wallbom </w:t>
      </w:r>
      <w:r w:rsidR="00BE6914" w:rsidRPr="004A0503">
        <w:rPr>
          <w:rFonts w:ascii="Times New Roman" w:hAnsi="Times New Roman" w:cs="Times New Roman"/>
          <w:color w:val="000000" w:themeColor="text1"/>
        </w:rPr>
        <w:t>et al</w:t>
      </w:r>
      <w:r w:rsidR="005905EA" w:rsidRPr="004A0503">
        <w:rPr>
          <w:rFonts w:ascii="Times New Roman" w:hAnsi="Times New Roman" w:cs="Times New Roman"/>
          <w:color w:val="000000" w:themeColor="text1"/>
        </w:rPr>
        <w:fldChar w:fldCharType="begin"/>
      </w:r>
      <w:r w:rsidR="00557ABD" w:rsidRPr="004A0503">
        <w:rPr>
          <w:rFonts w:ascii="Times New Roman" w:hAnsi="Times New Roman" w:cs="Times New Roman"/>
          <w:color w:val="000000" w:themeColor="text1"/>
        </w:rPr>
        <w:instrText xml:space="preserve"> ADDIN ZOTERO_ITEM CSL_CITATION {"citationID":"Jm5oPUjR","properties":{"formattedCitation":"\\super 8\\nosupersub{}","plainCitation":"8","noteIndex":0},"citationItems":[{"id":94,"uris":["http://zotero.org/users/local/PgqpA2QO/items/ZXQ82PQ3"],"uri":["http://zotero.org/users/local/PgqpA2QO/items/ZXQ82PQ3"],"itemData":{"id":94,"type":"article-journal","container-title":"Journal of Occupational Rehabilitation","language":"en","page":"6","source":"Zotero","title":"Concordance Between Rating of Perceived Exertion and Function in Persons with Chronic, Disabling Back Pain","author":[{"family":"Wallbom","given":"Agnes S"},{"family":"Geisser","given":"Michael E"},{"family":"Haig","given":"Andrew J"},{"family":"Yamakawa","given":"Karen"},{"family":"Montgomery","given":"Derrick"}],"issued":{"date-parts":[["2002"]]}}}],"schema":"https://github.com/citation-style-language/schema/raw/master/csl-citation.json"} </w:instrText>
      </w:r>
      <w:r w:rsidR="005905EA" w:rsidRPr="004A0503">
        <w:rPr>
          <w:rFonts w:ascii="Times New Roman" w:hAnsi="Times New Roman" w:cs="Times New Roman"/>
          <w:color w:val="000000" w:themeColor="text1"/>
        </w:rPr>
        <w:fldChar w:fldCharType="separate"/>
      </w:r>
      <w:r w:rsidR="00557ABD" w:rsidRPr="004A0503">
        <w:rPr>
          <w:rFonts w:ascii="Times New Roman" w:hAnsi="Times New Roman" w:cs="Times New Roman"/>
          <w:color w:val="000000"/>
          <w:vertAlign w:val="superscript"/>
        </w:rPr>
        <w:t>8</w:t>
      </w:r>
      <w:r w:rsidR="005905EA" w:rsidRPr="004A0503">
        <w:rPr>
          <w:rFonts w:ascii="Times New Roman" w:hAnsi="Times New Roman" w:cs="Times New Roman"/>
          <w:color w:val="000000" w:themeColor="text1"/>
        </w:rPr>
        <w:fldChar w:fldCharType="end"/>
      </w:r>
      <w:r w:rsidR="005905EA" w:rsidRPr="004A0503">
        <w:rPr>
          <w:rFonts w:ascii="Times New Roman" w:hAnsi="Times New Roman" w:cs="Times New Roman"/>
          <w:color w:val="000000" w:themeColor="text1"/>
        </w:rPr>
        <w:t xml:space="preserve"> found that in CLBP, RPE was not highly correlated with physiological effort</w:t>
      </w:r>
      <w:r w:rsidR="000520B0">
        <w:rPr>
          <w:rFonts w:ascii="Times New Roman" w:hAnsi="Times New Roman" w:cs="Times New Roman"/>
        </w:rPr>
        <w:t xml:space="preserve"> and postulated that </w:t>
      </w:r>
      <w:r w:rsidR="000520B0">
        <w:rPr>
          <w:rFonts w:ascii="Times New Roman" w:hAnsi="Times New Roman" w:cs="Times New Roman"/>
          <w:color w:val="000000" w:themeColor="text1"/>
        </w:rPr>
        <w:t>p</w:t>
      </w:r>
      <w:r w:rsidR="000520B0" w:rsidRPr="004A0503">
        <w:rPr>
          <w:rFonts w:ascii="Times New Roman" w:hAnsi="Times New Roman" w:cs="Times New Roman"/>
          <w:color w:val="000000" w:themeColor="text1"/>
        </w:rPr>
        <w:t xml:space="preserve">sychological comorbidities </w:t>
      </w:r>
      <w:r w:rsidR="00467429">
        <w:rPr>
          <w:rFonts w:ascii="Times New Roman" w:hAnsi="Times New Roman" w:cs="Times New Roman"/>
          <w:color w:val="000000" w:themeColor="text1"/>
        </w:rPr>
        <w:t>and kinesiophobia</w:t>
      </w:r>
      <w:r w:rsidR="000520B0" w:rsidRPr="004A0503">
        <w:rPr>
          <w:rFonts w:ascii="Times New Roman" w:hAnsi="Times New Roman" w:cs="Times New Roman"/>
          <w:color w:val="000000" w:themeColor="text1"/>
        </w:rPr>
        <w:t xml:space="preserve"> </w:t>
      </w:r>
      <w:r w:rsidR="000520B0">
        <w:rPr>
          <w:rFonts w:ascii="Times New Roman" w:hAnsi="Times New Roman" w:cs="Times New Roman"/>
          <w:color w:val="000000" w:themeColor="text1"/>
        </w:rPr>
        <w:t>may have</w:t>
      </w:r>
      <w:r w:rsidR="000520B0" w:rsidRPr="004A0503">
        <w:rPr>
          <w:rFonts w:ascii="Times New Roman" w:hAnsi="Times New Roman" w:cs="Times New Roman"/>
          <w:color w:val="000000" w:themeColor="text1"/>
        </w:rPr>
        <w:t xml:space="preserve"> negatively </w:t>
      </w:r>
      <w:r w:rsidR="000520B0">
        <w:rPr>
          <w:rFonts w:ascii="Times New Roman" w:hAnsi="Times New Roman" w:cs="Times New Roman"/>
          <w:color w:val="000000" w:themeColor="text1"/>
        </w:rPr>
        <w:t>influenced</w:t>
      </w:r>
      <w:r w:rsidR="000520B0" w:rsidRPr="004A0503">
        <w:rPr>
          <w:rFonts w:ascii="Times New Roman" w:hAnsi="Times New Roman" w:cs="Times New Roman"/>
          <w:color w:val="000000" w:themeColor="text1"/>
        </w:rPr>
        <w:t xml:space="preserve"> </w:t>
      </w:r>
      <w:r w:rsidR="000520B0">
        <w:rPr>
          <w:rFonts w:ascii="Times New Roman" w:hAnsi="Times New Roman" w:cs="Times New Roman"/>
        </w:rPr>
        <w:t xml:space="preserve">RPE </w:t>
      </w:r>
      <w:r w:rsidR="00642ACF">
        <w:rPr>
          <w:rFonts w:ascii="Times New Roman" w:hAnsi="Times New Roman" w:cs="Times New Roman"/>
        </w:rPr>
        <w:t>accuracy</w:t>
      </w:r>
      <w:r w:rsidR="000520B0" w:rsidRPr="004A0503">
        <w:rPr>
          <w:rFonts w:ascii="Times New Roman" w:hAnsi="Times New Roman" w:cs="Times New Roman"/>
          <w:color w:val="000000" w:themeColor="text1"/>
        </w:rPr>
        <w:t xml:space="preserve">. </w:t>
      </w:r>
      <w:r w:rsidR="00607D09" w:rsidRPr="004A0503">
        <w:rPr>
          <w:rFonts w:ascii="Times New Roman" w:hAnsi="Times New Roman" w:cs="Times New Roman"/>
          <w:color w:val="000000" w:themeColor="text1"/>
        </w:rPr>
        <w:t xml:space="preserve"> </w:t>
      </w:r>
      <w:r w:rsidR="00666DFD">
        <w:rPr>
          <w:rFonts w:ascii="Times New Roman" w:hAnsi="Times New Roman" w:cs="Times New Roman"/>
          <w:color w:val="000000" w:themeColor="text1"/>
        </w:rPr>
        <w:t xml:space="preserve">In contrast to the aforementioned studies, the exclusion criteria in the study by Wallbom was less extensive, capturing a greater range of conditions within the CLBP population. It may be inferred that the greater the complexity of CLBP history, the less reliable RPE may be as a subjective measure of exercise intensity. </w:t>
      </w:r>
      <w:r w:rsidR="00EE41C4" w:rsidRPr="004A0503">
        <w:rPr>
          <w:rFonts w:ascii="Times New Roman" w:hAnsi="Times New Roman" w:cs="Times New Roman"/>
          <w:color w:val="000000" w:themeColor="text1"/>
        </w:rPr>
        <w:t xml:space="preserve">The </w:t>
      </w:r>
      <w:r w:rsidR="00EE41C4" w:rsidRPr="004A0503">
        <w:rPr>
          <w:rFonts w:ascii="Times New Roman" w:hAnsi="Times New Roman" w:cs="Times New Roman"/>
        </w:rPr>
        <w:t>limited and inconsistent findings within this demographic demand more conclusive evidence</w:t>
      </w:r>
      <w:r w:rsidR="00EE41C4" w:rsidRPr="004A0503">
        <w:rPr>
          <w:rFonts w:ascii="Times New Roman" w:hAnsi="Times New Roman" w:cs="Times New Roman"/>
          <w:color w:val="000000" w:themeColor="text1"/>
        </w:rPr>
        <w:t>.</w:t>
      </w:r>
    </w:p>
    <w:p w14:paraId="318374DC" w14:textId="77777777" w:rsidR="009E18A8" w:rsidRPr="004A0503" w:rsidRDefault="009E18A8" w:rsidP="00F95BE1">
      <w:pPr>
        <w:spacing w:line="480" w:lineRule="auto"/>
        <w:jc w:val="both"/>
        <w:rPr>
          <w:rFonts w:ascii="Times New Roman" w:hAnsi="Times New Roman" w:cs="Times New Roman"/>
          <w:color w:val="000000" w:themeColor="text1"/>
        </w:rPr>
      </w:pPr>
    </w:p>
    <w:p w14:paraId="6A92F5E2" w14:textId="404534CD" w:rsidR="00F95BE1" w:rsidRPr="004A0503" w:rsidRDefault="00F95BE1" w:rsidP="00F95BE1">
      <w:pPr>
        <w:spacing w:line="480" w:lineRule="auto"/>
        <w:jc w:val="both"/>
        <w:rPr>
          <w:rFonts w:ascii="Times New Roman" w:hAnsi="Times New Roman" w:cs="Times New Roman"/>
          <w:color w:val="FF0000"/>
        </w:rPr>
      </w:pPr>
      <w:r w:rsidRPr="004A0503">
        <w:rPr>
          <w:rFonts w:ascii="Times New Roman" w:hAnsi="Times New Roman" w:cs="Times New Roman"/>
          <w:color w:val="000000" w:themeColor="text1"/>
        </w:rPr>
        <w:t xml:space="preserve">This study intended </w:t>
      </w:r>
      <w:r w:rsidR="00FA0FC8" w:rsidRPr="004A0503">
        <w:rPr>
          <w:rFonts w:ascii="Times New Roman" w:hAnsi="Times New Roman" w:cs="Times New Roman"/>
          <w:color w:val="000000" w:themeColor="text1"/>
        </w:rPr>
        <w:t xml:space="preserve">to </w:t>
      </w:r>
      <w:r w:rsidRPr="004A0503">
        <w:rPr>
          <w:rFonts w:ascii="Times New Roman" w:hAnsi="Times New Roman" w:cs="Times New Roman"/>
          <w:color w:val="000000" w:themeColor="text1"/>
        </w:rPr>
        <w:t xml:space="preserve">investigate the </w:t>
      </w:r>
      <w:r w:rsidR="00F23E2F">
        <w:rPr>
          <w:rFonts w:ascii="Times New Roman" w:hAnsi="Times New Roman" w:cs="Times New Roman"/>
          <w:color w:val="000000" w:themeColor="text1"/>
        </w:rPr>
        <w:t>impact of</w:t>
      </w:r>
      <w:r w:rsidRPr="004A0503">
        <w:rPr>
          <w:rFonts w:ascii="Times New Roman" w:hAnsi="Times New Roman" w:cs="Times New Roman"/>
          <w:color w:val="000000" w:themeColor="text1"/>
        </w:rPr>
        <w:t xml:space="preserve"> </w:t>
      </w:r>
      <w:r w:rsidR="00BB0A64" w:rsidRPr="004A0503">
        <w:rPr>
          <w:rFonts w:ascii="Times New Roman" w:hAnsi="Times New Roman" w:cs="Times New Roman"/>
          <w:color w:val="000000" w:themeColor="text1"/>
        </w:rPr>
        <w:t xml:space="preserve">pain, </w:t>
      </w:r>
      <w:r w:rsidR="00DE7528" w:rsidRPr="004A0503">
        <w:rPr>
          <w:rFonts w:ascii="Times New Roman" w:hAnsi="Times New Roman" w:cs="Times New Roman"/>
          <w:color w:val="000000" w:themeColor="text1"/>
        </w:rPr>
        <w:t>disability, kinesiophobia, and psychological comorbidities</w:t>
      </w:r>
      <w:r w:rsidRPr="004A0503">
        <w:rPr>
          <w:rFonts w:ascii="Times New Roman" w:hAnsi="Times New Roman" w:cs="Times New Roman"/>
          <w:color w:val="000000" w:themeColor="text1"/>
        </w:rPr>
        <w:t xml:space="preserve"> </w:t>
      </w:r>
      <w:r w:rsidR="005236E5">
        <w:rPr>
          <w:rFonts w:ascii="Times New Roman" w:hAnsi="Times New Roman" w:cs="Times New Roman"/>
          <w:color w:val="000000" w:themeColor="text1"/>
        </w:rPr>
        <w:t>on</w:t>
      </w:r>
      <w:r w:rsidRPr="004A0503">
        <w:rPr>
          <w:rFonts w:ascii="Times New Roman" w:hAnsi="Times New Roman" w:cs="Times New Roman"/>
          <w:color w:val="000000" w:themeColor="text1"/>
        </w:rPr>
        <w:t xml:space="preserve"> RPE</w:t>
      </w:r>
      <w:r w:rsidR="00BB0A64" w:rsidRPr="004A0503">
        <w:rPr>
          <w:rFonts w:ascii="Times New Roman" w:hAnsi="Times New Roman" w:cs="Times New Roman"/>
          <w:color w:val="000000" w:themeColor="text1"/>
        </w:rPr>
        <w:t xml:space="preserve"> </w:t>
      </w:r>
      <w:r w:rsidR="00642ACF">
        <w:rPr>
          <w:rFonts w:ascii="Times New Roman" w:hAnsi="Times New Roman" w:cs="Times New Roman"/>
          <w:color w:val="000000" w:themeColor="text1"/>
        </w:rPr>
        <w:t>accuracy</w:t>
      </w:r>
      <w:r w:rsidRPr="004A0503">
        <w:rPr>
          <w:rFonts w:ascii="Times New Roman" w:hAnsi="Times New Roman" w:cs="Times New Roman"/>
          <w:color w:val="000000" w:themeColor="text1"/>
        </w:rPr>
        <w:t>.</w:t>
      </w:r>
      <w:r w:rsidR="00607D09"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The </w:t>
      </w:r>
      <w:r w:rsidR="00117069" w:rsidRPr="004A0503">
        <w:rPr>
          <w:rFonts w:ascii="Times New Roman" w:hAnsi="Times New Roman" w:cs="Times New Roman"/>
          <w:color w:val="000000" w:themeColor="text1"/>
        </w:rPr>
        <w:t xml:space="preserve">primary </w:t>
      </w:r>
      <w:r w:rsidRPr="004A0503">
        <w:rPr>
          <w:rFonts w:ascii="Times New Roman" w:hAnsi="Times New Roman" w:cs="Times New Roman"/>
          <w:color w:val="000000" w:themeColor="text1"/>
        </w:rPr>
        <w:t xml:space="preserve">hypothesis was that there </w:t>
      </w:r>
      <w:r w:rsidR="00F24A35" w:rsidRPr="004A0503">
        <w:rPr>
          <w:rFonts w:ascii="Times New Roman" w:hAnsi="Times New Roman" w:cs="Times New Roman"/>
          <w:color w:val="000000" w:themeColor="text1"/>
        </w:rPr>
        <w:t xml:space="preserve">would be </w:t>
      </w:r>
      <w:r w:rsidRPr="004A0503">
        <w:rPr>
          <w:rFonts w:ascii="Times New Roman" w:hAnsi="Times New Roman" w:cs="Times New Roman"/>
          <w:color w:val="000000" w:themeColor="text1"/>
        </w:rPr>
        <w:t xml:space="preserve">a positive correlation between high scoring </w:t>
      </w:r>
      <w:r w:rsidR="00BB0A64" w:rsidRPr="004A0503">
        <w:rPr>
          <w:rFonts w:ascii="Times New Roman" w:hAnsi="Times New Roman" w:cs="Times New Roman"/>
          <w:color w:val="000000" w:themeColor="text1"/>
        </w:rPr>
        <w:t xml:space="preserve">pain, </w:t>
      </w:r>
      <w:r w:rsidR="00DE7528" w:rsidRPr="004A0503">
        <w:rPr>
          <w:rFonts w:ascii="Times New Roman" w:hAnsi="Times New Roman" w:cs="Times New Roman"/>
          <w:color w:val="000000" w:themeColor="text1"/>
        </w:rPr>
        <w:t xml:space="preserve">disability, kinesiophobia, and psychological comorbidities </w:t>
      </w:r>
      <w:r w:rsidRPr="004A0503">
        <w:rPr>
          <w:rFonts w:ascii="Times New Roman" w:hAnsi="Times New Roman" w:cs="Times New Roman"/>
          <w:color w:val="000000" w:themeColor="text1"/>
        </w:rPr>
        <w:t>and RPE</w:t>
      </w:r>
      <w:r w:rsidR="00BB0A64" w:rsidRPr="004A0503">
        <w:rPr>
          <w:rFonts w:ascii="Times New Roman" w:hAnsi="Times New Roman" w:cs="Times New Roman"/>
          <w:color w:val="000000" w:themeColor="text1"/>
        </w:rPr>
        <w:t xml:space="preserve"> </w:t>
      </w:r>
      <w:r w:rsidR="00642ACF">
        <w:rPr>
          <w:rFonts w:ascii="Times New Roman" w:hAnsi="Times New Roman" w:cs="Times New Roman"/>
          <w:color w:val="000000" w:themeColor="text1"/>
        </w:rPr>
        <w:t>accuracy</w:t>
      </w:r>
      <w:r w:rsidR="00561E28" w:rsidRPr="004A0503">
        <w:rPr>
          <w:rFonts w:ascii="Times New Roman" w:hAnsi="Times New Roman" w:cs="Times New Roman"/>
          <w:color w:val="000000" w:themeColor="text1"/>
        </w:rPr>
        <w:t xml:space="preserve"> (the difference between HR and Borg RPE equation)</w:t>
      </w:r>
      <w:r w:rsidR="00117069" w:rsidRPr="004A0503">
        <w:rPr>
          <w:rFonts w:ascii="Times New Roman" w:hAnsi="Times New Roman" w:cs="Times New Roman"/>
          <w:color w:val="000000" w:themeColor="text1"/>
        </w:rPr>
        <w:t xml:space="preserve">. The secondary hypothesis was that a favourable change in the aforementioned comorbidities over the course of inpatient rehabilitation would positively correlate with reduced RPE </w:t>
      </w:r>
      <w:r w:rsidR="00642ACF">
        <w:rPr>
          <w:rFonts w:ascii="Times New Roman" w:hAnsi="Times New Roman" w:cs="Times New Roman"/>
          <w:color w:val="000000" w:themeColor="text1"/>
        </w:rPr>
        <w:t>accuracy</w:t>
      </w:r>
      <w:r w:rsidR="00117069" w:rsidRPr="004A0503">
        <w:rPr>
          <w:rFonts w:ascii="Times New Roman" w:hAnsi="Times New Roman" w:cs="Times New Roman"/>
          <w:color w:val="000000" w:themeColor="text1"/>
        </w:rPr>
        <w:t xml:space="preserve">. </w:t>
      </w:r>
    </w:p>
    <w:p w14:paraId="63BE921D" w14:textId="1E75E5B5" w:rsidR="00F95BE1" w:rsidRPr="004A0503" w:rsidRDefault="00F95BE1" w:rsidP="00F95BE1">
      <w:pPr>
        <w:spacing w:line="480" w:lineRule="auto"/>
        <w:jc w:val="both"/>
        <w:rPr>
          <w:rFonts w:ascii="Times New Roman" w:hAnsi="Times New Roman" w:cs="Times New Roman"/>
          <w:color w:val="000000" w:themeColor="text1"/>
        </w:rPr>
      </w:pPr>
    </w:p>
    <w:p w14:paraId="1D13BB0F" w14:textId="334E1FFA" w:rsidR="00F95BE1" w:rsidRPr="004A0503" w:rsidRDefault="00F95BE1"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b/>
          <w:color w:val="000000" w:themeColor="text1"/>
        </w:rPr>
        <w:t>METHODS</w:t>
      </w:r>
    </w:p>
    <w:p w14:paraId="18FC00CC" w14:textId="77777777" w:rsidR="00F95BE1" w:rsidRPr="004A0503" w:rsidRDefault="00F95BE1" w:rsidP="00F95BE1">
      <w:pPr>
        <w:spacing w:line="480"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Design</w:t>
      </w:r>
    </w:p>
    <w:p w14:paraId="16B75D7D" w14:textId="3A0781A0" w:rsidR="00F95BE1" w:rsidRPr="004A0503" w:rsidRDefault="009B77A8"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We conducted a prospective</w:t>
      </w:r>
      <w:r w:rsidR="00F95BE1"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observational </w:t>
      </w:r>
      <w:r w:rsidR="00F95BE1" w:rsidRPr="004A0503">
        <w:rPr>
          <w:rFonts w:ascii="Times New Roman" w:hAnsi="Times New Roman" w:cs="Times New Roman"/>
          <w:color w:val="000000" w:themeColor="text1"/>
        </w:rPr>
        <w:t>cohort study</w:t>
      </w:r>
      <w:r w:rsidRPr="004A0503">
        <w:rPr>
          <w:rFonts w:ascii="Times New Roman" w:hAnsi="Times New Roman" w:cs="Times New Roman"/>
          <w:color w:val="000000" w:themeColor="text1"/>
        </w:rPr>
        <w:t xml:space="preserve"> design</w:t>
      </w:r>
      <w:r w:rsidR="00F95BE1" w:rsidRPr="004A0503">
        <w:rPr>
          <w:rFonts w:ascii="Times New Roman" w:hAnsi="Times New Roman" w:cs="Times New Roman"/>
          <w:color w:val="000000" w:themeColor="text1"/>
        </w:rPr>
        <w:t xml:space="preserve"> us</w:t>
      </w:r>
      <w:r w:rsidRPr="004A0503">
        <w:rPr>
          <w:rFonts w:ascii="Times New Roman" w:hAnsi="Times New Roman" w:cs="Times New Roman"/>
          <w:color w:val="000000" w:themeColor="text1"/>
        </w:rPr>
        <w:t>ing</w:t>
      </w:r>
      <w:r w:rsidR="00F95BE1" w:rsidRPr="004A0503">
        <w:rPr>
          <w:rFonts w:ascii="Times New Roman" w:hAnsi="Times New Roman" w:cs="Times New Roman"/>
          <w:color w:val="000000" w:themeColor="text1"/>
        </w:rPr>
        <w:t xml:space="preserve"> a correlational analysis to determine the impact of pain</w:t>
      </w:r>
      <w:r w:rsidRPr="004A0503">
        <w:rPr>
          <w:rFonts w:ascii="Times New Roman" w:hAnsi="Times New Roman" w:cs="Times New Roman"/>
          <w:color w:val="000000" w:themeColor="text1"/>
        </w:rPr>
        <w:t xml:space="preserve">, disability, kinesiophobia, and </w:t>
      </w:r>
      <w:r w:rsidR="00F95BE1" w:rsidRPr="004A0503">
        <w:rPr>
          <w:rFonts w:ascii="Times New Roman" w:hAnsi="Times New Roman" w:cs="Times New Roman"/>
          <w:color w:val="000000" w:themeColor="text1"/>
        </w:rPr>
        <w:t xml:space="preserve">psychological </w:t>
      </w:r>
      <w:r w:rsidRPr="004A0503">
        <w:rPr>
          <w:rFonts w:ascii="Times New Roman" w:hAnsi="Times New Roman" w:cs="Times New Roman"/>
          <w:color w:val="000000" w:themeColor="text1"/>
        </w:rPr>
        <w:t>comorbidities</w:t>
      </w:r>
      <w:r w:rsidR="00F95BE1" w:rsidRPr="004A0503">
        <w:rPr>
          <w:rFonts w:ascii="Times New Roman" w:hAnsi="Times New Roman" w:cs="Times New Roman"/>
          <w:color w:val="000000" w:themeColor="text1"/>
        </w:rPr>
        <w:t xml:space="preserve"> on the </w:t>
      </w:r>
      <w:r w:rsidR="00642ACF">
        <w:rPr>
          <w:rFonts w:ascii="Times New Roman" w:hAnsi="Times New Roman" w:cs="Times New Roman"/>
          <w:color w:val="000000" w:themeColor="text1"/>
        </w:rPr>
        <w:t>accuracy</w:t>
      </w:r>
      <w:r w:rsidR="00F95BE1" w:rsidRPr="004A0503">
        <w:rPr>
          <w:rFonts w:ascii="Times New Roman" w:hAnsi="Times New Roman" w:cs="Times New Roman"/>
          <w:color w:val="000000" w:themeColor="text1"/>
        </w:rPr>
        <w:t xml:space="preserve"> of the Borg RPE.</w:t>
      </w:r>
      <w:r w:rsidR="00660A4C" w:rsidRPr="004A0503">
        <w:rPr>
          <w:rFonts w:ascii="Times New Roman" w:hAnsi="Times New Roman" w:cs="Times New Roman"/>
          <w:color w:val="000000" w:themeColor="text1"/>
        </w:rPr>
        <w:t xml:space="preserve"> </w:t>
      </w:r>
    </w:p>
    <w:p w14:paraId="43696042" w14:textId="77777777" w:rsidR="00F2311B" w:rsidRPr="004A0503" w:rsidRDefault="00F2311B" w:rsidP="00F95BE1">
      <w:pPr>
        <w:spacing w:line="480" w:lineRule="auto"/>
        <w:jc w:val="both"/>
        <w:rPr>
          <w:rFonts w:ascii="Times New Roman" w:hAnsi="Times New Roman" w:cs="Times New Roman"/>
          <w:color w:val="000000" w:themeColor="text1"/>
        </w:rPr>
      </w:pPr>
    </w:p>
    <w:p w14:paraId="138A53EA" w14:textId="77777777" w:rsidR="00F95BE1" w:rsidRPr="004A0503" w:rsidRDefault="00F95BE1" w:rsidP="00F95BE1">
      <w:pPr>
        <w:spacing w:line="480"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Participants</w:t>
      </w:r>
    </w:p>
    <w:p w14:paraId="74D8B836" w14:textId="43F8D810" w:rsidR="00F95BE1" w:rsidRPr="004A0503" w:rsidRDefault="00F95BE1"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 xml:space="preserve">Thirty-seven participants were required to achieve a statistical power of &gt;.80 with an alpha of .05, determined by an </w:t>
      </w:r>
      <w:r w:rsidRPr="004A0503">
        <w:rPr>
          <w:rFonts w:ascii="Times New Roman" w:hAnsi="Times New Roman" w:cs="Times New Roman"/>
          <w:i/>
          <w:iCs/>
          <w:color w:val="000000" w:themeColor="text1"/>
        </w:rPr>
        <w:t>a priori</w:t>
      </w:r>
      <w:r w:rsidRPr="004A0503">
        <w:rPr>
          <w:rFonts w:ascii="Times New Roman" w:hAnsi="Times New Roman" w:cs="Times New Roman"/>
          <w:color w:val="000000" w:themeColor="text1"/>
        </w:rPr>
        <w:t xml:space="preserve"> analysis</w:t>
      </w:r>
      <w:r w:rsidR="00F24768" w:rsidRPr="004A0503">
        <w:rPr>
          <w:rFonts w:ascii="Times New Roman" w:hAnsi="Times New Roman" w:cs="Times New Roman"/>
          <w:color w:val="000000" w:themeColor="text1"/>
        </w:rPr>
        <w:t>, a large effect size was assumed</w:t>
      </w:r>
      <w:r w:rsidR="00172D1E"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{"citationID":"TPAqpiO9","properties":{"formattedCitation":"\\super 22\\nosupersub{}","plainCitation":"22","noteIndex":0},"citationItems":[{"id":96,"uris":["http://zotero.org/users/local/PgqpA2QO/items/PZR7U23U"],"uri":["http://zotero.org/users/local/PgqpA2QO/items/PZR7U23U"],"itemData":{"id":96,"type":"article-journal","abstract":"Purpose. Firstly, to examine whether heart rate (HR) can be predicted based on the Borg-scale for perceived exertion in patients with chronic low back pain (CLBP) and secondly, to assess changes in HR, Borg-scores and workload to study the relevance of a stepwise increase of workload based on the Borg-score and HR.\nMethods. Ninety-nine patients with CLBP and a mean disability-score (Roland Morris Disability Questionnaire) of 13.8 (SD ¼ 3.7) participated in a 10-week aerobic training programme (20 min, 3 times/week). HR, ratings of perceived exertion (RPE), and workload were monitored. Prior to treatment, patients completed questionnaires on pain, disability, and several psychological factors (catastrophizing, kinesiophobia, and depression).\nResults. The original Borg-equation (i.e. ‘HR ¼ Borg 6 10’) appears accurate in predicting HR on a group-level. Painrelated and psychological factors were not signiﬁcantly related to the accuracy of the Borg equation. Whereas mean workload increased signiﬁcantly (from 93.8 (SD ¼ 29.9) to 129.5 W (SD ¼ 39.7), p 5 0.001) throughout the training programme, HR increased only slightly (from 130.2 (SD ¼ 13.5) to 139.2 (SD ¼ 13.9) bpm; p 5 0.001) and Borg-scores remained stable (from 13.2 (SD ¼ 1.9) to 13.3 (SD ¼ 1.8); p ¼ 0.48).\nConclusions. The capability of the Borg-scale to accurately predict HR appears moderate. However combined with measuring HR, it results in a relevant and efﬁcient method for training CLBP patients in clinical practice.","container-title":"Disability and Rehabilitation","DOI":"10.3109/09638280903071842","ISSN":"0963-8288, 1464-5165","issue":"3","language":"en","page":"216-222","source":"Crossref","title":"Usefulness of perceived level of exertion in patients with chronic low back pain attending a physical training programme","volume":"32","author":[{"family":"Demoulin","given":"Christophe"},{"family":"Verbunt","given":"Jeanine A."},{"family":"Winkens","given":"Bjorn"},{"family":"Knottnerus","given":"J. André"},{"family":"Smeets","given":"Rob J."}],"issued":{"date-parts":[["2010",1]]}}}],"schema":"https://github.com/citation-style-language/schema/raw/master/csl-citation.json"} </w:instrText>
      </w:r>
      <w:r w:rsidRPr="004A0503">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22</w:t>
      </w:r>
      <w:r w:rsidRPr="004A0503">
        <w:rPr>
          <w:rFonts w:ascii="Times New Roman" w:hAnsi="Times New Roman" w:cs="Times New Roman"/>
          <w:color w:val="000000" w:themeColor="text1"/>
        </w:rPr>
        <w:fldChar w:fldCharType="end"/>
      </w:r>
      <w:r w:rsidRPr="004A0503">
        <w:rPr>
          <w:rFonts w:ascii="Times New Roman" w:hAnsi="Times New Roman" w:cs="Times New Roman"/>
          <w:color w:val="000000" w:themeColor="text1"/>
        </w:rPr>
        <w:t xml:space="preserve"> The participant</w:t>
      </w:r>
      <w:r w:rsidR="00EB41E1" w:rsidRPr="004A0503">
        <w:rPr>
          <w:rFonts w:ascii="Times New Roman" w:hAnsi="Times New Roman" w:cs="Times New Roman"/>
          <w:color w:val="000000" w:themeColor="text1"/>
        </w:rPr>
        <w:t>s</w:t>
      </w:r>
      <w:r w:rsidRPr="004A0503">
        <w:rPr>
          <w:rFonts w:ascii="Times New Roman" w:hAnsi="Times New Roman" w:cs="Times New Roman"/>
          <w:color w:val="000000" w:themeColor="text1"/>
        </w:rPr>
        <w:t xml:space="preserve"> were </w:t>
      </w:r>
      <w:r w:rsidR="00D622CE">
        <w:rPr>
          <w:rFonts w:ascii="Times New Roman" w:hAnsi="Times New Roman" w:cs="Times New Roman"/>
          <w:color w:val="000000" w:themeColor="text1"/>
        </w:rPr>
        <w:t>UK</w:t>
      </w:r>
      <w:r w:rsidRPr="004A0503">
        <w:rPr>
          <w:rFonts w:ascii="Times New Roman" w:hAnsi="Times New Roman" w:cs="Times New Roman"/>
          <w:color w:val="000000" w:themeColor="text1"/>
        </w:rPr>
        <w:t xml:space="preserve"> Military personnel inpatients at the Defence Medical Rehabilitation Centre</w:t>
      </w:r>
      <w:r w:rsidR="00C463BC" w:rsidRPr="004A0503">
        <w:rPr>
          <w:rFonts w:ascii="Times New Roman" w:hAnsi="Times New Roman" w:cs="Times New Roman"/>
          <w:color w:val="000000" w:themeColor="text1"/>
        </w:rPr>
        <w:t xml:space="preserve"> (DMRC)</w:t>
      </w:r>
      <w:r w:rsidRPr="004A0503">
        <w:rPr>
          <w:rFonts w:ascii="Times New Roman" w:hAnsi="Times New Roman" w:cs="Times New Roman"/>
          <w:color w:val="000000" w:themeColor="text1"/>
        </w:rPr>
        <w:t xml:space="preserve"> Stanford Hall that had been previously enrolled on a 3-week exercise rehabilitation programme</w:t>
      </w:r>
      <w:r w:rsidR="00FA19E7">
        <w:rPr>
          <w:rFonts w:ascii="Times New Roman" w:hAnsi="Times New Roman" w:cs="Times New Roman"/>
          <w:color w:val="000000" w:themeColor="text1"/>
        </w:rPr>
        <w:t>; as such, there was no further inclusion criteria</w:t>
      </w:r>
      <w:r w:rsidRPr="004A0503">
        <w:rPr>
          <w:rFonts w:ascii="Times New Roman" w:hAnsi="Times New Roman" w:cs="Times New Roman"/>
          <w:color w:val="000000" w:themeColor="text1"/>
        </w:rPr>
        <w:t xml:space="preserve">. </w:t>
      </w:r>
      <w:r w:rsidR="00FA19E7" w:rsidRPr="004A0503">
        <w:rPr>
          <w:rFonts w:ascii="Times New Roman" w:hAnsi="Times New Roman" w:cs="Times New Roman"/>
          <w:color w:val="000000" w:themeColor="text1"/>
        </w:rPr>
        <w:t>Participants presented with CLBP with a minimum symptomatic history of 3-months, with or without radicular leg pain or history of surgical intervention.</w:t>
      </w:r>
      <w:r w:rsidR="00FA19E7">
        <w:rPr>
          <w:rFonts w:ascii="Times New Roman" w:hAnsi="Times New Roman" w:cs="Times New Roman"/>
          <w:color w:val="000000" w:themeColor="text1"/>
        </w:rPr>
        <w:t xml:space="preserve"> </w:t>
      </w:r>
      <w:r w:rsidR="003B3802">
        <w:rPr>
          <w:rFonts w:ascii="Times New Roman" w:eastAsia="Times New Roman" w:hAnsi="Times New Roman" w:cs="Times New Roman"/>
          <w:color w:val="000000"/>
          <w:lang w:eastAsia="en-GB"/>
        </w:rPr>
        <w:t>As t</w:t>
      </w:r>
      <w:r w:rsidR="003B3802" w:rsidRPr="000F4920">
        <w:rPr>
          <w:rFonts w:ascii="Times New Roman" w:eastAsia="Times New Roman" w:hAnsi="Times New Roman" w:cs="Times New Roman"/>
          <w:color w:val="000000"/>
          <w:lang w:eastAsia="en-GB"/>
        </w:rPr>
        <w:t xml:space="preserve">his </w:t>
      </w:r>
      <w:r w:rsidR="003B3802">
        <w:rPr>
          <w:rFonts w:ascii="Times New Roman" w:eastAsia="Times New Roman" w:hAnsi="Times New Roman" w:cs="Times New Roman"/>
          <w:color w:val="000000"/>
          <w:lang w:eastAsia="en-GB"/>
        </w:rPr>
        <w:t>was a service evaluation we did not require MOD ethical approval;</w:t>
      </w:r>
      <w:r w:rsidR="003B3802">
        <w:rPr>
          <w:rFonts w:ascii="Times New Roman" w:hAnsi="Times New Roman" w:cs="Times New Roman"/>
          <w:color w:val="000000" w:themeColor="text1"/>
        </w:rPr>
        <w:t xml:space="preserve"> however, ethical approval was granted from St Mary’s University ethics committee</w:t>
      </w:r>
      <w:r w:rsidR="00553ED6">
        <w:rPr>
          <w:rFonts w:ascii="Times New Roman" w:hAnsi="Times New Roman" w:cs="Times New Roman"/>
          <w:color w:val="000000" w:themeColor="text1"/>
        </w:rPr>
        <w:t xml:space="preserve"> (</w:t>
      </w:r>
      <w:r w:rsidR="00553ED6" w:rsidRPr="00553ED6">
        <w:rPr>
          <w:rFonts w:ascii="Times New Roman" w:hAnsi="Times New Roman" w:cs="Times New Roman"/>
          <w:color w:val="000000" w:themeColor="text1"/>
        </w:rPr>
        <w:t>reference</w:t>
      </w:r>
      <w:r w:rsidR="00553ED6">
        <w:rPr>
          <w:rFonts w:ascii="Times New Roman" w:hAnsi="Times New Roman" w:cs="Times New Roman"/>
          <w:color w:val="000000" w:themeColor="text1"/>
        </w:rPr>
        <w:t>:</w:t>
      </w:r>
      <w:r w:rsidR="00553ED6" w:rsidRPr="00553ED6">
        <w:rPr>
          <w:rFonts w:ascii="Times New Roman" w:hAnsi="Times New Roman" w:cs="Times New Roman"/>
          <w:color w:val="000000" w:themeColor="text1"/>
        </w:rPr>
        <w:t xml:space="preserve"> SMEC_2018-19_010</w:t>
      </w:r>
      <w:r w:rsidR="00553ED6">
        <w:rPr>
          <w:rFonts w:ascii="Times New Roman" w:hAnsi="Times New Roman" w:cs="Times New Roman"/>
          <w:color w:val="000000" w:themeColor="text1"/>
        </w:rPr>
        <w:t>)</w:t>
      </w:r>
      <w:r w:rsidR="003B3802">
        <w:rPr>
          <w:rFonts w:ascii="Times New Roman" w:hAnsi="Times New Roman" w:cs="Times New Roman"/>
          <w:color w:val="000000" w:themeColor="text1"/>
        </w:rPr>
        <w:t>.</w:t>
      </w:r>
      <w:r w:rsidR="007A1AAF" w:rsidRPr="004A0503">
        <w:rPr>
          <w:rFonts w:ascii="Times New Roman" w:hAnsi="Times New Roman" w:cs="Times New Roman"/>
          <w:color w:val="000000" w:themeColor="text1"/>
        </w:rPr>
        <w:t xml:space="preserve"> </w:t>
      </w:r>
      <w:r w:rsidR="007A1AAF" w:rsidRPr="004A0503">
        <w:rPr>
          <w:rFonts w:ascii="Times New Roman" w:hAnsi="Times New Roman" w:cs="Times New Roman"/>
          <w:bCs/>
          <w:color w:val="000000" w:themeColor="text1"/>
        </w:rPr>
        <w:t xml:space="preserve">Participant information was handled in line with the MoD confidentiality policy (Caldicott - Protecting and Providing Information at DMRC) and the </w:t>
      </w:r>
      <w:r w:rsidR="00362630">
        <w:rPr>
          <w:rFonts w:ascii="Times New Roman" w:hAnsi="Times New Roman" w:cs="Times New Roman"/>
          <w:bCs/>
          <w:color w:val="000000" w:themeColor="text1"/>
        </w:rPr>
        <w:t>General Data Protection Regulation</w:t>
      </w:r>
      <w:r w:rsidR="007A1AAF" w:rsidRPr="004A0503">
        <w:rPr>
          <w:rFonts w:ascii="Times New Roman" w:hAnsi="Times New Roman" w:cs="Times New Roman"/>
          <w:bCs/>
          <w:color w:val="000000" w:themeColor="text1"/>
        </w:rPr>
        <w:t>.</w:t>
      </w:r>
      <w:r w:rsidRPr="004A0503">
        <w:rPr>
          <w:rFonts w:ascii="Times New Roman" w:hAnsi="Times New Roman" w:cs="Times New Roman"/>
          <w:color w:val="000000" w:themeColor="text1"/>
        </w:rPr>
        <w:t xml:space="preserve"> </w:t>
      </w:r>
      <w:r w:rsidR="00282FAB" w:rsidRPr="004A0503">
        <w:rPr>
          <w:rFonts w:ascii="Times New Roman" w:hAnsi="Times New Roman" w:cs="Times New Roman"/>
          <w:color w:val="000000" w:themeColor="text1"/>
        </w:rPr>
        <w:t>Before</w:t>
      </w:r>
      <w:r w:rsidR="00EB41E1" w:rsidRPr="004A0503">
        <w:rPr>
          <w:rFonts w:ascii="Times New Roman" w:hAnsi="Times New Roman" w:cs="Times New Roman"/>
          <w:color w:val="000000" w:themeColor="text1"/>
        </w:rPr>
        <w:t xml:space="preserve"> consent, p</w:t>
      </w:r>
      <w:r w:rsidRPr="004A0503">
        <w:rPr>
          <w:rFonts w:ascii="Times New Roman" w:hAnsi="Times New Roman" w:cs="Times New Roman"/>
          <w:color w:val="000000" w:themeColor="text1"/>
        </w:rPr>
        <w:t xml:space="preserve">articipants were informed of the </w:t>
      </w:r>
      <w:r w:rsidR="00282FAB" w:rsidRPr="004A0503">
        <w:rPr>
          <w:rFonts w:ascii="Times New Roman" w:hAnsi="Times New Roman" w:cs="Times New Roman"/>
          <w:color w:val="000000" w:themeColor="text1"/>
        </w:rPr>
        <w:t xml:space="preserve">purpose of the </w:t>
      </w:r>
      <w:r w:rsidRPr="004A0503">
        <w:rPr>
          <w:rFonts w:ascii="Times New Roman" w:hAnsi="Times New Roman" w:cs="Times New Roman"/>
          <w:color w:val="000000" w:themeColor="text1"/>
        </w:rPr>
        <w:t>study</w:t>
      </w:r>
      <w:r w:rsidR="00EB41E1" w:rsidRPr="004A0503">
        <w:rPr>
          <w:rFonts w:ascii="Times New Roman" w:hAnsi="Times New Roman" w:cs="Times New Roman"/>
          <w:color w:val="000000" w:themeColor="text1"/>
        </w:rPr>
        <w:t xml:space="preserve"> </w:t>
      </w:r>
      <w:r w:rsidR="00CD3E9E" w:rsidRPr="004A0503">
        <w:rPr>
          <w:rFonts w:ascii="Times New Roman" w:hAnsi="Times New Roman" w:cs="Times New Roman"/>
          <w:color w:val="000000" w:themeColor="text1"/>
        </w:rPr>
        <w:t>and</w:t>
      </w:r>
      <w:r w:rsidRPr="004A0503">
        <w:rPr>
          <w:rFonts w:ascii="Times New Roman" w:hAnsi="Times New Roman" w:cs="Times New Roman"/>
          <w:color w:val="000000" w:themeColor="text1"/>
        </w:rPr>
        <w:t xml:space="preserve"> made aware that they </w:t>
      </w:r>
      <w:r w:rsidR="00CD3E9E" w:rsidRPr="004A0503">
        <w:rPr>
          <w:rFonts w:ascii="Times New Roman" w:hAnsi="Times New Roman" w:cs="Times New Roman"/>
          <w:color w:val="000000" w:themeColor="text1"/>
        </w:rPr>
        <w:t>could</w:t>
      </w:r>
      <w:r w:rsidRPr="004A0503">
        <w:rPr>
          <w:rFonts w:ascii="Times New Roman" w:hAnsi="Times New Roman" w:cs="Times New Roman"/>
          <w:color w:val="000000" w:themeColor="text1"/>
        </w:rPr>
        <w:t xml:space="preserve"> withdraw from the study at any point. </w:t>
      </w:r>
    </w:p>
    <w:p w14:paraId="0942B6CB" w14:textId="77777777" w:rsidR="00F95BE1" w:rsidRPr="004A0503" w:rsidRDefault="00F95BE1" w:rsidP="00F95BE1">
      <w:pPr>
        <w:spacing w:line="480" w:lineRule="auto"/>
        <w:jc w:val="both"/>
        <w:rPr>
          <w:rFonts w:ascii="Times New Roman" w:hAnsi="Times New Roman" w:cs="Times New Roman"/>
          <w:color w:val="00B050"/>
        </w:rPr>
      </w:pPr>
    </w:p>
    <w:p w14:paraId="5F6B36C7" w14:textId="77777777" w:rsidR="00F95BE1" w:rsidRPr="004A0503" w:rsidRDefault="00F95BE1" w:rsidP="00F95BE1">
      <w:pPr>
        <w:spacing w:line="480"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Procedure</w:t>
      </w:r>
    </w:p>
    <w:p w14:paraId="2F215081" w14:textId="4ABAFA76" w:rsidR="00F95BE1" w:rsidRPr="004A0503" w:rsidRDefault="00F95BE1"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 xml:space="preserve">The participants were initially assessed by the programme </w:t>
      </w:r>
      <w:r w:rsidR="00C463BC" w:rsidRPr="004A0503">
        <w:rPr>
          <w:rFonts w:ascii="Times New Roman" w:hAnsi="Times New Roman" w:cs="Times New Roman"/>
          <w:color w:val="000000" w:themeColor="text1"/>
        </w:rPr>
        <w:t xml:space="preserve">medical </w:t>
      </w:r>
      <w:r w:rsidRPr="004A0503">
        <w:rPr>
          <w:rFonts w:ascii="Times New Roman" w:hAnsi="Times New Roman" w:cs="Times New Roman"/>
          <w:color w:val="000000" w:themeColor="text1"/>
        </w:rPr>
        <w:t>Consultant for suitability to participate in exercise rehabilitation, and then later in the same day assessed by each of the MDT as part of the standardised programme admission procedure</w:t>
      </w:r>
      <w:r w:rsidR="00942275" w:rsidRPr="004A0503">
        <w:rPr>
          <w:rFonts w:ascii="Times New Roman" w:hAnsi="Times New Roman" w:cs="Times New Roman"/>
          <w:color w:val="000000" w:themeColor="text1"/>
        </w:rPr>
        <w:t xml:space="preserve"> (supplementary file)</w:t>
      </w:r>
      <w:r w:rsidRPr="004A0503">
        <w:rPr>
          <w:rFonts w:ascii="Times New Roman" w:hAnsi="Times New Roman" w:cs="Times New Roman"/>
          <w:color w:val="000000" w:themeColor="text1"/>
        </w:rPr>
        <w:t xml:space="preserve">. </w:t>
      </w:r>
    </w:p>
    <w:p w14:paraId="2C1A2108" w14:textId="1BD59CB0" w:rsidR="00F95BE1" w:rsidRPr="004A0503" w:rsidRDefault="00F95BE1" w:rsidP="00F95BE1">
      <w:pPr>
        <w:spacing w:line="480" w:lineRule="auto"/>
        <w:jc w:val="both"/>
        <w:rPr>
          <w:rFonts w:ascii="Times New Roman" w:hAnsi="Times New Roman" w:cs="Times New Roman"/>
          <w:color w:val="000000" w:themeColor="text1"/>
        </w:rPr>
      </w:pPr>
    </w:p>
    <w:p w14:paraId="7BD0AB1F" w14:textId="3150832D" w:rsidR="00485C45" w:rsidRPr="004A0503" w:rsidRDefault="00485C45" w:rsidP="00F95BE1">
      <w:pPr>
        <w:spacing w:line="480"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Outcomes</w:t>
      </w:r>
    </w:p>
    <w:p w14:paraId="40C58699" w14:textId="0264386D" w:rsidR="0028198F" w:rsidRPr="004A0503" w:rsidRDefault="00F95BE1"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Participants completed all</w:t>
      </w:r>
      <w:r w:rsidR="00D11824" w:rsidRPr="004A0503">
        <w:rPr>
          <w:rFonts w:ascii="Times New Roman" w:hAnsi="Times New Roman" w:cs="Times New Roman"/>
          <w:color w:val="000000" w:themeColor="text1"/>
        </w:rPr>
        <w:t xml:space="preserve"> patient reported outcome measures</w:t>
      </w:r>
      <w:r w:rsidRPr="004A0503">
        <w:rPr>
          <w:rFonts w:ascii="Times New Roman" w:hAnsi="Times New Roman" w:cs="Times New Roman"/>
          <w:color w:val="000000" w:themeColor="text1"/>
        </w:rPr>
        <w:t xml:space="preserve"> </w:t>
      </w:r>
      <w:r w:rsidR="00D11824"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PROM</w:t>
      </w:r>
      <w:r w:rsidR="003E1263">
        <w:rPr>
          <w:rFonts w:ascii="Times New Roman" w:hAnsi="Times New Roman" w:cs="Times New Roman"/>
          <w:color w:val="000000" w:themeColor="text1"/>
        </w:rPr>
        <w:t>s</w:t>
      </w:r>
      <w:r w:rsidR="00D11824"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on day 1 of the rehabilitation programme</w:t>
      </w:r>
      <w:r w:rsidR="00BC431D" w:rsidRPr="004A0503">
        <w:rPr>
          <w:rFonts w:ascii="Times New Roman" w:hAnsi="Times New Roman" w:cs="Times New Roman"/>
          <w:color w:val="000000" w:themeColor="text1"/>
        </w:rPr>
        <w:t xml:space="preserve"> (Table </w:t>
      </w:r>
      <w:r w:rsidR="00F659F2" w:rsidRPr="004A0503">
        <w:rPr>
          <w:rFonts w:ascii="Times New Roman" w:hAnsi="Times New Roman" w:cs="Times New Roman"/>
          <w:color w:val="000000" w:themeColor="text1"/>
        </w:rPr>
        <w:t>1</w:t>
      </w:r>
      <w:r w:rsidR="00BC431D" w:rsidRPr="004A0503">
        <w:rPr>
          <w:rFonts w:ascii="Times New Roman" w:hAnsi="Times New Roman" w:cs="Times New Roman"/>
          <w:color w:val="000000" w:themeColor="text1"/>
        </w:rPr>
        <w:t>)</w:t>
      </w:r>
      <w:r w:rsidR="003E1263">
        <w:rPr>
          <w:rFonts w:ascii="Times New Roman" w:hAnsi="Times New Roman" w:cs="Times New Roman"/>
          <w:color w:val="000000" w:themeColor="text1"/>
        </w:rPr>
        <w:t>. The battery of PROMs used were part of an existing inpatient rehabilitation programme and not specifically selected for this study.</w:t>
      </w:r>
      <w:r w:rsidR="0028198F">
        <w:rPr>
          <w:rFonts w:ascii="Times New Roman" w:hAnsi="Times New Roman" w:cs="Times New Roman"/>
          <w:color w:val="000000" w:themeColor="text1"/>
        </w:rPr>
        <w:fldChar w:fldCharType="begin"/>
      </w:r>
      <w:r w:rsidR="0028198F">
        <w:rPr>
          <w:rFonts w:ascii="Times New Roman" w:hAnsi="Times New Roman" w:cs="Times New Roman"/>
          <w:color w:val="000000" w:themeColor="text1"/>
        </w:rPr>
        <w:instrText xml:space="preserve"> ADDIN ZOTERO_ITEM CSL_CITATION {"citationID":"J9x6TEeW","properties":{"formattedCitation":"\\super 5\\nosupersub{}","plainCitation":"5","noteIndex":0},"citationItems":[{"id":487,"uris":["http://zotero.org/users/local/PgqpA2QO/items/YETGLSDA"],"uri":["http://zotero.org/users/local/PgqpA2QO/items/YETGLSDA"],"itemData":{"id":487,"type":"article-journal","abstract":"Introduction  Low back pain (LBP) has been reported as the most common reason for presentation to the Medical Centre in the British Military, and the most common re-referral for the same condition. In 2015, the UK Defence Medical Rehabilitation Centre (DMRC) adopted a cognitive functional therapy (CFT) approach to spinal rehabilitation in line with National Institute for Health and Care Excellence and military best practice guidelines. The aim of this study is to evaluate the functional and psychosocial outcomes of all patients with chronic LBP treated with CFT-based multidisciplinary rehabilitation at DMRC, Headley Court.\nMethods A prospective observational service evaluation of British Military patients (n=238) with LBP who attended 3 weeks of inpatient multidisciplinary CFT-based programme from 2015 to the end of 2017 at DMRC was analysed. Functional outcomes include: multistage locomotion test (MSLT) and sit and reach test. Psychosocial outcomes include:Tampa Scale of Kinesiophobia, Oswestry Disability Index, Brief Pain Inventory (BPI), General Anxiety Disorder-7 and Patient Health Questionnaire-9.\nResults There were significant improvements in endurance (MSLT), range of motion, kinesiophobia, pain-related lifestyle interference (BPI-Lifestyle), anxiety and depression (p≤0.001). However, no improvements in pain intensity (BPI-Intensity) were demonstrated (p&gt;0.05).\nConclusion  After 3 weeks of CFT-based multidisciplinary rehabilitation, function and psychosocial health improved with symptoms of pain being less obtrusive to activities of daily activity. There were however no patient-reported reductions in pain intensity. The improvements demonstrated are indicative of outcomes that facilitate greater integration back to work or into society.","container-title":"BMJ Military Health","DOI":"10.1136/jramc-2018-001136","ISSN":"2633-3767, 2633-3775","issue":"5","journalAbbreviation":"BMJ Mil Health","language":"en","page":"336-341","source":"DOI.org (Crossref)","title":"Cognitive functional therapy (CFT)-based rehabilitation improves clinical outcomes in UK military personnel with persistent low back pain","volume":"166","author":[{"family":"Conway","given":"Dean"},{"family":"Ladlow","given":"P"},{"family":"Ferreira","given":"J"},{"family":"Mani-Babu","given":"S"},{"family":"Bennett","given":"A N"}],"issued":{"date-parts":[["2020",10]]}}}],"schema":"https://github.com/citation-style-language/schema/raw/master/csl-citation.json"} </w:instrText>
      </w:r>
      <w:r w:rsidR="0028198F">
        <w:rPr>
          <w:rFonts w:ascii="Times New Roman" w:hAnsi="Times New Roman" w:cs="Times New Roman"/>
          <w:color w:val="000000" w:themeColor="text1"/>
        </w:rPr>
        <w:fldChar w:fldCharType="separate"/>
      </w:r>
      <w:r w:rsidR="0028198F" w:rsidRPr="0028198F">
        <w:rPr>
          <w:rFonts w:ascii="Times New Roman" w:hAnsi="Times New Roman" w:cs="Times New Roman"/>
          <w:color w:val="000000"/>
          <w:vertAlign w:val="superscript"/>
        </w:rPr>
        <w:t>5</w:t>
      </w:r>
      <w:r w:rsidR="0028198F">
        <w:rPr>
          <w:rFonts w:ascii="Times New Roman" w:hAnsi="Times New Roman" w:cs="Times New Roman"/>
          <w:color w:val="000000" w:themeColor="text1"/>
        </w:rPr>
        <w:fldChar w:fldCharType="end"/>
      </w:r>
      <w:r w:rsidR="003E1263">
        <w:rPr>
          <w:rFonts w:ascii="Times New Roman" w:hAnsi="Times New Roman" w:cs="Times New Roman"/>
          <w:color w:val="000000" w:themeColor="text1"/>
        </w:rPr>
        <w:t xml:space="preserve"> The details and validity of the PROMs ha</w:t>
      </w:r>
      <w:r w:rsidR="0028198F">
        <w:rPr>
          <w:rFonts w:ascii="Times New Roman" w:hAnsi="Times New Roman" w:cs="Times New Roman"/>
          <w:color w:val="000000" w:themeColor="text1"/>
        </w:rPr>
        <w:t>ve</w:t>
      </w:r>
      <w:r w:rsidR="003E1263">
        <w:rPr>
          <w:rFonts w:ascii="Times New Roman" w:hAnsi="Times New Roman" w:cs="Times New Roman"/>
          <w:color w:val="000000" w:themeColor="text1"/>
        </w:rPr>
        <w:t xml:space="preserve"> been </w:t>
      </w:r>
      <w:r w:rsidR="00EE41C4">
        <w:rPr>
          <w:rFonts w:ascii="Times New Roman" w:hAnsi="Times New Roman" w:cs="Times New Roman"/>
          <w:color w:val="000000" w:themeColor="text1"/>
        </w:rPr>
        <w:t xml:space="preserve">previously </w:t>
      </w:r>
      <w:r w:rsidR="003E1263">
        <w:rPr>
          <w:rFonts w:ascii="Times New Roman" w:hAnsi="Times New Roman" w:cs="Times New Roman"/>
          <w:color w:val="000000" w:themeColor="text1"/>
        </w:rPr>
        <w:t>outlined.</w:t>
      </w:r>
      <w:r w:rsidR="003E1263">
        <w:rPr>
          <w:rFonts w:ascii="Times New Roman" w:hAnsi="Times New Roman" w:cs="Times New Roman"/>
          <w:color w:val="000000" w:themeColor="text1"/>
        </w:rPr>
        <w:fldChar w:fldCharType="begin"/>
      </w:r>
      <w:r w:rsidR="003E1263">
        <w:rPr>
          <w:rFonts w:ascii="Times New Roman" w:hAnsi="Times New Roman" w:cs="Times New Roman"/>
          <w:color w:val="000000" w:themeColor="text1"/>
        </w:rPr>
        <w:instrText xml:space="preserve"> ADDIN ZOTERO_ITEM CSL_CITATION {"citationID":"uSa0iaOD","properties":{"formattedCitation":"\\super 5\\nosupersub{}","plainCitation":"5","noteIndex":0},"citationItems":[{"id":487,"uris":["http://zotero.org/users/local/PgqpA2QO/items/YETGLSDA"],"uri":["http://zotero.org/users/local/PgqpA2QO/items/YETGLSDA"],"itemData":{"id":487,"type":"article-journal","abstract":"Introduction  Low back pain (LBP) has been reported as the most common reason for presentation to the Medical Centre in the British Military, and the most common re-referral for the same condition. In 2015, the UK Defence Medical Rehabilitation Centre (DMRC) adopted a cognitive functional therapy (CFT) approach to spinal rehabilitation in line with National Institute for Health and Care Excellence and military best practice guidelines. The aim of this study is to evaluate the functional and psychosocial outcomes of all patients with chronic LBP treated with CFT-based multidisciplinary rehabilitation at DMRC, Headley Court.\nMethods A prospective observational service evaluation of British Military patients (n=238) with LBP who attended 3 weeks of inpatient multidisciplinary CFT-based programme from 2015 to the end of 2017 at DMRC was analysed. Functional outcomes include: multistage locomotion test (MSLT) and sit and reach test. Psychosocial outcomes include:Tampa Scale of Kinesiophobia, Oswestry Disability Index, Brief Pain Inventory (BPI), General Anxiety Disorder-7 and Patient Health Questionnaire-9.\nResults There were significant improvements in endurance (MSLT), range of motion, kinesiophobia, pain-related lifestyle interference (BPI-Lifestyle), anxiety and depression (p≤0.001). However, no improvements in pain intensity (BPI-Intensity) were demonstrated (p&gt;0.05).\nConclusion  After 3 weeks of CFT-based multidisciplinary rehabilitation, function and psychosocial health improved with symptoms of pain being less obtrusive to activities of daily activity. There were however no patient-reported reductions in pain intensity. The improvements demonstrated are indicative of outcomes that facilitate greater integration back to work or into society.","container-title":"BMJ Military Health","DOI":"10.1136/jramc-2018-001136","ISSN":"2633-3767, 2633-3775","issue":"5","journalAbbreviation":"BMJ Mil Health","language":"en","page":"336-341","source":"DOI.org (Crossref)","title":"Cognitive functional therapy (CFT)-based rehabilitation improves clinical outcomes in UK military personnel with persistent low back pain","volume":"166","author":[{"family":"Conway","given":"Dean"},{"family":"Ladlow","given":"P"},{"family":"Ferreira","given":"J"},{"family":"Mani-Babu","given":"S"},{"family":"Bennett","given":"A N"}],"issued":{"date-parts":[["2020",10]]}}}],"schema":"https://github.com/citation-style-language/schema/raw/master/csl-citation.json"} </w:instrText>
      </w:r>
      <w:r w:rsidR="003E1263">
        <w:rPr>
          <w:rFonts w:ascii="Times New Roman" w:hAnsi="Times New Roman" w:cs="Times New Roman"/>
          <w:color w:val="000000" w:themeColor="text1"/>
        </w:rPr>
        <w:fldChar w:fldCharType="separate"/>
      </w:r>
      <w:r w:rsidR="003E1263" w:rsidRPr="003E1263">
        <w:rPr>
          <w:rFonts w:ascii="Times New Roman" w:hAnsi="Times New Roman" w:cs="Times New Roman"/>
          <w:color w:val="000000"/>
          <w:vertAlign w:val="superscript"/>
        </w:rPr>
        <w:t>5</w:t>
      </w:r>
      <w:r w:rsidR="003E1263">
        <w:rPr>
          <w:rFonts w:ascii="Times New Roman" w:hAnsi="Times New Roman" w:cs="Times New Roman"/>
          <w:color w:val="000000" w:themeColor="text1"/>
        </w:rPr>
        <w:fldChar w:fldCharType="end"/>
      </w:r>
      <w:r w:rsidR="003E1263">
        <w:rPr>
          <w:rFonts w:ascii="Times New Roman" w:hAnsi="Times New Roman" w:cs="Times New Roman"/>
          <w:color w:val="000000" w:themeColor="text1"/>
        </w:rPr>
        <w:t xml:space="preserve"> The participants completed</w:t>
      </w:r>
      <w:r w:rsidRPr="004A0503">
        <w:rPr>
          <w:rFonts w:ascii="Times New Roman" w:hAnsi="Times New Roman" w:cs="Times New Roman"/>
          <w:color w:val="000000" w:themeColor="text1"/>
        </w:rPr>
        <w:t xml:space="preserve"> an AE rehabilitation session on day 2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1). </w:t>
      </w:r>
      <w:r w:rsidR="00282FAB" w:rsidRPr="004A0503">
        <w:rPr>
          <w:rFonts w:ascii="Times New Roman" w:hAnsi="Times New Roman" w:cs="Times New Roman"/>
          <w:color w:val="000000" w:themeColor="text1"/>
        </w:rPr>
        <w:t>Before</w:t>
      </w:r>
      <w:r w:rsidRPr="004A0503">
        <w:rPr>
          <w:rFonts w:ascii="Times New Roman" w:hAnsi="Times New Roman" w:cs="Times New Roman"/>
          <w:color w:val="000000" w:themeColor="text1"/>
        </w:rPr>
        <w:t xml:space="preserve"> the </w:t>
      </w:r>
      <w:r w:rsidR="003E1263">
        <w:rPr>
          <w:rFonts w:ascii="Times New Roman" w:hAnsi="Times New Roman" w:cs="Times New Roman"/>
          <w:color w:val="000000" w:themeColor="text1"/>
        </w:rPr>
        <w:t>AE</w:t>
      </w:r>
      <w:r w:rsidR="003E1263"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session</w:t>
      </w:r>
      <w:r w:rsidR="00282FAB"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each </w:t>
      </w:r>
      <w:r w:rsidR="009B77A8" w:rsidRPr="004A0503">
        <w:rPr>
          <w:rFonts w:ascii="Times New Roman" w:hAnsi="Times New Roman" w:cs="Times New Roman"/>
          <w:color w:val="000000" w:themeColor="text1"/>
        </w:rPr>
        <w:t>participant</w:t>
      </w:r>
      <w:r w:rsidRPr="004A0503">
        <w:rPr>
          <w:rFonts w:ascii="Times New Roman" w:hAnsi="Times New Roman" w:cs="Times New Roman"/>
          <w:color w:val="000000" w:themeColor="text1"/>
        </w:rPr>
        <w:t xml:space="preserve"> completed a 100mm visual analogue scale (VAS) pain score</w:t>
      </w:r>
      <w:r w:rsidR="005E72BA"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with the anchors ‘no pain’ on the left, and ‘worst possible pain’ on the right</w:t>
      </w:r>
      <w:r w:rsidR="00CD3E9E"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w:t>
      </w:r>
      <w:r w:rsidR="00CD3E9E" w:rsidRPr="004A0503">
        <w:rPr>
          <w:rFonts w:ascii="Times New Roman" w:hAnsi="Times New Roman" w:cs="Times New Roman"/>
          <w:color w:val="000000" w:themeColor="text1"/>
        </w:rPr>
        <w:t xml:space="preserve">which demonstrates </w:t>
      </w:r>
      <w:r w:rsidR="00BC431D" w:rsidRPr="004A0503">
        <w:rPr>
          <w:rFonts w:ascii="Times New Roman" w:hAnsi="Times New Roman" w:cs="Times New Roman"/>
          <w:color w:val="000000" w:themeColor="text1"/>
        </w:rPr>
        <w:t>g</w:t>
      </w:r>
      <w:r w:rsidR="00CD3E9E" w:rsidRPr="004A0503">
        <w:rPr>
          <w:rFonts w:ascii="Times New Roman" w:hAnsi="Times New Roman" w:cs="Times New Roman"/>
          <w:color w:val="000000" w:themeColor="text1"/>
        </w:rPr>
        <w:t xml:space="preserve">ood </w:t>
      </w:r>
      <w:r w:rsidR="00642ACF">
        <w:rPr>
          <w:rFonts w:ascii="Times New Roman" w:hAnsi="Times New Roman" w:cs="Times New Roman"/>
          <w:color w:val="000000" w:themeColor="text1"/>
        </w:rPr>
        <w:t>accuracy</w:t>
      </w:r>
      <w:r w:rsidR="00CD3E9E" w:rsidRPr="004A0503">
        <w:rPr>
          <w:rFonts w:ascii="Times New Roman" w:hAnsi="Times New Roman" w:cs="Times New Roman"/>
          <w:color w:val="000000" w:themeColor="text1"/>
        </w:rPr>
        <w:t xml:space="preserve"> in patients with CLBP.</w:t>
      </w:r>
      <w:r w:rsidR="00CD3E9E" w:rsidRPr="004A0503">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{"citationID":"Pq8CylB7","properties":{"formattedCitation":"\\super 24\\nosupersub{}","plainCitation":"24","noteIndex":0},"citationItems":[{"id":147,"uris":["http://zotero.org/users/local/PgqpA2QO/items/MPPXMCHQ"],"uri":["http://zotero.org/users/local/PgqpA2QO/items/MPPXMCHQ"],"itemData":{"id":147,"type":"article-journal","abstract":"To standardize outcome reporting in clinical trials of patients with nonspecific low back pain, an international multidisciplinary panel recommended physical functioning, pain intensity, and health-related quality of life (HRQoL) as core outcome domains. Given the lack of a consensus on measurement instruments for these 3 domains in patients with low back pain, this study aimed to generate such consensus. The measurement properties of 17 patient-reported outcome measures for physical functioning, 3 for pain intensity, and 5 for HRQoL were appraised in 3 systematic reviews following the COSMIN methodology. Researchers, clinicians, and patients (n 5 207) were invited in a 2-round Delphi survey to generate consensus ($67% agreement among participants) on which instruments to endorse. Response rates were 44% and 41%, respectively. In round 1, consensus was achieved on the Oswestry Disability Index version 2.1a for physical functioning (78% agreement) and the Numeric Rating Scale (NRS) for pain intensity (75% agreement). No consensus was achieved on any HRQoL instrument, although the Short Form 12 (SF12) approached the consensus threshold (64% agreement). In round 2, a consensus was reached on an NRS version with a 1-week recall period (96% agreement). Various participants requested 1 free-to-use instrument per domain. Considering all issues together, recommendations on core instruments were formulated: Oswestry Disability Index version 2.1a or 24-item Roland-Morris Disability Questionnaire for physical functioning, NRS for pain intensity, and SF12 or 10-item PROMIS Global Health form for HRQoL. Further studies need to fill the evidence gaps on the measurement properties of these and other instruments.","container-title":"PAIN","DOI":"10.1097/j.pain.0000000000001117","ISSN":"0304-3959","language":"en","page":"1","source":"Crossref","title":"Core outcome measurement instruments for clinical trials in nonspecific low back pain:","title-short":"Core outcome measurement instruments for clinical trials in nonspecific low back pain","author":[{"family":"Chiarotto","given":"Alessandro"},{"family":"Boers","given":"Maarten"},{"family":"Deyo","given":"Richard A."},{"family":"Buchbinder","given":"Rachelle"},{"family":"Corbin","given":"Terry P."},{"family":"Costa","given":"Leonardo O.P."},{"family":"Foster","given":"Nadine E."},{"family":"Grotle","given":"Margreth"},{"family":"Koes","given":"Bart W."},{"family":"Kovacs","given":"Francisco M."},{"family":"Lin","given":"C.-W. Christine"},{"family":"Maher","given":"Chris G."},{"family":"Pearson","given":"Adam M."},{"family":"Peul","given":"Wilco C."},{"family":"Schoene","given":"Mark L."},{"family":"Turk","given":"Dennis C."},{"family":"Tulder","given":"Maurits W.","non-dropping-particle":"van"},{"family":"Terwee","given":"Caroline B."},{"family":"Ostelo","given":"Raymond W."}],"issued":{"date-parts":[["2018",1]]}}}],"schema":"https://github.com/citation-style-language/schema/raw/master/csl-citation.json"} </w:instrText>
      </w:r>
      <w:r w:rsidR="00CD3E9E" w:rsidRPr="004A0503">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24</w:t>
      </w:r>
      <w:r w:rsidR="00CD3E9E" w:rsidRPr="004A0503">
        <w:rPr>
          <w:rFonts w:ascii="Times New Roman" w:hAnsi="Times New Roman" w:cs="Times New Roman"/>
          <w:color w:val="000000" w:themeColor="text1"/>
        </w:rPr>
        <w:fldChar w:fldCharType="end"/>
      </w:r>
      <w:r w:rsidR="00CD3E9E"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They were invited to strike through the scale they perceived their pain to be at that point in time. Each </w:t>
      </w:r>
      <w:r w:rsidR="00C94F71" w:rsidRPr="004A0503">
        <w:rPr>
          <w:rFonts w:ascii="Times New Roman" w:hAnsi="Times New Roman" w:cs="Times New Roman"/>
          <w:color w:val="000000" w:themeColor="text1"/>
        </w:rPr>
        <w:t xml:space="preserve">participant </w:t>
      </w:r>
      <w:r w:rsidR="005E72BA" w:rsidRPr="004A0503">
        <w:rPr>
          <w:rFonts w:ascii="Times New Roman" w:hAnsi="Times New Roman" w:cs="Times New Roman"/>
          <w:color w:val="000000" w:themeColor="text1"/>
        </w:rPr>
        <w:t>wore</w:t>
      </w:r>
      <w:r w:rsidRPr="004A0503">
        <w:rPr>
          <w:rFonts w:ascii="Times New Roman" w:hAnsi="Times New Roman" w:cs="Times New Roman"/>
          <w:color w:val="000000" w:themeColor="text1"/>
        </w:rPr>
        <w:t xml:space="preserve"> a Polar H10 Bluetooth HR monitoring belt (Polar Electro, Kempele, Finland) which was synchronised to an iPad (Apple Inc., Cupertino, California, USA) loaded with Polar Team (Version 1.5, iOS 10.0, Polar Electro OY, Kempele, Finland)</w:t>
      </w:r>
      <w:r w:rsidR="00940DBA"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w:t>
      </w:r>
    </w:p>
    <w:p w14:paraId="6A1C7057" w14:textId="59D5602C" w:rsidR="00C0256E" w:rsidRPr="004A0503" w:rsidRDefault="00C0256E" w:rsidP="00D607E8">
      <w:pPr>
        <w:spacing w:line="480" w:lineRule="auto"/>
        <w:jc w:val="both"/>
        <w:rPr>
          <w:rFonts w:ascii="Times New Roman" w:hAnsi="Times New Roman" w:cs="Times New Roman"/>
          <w:color w:val="000000" w:themeColor="text1"/>
        </w:rPr>
      </w:pPr>
    </w:p>
    <w:tbl>
      <w:tblPr>
        <w:tblStyle w:val="TableGrid"/>
        <w:tblpPr w:leftFromText="180" w:rightFromText="180" w:vertAnchor="page" w:horzAnchor="margin" w:tblpY="1896"/>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127"/>
        <w:gridCol w:w="708"/>
        <w:gridCol w:w="2183"/>
        <w:gridCol w:w="652"/>
        <w:gridCol w:w="1588"/>
        <w:gridCol w:w="652"/>
      </w:tblGrid>
      <w:tr w:rsidR="00C0256E" w:rsidRPr="004A0503" w14:paraId="41D6263C" w14:textId="77777777" w:rsidTr="00E04727">
        <w:tc>
          <w:tcPr>
            <w:tcW w:w="1134" w:type="dxa"/>
            <w:tcBorders>
              <w:top w:val="single" w:sz="18" w:space="0" w:color="auto"/>
              <w:bottom w:val="single" w:sz="18" w:space="0" w:color="auto"/>
            </w:tcBorders>
          </w:tcPr>
          <w:p w14:paraId="6F643199" w14:textId="77777777" w:rsidR="00C0256E" w:rsidRPr="004A0503" w:rsidRDefault="00C0256E" w:rsidP="00E04727">
            <w:pPr>
              <w:rPr>
                <w:rFonts w:ascii="Times New Roman" w:hAnsi="Times New Roman" w:cs="Times New Roman"/>
                <w:b/>
                <w:color w:val="000000" w:themeColor="text1"/>
              </w:rPr>
            </w:pPr>
            <w:r w:rsidRPr="004A0503">
              <w:rPr>
                <w:rFonts w:ascii="Times New Roman" w:hAnsi="Times New Roman" w:cs="Times New Roman"/>
                <w:b/>
                <w:color w:val="000000" w:themeColor="text1"/>
              </w:rPr>
              <w:t>Outcome measure</w:t>
            </w:r>
          </w:p>
        </w:tc>
        <w:tc>
          <w:tcPr>
            <w:tcW w:w="2835" w:type="dxa"/>
            <w:gridSpan w:val="2"/>
            <w:tcBorders>
              <w:top w:val="single" w:sz="18" w:space="0" w:color="auto"/>
              <w:bottom w:val="single" w:sz="18" w:space="0" w:color="auto"/>
            </w:tcBorders>
          </w:tcPr>
          <w:p w14:paraId="71CF9E4F" w14:textId="77777777" w:rsidR="00C0256E" w:rsidRPr="004A0503" w:rsidRDefault="00C0256E" w:rsidP="00E04727">
            <w:pPr>
              <w:rPr>
                <w:rFonts w:ascii="Times New Roman" w:hAnsi="Times New Roman" w:cs="Times New Roman"/>
                <w:b/>
                <w:color w:val="000000" w:themeColor="text1"/>
              </w:rPr>
            </w:pPr>
            <w:r w:rsidRPr="004A0503">
              <w:rPr>
                <w:rFonts w:ascii="Times New Roman" w:hAnsi="Times New Roman" w:cs="Times New Roman"/>
                <w:b/>
                <w:color w:val="000000" w:themeColor="text1"/>
              </w:rPr>
              <w:t>Description</w:t>
            </w:r>
          </w:p>
        </w:tc>
        <w:tc>
          <w:tcPr>
            <w:tcW w:w="2835" w:type="dxa"/>
            <w:gridSpan w:val="2"/>
            <w:tcBorders>
              <w:top w:val="single" w:sz="18" w:space="0" w:color="auto"/>
              <w:bottom w:val="single" w:sz="18" w:space="0" w:color="auto"/>
            </w:tcBorders>
          </w:tcPr>
          <w:p w14:paraId="44F933E9" w14:textId="77777777" w:rsidR="00C0256E" w:rsidRPr="004A0503" w:rsidRDefault="00C0256E" w:rsidP="00E04727">
            <w:pPr>
              <w:rPr>
                <w:rFonts w:ascii="Times New Roman" w:hAnsi="Times New Roman" w:cs="Times New Roman"/>
                <w:b/>
                <w:color w:val="000000" w:themeColor="text1"/>
              </w:rPr>
            </w:pPr>
            <w:r w:rsidRPr="004A0503">
              <w:rPr>
                <w:rFonts w:ascii="Times New Roman" w:hAnsi="Times New Roman" w:cs="Times New Roman"/>
                <w:b/>
                <w:color w:val="000000" w:themeColor="text1"/>
              </w:rPr>
              <w:t>Scoring</w:t>
            </w:r>
          </w:p>
        </w:tc>
        <w:tc>
          <w:tcPr>
            <w:tcW w:w="2240" w:type="dxa"/>
            <w:gridSpan w:val="2"/>
            <w:tcBorders>
              <w:top w:val="single" w:sz="18" w:space="0" w:color="auto"/>
              <w:bottom w:val="single" w:sz="18" w:space="0" w:color="auto"/>
            </w:tcBorders>
          </w:tcPr>
          <w:p w14:paraId="27494B30" w14:textId="77777777" w:rsidR="00C0256E" w:rsidRPr="004A0503" w:rsidRDefault="00C0256E" w:rsidP="00E04727">
            <w:pPr>
              <w:rPr>
                <w:rFonts w:ascii="Times New Roman" w:hAnsi="Times New Roman" w:cs="Times New Roman"/>
                <w:b/>
                <w:color w:val="000000" w:themeColor="text1"/>
              </w:rPr>
            </w:pPr>
            <w:r w:rsidRPr="004A0503">
              <w:rPr>
                <w:rFonts w:ascii="Times New Roman" w:hAnsi="Times New Roman" w:cs="Times New Roman"/>
                <w:b/>
                <w:color w:val="000000" w:themeColor="text1"/>
              </w:rPr>
              <w:t>Clinically meaningful difference value</w:t>
            </w:r>
          </w:p>
        </w:tc>
      </w:tr>
      <w:tr w:rsidR="00C0256E" w:rsidRPr="004A0503" w14:paraId="79B6EB00" w14:textId="77777777" w:rsidTr="00E04727">
        <w:tc>
          <w:tcPr>
            <w:tcW w:w="1134" w:type="dxa"/>
            <w:tcBorders>
              <w:top w:val="single" w:sz="18" w:space="0" w:color="auto"/>
              <w:bottom w:val="single" w:sz="2" w:space="0" w:color="auto"/>
            </w:tcBorders>
          </w:tcPr>
          <w:p w14:paraId="4F85B5AC" w14:textId="0DAEF120" w:rsidR="00C0256E" w:rsidRPr="004A0503" w:rsidRDefault="00C0256E" w:rsidP="00E04727">
            <w:pPr>
              <w:rPr>
                <w:rFonts w:ascii="Times New Roman" w:hAnsi="Times New Roman" w:cs="Times New Roman"/>
                <w:b/>
                <w:color w:val="000000" w:themeColor="text1"/>
              </w:rPr>
            </w:pPr>
            <w:r w:rsidRPr="004A0503">
              <w:rPr>
                <w:rFonts w:ascii="Times New Roman" w:hAnsi="Times New Roman" w:cs="Times New Roman"/>
                <w:b/>
                <w:color w:val="000000" w:themeColor="text1"/>
              </w:rPr>
              <w:t>ODI</w:t>
            </w:r>
          </w:p>
        </w:tc>
        <w:tc>
          <w:tcPr>
            <w:tcW w:w="2835" w:type="dxa"/>
            <w:gridSpan w:val="2"/>
            <w:tcBorders>
              <w:top w:val="single" w:sz="18" w:space="0" w:color="auto"/>
              <w:bottom w:val="single" w:sz="2" w:space="0" w:color="auto"/>
            </w:tcBorders>
          </w:tcPr>
          <w:p w14:paraId="57975436"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 xml:space="preserve">A 10-section form used to </w:t>
            </w:r>
            <w:r w:rsidRPr="004A0503">
              <w:rPr>
                <w:rFonts w:ascii="Times New Roman" w:hAnsi="Times New Roman" w:cs="Times New Roman"/>
                <w:color w:val="000000" w:themeColor="text1"/>
                <w:lang w:val="en-GB"/>
              </w:rPr>
              <w:t>quantify participant reported disability.</w:t>
            </w:r>
          </w:p>
        </w:tc>
        <w:tc>
          <w:tcPr>
            <w:tcW w:w="2835" w:type="dxa"/>
            <w:gridSpan w:val="2"/>
            <w:tcBorders>
              <w:top w:val="single" w:sz="18" w:space="0" w:color="auto"/>
              <w:bottom w:val="single" w:sz="2" w:space="0" w:color="auto"/>
            </w:tcBorders>
          </w:tcPr>
          <w:p w14:paraId="63867574" w14:textId="77777777" w:rsidR="00C0256E" w:rsidRPr="004A0503" w:rsidRDefault="00C0256E" w:rsidP="00E04727">
            <w:pPr>
              <w:rPr>
                <w:rFonts w:ascii="Times New Roman" w:hAnsi="Times New Roman" w:cs="Times New Roman"/>
                <w:color w:val="000000" w:themeColor="text1"/>
                <w:lang w:val="en-GB"/>
              </w:rPr>
            </w:pPr>
            <w:r w:rsidRPr="004A0503">
              <w:rPr>
                <w:rFonts w:ascii="Times New Roman" w:hAnsi="Times New Roman" w:cs="Times New Roman"/>
                <w:color w:val="000000" w:themeColor="text1"/>
                <w:lang w:val="en-GB"/>
              </w:rPr>
              <w:t xml:space="preserve">0-20 mild disability, </w:t>
            </w:r>
          </w:p>
          <w:p w14:paraId="3854DB2D" w14:textId="77777777" w:rsidR="00C0256E" w:rsidRPr="004A0503" w:rsidRDefault="00C0256E" w:rsidP="00E04727">
            <w:pPr>
              <w:rPr>
                <w:rFonts w:ascii="Times New Roman" w:hAnsi="Times New Roman" w:cs="Times New Roman"/>
                <w:color w:val="000000" w:themeColor="text1"/>
                <w:lang w:val="en-GB"/>
              </w:rPr>
            </w:pPr>
            <w:r w:rsidRPr="004A0503">
              <w:rPr>
                <w:rFonts w:ascii="Times New Roman" w:hAnsi="Times New Roman" w:cs="Times New Roman"/>
                <w:color w:val="000000" w:themeColor="text1"/>
                <w:lang w:val="en-GB"/>
              </w:rPr>
              <w:t xml:space="preserve">21-40 moderate disability, </w:t>
            </w:r>
          </w:p>
          <w:p w14:paraId="2A6926BD" w14:textId="77777777" w:rsidR="00C0256E" w:rsidRPr="004A0503" w:rsidRDefault="00C0256E" w:rsidP="00E04727">
            <w:pPr>
              <w:rPr>
                <w:rFonts w:ascii="Times New Roman" w:hAnsi="Times New Roman" w:cs="Times New Roman"/>
                <w:color w:val="000000" w:themeColor="text1"/>
                <w:lang w:val="en-GB"/>
              </w:rPr>
            </w:pPr>
            <w:r w:rsidRPr="004A0503">
              <w:rPr>
                <w:rFonts w:ascii="Times New Roman" w:hAnsi="Times New Roman" w:cs="Times New Roman"/>
                <w:color w:val="000000" w:themeColor="text1"/>
                <w:lang w:val="en-GB"/>
              </w:rPr>
              <w:t xml:space="preserve">41-60 severe disability, </w:t>
            </w:r>
          </w:p>
          <w:p w14:paraId="1EFFEEE3" w14:textId="77777777" w:rsidR="00C0256E" w:rsidRPr="004A0503" w:rsidRDefault="00C0256E" w:rsidP="00E04727">
            <w:pPr>
              <w:rPr>
                <w:rFonts w:ascii="Times New Roman" w:hAnsi="Times New Roman" w:cs="Times New Roman"/>
                <w:color w:val="000000" w:themeColor="text1"/>
                <w:lang w:val="en-GB"/>
              </w:rPr>
            </w:pPr>
            <w:r w:rsidRPr="004A0503">
              <w:rPr>
                <w:rFonts w:ascii="Times New Roman" w:hAnsi="Times New Roman" w:cs="Times New Roman"/>
                <w:color w:val="000000" w:themeColor="text1"/>
                <w:lang w:val="en-GB"/>
              </w:rPr>
              <w:t xml:space="preserve">61-80 crippled, </w:t>
            </w:r>
          </w:p>
          <w:p w14:paraId="5B7C4637" w14:textId="77777777" w:rsidR="00C0256E" w:rsidRPr="004A0503" w:rsidRDefault="00C0256E" w:rsidP="00E04727">
            <w:pPr>
              <w:rPr>
                <w:rFonts w:ascii="Times New Roman" w:hAnsi="Times New Roman" w:cs="Times New Roman"/>
                <w:color w:val="000000" w:themeColor="text1"/>
                <w:lang w:val="en-GB"/>
              </w:rPr>
            </w:pPr>
            <w:r w:rsidRPr="004A0503">
              <w:rPr>
                <w:rFonts w:ascii="Times New Roman" w:hAnsi="Times New Roman" w:cs="Times New Roman"/>
                <w:color w:val="000000" w:themeColor="text1"/>
                <w:lang w:val="en-GB"/>
              </w:rPr>
              <w:t>81-100 bed bound or exaggerating symptoms.</w:t>
            </w:r>
          </w:p>
          <w:p w14:paraId="499E9E52" w14:textId="77777777" w:rsidR="00C0256E" w:rsidRPr="004A0503" w:rsidRDefault="00C0256E" w:rsidP="00E04727">
            <w:pPr>
              <w:rPr>
                <w:rFonts w:ascii="Times New Roman" w:hAnsi="Times New Roman" w:cs="Times New Roman"/>
                <w:color w:val="000000" w:themeColor="text1"/>
              </w:rPr>
            </w:pPr>
          </w:p>
        </w:tc>
        <w:tc>
          <w:tcPr>
            <w:tcW w:w="2240" w:type="dxa"/>
            <w:gridSpan w:val="2"/>
            <w:tcBorders>
              <w:top w:val="single" w:sz="18" w:space="0" w:color="auto"/>
              <w:bottom w:val="single" w:sz="2" w:space="0" w:color="auto"/>
            </w:tcBorders>
          </w:tcPr>
          <w:p w14:paraId="652C90AB" w14:textId="77777777" w:rsidR="00C0256E" w:rsidRPr="004A0503" w:rsidRDefault="00C0256E" w:rsidP="00E04727">
            <w:pPr>
              <w:rPr>
                <w:rFonts w:ascii="Times New Roman" w:hAnsi="Times New Roman" w:cs="Times New Roman"/>
              </w:rPr>
            </w:pPr>
            <w:r w:rsidRPr="004A0503">
              <w:rPr>
                <w:rFonts w:ascii="Times New Roman" w:hAnsi="Times New Roman" w:cs="Times New Roman"/>
              </w:rPr>
              <w:t>≥ 10 points</w:t>
            </w:r>
          </w:p>
        </w:tc>
      </w:tr>
      <w:tr w:rsidR="00C0256E" w:rsidRPr="004A0503" w14:paraId="3C49A5F3" w14:textId="77777777" w:rsidTr="00E04727">
        <w:tc>
          <w:tcPr>
            <w:tcW w:w="1134" w:type="dxa"/>
            <w:tcBorders>
              <w:top w:val="single" w:sz="2" w:space="0" w:color="auto"/>
              <w:bottom w:val="single" w:sz="2" w:space="0" w:color="auto"/>
            </w:tcBorders>
          </w:tcPr>
          <w:p w14:paraId="79625B01" w14:textId="51CDC19A" w:rsidR="00C0256E" w:rsidRPr="004A0503" w:rsidRDefault="00C0256E" w:rsidP="00E04727">
            <w:pPr>
              <w:rPr>
                <w:rFonts w:ascii="Times New Roman" w:hAnsi="Times New Roman" w:cs="Times New Roman"/>
                <w:b/>
                <w:color w:val="000000" w:themeColor="text1"/>
              </w:rPr>
            </w:pPr>
            <w:r w:rsidRPr="004A0503">
              <w:rPr>
                <w:rFonts w:ascii="Times New Roman" w:hAnsi="Times New Roman" w:cs="Times New Roman"/>
                <w:b/>
                <w:color w:val="000000" w:themeColor="text1"/>
              </w:rPr>
              <w:t xml:space="preserve">TSK </w:t>
            </w:r>
          </w:p>
        </w:tc>
        <w:tc>
          <w:tcPr>
            <w:tcW w:w="2835" w:type="dxa"/>
            <w:gridSpan w:val="2"/>
            <w:tcBorders>
              <w:top w:val="single" w:sz="2" w:space="0" w:color="auto"/>
              <w:bottom w:val="single" w:sz="2" w:space="0" w:color="auto"/>
            </w:tcBorders>
          </w:tcPr>
          <w:p w14:paraId="4D4A26E1" w14:textId="77777777" w:rsidR="00C0256E" w:rsidRPr="004A0503" w:rsidRDefault="00C0256E" w:rsidP="00E04727">
            <w:pPr>
              <w:rPr>
                <w:rFonts w:ascii="Times New Roman" w:hAnsi="Times New Roman" w:cs="Times New Roman"/>
                <w:color w:val="000000" w:themeColor="text1"/>
                <w:lang w:val="en-GB"/>
              </w:rPr>
            </w:pPr>
            <w:r w:rsidRPr="004A0503">
              <w:rPr>
                <w:rFonts w:ascii="Times New Roman" w:hAnsi="Times New Roman" w:cs="Times New Roman"/>
                <w:color w:val="000000" w:themeColor="text1"/>
                <w:lang w:val="en-GB"/>
              </w:rPr>
              <w:t>A 17-item self-reported fear of movement and re-injury questionnaire measure.</w:t>
            </w:r>
          </w:p>
          <w:p w14:paraId="30C266C6" w14:textId="77777777" w:rsidR="00C0256E" w:rsidRPr="004A0503" w:rsidRDefault="00C0256E" w:rsidP="00E04727">
            <w:pPr>
              <w:rPr>
                <w:rFonts w:ascii="Times New Roman" w:hAnsi="Times New Roman" w:cs="Times New Roman"/>
                <w:color w:val="000000" w:themeColor="text1"/>
              </w:rPr>
            </w:pPr>
          </w:p>
        </w:tc>
        <w:tc>
          <w:tcPr>
            <w:tcW w:w="2835" w:type="dxa"/>
            <w:gridSpan w:val="2"/>
            <w:tcBorders>
              <w:top w:val="single" w:sz="2" w:space="0" w:color="auto"/>
              <w:bottom w:val="single" w:sz="2" w:space="0" w:color="auto"/>
            </w:tcBorders>
          </w:tcPr>
          <w:p w14:paraId="2CED7606" w14:textId="77777777" w:rsidR="00C0256E" w:rsidRPr="004A0503" w:rsidRDefault="00C0256E" w:rsidP="00E04727">
            <w:pPr>
              <w:rPr>
                <w:rFonts w:ascii="Times New Roman" w:hAnsi="Times New Roman" w:cs="Times New Roman"/>
                <w:color w:val="000000" w:themeColor="text1"/>
                <w:lang w:val="en-GB"/>
              </w:rPr>
            </w:pPr>
            <w:r w:rsidRPr="004A0503">
              <w:rPr>
                <w:rFonts w:ascii="Times New Roman" w:hAnsi="Times New Roman" w:cs="Times New Roman"/>
                <w:color w:val="000000" w:themeColor="text1"/>
                <w:lang w:val="en-GB"/>
              </w:rPr>
              <w:t xml:space="preserve">&gt;37 indicates the presentation of kinesiophobia. </w:t>
            </w:r>
          </w:p>
          <w:p w14:paraId="2CD59195"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≤37 indicates no clinical presentation of kinesiophobia.</w:t>
            </w:r>
          </w:p>
        </w:tc>
        <w:tc>
          <w:tcPr>
            <w:tcW w:w="2240" w:type="dxa"/>
            <w:gridSpan w:val="2"/>
            <w:tcBorders>
              <w:top w:val="single" w:sz="2" w:space="0" w:color="auto"/>
              <w:bottom w:val="single" w:sz="2" w:space="0" w:color="auto"/>
            </w:tcBorders>
          </w:tcPr>
          <w:p w14:paraId="183ECCF6"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rPr>
              <w:t>≥ 8 points</w:t>
            </w:r>
          </w:p>
        </w:tc>
      </w:tr>
      <w:tr w:rsidR="00C0256E" w:rsidRPr="004A0503" w14:paraId="485265C6" w14:textId="77777777" w:rsidTr="00E04727">
        <w:tc>
          <w:tcPr>
            <w:tcW w:w="1134" w:type="dxa"/>
            <w:tcBorders>
              <w:top w:val="single" w:sz="2" w:space="0" w:color="auto"/>
              <w:bottom w:val="single" w:sz="2" w:space="0" w:color="auto"/>
            </w:tcBorders>
          </w:tcPr>
          <w:p w14:paraId="70703809" w14:textId="28640391" w:rsidR="00C0256E" w:rsidRPr="004A0503" w:rsidRDefault="00C0256E" w:rsidP="00E04727">
            <w:pPr>
              <w:rPr>
                <w:rFonts w:ascii="Times New Roman" w:hAnsi="Times New Roman" w:cs="Times New Roman"/>
                <w:b/>
                <w:color w:val="000000" w:themeColor="text1"/>
              </w:rPr>
            </w:pPr>
            <w:r w:rsidRPr="004A0503">
              <w:rPr>
                <w:rFonts w:ascii="Times New Roman" w:hAnsi="Times New Roman" w:cs="Times New Roman"/>
                <w:b/>
                <w:color w:val="000000" w:themeColor="text1"/>
              </w:rPr>
              <w:t>PHQ-9</w:t>
            </w:r>
          </w:p>
        </w:tc>
        <w:tc>
          <w:tcPr>
            <w:tcW w:w="2835" w:type="dxa"/>
            <w:gridSpan w:val="2"/>
            <w:tcBorders>
              <w:top w:val="single" w:sz="2" w:space="0" w:color="auto"/>
              <w:bottom w:val="single" w:sz="2" w:space="0" w:color="auto"/>
            </w:tcBorders>
          </w:tcPr>
          <w:p w14:paraId="1C22AC87"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A 9-item self-reported questionnaire used to quantify participant reported depression</w:t>
            </w:r>
          </w:p>
        </w:tc>
        <w:tc>
          <w:tcPr>
            <w:tcW w:w="2835" w:type="dxa"/>
            <w:gridSpan w:val="2"/>
            <w:tcBorders>
              <w:top w:val="single" w:sz="2" w:space="0" w:color="auto"/>
              <w:bottom w:val="single" w:sz="2" w:space="0" w:color="auto"/>
            </w:tcBorders>
          </w:tcPr>
          <w:p w14:paraId="7941893C"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5-9 mild,</w:t>
            </w:r>
          </w:p>
          <w:p w14:paraId="623ACCF6"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10-14 moderate,</w:t>
            </w:r>
          </w:p>
          <w:p w14:paraId="04D5F77A"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15-19 moderately severe</w:t>
            </w:r>
          </w:p>
          <w:p w14:paraId="1F83AB56"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sym w:font="Symbol" w:char="F0B3"/>
            </w:r>
            <w:r w:rsidRPr="004A0503">
              <w:rPr>
                <w:rFonts w:ascii="Times New Roman" w:hAnsi="Times New Roman" w:cs="Times New Roman"/>
                <w:color w:val="000000" w:themeColor="text1"/>
              </w:rPr>
              <w:t>20 severe</w:t>
            </w:r>
          </w:p>
        </w:tc>
        <w:tc>
          <w:tcPr>
            <w:tcW w:w="2240" w:type="dxa"/>
            <w:gridSpan w:val="2"/>
            <w:tcBorders>
              <w:top w:val="single" w:sz="2" w:space="0" w:color="auto"/>
              <w:bottom w:val="single" w:sz="2" w:space="0" w:color="auto"/>
            </w:tcBorders>
          </w:tcPr>
          <w:p w14:paraId="1950B592"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rPr>
              <w:t>≥ 5 points</w:t>
            </w:r>
          </w:p>
        </w:tc>
      </w:tr>
      <w:tr w:rsidR="00C0256E" w:rsidRPr="004A0503" w14:paraId="3F9CB692" w14:textId="77777777" w:rsidTr="00E04727">
        <w:tc>
          <w:tcPr>
            <w:tcW w:w="1134" w:type="dxa"/>
            <w:tcBorders>
              <w:top w:val="single" w:sz="2" w:space="0" w:color="auto"/>
              <w:bottom w:val="single" w:sz="18" w:space="0" w:color="auto"/>
            </w:tcBorders>
          </w:tcPr>
          <w:p w14:paraId="1C173E90" w14:textId="1FE99903" w:rsidR="00C0256E" w:rsidRPr="004A0503" w:rsidRDefault="00C0256E" w:rsidP="00E04727">
            <w:pPr>
              <w:rPr>
                <w:rFonts w:ascii="Times New Roman" w:hAnsi="Times New Roman" w:cs="Times New Roman"/>
                <w:b/>
                <w:color w:val="000000" w:themeColor="text1"/>
              </w:rPr>
            </w:pPr>
            <w:r w:rsidRPr="004A0503">
              <w:rPr>
                <w:rFonts w:ascii="Times New Roman" w:hAnsi="Times New Roman" w:cs="Times New Roman"/>
                <w:b/>
                <w:color w:val="000000" w:themeColor="text1"/>
              </w:rPr>
              <w:t>GAD-7</w:t>
            </w:r>
          </w:p>
        </w:tc>
        <w:tc>
          <w:tcPr>
            <w:tcW w:w="2835" w:type="dxa"/>
            <w:gridSpan w:val="2"/>
            <w:tcBorders>
              <w:top w:val="single" w:sz="2" w:space="0" w:color="auto"/>
              <w:bottom w:val="single" w:sz="18" w:space="0" w:color="auto"/>
            </w:tcBorders>
          </w:tcPr>
          <w:p w14:paraId="42C7E7CA"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A 7-item self-reported questionnaire used to quantify participant reported anxiety.</w:t>
            </w:r>
          </w:p>
          <w:p w14:paraId="0A14032F" w14:textId="77777777" w:rsidR="00C0256E" w:rsidRPr="004A0503" w:rsidRDefault="00C0256E" w:rsidP="00E04727">
            <w:pPr>
              <w:rPr>
                <w:rFonts w:ascii="Times New Roman" w:hAnsi="Times New Roman" w:cs="Times New Roman"/>
                <w:color w:val="000000" w:themeColor="text1"/>
              </w:rPr>
            </w:pPr>
          </w:p>
        </w:tc>
        <w:tc>
          <w:tcPr>
            <w:tcW w:w="2835" w:type="dxa"/>
            <w:gridSpan w:val="2"/>
            <w:tcBorders>
              <w:top w:val="single" w:sz="2" w:space="0" w:color="auto"/>
              <w:bottom w:val="single" w:sz="18" w:space="0" w:color="auto"/>
            </w:tcBorders>
          </w:tcPr>
          <w:p w14:paraId="3CCACA89"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5-9 mild,</w:t>
            </w:r>
          </w:p>
          <w:p w14:paraId="4AC8C6E8"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10-14 moderate,</w:t>
            </w:r>
          </w:p>
          <w:p w14:paraId="138383A8" w14:textId="77777777" w:rsidR="00C0256E" w:rsidRPr="004A0503" w:rsidRDefault="00C0256E" w:rsidP="00E04727">
            <w:pPr>
              <w:rPr>
                <w:rFonts w:ascii="Times New Roman" w:hAnsi="Times New Roman" w:cs="Times New Roman"/>
                <w:color w:val="000000" w:themeColor="text1"/>
              </w:rPr>
            </w:pPr>
            <w:r w:rsidRPr="004A0503">
              <w:rPr>
                <w:rFonts w:ascii="Times New Roman" w:hAnsi="Times New Roman" w:cs="Times New Roman"/>
                <w:color w:val="000000" w:themeColor="text1"/>
              </w:rPr>
              <w:t>15-21severe.</w:t>
            </w:r>
          </w:p>
        </w:tc>
        <w:tc>
          <w:tcPr>
            <w:tcW w:w="2240" w:type="dxa"/>
            <w:gridSpan w:val="2"/>
            <w:tcBorders>
              <w:top w:val="single" w:sz="2" w:space="0" w:color="auto"/>
              <w:bottom w:val="single" w:sz="18" w:space="0" w:color="auto"/>
            </w:tcBorders>
          </w:tcPr>
          <w:p w14:paraId="375E818C" w14:textId="77777777" w:rsidR="00C0256E" w:rsidRPr="004A0503" w:rsidRDefault="00C0256E" w:rsidP="00E04727">
            <w:pPr>
              <w:rPr>
                <w:rFonts w:ascii="Times New Roman" w:hAnsi="Times New Roman" w:cs="Times New Roman"/>
              </w:rPr>
            </w:pPr>
            <w:r w:rsidRPr="004A0503">
              <w:rPr>
                <w:rFonts w:ascii="Times New Roman" w:hAnsi="Times New Roman" w:cs="Times New Roman"/>
                <w:color w:val="000000" w:themeColor="text1"/>
              </w:rPr>
              <w:t>Not previously determined</w:t>
            </w:r>
          </w:p>
        </w:tc>
      </w:tr>
      <w:tr w:rsidR="00C0256E" w:rsidRPr="004A0503" w14:paraId="4D19BC6B" w14:textId="77777777" w:rsidTr="00E04727">
        <w:trPr>
          <w:gridAfter w:val="1"/>
          <w:wAfter w:w="652" w:type="dxa"/>
        </w:trPr>
        <w:tc>
          <w:tcPr>
            <w:tcW w:w="1134" w:type="dxa"/>
            <w:tcBorders>
              <w:top w:val="single" w:sz="18" w:space="0" w:color="auto"/>
            </w:tcBorders>
          </w:tcPr>
          <w:p w14:paraId="7A14C94A" w14:textId="77777777" w:rsidR="00C0256E" w:rsidRPr="004A0503" w:rsidRDefault="00C0256E" w:rsidP="00E04727">
            <w:pPr>
              <w:rPr>
                <w:rFonts w:ascii="Times New Roman" w:hAnsi="Times New Roman" w:cs="Times New Roman"/>
                <w:color w:val="000000" w:themeColor="text1"/>
              </w:rPr>
            </w:pPr>
          </w:p>
        </w:tc>
        <w:tc>
          <w:tcPr>
            <w:tcW w:w="2127" w:type="dxa"/>
            <w:tcBorders>
              <w:top w:val="single" w:sz="18" w:space="0" w:color="auto"/>
            </w:tcBorders>
          </w:tcPr>
          <w:p w14:paraId="0A7B1C50" w14:textId="77777777" w:rsidR="00C0256E" w:rsidRPr="004A0503" w:rsidRDefault="00C0256E" w:rsidP="00E04727">
            <w:pPr>
              <w:rPr>
                <w:rFonts w:ascii="Times New Roman" w:hAnsi="Times New Roman" w:cs="Times New Roman"/>
                <w:color w:val="000000" w:themeColor="text1"/>
              </w:rPr>
            </w:pPr>
          </w:p>
        </w:tc>
        <w:tc>
          <w:tcPr>
            <w:tcW w:w="2891" w:type="dxa"/>
            <w:gridSpan w:val="2"/>
            <w:tcBorders>
              <w:top w:val="single" w:sz="18" w:space="0" w:color="auto"/>
            </w:tcBorders>
          </w:tcPr>
          <w:p w14:paraId="2FF9E96D" w14:textId="77777777" w:rsidR="00C0256E" w:rsidRPr="004A0503" w:rsidRDefault="00C0256E" w:rsidP="00E04727">
            <w:pPr>
              <w:rPr>
                <w:rFonts w:ascii="Times New Roman" w:hAnsi="Times New Roman" w:cs="Times New Roman"/>
                <w:color w:val="000000" w:themeColor="text1"/>
              </w:rPr>
            </w:pPr>
          </w:p>
        </w:tc>
        <w:tc>
          <w:tcPr>
            <w:tcW w:w="2240" w:type="dxa"/>
            <w:gridSpan w:val="2"/>
            <w:tcBorders>
              <w:top w:val="single" w:sz="18" w:space="0" w:color="auto"/>
            </w:tcBorders>
          </w:tcPr>
          <w:p w14:paraId="217CD590" w14:textId="77777777" w:rsidR="00C0256E" w:rsidRPr="004A0503" w:rsidRDefault="00C0256E" w:rsidP="00E04727">
            <w:pPr>
              <w:rPr>
                <w:rFonts w:ascii="Times New Roman" w:hAnsi="Times New Roman" w:cs="Times New Roman"/>
                <w:color w:val="000000" w:themeColor="text1"/>
              </w:rPr>
            </w:pPr>
          </w:p>
        </w:tc>
      </w:tr>
    </w:tbl>
    <w:p w14:paraId="6F5E3D2B" w14:textId="77777777" w:rsidR="00C0256E" w:rsidRPr="004A0503" w:rsidRDefault="00C0256E" w:rsidP="00C0256E">
      <w:pPr>
        <w:rPr>
          <w:rFonts w:ascii="Times New Roman" w:hAnsi="Times New Roman" w:cs="Times New Roman"/>
          <w:color w:val="000000" w:themeColor="text1"/>
        </w:rPr>
      </w:pPr>
      <w:r w:rsidRPr="004A0503">
        <w:rPr>
          <w:rFonts w:ascii="Times New Roman" w:hAnsi="Times New Roman" w:cs="Times New Roman"/>
          <w:b/>
          <w:color w:val="000000" w:themeColor="text1"/>
        </w:rPr>
        <w:t>Table 1.</w:t>
      </w:r>
      <w:r w:rsidRPr="004A0503">
        <w:rPr>
          <w:rFonts w:ascii="Times New Roman" w:hAnsi="Times New Roman" w:cs="Times New Roman"/>
          <w:color w:val="000000" w:themeColor="text1"/>
        </w:rPr>
        <w:t xml:space="preserve"> Patient reported outcome measures completed at admission and discharge.</w:t>
      </w:r>
    </w:p>
    <w:p w14:paraId="27CE6644" w14:textId="77777777" w:rsidR="00FA19E7" w:rsidRDefault="00FA19E7" w:rsidP="00C0256E">
      <w:pPr>
        <w:rPr>
          <w:rFonts w:ascii="Times New Roman" w:hAnsi="Times New Roman" w:cs="Times New Roman"/>
          <w:i/>
          <w:color w:val="000000" w:themeColor="text1"/>
        </w:rPr>
      </w:pPr>
    </w:p>
    <w:p w14:paraId="0D5D94D5" w14:textId="18D3D2F8" w:rsidR="00C0256E" w:rsidRPr="004A0503" w:rsidRDefault="00C0256E" w:rsidP="00C0256E">
      <w:pPr>
        <w:rPr>
          <w:rFonts w:ascii="Times New Roman" w:hAnsi="Times New Roman" w:cs="Times New Roman"/>
        </w:rPr>
      </w:pPr>
      <w:r w:rsidRPr="004A0503">
        <w:rPr>
          <w:rFonts w:ascii="Times New Roman" w:hAnsi="Times New Roman" w:cs="Times New Roman"/>
          <w:i/>
          <w:color w:val="000000" w:themeColor="text1"/>
        </w:rPr>
        <w:t>Abbreviations:</w:t>
      </w:r>
      <w:r w:rsidRPr="004A0503">
        <w:rPr>
          <w:rFonts w:ascii="Times New Roman" w:hAnsi="Times New Roman" w:cs="Times New Roman"/>
          <w:color w:val="000000" w:themeColor="text1"/>
        </w:rPr>
        <w:t xml:space="preserve"> </w:t>
      </w:r>
      <w:r w:rsidR="00E3259A" w:rsidRPr="004A0503">
        <w:rPr>
          <w:rFonts w:ascii="Times New Roman" w:hAnsi="Times New Roman" w:cs="Times New Roman"/>
          <w:color w:val="000000" w:themeColor="text1"/>
        </w:rPr>
        <w:t>GAD-7 = General Anxiety Disorder-7; ODI = Oswestry Disability Index;</w:t>
      </w:r>
      <w:r w:rsidR="00E3259A">
        <w:rPr>
          <w:rFonts w:ascii="Times New Roman" w:hAnsi="Times New Roman" w:cs="Times New Roman"/>
          <w:color w:val="000000" w:themeColor="text1"/>
        </w:rPr>
        <w:t xml:space="preserve"> </w:t>
      </w:r>
      <w:r w:rsidR="00E3259A" w:rsidRPr="004A0503">
        <w:rPr>
          <w:rFonts w:ascii="Times New Roman" w:hAnsi="Times New Roman" w:cs="Times New Roman"/>
          <w:color w:val="000000" w:themeColor="text1"/>
        </w:rPr>
        <w:t>PHQ-9 = Patient Health Questionnaire-9</w:t>
      </w:r>
      <w:r w:rsidR="00E3259A">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TSK = Tampa Scale of Kinesiophobia</w:t>
      </w:r>
      <w:r w:rsidR="00E3259A">
        <w:rPr>
          <w:rFonts w:ascii="Times New Roman" w:hAnsi="Times New Roman" w:cs="Times New Roman"/>
          <w:color w:val="000000" w:themeColor="text1"/>
        </w:rPr>
        <w:t>.</w:t>
      </w:r>
    </w:p>
    <w:p w14:paraId="4DD7C928" w14:textId="77777777" w:rsidR="009E18A8" w:rsidRPr="004A0503" w:rsidRDefault="009E18A8" w:rsidP="00F95BE1">
      <w:pPr>
        <w:spacing w:line="480" w:lineRule="auto"/>
        <w:jc w:val="both"/>
        <w:rPr>
          <w:rFonts w:ascii="Times New Roman" w:hAnsi="Times New Roman" w:cs="Times New Roman"/>
          <w:color w:val="000000" w:themeColor="text1"/>
        </w:rPr>
      </w:pPr>
    </w:p>
    <w:p w14:paraId="702A4332" w14:textId="10E370B4" w:rsidR="00F95BE1" w:rsidRPr="004A0503" w:rsidRDefault="00F95BE1"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The AE rehabilitation session was part of a 3-week rehabilitation programme which includes a range of cognitive and functional therapy (</w:t>
      </w:r>
      <w:r w:rsidR="00AA227B" w:rsidRPr="004A0503">
        <w:rPr>
          <w:rFonts w:ascii="Times New Roman" w:hAnsi="Times New Roman" w:cs="Times New Roman"/>
          <w:color w:val="000000" w:themeColor="text1"/>
        </w:rPr>
        <w:t>Table 2</w:t>
      </w:r>
      <w:r w:rsidRPr="004A0503">
        <w:rPr>
          <w:rFonts w:ascii="Times New Roman" w:hAnsi="Times New Roman" w:cs="Times New Roman"/>
          <w:color w:val="000000" w:themeColor="text1"/>
        </w:rPr>
        <w:t>). The AE session duration was 30 minutes, which is in accordance with prev</w:t>
      </w:r>
      <w:r w:rsidRPr="006C7317">
        <w:rPr>
          <w:rFonts w:ascii="Times New Roman" w:hAnsi="Times New Roman" w:cs="Times New Roman"/>
          <w:color w:val="000000" w:themeColor="text1"/>
        </w:rPr>
        <w:t>ious AE assessment of HR and RPE in CLBP patients</w:t>
      </w:r>
      <w:r w:rsidR="00172D1E" w:rsidRPr="006C7317">
        <w:rPr>
          <w:rFonts w:ascii="Times New Roman" w:hAnsi="Times New Roman" w:cs="Times New Roman"/>
          <w:color w:val="000000" w:themeColor="text1"/>
        </w:rPr>
        <w:t>.</w:t>
      </w:r>
      <w:r w:rsidRPr="006C7317">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{"citationID":"craMHogl","properties":{"formattedCitation":"\\super 22\\nosupersub{}","plainCitation":"22","noteIndex":0},"citationItems":[{"id":96,"uris":["http://zotero.org/users/local/PgqpA2QO/items/PZR7U23U"],"uri":["http://zotero.org/users/local/PgqpA2QO/items/PZR7U23U"],"itemData":{"id":96,"type":"article-journal","abstract":"Purpose. Firstly, to examine whether heart rate (HR) can be predicted based on the Borg-scale for perceived exertion in patients with chronic low back pain (CLBP) and secondly, to assess changes in HR, Borg-scores and workload to study the relevance of a stepwise increase of workload based on the Borg-score and HR.\nMethods. Ninety-nine patients with CLBP and a mean disability-score (Roland Morris Disability Questionnaire) of 13.8 (SD ¼ 3.7) participated in a 10-week aerobic training programme (20 min, 3 times/week). HR, ratings of perceived exertion (RPE), and workload were monitored. Prior to treatment, patients completed questionnaires on pain, disability, and several psychological factors (catastrophizing, kinesiophobia, and depression).\nResults. The original Borg-equation (i.e. ‘HR ¼ Borg 6 10’) appears accurate in predicting HR on a group-level. Painrelated and psychological factors were not signiﬁcantly related to the accuracy of the Borg equation. Whereas mean workload increased signiﬁcantly (from 93.8 (SD ¼ 29.9) to 129.5 W (SD ¼ 39.7), p 5 0.001) throughout the training programme, HR increased only slightly (from 130.2 (SD ¼ 13.5) to 139.2 (SD ¼ 13.9) bpm; p 5 0.001) and Borg-scores remained stable (from 13.2 (SD ¼ 1.9) to 13.3 (SD ¼ 1.8); p ¼ 0.48).\nConclusions. The capability of the Borg-scale to accurately predict HR appears moderate. However combined with measuring HR, it results in a relevant and efﬁcient method for training CLBP patients in clinical practice.","container-title":"Disability and Rehabilitation","DOI":"10.3109/09638280903071842","ISSN":"0963-8288, 1464-5165","issue":"3","language":"en","page":"216-222","source":"Crossref","title":"Usefulness of perceived level of exertion in patients with chronic low back pain attending a physical training programme","volume":"32","author":[{"family":"Demoulin","given":"Christophe"},{"family":"Verbunt","given":"Jeanine A."},{"family":"Winkens","given":"Bjorn"},{"family":"Knottnerus","given":"J. André"},{"family":"Smeets","given":"Rob J."}],"issued":{"date-parts":[["2010",1]]}}}],"schema":"https://github.com/citation-style-language/schema/raw/master/csl-citation.json"} </w:instrText>
      </w:r>
      <w:r w:rsidRPr="006C7317">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22</w:t>
      </w:r>
      <w:r w:rsidRPr="006C7317">
        <w:rPr>
          <w:rFonts w:ascii="Times New Roman" w:hAnsi="Times New Roman" w:cs="Times New Roman"/>
          <w:color w:val="000000" w:themeColor="text1"/>
        </w:rPr>
        <w:fldChar w:fldCharType="end"/>
      </w:r>
      <w:r w:rsidR="00675D12" w:rsidRPr="006C7317">
        <w:rPr>
          <w:rFonts w:ascii="Times New Roman" w:hAnsi="Times New Roman" w:cs="Times New Roman"/>
          <w:color w:val="000000" w:themeColor="text1"/>
        </w:rPr>
        <w:t xml:space="preserve"> The aim of the rehabilitation session was to maintain exercise intensity within the limitations of symptom exacerbation. Self-selection of equipment and intensity was required to ensure success in their rehabilitation goal of managing symptoms appropriately, but also to maximise adherence to the study procedure.</w:t>
      </w:r>
      <w:r w:rsidRPr="006C7317">
        <w:rPr>
          <w:rFonts w:ascii="Times New Roman" w:hAnsi="Times New Roman" w:cs="Times New Roman"/>
          <w:color w:val="000000" w:themeColor="text1"/>
        </w:rPr>
        <w:t xml:space="preserve"> </w:t>
      </w:r>
      <w:r w:rsidR="00675D12" w:rsidRPr="006C7317">
        <w:rPr>
          <w:rFonts w:ascii="Times New Roman" w:hAnsi="Times New Roman" w:cs="Times New Roman"/>
          <w:color w:val="000000" w:themeColor="text1"/>
        </w:rPr>
        <w:t xml:space="preserve">Therefore, </w:t>
      </w:r>
      <w:r w:rsidR="00675D12" w:rsidRPr="00D607E8">
        <w:rPr>
          <w:rFonts w:ascii="Times New Roman" w:hAnsi="Times New Roman" w:cs="Times New Roman"/>
          <w:color w:val="000000" w:themeColor="text1"/>
        </w:rPr>
        <w:t>e</w:t>
      </w:r>
      <w:r w:rsidRPr="006C7317">
        <w:rPr>
          <w:rFonts w:ascii="Times New Roman" w:hAnsi="Times New Roman" w:cs="Times New Roman"/>
          <w:color w:val="000000" w:themeColor="text1"/>
        </w:rPr>
        <w:t xml:space="preserve">ach </w:t>
      </w:r>
      <w:r w:rsidR="009B77A8" w:rsidRPr="006C7317">
        <w:rPr>
          <w:rFonts w:ascii="Times New Roman" w:hAnsi="Times New Roman" w:cs="Times New Roman"/>
          <w:color w:val="000000" w:themeColor="text1"/>
        </w:rPr>
        <w:t>participant</w:t>
      </w:r>
      <w:r w:rsidRPr="006C7317">
        <w:rPr>
          <w:rFonts w:ascii="Times New Roman" w:hAnsi="Times New Roman" w:cs="Times New Roman"/>
          <w:color w:val="000000" w:themeColor="text1"/>
        </w:rPr>
        <w:t xml:space="preserve"> selected their</w:t>
      </w:r>
      <w:r w:rsidR="00C94F71" w:rsidRPr="006C7317">
        <w:rPr>
          <w:rFonts w:ascii="Times New Roman" w:hAnsi="Times New Roman" w:cs="Times New Roman"/>
          <w:color w:val="000000" w:themeColor="text1"/>
        </w:rPr>
        <w:t xml:space="preserve"> own</w:t>
      </w:r>
      <w:r w:rsidRPr="006C7317">
        <w:rPr>
          <w:rFonts w:ascii="Times New Roman" w:hAnsi="Times New Roman" w:cs="Times New Roman"/>
          <w:color w:val="000000" w:themeColor="text1"/>
        </w:rPr>
        <w:t xml:space="preserve"> choice of exercise equipment from a range within a cardiovascular fitness suite</w:t>
      </w:r>
      <w:r w:rsidR="0088162F" w:rsidRPr="006C7317">
        <w:rPr>
          <w:rFonts w:ascii="Times New Roman" w:hAnsi="Times New Roman" w:cs="Times New Roman"/>
          <w:color w:val="000000" w:themeColor="text1"/>
        </w:rPr>
        <w:t xml:space="preserve"> and attempted to maintain a continuous self-</w:t>
      </w:r>
      <w:r w:rsidR="00BC431D" w:rsidRPr="006C7317">
        <w:rPr>
          <w:rFonts w:ascii="Times New Roman" w:hAnsi="Times New Roman" w:cs="Times New Roman"/>
          <w:color w:val="000000" w:themeColor="text1"/>
        </w:rPr>
        <w:t>selected</w:t>
      </w:r>
      <w:r w:rsidR="0088162F" w:rsidRPr="006C7317">
        <w:rPr>
          <w:rFonts w:ascii="Times New Roman" w:hAnsi="Times New Roman" w:cs="Times New Roman"/>
          <w:color w:val="000000" w:themeColor="text1"/>
        </w:rPr>
        <w:t xml:space="preserve"> intensity</w:t>
      </w:r>
      <w:r w:rsidRPr="006C7317">
        <w:rPr>
          <w:rFonts w:ascii="Times New Roman" w:hAnsi="Times New Roman" w:cs="Times New Roman"/>
          <w:color w:val="000000" w:themeColor="text1"/>
        </w:rPr>
        <w:t xml:space="preserve">. </w:t>
      </w:r>
    </w:p>
    <w:p w14:paraId="0BFC6DEB" w14:textId="2DD11558" w:rsidR="00C0256E" w:rsidRPr="004A0503" w:rsidRDefault="00C0256E">
      <w:pPr>
        <w:rPr>
          <w:rFonts w:ascii="Times New Roman" w:hAnsi="Times New Roman" w:cs="Times New Roman"/>
          <w:color w:val="000000" w:themeColor="text1"/>
        </w:rPr>
      </w:pPr>
      <w:r w:rsidRPr="004A0503">
        <w:rPr>
          <w:rFonts w:ascii="Times New Roman" w:hAnsi="Times New Roman" w:cs="Times New Roman"/>
          <w:color w:val="000000" w:themeColor="text1"/>
        </w:rPr>
        <w:br w:type="page"/>
      </w:r>
    </w:p>
    <w:p w14:paraId="65C16D9B" w14:textId="77777777" w:rsidR="00C0256E" w:rsidRPr="004A0503" w:rsidRDefault="00C0256E" w:rsidP="00C0256E">
      <w:pPr>
        <w:spacing w:line="276"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 xml:space="preserve">Table 2. </w:t>
      </w:r>
      <w:r w:rsidRPr="004A0503">
        <w:rPr>
          <w:rFonts w:ascii="Times New Roman" w:hAnsi="Times New Roman" w:cs="Times New Roman"/>
          <w:color w:val="000000" w:themeColor="text1"/>
        </w:rPr>
        <w:t>Descriptive outline of the components of inpatient rehabilitation sessions</w:t>
      </w:r>
    </w:p>
    <w:tbl>
      <w:tblPr>
        <w:tblStyle w:val="TableGrid"/>
        <w:tblpPr w:leftFromText="180" w:rightFromText="180" w:vertAnchor="page" w:horzAnchor="margin" w:tblpXSpec="center" w:tblpY="1835"/>
        <w:tblW w:w="0" w:type="auto"/>
        <w:tblBorders>
          <w:top w:val="single" w:sz="18" w:space="0" w:color="auto"/>
          <w:left w:val="none" w:sz="0" w:space="0" w:color="auto"/>
          <w:bottom w:val="single" w:sz="18" w:space="0" w:color="auto"/>
          <w:right w:val="none" w:sz="0" w:space="0" w:color="auto"/>
          <w:insideH w:val="single" w:sz="2" w:space="0" w:color="auto"/>
          <w:insideV w:val="none" w:sz="0" w:space="0" w:color="auto"/>
        </w:tblBorders>
        <w:tblLook w:val="04A0" w:firstRow="1" w:lastRow="0" w:firstColumn="1" w:lastColumn="0" w:noHBand="0" w:noVBand="1"/>
      </w:tblPr>
      <w:tblGrid>
        <w:gridCol w:w="1671"/>
        <w:gridCol w:w="3031"/>
        <w:gridCol w:w="3565"/>
        <w:gridCol w:w="1365"/>
      </w:tblGrid>
      <w:tr w:rsidR="00C0256E" w:rsidRPr="004A0503" w14:paraId="49938789" w14:textId="77777777" w:rsidTr="00E04727">
        <w:tc>
          <w:tcPr>
            <w:tcW w:w="1671" w:type="dxa"/>
            <w:tcBorders>
              <w:top w:val="single" w:sz="18" w:space="0" w:color="auto"/>
              <w:bottom w:val="single" w:sz="18" w:space="0" w:color="auto"/>
            </w:tcBorders>
            <w:vAlign w:val="center"/>
          </w:tcPr>
          <w:p w14:paraId="4896B743"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Treatment type</w:t>
            </w:r>
          </w:p>
        </w:tc>
        <w:tc>
          <w:tcPr>
            <w:tcW w:w="3031" w:type="dxa"/>
            <w:tcBorders>
              <w:top w:val="single" w:sz="18" w:space="0" w:color="auto"/>
              <w:bottom w:val="single" w:sz="18" w:space="0" w:color="auto"/>
            </w:tcBorders>
            <w:vAlign w:val="center"/>
          </w:tcPr>
          <w:p w14:paraId="59016B04"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Description</w:t>
            </w:r>
          </w:p>
        </w:tc>
        <w:tc>
          <w:tcPr>
            <w:tcW w:w="3565" w:type="dxa"/>
            <w:tcBorders>
              <w:top w:val="single" w:sz="18" w:space="0" w:color="auto"/>
              <w:bottom w:val="single" w:sz="18" w:space="0" w:color="auto"/>
            </w:tcBorders>
            <w:vAlign w:val="center"/>
          </w:tcPr>
          <w:p w14:paraId="267364F4"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Therapy Goal</w:t>
            </w:r>
          </w:p>
        </w:tc>
        <w:tc>
          <w:tcPr>
            <w:tcW w:w="1365" w:type="dxa"/>
            <w:tcBorders>
              <w:top w:val="single" w:sz="18" w:space="0" w:color="auto"/>
              <w:bottom w:val="single" w:sz="18" w:space="0" w:color="auto"/>
            </w:tcBorders>
            <w:vAlign w:val="center"/>
          </w:tcPr>
          <w:p w14:paraId="33F498B8"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Duration (Frequency)</w:t>
            </w:r>
          </w:p>
        </w:tc>
      </w:tr>
      <w:tr w:rsidR="00C0256E" w:rsidRPr="004A0503" w14:paraId="428A4469" w14:textId="77777777" w:rsidTr="00E04727">
        <w:tc>
          <w:tcPr>
            <w:tcW w:w="1671" w:type="dxa"/>
            <w:tcBorders>
              <w:top w:val="single" w:sz="18" w:space="0" w:color="auto"/>
            </w:tcBorders>
            <w:vAlign w:val="center"/>
          </w:tcPr>
          <w:p w14:paraId="3BC3718E"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Therapeutic self-management</w:t>
            </w:r>
          </w:p>
        </w:tc>
        <w:tc>
          <w:tcPr>
            <w:tcW w:w="3031" w:type="dxa"/>
            <w:tcBorders>
              <w:top w:val="single" w:sz="18" w:space="0" w:color="auto"/>
            </w:tcBorders>
            <w:vAlign w:val="center"/>
          </w:tcPr>
          <w:p w14:paraId="53E825CF"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Range of movement, self-myofascial release, yoga.</w:t>
            </w:r>
          </w:p>
        </w:tc>
        <w:tc>
          <w:tcPr>
            <w:tcW w:w="3565" w:type="dxa"/>
            <w:tcBorders>
              <w:top w:val="single" w:sz="18" w:space="0" w:color="auto"/>
            </w:tcBorders>
            <w:vAlign w:val="center"/>
          </w:tcPr>
          <w:p w14:paraId="0BFF4C25"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 xml:space="preserve">Supervised progressions and regressions and support to self-manage symptoms. Restore safe confident movement. </w:t>
            </w:r>
          </w:p>
        </w:tc>
        <w:tc>
          <w:tcPr>
            <w:tcW w:w="1365" w:type="dxa"/>
            <w:tcBorders>
              <w:top w:val="single" w:sz="18" w:space="0" w:color="auto"/>
            </w:tcBorders>
            <w:vAlign w:val="center"/>
          </w:tcPr>
          <w:p w14:paraId="5C18E807"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30,45, or 60 mins (10 per week)</w:t>
            </w:r>
          </w:p>
        </w:tc>
      </w:tr>
      <w:tr w:rsidR="00C0256E" w:rsidRPr="004A0503" w14:paraId="7F65B439" w14:textId="77777777" w:rsidTr="00E04727">
        <w:tc>
          <w:tcPr>
            <w:tcW w:w="1671" w:type="dxa"/>
            <w:vAlign w:val="center"/>
          </w:tcPr>
          <w:p w14:paraId="4D6F5140"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Resistance exercise/ IEP</w:t>
            </w:r>
          </w:p>
        </w:tc>
        <w:tc>
          <w:tcPr>
            <w:tcW w:w="3031" w:type="dxa"/>
            <w:vAlign w:val="center"/>
          </w:tcPr>
          <w:p w14:paraId="428CEDAD"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 xml:space="preserve">Fundamental strength sessions in week 1 provide the foundation for an IEP, which is specific to each patient. </w:t>
            </w:r>
          </w:p>
        </w:tc>
        <w:tc>
          <w:tcPr>
            <w:tcW w:w="3565" w:type="dxa"/>
            <w:vAlign w:val="center"/>
          </w:tcPr>
          <w:p w14:paraId="3386CF21"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Designed for the patients to leave the programme with and self-manage by the manipulation of basic RE variables. The IEP based upon the patient goals.</w:t>
            </w:r>
          </w:p>
        </w:tc>
        <w:tc>
          <w:tcPr>
            <w:tcW w:w="1365" w:type="dxa"/>
            <w:vAlign w:val="center"/>
          </w:tcPr>
          <w:p w14:paraId="55C4F130"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60 min (3 per week)</w:t>
            </w:r>
          </w:p>
        </w:tc>
      </w:tr>
      <w:tr w:rsidR="00C0256E" w:rsidRPr="004A0503" w14:paraId="601248EE" w14:textId="77777777" w:rsidTr="00E04727">
        <w:tc>
          <w:tcPr>
            <w:tcW w:w="1671" w:type="dxa"/>
            <w:vAlign w:val="center"/>
          </w:tcPr>
          <w:p w14:paraId="7BBFDD39"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Cardiovascular exercise</w:t>
            </w:r>
          </w:p>
        </w:tc>
        <w:tc>
          <w:tcPr>
            <w:tcW w:w="3031" w:type="dxa"/>
            <w:vAlign w:val="center"/>
          </w:tcPr>
          <w:p w14:paraId="0A96D0EA"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 xml:space="preserve">Group based sessions designed to target energy systems. Aerobic and anaerobic session designs, using a broad range of equipment. </w:t>
            </w:r>
          </w:p>
        </w:tc>
        <w:tc>
          <w:tcPr>
            <w:tcW w:w="3565" w:type="dxa"/>
            <w:vAlign w:val="center"/>
          </w:tcPr>
          <w:p w14:paraId="56D96890"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Encourage and reassure safe participation in the development of the energy systems, whilst identifying barriers. Improve tolerance to mobility. Develop self-efficacy.</w:t>
            </w:r>
          </w:p>
        </w:tc>
        <w:tc>
          <w:tcPr>
            <w:tcW w:w="1365" w:type="dxa"/>
            <w:vAlign w:val="center"/>
          </w:tcPr>
          <w:p w14:paraId="6D8D480F"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30-45 min (3 per week)</w:t>
            </w:r>
          </w:p>
        </w:tc>
      </w:tr>
      <w:tr w:rsidR="00C0256E" w:rsidRPr="004A0503" w14:paraId="3FE03E57" w14:textId="77777777" w:rsidTr="00E04727">
        <w:tc>
          <w:tcPr>
            <w:tcW w:w="1671" w:type="dxa"/>
            <w:vAlign w:val="center"/>
          </w:tcPr>
          <w:p w14:paraId="3884B870"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Swimming</w:t>
            </w:r>
          </w:p>
        </w:tc>
        <w:tc>
          <w:tcPr>
            <w:tcW w:w="3031" w:type="dxa"/>
            <w:vAlign w:val="center"/>
          </w:tcPr>
          <w:p w14:paraId="56A482B1"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Technique based swimming instruction, therapeutic aqua jogging, and aquatic functional movement circuits.</w:t>
            </w:r>
          </w:p>
        </w:tc>
        <w:tc>
          <w:tcPr>
            <w:tcW w:w="3565" w:type="dxa"/>
            <w:vAlign w:val="center"/>
          </w:tcPr>
          <w:p w14:paraId="0036B09F"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Swim technique instruction targets modifying swimming style for specific pain patterns. Aquatic circuits promote unrestricted functional movement.</w:t>
            </w:r>
          </w:p>
        </w:tc>
        <w:tc>
          <w:tcPr>
            <w:tcW w:w="1365" w:type="dxa"/>
            <w:vAlign w:val="center"/>
          </w:tcPr>
          <w:p w14:paraId="4D2281F4"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30-45 mins (2 per week)</w:t>
            </w:r>
          </w:p>
        </w:tc>
      </w:tr>
      <w:tr w:rsidR="00C0256E" w:rsidRPr="004A0503" w14:paraId="7CFC1A22" w14:textId="77777777" w:rsidTr="00E04727">
        <w:tc>
          <w:tcPr>
            <w:tcW w:w="1671" w:type="dxa"/>
            <w:vAlign w:val="center"/>
          </w:tcPr>
          <w:p w14:paraId="18C46986"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Hydrotherapy</w:t>
            </w:r>
          </w:p>
        </w:tc>
        <w:tc>
          <w:tcPr>
            <w:tcW w:w="3031" w:type="dxa"/>
            <w:vAlign w:val="center"/>
          </w:tcPr>
          <w:p w14:paraId="4210EBF5"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 xml:space="preserve">Hydrotherapy: Aquatic mobility, functional movement, relaxation, diaphragmatic breathing. </w:t>
            </w:r>
          </w:p>
        </w:tc>
        <w:tc>
          <w:tcPr>
            <w:tcW w:w="3565" w:type="dxa"/>
            <w:vAlign w:val="center"/>
          </w:tcPr>
          <w:p w14:paraId="1E38EB46"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 xml:space="preserve">Application of therapeutic properties of hydrotherapy pool. </w:t>
            </w:r>
          </w:p>
        </w:tc>
        <w:tc>
          <w:tcPr>
            <w:tcW w:w="1365" w:type="dxa"/>
            <w:vAlign w:val="center"/>
          </w:tcPr>
          <w:p w14:paraId="08A6AB08"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30 mins (8 per week)</w:t>
            </w:r>
          </w:p>
        </w:tc>
      </w:tr>
      <w:tr w:rsidR="00C0256E" w:rsidRPr="004A0503" w14:paraId="797607E8" w14:textId="77777777" w:rsidTr="00E04727">
        <w:tc>
          <w:tcPr>
            <w:tcW w:w="1671" w:type="dxa"/>
            <w:vAlign w:val="center"/>
          </w:tcPr>
          <w:p w14:paraId="6E838E73"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Patient education</w:t>
            </w:r>
          </w:p>
        </w:tc>
        <w:tc>
          <w:tcPr>
            <w:tcW w:w="3031" w:type="dxa"/>
            <w:vAlign w:val="center"/>
          </w:tcPr>
          <w:p w14:paraId="47FCB49C" w14:textId="0C86E142"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 xml:space="preserve">Patient centered goal setting, pain education, </w:t>
            </w:r>
            <w:r w:rsidR="00E3259A">
              <w:rPr>
                <w:rFonts w:ascii="Times New Roman" w:eastAsia="Calibri" w:hAnsi="Times New Roman" w:cs="Times New Roman"/>
              </w:rPr>
              <w:t>functional posture</w:t>
            </w:r>
            <w:r w:rsidRPr="004A0503">
              <w:rPr>
                <w:rFonts w:ascii="Times New Roman" w:eastAsia="Calibri" w:hAnsi="Times New Roman" w:cs="Times New Roman"/>
              </w:rPr>
              <w:t>, and sleep hygiene.</w:t>
            </w:r>
          </w:p>
        </w:tc>
        <w:tc>
          <w:tcPr>
            <w:tcW w:w="3565" w:type="dxa"/>
            <w:vAlign w:val="center"/>
          </w:tcPr>
          <w:p w14:paraId="44A98EA0" w14:textId="2D7C5AAC" w:rsidR="00C0256E" w:rsidRPr="004A0503" w:rsidRDefault="00E3259A" w:rsidP="00E04727">
            <w:pPr>
              <w:rPr>
                <w:rFonts w:ascii="Times New Roman" w:eastAsia="Calibri" w:hAnsi="Times New Roman" w:cs="Times New Roman"/>
              </w:rPr>
            </w:pPr>
            <w:r>
              <w:rPr>
                <w:rFonts w:ascii="Times New Roman" w:eastAsia="Calibri" w:hAnsi="Times New Roman" w:cs="Times New Roman"/>
              </w:rPr>
              <w:t>Patient education is designed to enable patients to optimally self-manage their rehabilitation going forwards.</w:t>
            </w:r>
          </w:p>
        </w:tc>
        <w:tc>
          <w:tcPr>
            <w:tcW w:w="1365" w:type="dxa"/>
            <w:vAlign w:val="center"/>
          </w:tcPr>
          <w:p w14:paraId="37D174AE"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30-45 mins (5 per week)</w:t>
            </w:r>
          </w:p>
        </w:tc>
      </w:tr>
      <w:tr w:rsidR="00C0256E" w:rsidRPr="004A0503" w14:paraId="67496774" w14:textId="77777777" w:rsidTr="00E04727">
        <w:tc>
          <w:tcPr>
            <w:tcW w:w="1671" w:type="dxa"/>
            <w:vAlign w:val="center"/>
          </w:tcPr>
          <w:p w14:paraId="401A412C"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Relaxation/ mindfulness</w:t>
            </w:r>
          </w:p>
        </w:tc>
        <w:tc>
          <w:tcPr>
            <w:tcW w:w="3031" w:type="dxa"/>
            <w:vAlign w:val="center"/>
          </w:tcPr>
          <w:p w14:paraId="4A43126B"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Guided group relaxation, mindfulness, and Ai Chi.</w:t>
            </w:r>
          </w:p>
        </w:tc>
        <w:tc>
          <w:tcPr>
            <w:tcW w:w="3565" w:type="dxa"/>
            <w:vAlign w:val="center"/>
          </w:tcPr>
          <w:p w14:paraId="0A26801F"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Guided relaxation and mindfulness activity to target pain management.</w:t>
            </w:r>
          </w:p>
        </w:tc>
        <w:tc>
          <w:tcPr>
            <w:tcW w:w="1365" w:type="dxa"/>
            <w:vAlign w:val="center"/>
          </w:tcPr>
          <w:p w14:paraId="020DD24C"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30-45 min (5 per week)</w:t>
            </w:r>
          </w:p>
        </w:tc>
      </w:tr>
      <w:tr w:rsidR="00C0256E" w:rsidRPr="004A0503" w14:paraId="710363AA" w14:textId="77777777" w:rsidTr="00E04727">
        <w:tc>
          <w:tcPr>
            <w:tcW w:w="1671" w:type="dxa"/>
            <w:tcBorders>
              <w:bottom w:val="single" w:sz="2" w:space="0" w:color="auto"/>
            </w:tcBorders>
            <w:vAlign w:val="center"/>
          </w:tcPr>
          <w:p w14:paraId="0612AFAD"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1:1 Physiotherapy/ Occupational Therapy</w:t>
            </w:r>
          </w:p>
        </w:tc>
        <w:tc>
          <w:tcPr>
            <w:tcW w:w="3031" w:type="dxa"/>
            <w:tcBorders>
              <w:bottom w:val="single" w:sz="2" w:space="0" w:color="auto"/>
            </w:tcBorders>
            <w:vAlign w:val="center"/>
          </w:tcPr>
          <w:p w14:paraId="15EA44DC"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 xml:space="preserve">A thorough initial 1:1 assessment/interview will govern the 1:1 treatment plan. Subject education is central to 1:1 sessions. </w:t>
            </w:r>
          </w:p>
        </w:tc>
        <w:tc>
          <w:tcPr>
            <w:tcW w:w="3565" w:type="dxa"/>
            <w:tcBorders>
              <w:bottom w:val="single" w:sz="2" w:space="0" w:color="auto"/>
            </w:tcBorders>
            <w:vAlign w:val="center"/>
          </w:tcPr>
          <w:p w14:paraId="57606A90"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Physiotherapy targets education and self-management, but also may include manual techniques. The OT input targets functional ability in personal and domestic activities, productivity and leisure.</w:t>
            </w:r>
          </w:p>
        </w:tc>
        <w:tc>
          <w:tcPr>
            <w:tcW w:w="1365" w:type="dxa"/>
            <w:tcBorders>
              <w:bottom w:val="single" w:sz="2" w:space="0" w:color="auto"/>
            </w:tcBorders>
            <w:vAlign w:val="center"/>
          </w:tcPr>
          <w:p w14:paraId="28E4EA75"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As required</w:t>
            </w:r>
          </w:p>
        </w:tc>
      </w:tr>
      <w:tr w:rsidR="00C0256E" w:rsidRPr="004A0503" w14:paraId="7EB47084" w14:textId="77777777" w:rsidTr="00E04727">
        <w:tc>
          <w:tcPr>
            <w:tcW w:w="1671" w:type="dxa"/>
            <w:tcBorders>
              <w:top w:val="single" w:sz="2" w:space="0" w:color="auto"/>
              <w:bottom w:val="single" w:sz="18" w:space="0" w:color="auto"/>
            </w:tcBorders>
            <w:vAlign w:val="center"/>
          </w:tcPr>
          <w:p w14:paraId="2A1376CE" w14:textId="77777777" w:rsidR="00C0256E" w:rsidRPr="004A0503" w:rsidRDefault="00C0256E" w:rsidP="00E04727">
            <w:pPr>
              <w:rPr>
                <w:rFonts w:ascii="Times New Roman" w:eastAsia="Calibri" w:hAnsi="Times New Roman" w:cs="Times New Roman"/>
                <w:b/>
              </w:rPr>
            </w:pPr>
            <w:r w:rsidRPr="004A0503">
              <w:rPr>
                <w:rFonts w:ascii="Times New Roman" w:eastAsia="Calibri" w:hAnsi="Times New Roman" w:cs="Times New Roman"/>
                <w:b/>
              </w:rPr>
              <w:t>Supplementary Clinical input</w:t>
            </w:r>
          </w:p>
        </w:tc>
        <w:tc>
          <w:tcPr>
            <w:tcW w:w="3031" w:type="dxa"/>
            <w:tcBorders>
              <w:top w:val="single" w:sz="2" w:space="0" w:color="auto"/>
              <w:bottom w:val="single" w:sz="18" w:space="0" w:color="auto"/>
            </w:tcBorders>
            <w:vAlign w:val="center"/>
          </w:tcPr>
          <w:p w14:paraId="47C19507"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Specialist Pain Consultant, Clinical Psychologist, Pain Nurse, Mental Health OT, vocational support, and Social Worker.</w:t>
            </w:r>
          </w:p>
        </w:tc>
        <w:tc>
          <w:tcPr>
            <w:tcW w:w="3565" w:type="dxa"/>
            <w:tcBorders>
              <w:top w:val="single" w:sz="2" w:space="0" w:color="auto"/>
              <w:bottom w:val="single" w:sz="18" w:space="0" w:color="auto"/>
            </w:tcBorders>
            <w:vAlign w:val="center"/>
          </w:tcPr>
          <w:p w14:paraId="687EFF5D"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 xml:space="preserve">Clinical specialists compliment the exercise rehabilitation programme. Specialist input is intended to enhance the final outcome of the rehabilitation programme. </w:t>
            </w:r>
          </w:p>
        </w:tc>
        <w:tc>
          <w:tcPr>
            <w:tcW w:w="1365" w:type="dxa"/>
            <w:tcBorders>
              <w:top w:val="single" w:sz="2" w:space="0" w:color="auto"/>
              <w:bottom w:val="single" w:sz="18" w:space="0" w:color="auto"/>
            </w:tcBorders>
            <w:vAlign w:val="center"/>
          </w:tcPr>
          <w:p w14:paraId="6B177A1C" w14:textId="77777777" w:rsidR="00C0256E" w:rsidRPr="004A0503" w:rsidRDefault="00C0256E" w:rsidP="00E04727">
            <w:pPr>
              <w:rPr>
                <w:rFonts w:ascii="Times New Roman" w:eastAsia="Calibri" w:hAnsi="Times New Roman" w:cs="Times New Roman"/>
              </w:rPr>
            </w:pPr>
            <w:r w:rsidRPr="004A0503">
              <w:rPr>
                <w:rFonts w:ascii="Times New Roman" w:eastAsia="Calibri" w:hAnsi="Times New Roman" w:cs="Times New Roman"/>
              </w:rPr>
              <w:t>As required</w:t>
            </w:r>
          </w:p>
        </w:tc>
      </w:tr>
    </w:tbl>
    <w:p w14:paraId="6B4D6AF7" w14:textId="77777777" w:rsidR="00C0256E" w:rsidRPr="004A0503" w:rsidRDefault="00C0256E" w:rsidP="00C0256E">
      <w:pPr>
        <w:spacing w:line="480" w:lineRule="auto"/>
        <w:jc w:val="both"/>
        <w:rPr>
          <w:rFonts w:ascii="Times New Roman" w:hAnsi="Times New Roman" w:cs="Times New Roman"/>
          <w:i/>
          <w:color w:val="000000" w:themeColor="text1"/>
        </w:rPr>
      </w:pPr>
    </w:p>
    <w:p w14:paraId="140D7F0B" w14:textId="69AB32F4" w:rsidR="00C0256E" w:rsidRPr="004A0503" w:rsidRDefault="00C0256E" w:rsidP="00C0256E">
      <w:pPr>
        <w:spacing w:line="480" w:lineRule="auto"/>
        <w:jc w:val="both"/>
        <w:rPr>
          <w:rFonts w:ascii="Times New Roman" w:hAnsi="Times New Roman" w:cs="Times New Roman"/>
          <w:color w:val="000000" w:themeColor="text1"/>
        </w:rPr>
      </w:pPr>
      <w:r w:rsidRPr="004A0503">
        <w:rPr>
          <w:rFonts w:ascii="Times New Roman" w:hAnsi="Times New Roman" w:cs="Times New Roman"/>
          <w:i/>
          <w:color w:val="000000" w:themeColor="text1"/>
        </w:rPr>
        <w:t xml:space="preserve">Abbreviations: </w:t>
      </w:r>
      <w:r w:rsidRPr="004A0503">
        <w:rPr>
          <w:rFonts w:ascii="Times New Roman" w:hAnsi="Times New Roman" w:cs="Times New Roman"/>
          <w:color w:val="000000" w:themeColor="text1"/>
        </w:rPr>
        <w:t xml:space="preserve"> IEP = Individualised Exercise Programme; OT = Occupational Therapist</w:t>
      </w:r>
      <w:r w:rsidR="00E3259A">
        <w:rPr>
          <w:rFonts w:ascii="Times New Roman" w:hAnsi="Times New Roman" w:cs="Times New Roman"/>
          <w:color w:val="000000" w:themeColor="text1"/>
        </w:rPr>
        <w:t xml:space="preserve">; RE = Resistance Exercise. </w:t>
      </w:r>
    </w:p>
    <w:p w14:paraId="11CD7D70" w14:textId="77777777" w:rsidR="00AA227B" w:rsidRPr="004A0503" w:rsidRDefault="00AA227B" w:rsidP="00F95BE1">
      <w:pPr>
        <w:spacing w:line="480" w:lineRule="auto"/>
        <w:jc w:val="both"/>
        <w:rPr>
          <w:rFonts w:ascii="Times New Roman" w:hAnsi="Times New Roman" w:cs="Times New Roman"/>
          <w:color w:val="000000" w:themeColor="text1"/>
        </w:rPr>
      </w:pPr>
    </w:p>
    <w:p w14:paraId="3AE9AB4C" w14:textId="4588E301" w:rsidR="00F95BE1" w:rsidRPr="004A0503" w:rsidRDefault="00F95BE1"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 xml:space="preserve">In accordance with previous </w:t>
      </w:r>
      <w:r w:rsidR="00BC431D" w:rsidRPr="004A0503">
        <w:rPr>
          <w:rFonts w:ascii="Times New Roman" w:hAnsi="Times New Roman" w:cs="Times New Roman"/>
          <w:color w:val="000000" w:themeColor="text1"/>
        </w:rPr>
        <w:t>studies</w:t>
      </w:r>
      <w:r w:rsidRPr="004A0503">
        <w:rPr>
          <w:rFonts w:ascii="Times New Roman" w:hAnsi="Times New Roman" w:cs="Times New Roman"/>
          <w:color w:val="000000" w:themeColor="text1"/>
        </w:rPr>
        <w:t>, average HR was calculated from the</w:t>
      </w:r>
      <w:r w:rsidR="00376BF8" w:rsidRPr="004A0503">
        <w:rPr>
          <w:rFonts w:ascii="Times New Roman" w:hAnsi="Times New Roman" w:cs="Times New Roman"/>
          <w:color w:val="000000" w:themeColor="text1"/>
        </w:rPr>
        <w:t xml:space="preserve"> full</w:t>
      </w:r>
      <w:r w:rsidRPr="004A0503">
        <w:rPr>
          <w:rFonts w:ascii="Times New Roman" w:hAnsi="Times New Roman" w:cs="Times New Roman"/>
          <w:color w:val="000000" w:themeColor="text1"/>
        </w:rPr>
        <w:t xml:space="preserve"> final 5 minutes of the protocol</w:t>
      </w:r>
      <w:r w:rsidR="00172D1E"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{"citationID":"QKTcdJVc","properties":{"formattedCitation":"\\super 19\\nosupersub{}","plainCitation":"19","noteIndex":0},"citationItems":[{"id":444,"uris":["http://zotero.org/users/local/PgqpA2QO/items/9RY35TSC"],"uri":["http://zotero.org/users/local/PgqpA2QO/items/9RY35TSC"],"itemData":{"id":444,"type":"article-journal","abstract":"The Session RPE (sRPE) is a well-accepted method of monitoring training load in athletes in many different sports. It is based on the Category-Ratio (0-10) RPE scale (BORG-CR10) developed by Borg. There is no evidence how substitution of the Borg 6-20 RPE scale (BORG-RPE) might influence the sRPE in athletes. Systematically training, recreational level athletes from a number of sport disciplines performed six, randomly ordered, 30-minute interval training sessions, at intensities based on peak power output (PPO) and designed to be easy (50%PPO), moderate (75%PPO) or hard (85%PPO). Ratings of sRPE were obtained 30 minutes post-exercise using either the BORG-CR10 or BORG-RPE and compared for matched exercise conditions. The average percent of heart rate reserve (%HRR) was well-correlated with sRPE from both BORG-CR10 (r = .76) and BORG-RPE (r = .69). The sRPE ratings from BORG-CR10 and BORG-RPE were very strongly correlated (r = .90) at matched times. Although producing different absolute numbers, sRPE derived from either the BORG-CR10 or BORG-RPE provide essentially interchangeable estimates of perceived exercise training intensity.","container-title":"International journal of sports physiology and performance","DOI":"10.1123/ijspp.2018-0637","ISSN":"1555-0265","issue":"Journal Article","page":"1-12","title":"Comparison of RPE Scales for Session RPE","author":[{"family":"Arney","given":"Blaine E."},{"family":"Glover","given":"Reese"},{"family":"Fusco","given":"Andrea"},{"family":"Cortis","given":"Cristina"},{"family":"Koning","given":"Jos J.","non-dropping-particle":"de"},{"family":"Erp","given":"Teun","non-dropping-particle":"van"},{"family":"Jaime","given":"Salvador"},{"family":"Mikat","given":"Richard P."},{"family":"Porcari","given":"John P."},{"family":"Foster","given":"Carl"}],"issued":{"date-parts":[["2018"]]}}}],"schema":"https://github.com/citation-style-language/schema/raw/master/csl-citation.json"} </w:instrText>
      </w:r>
      <w:r w:rsidRPr="004A0503">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19</w:t>
      </w:r>
      <w:r w:rsidRPr="004A0503">
        <w:rPr>
          <w:rFonts w:ascii="Times New Roman" w:hAnsi="Times New Roman" w:cs="Times New Roman"/>
          <w:color w:val="000000" w:themeColor="text1"/>
        </w:rPr>
        <w:fldChar w:fldCharType="end"/>
      </w:r>
      <w:r w:rsidRPr="004A0503">
        <w:rPr>
          <w:rFonts w:ascii="Times New Roman" w:hAnsi="Times New Roman" w:cs="Times New Roman"/>
          <w:color w:val="000000" w:themeColor="text1"/>
        </w:rPr>
        <w:t xml:space="preserve"> Following the rehabilitation session, the average HR score of each </w:t>
      </w:r>
      <w:r w:rsidR="009B77A8" w:rsidRPr="004A0503">
        <w:rPr>
          <w:rFonts w:ascii="Times New Roman" w:hAnsi="Times New Roman" w:cs="Times New Roman"/>
          <w:color w:val="000000" w:themeColor="text1"/>
        </w:rPr>
        <w:t>participant</w:t>
      </w:r>
      <w:r w:rsidRPr="004A0503">
        <w:rPr>
          <w:rFonts w:ascii="Times New Roman" w:hAnsi="Times New Roman" w:cs="Times New Roman"/>
          <w:color w:val="000000" w:themeColor="text1"/>
        </w:rPr>
        <w:t xml:space="preserve"> was documented. Each participant was required to rate the overall intensity of the session using </w:t>
      </w:r>
      <w:r w:rsidR="004863CA">
        <w:rPr>
          <w:rFonts w:ascii="Times New Roman" w:hAnsi="Times New Roman" w:cs="Times New Roman"/>
          <w:color w:val="000000" w:themeColor="text1"/>
        </w:rPr>
        <w:t>the</w:t>
      </w:r>
      <w:r w:rsidRPr="004A0503">
        <w:rPr>
          <w:rFonts w:ascii="Times New Roman" w:hAnsi="Times New Roman" w:cs="Times New Roman"/>
          <w:color w:val="000000" w:themeColor="text1"/>
        </w:rPr>
        <w:t xml:space="preserve"> 15-</w:t>
      </w:r>
      <w:r w:rsidR="00675D12">
        <w:rPr>
          <w:rFonts w:ascii="Times New Roman" w:hAnsi="Times New Roman" w:cs="Times New Roman"/>
          <w:color w:val="000000" w:themeColor="text1"/>
        </w:rPr>
        <w:t xml:space="preserve">point numerical </w:t>
      </w:r>
      <w:r w:rsidRPr="004A0503">
        <w:rPr>
          <w:rFonts w:ascii="Times New Roman" w:hAnsi="Times New Roman" w:cs="Times New Roman"/>
          <w:color w:val="000000" w:themeColor="text1"/>
        </w:rPr>
        <w:t>scale Borg RPE</w:t>
      </w:r>
      <w:r w:rsidR="00C44E68" w:rsidRPr="004A0503">
        <w:rPr>
          <w:rFonts w:ascii="Times New Roman" w:hAnsi="Times New Roman" w:cs="Times New Roman"/>
          <w:color w:val="000000" w:themeColor="text1"/>
        </w:rPr>
        <w:t xml:space="preserve">, </w:t>
      </w:r>
      <w:r w:rsidR="006F68D8" w:rsidRPr="004A0503">
        <w:rPr>
          <w:rFonts w:ascii="Times New Roman" w:hAnsi="Times New Roman" w:cs="Times New Roman"/>
          <w:color w:val="000000" w:themeColor="text1"/>
        </w:rPr>
        <w:t xml:space="preserve">between </w:t>
      </w:r>
      <w:r w:rsidR="00C44E68" w:rsidRPr="004A0503">
        <w:rPr>
          <w:rFonts w:ascii="Times New Roman" w:hAnsi="Times New Roman" w:cs="Times New Roman"/>
          <w:color w:val="000000" w:themeColor="text1"/>
        </w:rPr>
        <w:t xml:space="preserve">10 and 30 minutes </w:t>
      </w:r>
      <w:r w:rsidR="00282FAB" w:rsidRPr="004A0503">
        <w:rPr>
          <w:rFonts w:ascii="Times New Roman" w:hAnsi="Times New Roman" w:cs="Times New Roman"/>
          <w:color w:val="000000" w:themeColor="text1"/>
        </w:rPr>
        <w:t>post-</w:t>
      </w:r>
      <w:r w:rsidR="00C44E68" w:rsidRPr="004A0503">
        <w:rPr>
          <w:rFonts w:ascii="Times New Roman" w:hAnsi="Times New Roman" w:cs="Times New Roman"/>
          <w:color w:val="000000" w:themeColor="text1"/>
        </w:rPr>
        <w:t>session</w:t>
      </w:r>
      <w:r w:rsidR="00172D1E"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557ABD" w:rsidRPr="004A0503">
        <w:rPr>
          <w:rFonts w:ascii="Times New Roman" w:hAnsi="Times New Roman" w:cs="Times New Roman"/>
          <w:color w:val="000000" w:themeColor="text1"/>
        </w:rPr>
        <w:instrText xml:space="preserve"> ADDIN ZOTERO_ITEM CSL_CITATION {"citationID":"oys4PcEP","properties":{"formattedCitation":"\\super 8\\nosupersub{}","plainCitation":"8","noteIndex":0},"citationItems":[{"id":94,"uris":["http://zotero.org/users/local/PgqpA2QO/items/ZXQ82PQ3"],"uri":["http://zotero.org/users/local/PgqpA2QO/items/ZXQ82PQ3"],"itemData":{"id":94,"type":"article-journal","container-title":"Journal of Occupational Rehabilitation","language":"en","page":"6","source":"Zotero","title":"Concordance Between Rating of Perceived Exertion and Function in Persons with Chronic, Disabling Back Pain","author":[{"family":"Wallbom","given":"Agnes S"},{"family":"Geisser","given":"Michael E"},{"family":"Haig","given":"Andrew J"},{"family":"Yamakawa","given":"Karen"},{"family":"Montgomery","given":"Derrick"}],"issued":{"date-parts":[["2002"]]}}}],"schema":"https://github.com/citation-style-language/schema/raw/master/csl-citation.json"} </w:instrText>
      </w:r>
      <w:r w:rsidRPr="004A0503">
        <w:rPr>
          <w:rFonts w:ascii="Times New Roman" w:hAnsi="Times New Roman" w:cs="Times New Roman"/>
          <w:color w:val="000000" w:themeColor="text1"/>
        </w:rPr>
        <w:fldChar w:fldCharType="separate"/>
      </w:r>
      <w:r w:rsidR="00557ABD" w:rsidRPr="004A0503">
        <w:rPr>
          <w:rFonts w:ascii="Times New Roman" w:hAnsi="Times New Roman" w:cs="Times New Roman"/>
          <w:color w:val="000000"/>
          <w:vertAlign w:val="superscript"/>
        </w:rPr>
        <w:t>8</w:t>
      </w:r>
      <w:r w:rsidRPr="004A0503">
        <w:rPr>
          <w:rFonts w:ascii="Times New Roman" w:hAnsi="Times New Roman" w:cs="Times New Roman"/>
          <w:color w:val="000000" w:themeColor="text1"/>
        </w:rPr>
        <w:fldChar w:fldCharType="end"/>
      </w:r>
      <w:r w:rsidRPr="004A0503">
        <w:rPr>
          <w:rFonts w:ascii="Times New Roman" w:hAnsi="Times New Roman" w:cs="Times New Roman"/>
          <w:color w:val="000000" w:themeColor="text1"/>
        </w:rPr>
        <w:t xml:space="preserve"> For the recording of RPE, each </w:t>
      </w:r>
      <w:r w:rsidR="009B77A8" w:rsidRPr="004A0503">
        <w:rPr>
          <w:rFonts w:ascii="Times New Roman" w:hAnsi="Times New Roman" w:cs="Times New Roman"/>
          <w:color w:val="000000" w:themeColor="text1"/>
        </w:rPr>
        <w:t>participant</w:t>
      </w:r>
      <w:r w:rsidRPr="004A0503">
        <w:rPr>
          <w:rFonts w:ascii="Times New Roman" w:hAnsi="Times New Roman" w:cs="Times New Roman"/>
          <w:color w:val="000000" w:themeColor="text1"/>
        </w:rPr>
        <w:t xml:space="preserve"> was handed a device (Samsung Tab A 10.1, Samsung, Seoul, South Korea) with an individualised profile using a web-based questionnaire, which populated a database (Google Forms, Google, CA, USA). </w:t>
      </w:r>
      <w:r w:rsidR="00446499" w:rsidRPr="004A0503">
        <w:rPr>
          <w:rFonts w:ascii="Times New Roman" w:hAnsi="Times New Roman" w:cs="Times New Roman"/>
          <w:color w:val="000000" w:themeColor="text1"/>
        </w:rPr>
        <w:t xml:space="preserve">The </w:t>
      </w:r>
      <w:r w:rsidRPr="004A0503">
        <w:rPr>
          <w:rFonts w:ascii="Times New Roman" w:hAnsi="Times New Roman" w:cs="Times New Roman"/>
          <w:color w:val="000000" w:themeColor="text1"/>
        </w:rPr>
        <w:t>same AE assessment protocol including HR, VAS and RPE scores were repeated on the penultimate day of the 3-week rehabilitation programme, and all PROM</w:t>
      </w:r>
      <w:r w:rsidR="003E1263">
        <w:rPr>
          <w:rFonts w:ascii="Times New Roman" w:hAnsi="Times New Roman" w:cs="Times New Roman"/>
          <w:color w:val="000000" w:themeColor="text1"/>
        </w:rPr>
        <w:t>s</w:t>
      </w:r>
      <w:r w:rsidRPr="004A0503">
        <w:rPr>
          <w:rFonts w:ascii="Times New Roman" w:hAnsi="Times New Roman" w:cs="Times New Roman"/>
          <w:color w:val="000000" w:themeColor="text1"/>
        </w:rPr>
        <w:t xml:space="preserve"> were repeated on the final day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2). </w:t>
      </w:r>
    </w:p>
    <w:p w14:paraId="315D52A2" w14:textId="77777777" w:rsidR="00F95BE1" w:rsidRPr="004A0503" w:rsidRDefault="00F95BE1" w:rsidP="00F95BE1">
      <w:pPr>
        <w:spacing w:line="480" w:lineRule="auto"/>
        <w:jc w:val="both"/>
        <w:rPr>
          <w:rFonts w:ascii="Times New Roman" w:hAnsi="Times New Roman" w:cs="Times New Roman"/>
          <w:color w:val="000000" w:themeColor="text1"/>
        </w:rPr>
      </w:pPr>
    </w:p>
    <w:p w14:paraId="6437EA64" w14:textId="77777777" w:rsidR="00F95BE1" w:rsidRPr="004A0503" w:rsidRDefault="00F95BE1" w:rsidP="00F95BE1">
      <w:pPr>
        <w:spacing w:line="480"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Statistical Analysis</w:t>
      </w:r>
    </w:p>
    <w:p w14:paraId="5027DA7D" w14:textId="67B55FA7" w:rsidR="00F95BE1" w:rsidRPr="004A0503" w:rsidRDefault="00F95BE1" w:rsidP="00F95BE1">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 xml:space="preserve">Only participants </w:t>
      </w:r>
      <w:r w:rsidR="00C94F71" w:rsidRPr="004A0503">
        <w:rPr>
          <w:rFonts w:ascii="Times New Roman" w:hAnsi="Times New Roman" w:cs="Times New Roman"/>
          <w:color w:val="000000" w:themeColor="text1"/>
        </w:rPr>
        <w:t xml:space="preserve">who </w:t>
      </w:r>
      <w:r w:rsidRPr="004A0503">
        <w:rPr>
          <w:rFonts w:ascii="Times New Roman" w:hAnsi="Times New Roman" w:cs="Times New Roman"/>
          <w:color w:val="000000" w:themeColor="text1"/>
        </w:rPr>
        <w:t xml:space="preserve">completed all </w:t>
      </w:r>
      <w:r w:rsidR="00C94F71" w:rsidRPr="004A0503">
        <w:rPr>
          <w:rFonts w:ascii="Times New Roman" w:hAnsi="Times New Roman" w:cs="Times New Roman"/>
          <w:color w:val="000000" w:themeColor="text1"/>
        </w:rPr>
        <w:t xml:space="preserve">clinical outcome </w:t>
      </w:r>
      <w:r w:rsidRPr="004A0503">
        <w:rPr>
          <w:rFonts w:ascii="Times New Roman" w:hAnsi="Times New Roman" w:cs="Times New Roman"/>
          <w:color w:val="000000" w:themeColor="text1"/>
        </w:rPr>
        <w:t xml:space="preserve">measures were included in the analysis. </w:t>
      </w:r>
      <w:r w:rsidR="007F4D97" w:rsidRPr="004A0503">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he Borg </w:t>
      </w:r>
      <w:r w:rsidR="008A2791">
        <w:rPr>
          <w:rFonts w:ascii="Times New Roman" w:hAnsi="Times New Roman" w:cs="Times New Roman"/>
          <w:color w:val="000000" w:themeColor="text1"/>
        </w:rPr>
        <w:t xml:space="preserve">score </w:t>
      </w:r>
      <w:r w:rsidRPr="004A0503">
        <w:rPr>
          <w:rFonts w:ascii="Times New Roman" w:hAnsi="Times New Roman" w:cs="Times New Roman"/>
          <w:color w:val="000000" w:themeColor="text1"/>
        </w:rPr>
        <w:t xml:space="preserve">equation was calculated for each </w:t>
      </w:r>
      <w:r w:rsidR="009B77A8" w:rsidRPr="004A0503">
        <w:rPr>
          <w:rFonts w:ascii="Times New Roman" w:hAnsi="Times New Roman" w:cs="Times New Roman"/>
          <w:color w:val="000000" w:themeColor="text1"/>
        </w:rPr>
        <w:t>participant</w:t>
      </w:r>
      <w:r w:rsidRPr="004A0503">
        <w:rPr>
          <w:rFonts w:ascii="Times New Roman" w:hAnsi="Times New Roman" w:cs="Times New Roman"/>
          <w:color w:val="000000" w:themeColor="text1"/>
        </w:rPr>
        <w:t xml:space="preserve"> at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1 and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2</w:t>
      </w:r>
      <w:r w:rsidR="007F4D97"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to </w:t>
      </w:r>
      <w:r w:rsidR="00446499" w:rsidRPr="004A0503">
        <w:rPr>
          <w:rFonts w:ascii="Times New Roman" w:hAnsi="Times New Roman" w:cs="Times New Roman"/>
          <w:color w:val="000000" w:themeColor="text1"/>
        </w:rPr>
        <w:t>measure the</w:t>
      </w:r>
      <w:r w:rsidRPr="004A0503">
        <w:rPr>
          <w:rFonts w:ascii="Times New Roman" w:hAnsi="Times New Roman" w:cs="Times New Roman"/>
          <w:color w:val="000000" w:themeColor="text1"/>
        </w:rPr>
        <w:t xml:space="preserve"> difference with average HR for the session, to determine the</w:t>
      </w:r>
      <w:r w:rsidR="00446499" w:rsidRPr="004A0503">
        <w:rPr>
          <w:rFonts w:ascii="Times New Roman" w:hAnsi="Times New Roman" w:cs="Times New Roman"/>
          <w:color w:val="000000" w:themeColor="text1"/>
        </w:rPr>
        <w:t xml:space="preserve"> RPE </w:t>
      </w:r>
      <w:r w:rsidR="00642ACF">
        <w:rPr>
          <w:rFonts w:ascii="Times New Roman" w:hAnsi="Times New Roman" w:cs="Times New Roman"/>
          <w:color w:val="000000" w:themeColor="text1"/>
        </w:rPr>
        <w:t>accuracy</w:t>
      </w:r>
      <w:r w:rsidRPr="004A0503">
        <w:rPr>
          <w:rFonts w:ascii="Times New Roman" w:hAnsi="Times New Roman" w:cs="Times New Roman"/>
          <w:color w:val="000000" w:themeColor="text1"/>
        </w:rPr>
        <w:t xml:space="preserve"> (average HR – Borg scor</w:t>
      </w:r>
      <w:r w:rsidR="008A2791">
        <w:rPr>
          <w:rFonts w:ascii="Times New Roman" w:hAnsi="Times New Roman" w:cs="Times New Roman"/>
          <w:color w:val="000000" w:themeColor="text1"/>
        </w:rPr>
        <w:t>e equation</w:t>
      </w:r>
      <w:r w:rsidRPr="004A0503">
        <w:rPr>
          <w:rFonts w:ascii="Times New Roman" w:hAnsi="Times New Roman" w:cs="Times New Roman"/>
          <w:color w:val="000000" w:themeColor="text1"/>
        </w:rPr>
        <w:t>)</w:t>
      </w:r>
      <w:r w:rsidR="00052C72" w:rsidRPr="004A0503">
        <w:rPr>
          <w:rFonts w:ascii="Times New Roman" w:hAnsi="Times New Roman" w:cs="Times New Roman"/>
          <w:color w:val="000000" w:themeColor="text1"/>
        </w:rPr>
        <w:t>.</w:t>
      </w:r>
      <w:r w:rsidR="00202A9B"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A scatterplot graph was generated to inspect for outliers or violation of assumptions of linearity and homoscedasticity</w:t>
      </w:r>
      <w:r w:rsidR="00172D1E"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A </w:t>
      </w:r>
      <w:r w:rsidR="00F663F7">
        <w:rPr>
          <w:rFonts w:ascii="Times New Roman" w:hAnsi="Times New Roman" w:cs="Times New Roman"/>
          <w:color w:val="000000" w:themeColor="text1"/>
        </w:rPr>
        <w:t>Pearson’s</w:t>
      </w:r>
      <w:r w:rsidR="00F663F7"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 xml:space="preserve">correlation </w:t>
      </w:r>
      <w:r w:rsidR="00F663F7">
        <w:rPr>
          <w:rFonts w:ascii="Times New Roman" w:hAnsi="Times New Roman" w:cs="Times New Roman"/>
          <w:color w:val="000000" w:themeColor="text1"/>
        </w:rPr>
        <w:t>coefficient</w:t>
      </w:r>
      <w:r w:rsidRPr="004A0503">
        <w:rPr>
          <w:rFonts w:ascii="Times New Roman" w:hAnsi="Times New Roman" w:cs="Times New Roman"/>
          <w:color w:val="000000" w:themeColor="text1"/>
        </w:rPr>
        <w:t xml:space="preserve"> was </w:t>
      </w:r>
      <w:r w:rsidR="00F663F7">
        <w:rPr>
          <w:rFonts w:ascii="Times New Roman" w:hAnsi="Times New Roman" w:cs="Times New Roman"/>
          <w:color w:val="000000" w:themeColor="text1"/>
        </w:rPr>
        <w:t>calculated</w:t>
      </w:r>
      <w:r w:rsidRPr="004A0503">
        <w:rPr>
          <w:rFonts w:ascii="Times New Roman" w:hAnsi="Times New Roman" w:cs="Times New Roman"/>
          <w:color w:val="000000" w:themeColor="text1"/>
        </w:rPr>
        <w:t xml:space="preserve"> to measure the relationship between </w:t>
      </w:r>
      <w:r w:rsidR="008A2791">
        <w:rPr>
          <w:rFonts w:ascii="Times New Roman" w:hAnsi="Times New Roman" w:cs="Times New Roman"/>
          <w:color w:val="000000" w:themeColor="text1"/>
        </w:rPr>
        <w:t xml:space="preserve">RPE </w:t>
      </w:r>
      <w:r w:rsidR="00642ACF">
        <w:rPr>
          <w:rFonts w:ascii="Times New Roman" w:hAnsi="Times New Roman" w:cs="Times New Roman"/>
          <w:color w:val="000000" w:themeColor="text1"/>
        </w:rPr>
        <w:t>accuracy</w:t>
      </w:r>
      <w:r w:rsidRPr="004A0503">
        <w:rPr>
          <w:rFonts w:ascii="Times New Roman" w:hAnsi="Times New Roman" w:cs="Times New Roman"/>
          <w:color w:val="000000" w:themeColor="text1"/>
        </w:rPr>
        <w:t xml:space="preserve"> and pre-exercise pain and PROM</w:t>
      </w:r>
      <w:r w:rsidR="003E1263">
        <w:rPr>
          <w:rFonts w:ascii="Times New Roman" w:hAnsi="Times New Roman" w:cs="Times New Roman"/>
          <w:color w:val="000000" w:themeColor="text1"/>
        </w:rPr>
        <w:t>s</w:t>
      </w:r>
      <w:r w:rsidRPr="004A0503">
        <w:rPr>
          <w:rFonts w:ascii="Times New Roman" w:hAnsi="Times New Roman" w:cs="Times New Roman"/>
          <w:color w:val="000000" w:themeColor="text1"/>
        </w:rPr>
        <w:t xml:space="preserve">. This was repeated at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2.</w:t>
      </w:r>
      <w:r w:rsidR="00216F66">
        <w:rPr>
          <w:rFonts w:ascii="Times New Roman" w:hAnsi="Times New Roman" w:cs="Times New Roman"/>
          <w:color w:val="000000" w:themeColor="text1"/>
        </w:rPr>
        <w:t xml:space="preserve"> A Pearson’s correlation coefficient was then calculated to measure the relationship between the change in all variables between T1 and T2.</w:t>
      </w:r>
      <w:r w:rsidRPr="004A0503">
        <w:rPr>
          <w:rFonts w:ascii="Times New Roman" w:hAnsi="Times New Roman" w:cs="Times New Roman"/>
          <w:color w:val="000000" w:themeColor="text1"/>
        </w:rPr>
        <w:t xml:space="preserve"> The strength of the relationship was determined with a correlation coefficient value</w:t>
      </w:r>
      <w:r w:rsidR="00F663F7">
        <w:rPr>
          <w:rFonts w:ascii="Times New Roman" w:hAnsi="Times New Roman" w:cs="Times New Roman"/>
          <w:color w:val="000000" w:themeColor="text1"/>
        </w:rPr>
        <w:t xml:space="preserve"> of </w:t>
      </w:r>
      <w:r w:rsidRPr="004A0503">
        <w:rPr>
          <w:rFonts w:ascii="Times New Roman" w:hAnsi="Times New Roman" w:cs="Times New Roman"/>
          <w:color w:val="000000" w:themeColor="text1"/>
        </w:rPr>
        <w:t>.1, .3, and .5</w:t>
      </w:r>
      <w:r w:rsidR="00F663F7">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representing small, medium, and large correlation strength respectively</w:t>
      </w:r>
      <w:r w:rsidR="00172D1E" w:rsidRPr="004A0503">
        <w:rPr>
          <w:rFonts w:ascii="Times New Roman" w:hAnsi="Times New Roman" w:cs="Times New Roman"/>
          <w:color w:val="000000" w:themeColor="text1"/>
        </w:rPr>
        <w:t>.</w:t>
      </w:r>
      <w:r w:rsidRPr="004A0503">
        <w:rPr>
          <w:rFonts w:ascii="Times New Roman" w:hAnsi="Times New Roman" w:cs="Times New Roman"/>
          <w:color w:val="000000" w:themeColor="text1"/>
        </w:rPr>
        <w:fldChar w:fldCharType="begin"/>
      </w:r>
      <w:r w:rsidR="000F780E">
        <w:rPr>
          <w:rFonts w:ascii="Times New Roman" w:hAnsi="Times New Roman" w:cs="Times New Roman"/>
          <w:color w:val="000000" w:themeColor="text1"/>
        </w:rPr>
        <w:instrText xml:space="preserve"> ADDIN ZOTERO_ITEM CSL_CITATION {"citationID":"krQ4ET3B","properties":{"formattedCitation":"\\super 25\\nosupersub{}","plainCitation":"25","noteIndex":0},"citationItems":[{"id":"AcMlo8gv/KzH2yDC4","uris":["http://zotero.org/users/local/PgqpA2QO/items/KU598JME"],"uri":["http://zotero.org/users/local/PgqpA2QO/items/KU598JME"],"itemData":{"id":129,"type":"article-journal","title":"Statistical Power Analysis for the Behavioral Sciences (2nd Edition)","page":"4","source":"Zotero","language":"en","author":[{"family":"Cohen","given":"Jacob"}],"issued":{"date-parts":[["1988"]]}}}],"schema":"https://github.com/citation-style-language/schema/raw/master/csl-citation.json"} </w:instrText>
      </w:r>
      <w:r w:rsidRPr="004A0503">
        <w:rPr>
          <w:rFonts w:ascii="Times New Roman" w:hAnsi="Times New Roman" w:cs="Times New Roman"/>
          <w:color w:val="000000" w:themeColor="text1"/>
        </w:rPr>
        <w:fldChar w:fldCharType="separate"/>
      </w:r>
      <w:r w:rsidR="000F780E" w:rsidRPr="000F780E">
        <w:rPr>
          <w:rFonts w:ascii="Times New Roman" w:hAnsi="Times New Roman" w:cs="Times New Roman"/>
          <w:color w:val="000000"/>
          <w:vertAlign w:val="superscript"/>
        </w:rPr>
        <w:t>25</w:t>
      </w:r>
      <w:r w:rsidRPr="004A0503">
        <w:rPr>
          <w:rFonts w:ascii="Times New Roman" w:hAnsi="Times New Roman" w:cs="Times New Roman"/>
          <w:color w:val="000000" w:themeColor="text1"/>
        </w:rPr>
        <w:fldChar w:fldCharType="end"/>
      </w:r>
      <w:r w:rsidR="005D00FC" w:rsidRPr="004A0503">
        <w:rPr>
          <w:rFonts w:ascii="Times New Roman" w:hAnsi="Times New Roman" w:cs="Times New Roman"/>
        </w:rPr>
        <w:t xml:space="preserve"> </w:t>
      </w:r>
    </w:p>
    <w:p w14:paraId="4BA40C30" w14:textId="77777777" w:rsidR="00C34BF7" w:rsidRPr="004A0503" w:rsidRDefault="00C34BF7" w:rsidP="00F95BE1">
      <w:pPr>
        <w:spacing w:line="480" w:lineRule="auto"/>
        <w:jc w:val="both"/>
        <w:rPr>
          <w:rFonts w:ascii="Times New Roman" w:hAnsi="Times New Roman" w:cs="Times New Roman"/>
          <w:color w:val="000000" w:themeColor="text1"/>
        </w:rPr>
      </w:pPr>
    </w:p>
    <w:p w14:paraId="530A3F9D" w14:textId="0AB48A00" w:rsidR="00C34BF7" w:rsidRPr="004A0503" w:rsidRDefault="00C34BF7" w:rsidP="00C34BF7">
      <w:pPr>
        <w:spacing w:line="480" w:lineRule="auto"/>
        <w:jc w:val="both"/>
        <w:rPr>
          <w:rFonts w:ascii="Times New Roman" w:hAnsi="Times New Roman" w:cs="Times New Roman"/>
          <w:b/>
        </w:rPr>
      </w:pPr>
      <w:r w:rsidRPr="004A0503">
        <w:rPr>
          <w:rFonts w:ascii="Times New Roman" w:hAnsi="Times New Roman" w:cs="Times New Roman"/>
          <w:b/>
        </w:rPr>
        <w:t>RESULTS</w:t>
      </w:r>
    </w:p>
    <w:p w14:paraId="1C1BE3DD" w14:textId="4E49210E" w:rsidR="009E18A8" w:rsidRPr="004A0503" w:rsidRDefault="00940DBA" w:rsidP="00C34BF7">
      <w:pPr>
        <w:spacing w:line="480" w:lineRule="auto"/>
        <w:jc w:val="both"/>
        <w:rPr>
          <w:rFonts w:ascii="Times New Roman" w:hAnsi="Times New Roman" w:cs="Times New Roman"/>
        </w:rPr>
      </w:pPr>
      <w:r w:rsidRPr="004A0503">
        <w:rPr>
          <w:rFonts w:ascii="Times New Roman" w:hAnsi="Times New Roman" w:cs="Times New Roman"/>
        </w:rPr>
        <w:t>Fifty-one</w:t>
      </w:r>
      <w:r w:rsidR="00C34BF7" w:rsidRPr="004A0503">
        <w:rPr>
          <w:rFonts w:ascii="Times New Roman" w:hAnsi="Times New Roman" w:cs="Times New Roman"/>
        </w:rPr>
        <w:t xml:space="preserve"> participants were invited</w:t>
      </w:r>
      <w:r w:rsidR="002961C6" w:rsidRPr="004A0503">
        <w:rPr>
          <w:rFonts w:ascii="Times New Roman" w:hAnsi="Times New Roman" w:cs="Times New Roman"/>
        </w:rPr>
        <w:t>, of which</w:t>
      </w:r>
      <w:r w:rsidR="00B42FC4" w:rsidRPr="004A0503">
        <w:rPr>
          <w:rFonts w:ascii="Times New Roman" w:hAnsi="Times New Roman" w:cs="Times New Roman"/>
        </w:rPr>
        <w:t xml:space="preserve"> </w:t>
      </w:r>
      <w:r w:rsidR="002961C6" w:rsidRPr="004A0503">
        <w:rPr>
          <w:rFonts w:ascii="Times New Roman" w:hAnsi="Times New Roman" w:cs="Times New Roman"/>
        </w:rPr>
        <w:t>43</w:t>
      </w:r>
      <w:r w:rsidR="00C34BF7" w:rsidRPr="004A0503">
        <w:rPr>
          <w:rFonts w:ascii="Times New Roman" w:hAnsi="Times New Roman" w:cs="Times New Roman"/>
        </w:rPr>
        <w:t xml:space="preserve"> consented</w:t>
      </w:r>
      <w:r w:rsidR="00282FAB" w:rsidRPr="004A0503">
        <w:rPr>
          <w:rFonts w:ascii="Times New Roman" w:hAnsi="Times New Roman" w:cs="Times New Roman"/>
        </w:rPr>
        <w:t>,</w:t>
      </w:r>
      <w:r w:rsidR="001F6961" w:rsidRPr="004A0503">
        <w:rPr>
          <w:rFonts w:ascii="Times New Roman" w:hAnsi="Times New Roman" w:cs="Times New Roman"/>
        </w:rPr>
        <w:t xml:space="preserve"> and </w:t>
      </w:r>
      <w:r w:rsidR="00C34BF7" w:rsidRPr="004A0503">
        <w:rPr>
          <w:rFonts w:ascii="Times New Roman" w:hAnsi="Times New Roman" w:cs="Times New Roman"/>
        </w:rPr>
        <w:t>8 declined</w:t>
      </w:r>
      <w:r w:rsidR="00B42FC4" w:rsidRPr="004A0503">
        <w:rPr>
          <w:rFonts w:ascii="Times New Roman" w:hAnsi="Times New Roman" w:cs="Times New Roman"/>
        </w:rPr>
        <w:t xml:space="preserve"> </w:t>
      </w:r>
      <w:r w:rsidR="002961C6" w:rsidRPr="004A0503">
        <w:rPr>
          <w:rFonts w:ascii="Times New Roman" w:hAnsi="Times New Roman" w:cs="Times New Roman"/>
        </w:rPr>
        <w:t>participation</w:t>
      </w:r>
      <w:r w:rsidR="00B42FC4" w:rsidRPr="004A0503">
        <w:rPr>
          <w:rFonts w:ascii="Times New Roman" w:hAnsi="Times New Roman" w:cs="Times New Roman"/>
        </w:rPr>
        <w:t xml:space="preserve"> in the study</w:t>
      </w:r>
      <w:r w:rsidR="00C34BF7" w:rsidRPr="004A0503">
        <w:rPr>
          <w:rFonts w:ascii="Times New Roman" w:hAnsi="Times New Roman" w:cs="Times New Roman"/>
        </w:rPr>
        <w:t xml:space="preserve">. </w:t>
      </w:r>
      <w:r w:rsidRPr="004A0503">
        <w:rPr>
          <w:rFonts w:ascii="Times New Roman" w:hAnsi="Times New Roman" w:cs="Times New Roman"/>
        </w:rPr>
        <w:t>Three</w:t>
      </w:r>
      <w:r w:rsidR="00C34BF7" w:rsidRPr="004A0503">
        <w:rPr>
          <w:rFonts w:ascii="Times New Roman" w:hAnsi="Times New Roman" w:cs="Times New Roman"/>
        </w:rPr>
        <w:t xml:space="preserve"> participants were removed from analysis as they were unable to </w:t>
      </w:r>
      <w:r w:rsidR="006044FA" w:rsidRPr="004A0503">
        <w:rPr>
          <w:rFonts w:ascii="Times New Roman" w:hAnsi="Times New Roman" w:cs="Times New Roman"/>
        </w:rPr>
        <w:t>complete</w:t>
      </w:r>
      <w:r w:rsidR="00C34BF7" w:rsidRPr="004A0503">
        <w:rPr>
          <w:rFonts w:ascii="Times New Roman" w:hAnsi="Times New Roman" w:cs="Times New Roman"/>
        </w:rPr>
        <w:t xml:space="preserve"> data collection</w:t>
      </w:r>
      <w:r w:rsidR="00076583" w:rsidRPr="004A0503">
        <w:rPr>
          <w:rFonts w:ascii="Times New Roman" w:hAnsi="Times New Roman" w:cs="Times New Roman"/>
        </w:rPr>
        <w:t xml:space="preserve"> </w:t>
      </w:r>
      <w:r w:rsidR="00B42FC4" w:rsidRPr="004A0503">
        <w:rPr>
          <w:rFonts w:ascii="Times New Roman" w:hAnsi="Times New Roman" w:cs="Times New Roman"/>
        </w:rPr>
        <w:t>(</w:t>
      </w:r>
      <w:r w:rsidR="00282FAB" w:rsidRPr="004A0503">
        <w:rPr>
          <w:rFonts w:ascii="Times New Roman" w:hAnsi="Times New Roman" w:cs="Times New Roman"/>
        </w:rPr>
        <w:t xml:space="preserve">two </w:t>
      </w:r>
      <w:r w:rsidR="00B42FC4" w:rsidRPr="004A0503">
        <w:rPr>
          <w:rFonts w:ascii="Times New Roman" w:hAnsi="Times New Roman" w:cs="Times New Roman"/>
        </w:rPr>
        <w:t xml:space="preserve">due to </w:t>
      </w:r>
      <w:r w:rsidR="000144DA" w:rsidRPr="004A0503">
        <w:rPr>
          <w:rFonts w:ascii="Times New Roman" w:hAnsi="Times New Roman" w:cs="Times New Roman"/>
        </w:rPr>
        <w:t xml:space="preserve">conflicting </w:t>
      </w:r>
      <w:r w:rsidR="00C34BF7" w:rsidRPr="004A0503">
        <w:rPr>
          <w:rFonts w:ascii="Times New Roman" w:hAnsi="Times New Roman" w:cs="Times New Roman"/>
        </w:rPr>
        <w:t xml:space="preserve">appointments, and </w:t>
      </w:r>
      <w:r w:rsidR="00282FAB" w:rsidRPr="004A0503">
        <w:rPr>
          <w:rFonts w:ascii="Times New Roman" w:hAnsi="Times New Roman" w:cs="Times New Roman"/>
        </w:rPr>
        <w:t xml:space="preserve">one </w:t>
      </w:r>
      <w:r w:rsidR="00C34BF7" w:rsidRPr="004A0503">
        <w:rPr>
          <w:rFonts w:ascii="Times New Roman" w:hAnsi="Times New Roman" w:cs="Times New Roman"/>
        </w:rPr>
        <w:t xml:space="preserve">due to acute pain </w:t>
      </w:r>
      <w:r w:rsidR="000144DA" w:rsidRPr="004A0503">
        <w:rPr>
          <w:rFonts w:ascii="Times New Roman" w:hAnsi="Times New Roman" w:cs="Times New Roman"/>
        </w:rPr>
        <w:t>symptoms</w:t>
      </w:r>
      <w:r w:rsidR="00202A9B" w:rsidRPr="004A0503">
        <w:rPr>
          <w:rFonts w:ascii="Times New Roman" w:hAnsi="Times New Roman" w:cs="Times New Roman"/>
        </w:rPr>
        <w:t>)</w:t>
      </w:r>
      <w:r w:rsidR="00C34BF7" w:rsidRPr="004A0503">
        <w:rPr>
          <w:rFonts w:ascii="Times New Roman" w:hAnsi="Times New Roman" w:cs="Times New Roman"/>
        </w:rPr>
        <w:t xml:space="preserve">. </w:t>
      </w:r>
      <w:r w:rsidRPr="004A0503">
        <w:rPr>
          <w:rFonts w:ascii="Times New Roman" w:hAnsi="Times New Roman" w:cs="Times New Roman"/>
        </w:rPr>
        <w:t>Forty</w:t>
      </w:r>
      <w:r w:rsidR="00780CB5" w:rsidRPr="004A0503">
        <w:rPr>
          <w:rFonts w:ascii="Times New Roman" w:hAnsi="Times New Roman" w:cs="Times New Roman"/>
        </w:rPr>
        <w:t xml:space="preserve"> participants complet</w:t>
      </w:r>
      <w:r w:rsidRPr="004A0503">
        <w:rPr>
          <w:rFonts w:ascii="Times New Roman" w:hAnsi="Times New Roman" w:cs="Times New Roman"/>
        </w:rPr>
        <w:t>ed</w:t>
      </w:r>
      <w:r w:rsidR="00780CB5" w:rsidRPr="004A0503">
        <w:rPr>
          <w:rFonts w:ascii="Times New Roman" w:hAnsi="Times New Roman" w:cs="Times New Roman"/>
        </w:rPr>
        <w:t xml:space="preserve"> the study</w:t>
      </w:r>
      <w:r w:rsidR="0033732E" w:rsidRPr="004A0503">
        <w:rPr>
          <w:rFonts w:ascii="Times New Roman" w:hAnsi="Times New Roman" w:cs="Times New Roman"/>
        </w:rPr>
        <w:t xml:space="preserve">, with a </w:t>
      </w:r>
      <w:r w:rsidR="00780CB5" w:rsidRPr="004A0503">
        <w:rPr>
          <w:rFonts w:ascii="Times New Roman" w:hAnsi="Times New Roman" w:cs="Times New Roman"/>
        </w:rPr>
        <w:t>mean</w:t>
      </w:r>
      <w:r w:rsidR="0033732E" w:rsidRPr="004A0503">
        <w:rPr>
          <w:rFonts w:ascii="Times New Roman" w:hAnsi="Times New Roman" w:cs="Times New Roman"/>
        </w:rPr>
        <w:t xml:space="preserve"> (standard deviation) age, height, and body mass of </w:t>
      </w:r>
      <w:r w:rsidR="00780CB5" w:rsidRPr="004A0503">
        <w:rPr>
          <w:rFonts w:ascii="Times New Roman" w:hAnsi="Times New Roman" w:cs="Times New Roman"/>
        </w:rPr>
        <w:t>34</w:t>
      </w:r>
      <w:r w:rsidR="0033732E" w:rsidRPr="004A0503">
        <w:rPr>
          <w:rFonts w:ascii="Times New Roman" w:hAnsi="Times New Roman" w:cs="Times New Roman"/>
        </w:rPr>
        <w:t xml:space="preserve"> years</w:t>
      </w:r>
      <w:r w:rsidR="00780CB5" w:rsidRPr="004A0503">
        <w:rPr>
          <w:rFonts w:ascii="Times New Roman" w:hAnsi="Times New Roman" w:cs="Times New Roman"/>
        </w:rPr>
        <w:t xml:space="preserve"> </w:t>
      </w:r>
      <w:r w:rsidR="0033732E" w:rsidRPr="004A0503">
        <w:rPr>
          <w:rFonts w:ascii="Times New Roman" w:hAnsi="Times New Roman" w:cs="Times New Roman"/>
        </w:rPr>
        <w:t>(</w:t>
      </w:r>
      <w:r w:rsidR="00780CB5" w:rsidRPr="004A0503">
        <w:rPr>
          <w:rFonts w:ascii="Times New Roman" w:hAnsi="Times New Roman" w:cs="Times New Roman"/>
        </w:rPr>
        <w:sym w:font="Symbol" w:char="F0B1"/>
      </w:r>
      <w:r w:rsidR="00780CB5" w:rsidRPr="004A0503">
        <w:rPr>
          <w:rFonts w:ascii="Times New Roman" w:hAnsi="Times New Roman" w:cs="Times New Roman"/>
        </w:rPr>
        <w:t xml:space="preserve"> 7</w:t>
      </w:r>
      <w:r w:rsidR="0033732E" w:rsidRPr="004A0503">
        <w:rPr>
          <w:rFonts w:ascii="Times New Roman" w:hAnsi="Times New Roman" w:cs="Times New Roman"/>
        </w:rPr>
        <w:t>)</w:t>
      </w:r>
      <w:r w:rsidR="00780CB5" w:rsidRPr="004A0503">
        <w:rPr>
          <w:rFonts w:ascii="Times New Roman" w:hAnsi="Times New Roman" w:cs="Times New Roman"/>
        </w:rPr>
        <w:t>, 17</w:t>
      </w:r>
      <w:r w:rsidR="0033732E" w:rsidRPr="004A0503">
        <w:rPr>
          <w:rFonts w:ascii="Times New Roman" w:hAnsi="Times New Roman" w:cs="Times New Roman"/>
        </w:rPr>
        <w:t>2.8cm</w:t>
      </w:r>
      <w:r w:rsidR="00780CB5" w:rsidRPr="004A0503">
        <w:rPr>
          <w:rFonts w:ascii="Times New Roman" w:hAnsi="Times New Roman" w:cs="Times New Roman"/>
        </w:rPr>
        <w:t xml:space="preserve"> </w:t>
      </w:r>
      <w:r w:rsidR="0033732E" w:rsidRPr="004A0503">
        <w:rPr>
          <w:rFonts w:ascii="Times New Roman" w:hAnsi="Times New Roman" w:cs="Times New Roman"/>
        </w:rPr>
        <w:t>(</w:t>
      </w:r>
      <w:r w:rsidR="00780CB5" w:rsidRPr="004A0503">
        <w:rPr>
          <w:rFonts w:ascii="Times New Roman" w:hAnsi="Times New Roman" w:cs="Times New Roman"/>
        </w:rPr>
        <w:sym w:font="Symbol" w:char="F0B1"/>
      </w:r>
      <w:r w:rsidR="00780CB5" w:rsidRPr="004A0503">
        <w:rPr>
          <w:rFonts w:ascii="Times New Roman" w:hAnsi="Times New Roman" w:cs="Times New Roman"/>
        </w:rPr>
        <w:t xml:space="preserve"> 28.9</w:t>
      </w:r>
      <w:r w:rsidR="0033732E" w:rsidRPr="004A0503">
        <w:rPr>
          <w:rFonts w:ascii="Times New Roman" w:hAnsi="Times New Roman" w:cs="Times New Roman"/>
        </w:rPr>
        <w:t>)</w:t>
      </w:r>
      <w:r w:rsidR="00780CB5" w:rsidRPr="004A0503">
        <w:rPr>
          <w:rFonts w:ascii="Times New Roman" w:hAnsi="Times New Roman" w:cs="Times New Roman"/>
        </w:rPr>
        <w:t>,</w:t>
      </w:r>
      <w:r w:rsidR="0033732E" w:rsidRPr="004A0503">
        <w:rPr>
          <w:rFonts w:ascii="Times New Roman" w:hAnsi="Times New Roman" w:cs="Times New Roman"/>
        </w:rPr>
        <w:t xml:space="preserve"> and</w:t>
      </w:r>
      <w:r w:rsidR="00780CB5" w:rsidRPr="004A0503">
        <w:rPr>
          <w:rFonts w:ascii="Times New Roman" w:hAnsi="Times New Roman" w:cs="Times New Roman"/>
        </w:rPr>
        <w:t xml:space="preserve"> 85</w:t>
      </w:r>
      <w:r w:rsidR="0033732E" w:rsidRPr="004A0503">
        <w:rPr>
          <w:rFonts w:ascii="Times New Roman" w:hAnsi="Times New Roman" w:cs="Times New Roman"/>
        </w:rPr>
        <w:t>kg</w:t>
      </w:r>
      <w:r w:rsidR="00780CB5" w:rsidRPr="004A0503">
        <w:rPr>
          <w:rFonts w:ascii="Times New Roman" w:hAnsi="Times New Roman" w:cs="Times New Roman"/>
        </w:rPr>
        <w:t xml:space="preserve"> </w:t>
      </w:r>
      <w:r w:rsidR="0033732E" w:rsidRPr="004A0503">
        <w:rPr>
          <w:rFonts w:ascii="Times New Roman" w:hAnsi="Times New Roman" w:cs="Times New Roman"/>
        </w:rPr>
        <w:t>(</w:t>
      </w:r>
      <w:r w:rsidR="00780CB5" w:rsidRPr="004A0503">
        <w:rPr>
          <w:rFonts w:ascii="Times New Roman" w:hAnsi="Times New Roman" w:cs="Times New Roman"/>
        </w:rPr>
        <w:sym w:font="Symbol" w:char="F0B1"/>
      </w:r>
      <w:r w:rsidR="00780CB5" w:rsidRPr="004A0503">
        <w:rPr>
          <w:rFonts w:ascii="Times New Roman" w:hAnsi="Times New Roman" w:cs="Times New Roman"/>
        </w:rPr>
        <w:t xml:space="preserve"> 13.3)</w:t>
      </w:r>
      <w:r w:rsidR="0033732E" w:rsidRPr="004A0503">
        <w:rPr>
          <w:rFonts w:ascii="Times New Roman" w:hAnsi="Times New Roman" w:cs="Times New Roman"/>
        </w:rPr>
        <w:t xml:space="preserve"> respectively</w:t>
      </w:r>
      <w:r w:rsidR="00780CB5" w:rsidRPr="004A0503">
        <w:rPr>
          <w:rFonts w:ascii="Times New Roman" w:hAnsi="Times New Roman" w:cs="Times New Roman"/>
        </w:rPr>
        <w:t>.</w:t>
      </w:r>
      <w:r w:rsidR="0033732E" w:rsidRPr="004A0503">
        <w:rPr>
          <w:rFonts w:ascii="Times New Roman" w:hAnsi="Times New Roman" w:cs="Times New Roman"/>
        </w:rPr>
        <w:t xml:space="preserve"> Of the 40 participants, 35 were male, and 5 were female.</w:t>
      </w:r>
    </w:p>
    <w:p w14:paraId="312FEB0B" w14:textId="41A77BAC" w:rsidR="003D34F8" w:rsidRDefault="003D34F8" w:rsidP="00C34BF7">
      <w:pPr>
        <w:spacing w:line="480" w:lineRule="auto"/>
        <w:jc w:val="both"/>
        <w:rPr>
          <w:rFonts w:ascii="Times New Roman" w:hAnsi="Times New Roman" w:cs="Times New Roman"/>
        </w:rPr>
      </w:pPr>
    </w:p>
    <w:p w14:paraId="5140553E" w14:textId="47F4DEBD" w:rsidR="00733BB6" w:rsidRDefault="00733BB6" w:rsidP="00C34BF7">
      <w:pPr>
        <w:spacing w:line="480" w:lineRule="auto"/>
        <w:jc w:val="both"/>
        <w:rPr>
          <w:rFonts w:ascii="Times New Roman" w:hAnsi="Times New Roman" w:cs="Times New Roman"/>
        </w:rPr>
      </w:pPr>
      <w:r w:rsidRPr="004A0503">
        <w:rPr>
          <w:rFonts w:ascii="Times New Roman" w:hAnsi="Times New Roman" w:cs="Times New Roman"/>
        </w:rPr>
        <w:t>Table 3 presents correlations between PROM</w:t>
      </w:r>
      <w:r>
        <w:rPr>
          <w:rFonts w:ascii="Times New Roman" w:hAnsi="Times New Roman" w:cs="Times New Roman"/>
        </w:rPr>
        <w:t>s</w:t>
      </w:r>
      <w:r w:rsidRPr="004A0503">
        <w:rPr>
          <w:rFonts w:ascii="Times New Roman" w:hAnsi="Times New Roman" w:cs="Times New Roman"/>
        </w:rPr>
        <w:t xml:space="preserve">, VAS, HR, and </w:t>
      </w:r>
      <w:r>
        <w:rPr>
          <w:rFonts w:ascii="Times New Roman" w:hAnsi="Times New Roman" w:cs="Times New Roman"/>
        </w:rPr>
        <w:t xml:space="preserve">RPE </w:t>
      </w:r>
      <w:r w:rsidR="00642ACF">
        <w:rPr>
          <w:rFonts w:ascii="Times New Roman" w:hAnsi="Times New Roman" w:cs="Times New Roman"/>
        </w:rPr>
        <w:t>accuracy</w:t>
      </w:r>
      <w:r w:rsidRPr="004A0503">
        <w:rPr>
          <w:rFonts w:ascii="Times New Roman" w:hAnsi="Times New Roman" w:cs="Times New Roman"/>
        </w:rPr>
        <w:t xml:space="preserve"> at </w:t>
      </w:r>
      <w:r w:rsidR="006930C5">
        <w:rPr>
          <w:rFonts w:ascii="Times New Roman" w:hAnsi="Times New Roman" w:cs="Times New Roman"/>
        </w:rPr>
        <w:t>T</w:t>
      </w:r>
      <w:r w:rsidRPr="004A0503">
        <w:rPr>
          <w:rFonts w:ascii="Times New Roman" w:hAnsi="Times New Roman" w:cs="Times New Roman"/>
        </w:rPr>
        <w:t>1</w:t>
      </w:r>
      <w:r>
        <w:rPr>
          <w:rFonts w:ascii="Times New Roman" w:hAnsi="Times New Roman" w:cs="Times New Roman"/>
        </w:rPr>
        <w:t xml:space="preserve"> and </w:t>
      </w:r>
      <w:r w:rsidR="006930C5">
        <w:rPr>
          <w:rFonts w:ascii="Times New Roman" w:hAnsi="Times New Roman" w:cs="Times New Roman"/>
        </w:rPr>
        <w:t>T</w:t>
      </w:r>
      <w:r>
        <w:rPr>
          <w:rFonts w:ascii="Times New Roman" w:hAnsi="Times New Roman" w:cs="Times New Roman"/>
        </w:rPr>
        <w:t>2</w:t>
      </w:r>
      <w:r w:rsidRPr="004A0503">
        <w:rPr>
          <w:rFonts w:ascii="Times New Roman" w:hAnsi="Times New Roman" w:cs="Times New Roman"/>
        </w:rPr>
        <w:t>. Statistically significant positive correlations were observed between PROM</w:t>
      </w:r>
      <w:r>
        <w:rPr>
          <w:rFonts w:ascii="Times New Roman" w:hAnsi="Times New Roman" w:cs="Times New Roman"/>
        </w:rPr>
        <w:t xml:space="preserve">s at both </w:t>
      </w:r>
      <w:r w:rsidR="006930C5">
        <w:rPr>
          <w:rFonts w:ascii="Times New Roman" w:hAnsi="Times New Roman" w:cs="Times New Roman"/>
        </w:rPr>
        <w:t>T1 and T2</w:t>
      </w:r>
      <w:r w:rsidRPr="004A0503">
        <w:rPr>
          <w:rFonts w:ascii="Times New Roman" w:hAnsi="Times New Roman" w:cs="Times New Roman"/>
        </w:rPr>
        <w:t xml:space="preserve">; however extensive analysis is outside of the scope of this study. </w:t>
      </w:r>
    </w:p>
    <w:p w14:paraId="09C6F770" w14:textId="77777777" w:rsidR="00733BB6" w:rsidRPr="004A0503" w:rsidRDefault="00733BB6" w:rsidP="00C34BF7">
      <w:pPr>
        <w:spacing w:line="480" w:lineRule="auto"/>
        <w:jc w:val="both"/>
        <w:rPr>
          <w:rFonts w:ascii="Times New Roman" w:hAnsi="Times New Roman" w:cs="Times New Roman"/>
        </w:rPr>
      </w:pPr>
    </w:p>
    <w:p w14:paraId="0DCF3931" w14:textId="308F2DDC" w:rsidR="00F315F4" w:rsidRPr="004A0503" w:rsidRDefault="00733BB6" w:rsidP="005004D6">
      <w:pPr>
        <w:spacing w:line="480" w:lineRule="auto"/>
        <w:jc w:val="both"/>
        <w:rPr>
          <w:rFonts w:ascii="Times New Roman" w:hAnsi="Times New Roman" w:cs="Times New Roman"/>
        </w:rPr>
      </w:pPr>
      <w:r>
        <w:rPr>
          <w:rFonts w:ascii="Times New Roman" w:hAnsi="Times New Roman" w:cs="Times New Roman"/>
        </w:rPr>
        <w:t xml:space="preserve">At </w:t>
      </w:r>
      <w:r w:rsidR="006930C5">
        <w:rPr>
          <w:rFonts w:ascii="Times New Roman" w:hAnsi="Times New Roman" w:cs="Times New Roman"/>
        </w:rPr>
        <w:t>T</w:t>
      </w:r>
      <w:r>
        <w:rPr>
          <w:rFonts w:ascii="Times New Roman" w:hAnsi="Times New Roman" w:cs="Times New Roman"/>
        </w:rPr>
        <w:t>1, a</w:t>
      </w:r>
      <w:r w:rsidR="00F97275" w:rsidRPr="004A0503">
        <w:rPr>
          <w:rFonts w:ascii="Times New Roman" w:hAnsi="Times New Roman" w:cs="Times New Roman"/>
        </w:rPr>
        <w:t xml:space="preserve"> significant positive correlation was observed between </w:t>
      </w:r>
      <w:r w:rsidR="008A2791">
        <w:rPr>
          <w:rFonts w:ascii="Times New Roman" w:hAnsi="Times New Roman" w:cs="Times New Roman"/>
        </w:rPr>
        <w:t xml:space="preserve">RPE </w:t>
      </w:r>
      <w:r w:rsidR="00642ACF">
        <w:rPr>
          <w:rFonts w:ascii="Times New Roman" w:hAnsi="Times New Roman" w:cs="Times New Roman"/>
        </w:rPr>
        <w:t>accuracy</w:t>
      </w:r>
      <w:r w:rsidR="00AC1BDC" w:rsidRPr="004A0503">
        <w:rPr>
          <w:rFonts w:ascii="Times New Roman" w:hAnsi="Times New Roman" w:cs="Times New Roman"/>
        </w:rPr>
        <w:t xml:space="preserve"> (-7.2 </w:t>
      </w:r>
      <w:r w:rsidR="00AC1BDC" w:rsidRPr="004A0503">
        <w:rPr>
          <w:rFonts w:ascii="Times New Roman" w:hAnsi="Times New Roman" w:cs="Times New Roman"/>
        </w:rPr>
        <w:sym w:font="Symbol" w:char="F0B1"/>
      </w:r>
      <w:r w:rsidR="00AC1BDC" w:rsidRPr="004A0503">
        <w:rPr>
          <w:rFonts w:ascii="Times New Roman" w:hAnsi="Times New Roman" w:cs="Times New Roman"/>
        </w:rPr>
        <w:t xml:space="preserve"> 20.9)</w:t>
      </w:r>
      <w:r w:rsidR="005D6C5D">
        <w:rPr>
          <w:rFonts w:ascii="Times New Roman" w:hAnsi="Times New Roman" w:cs="Times New Roman"/>
        </w:rPr>
        <w:t>,</w:t>
      </w:r>
      <w:r w:rsidR="00F97275" w:rsidRPr="004A0503">
        <w:rPr>
          <w:rFonts w:ascii="Times New Roman" w:hAnsi="Times New Roman" w:cs="Times New Roman"/>
        </w:rPr>
        <w:t xml:space="preserve"> and pre-exercise VAS</w:t>
      </w:r>
      <w:r w:rsidR="00AC1BDC" w:rsidRPr="004A0503">
        <w:rPr>
          <w:rFonts w:ascii="Times New Roman" w:hAnsi="Times New Roman" w:cs="Times New Roman"/>
        </w:rPr>
        <w:t xml:space="preserve"> (2.7mm </w:t>
      </w:r>
      <w:r w:rsidR="00AC1BDC" w:rsidRPr="004A0503">
        <w:rPr>
          <w:rFonts w:ascii="Times New Roman" w:hAnsi="Times New Roman" w:cs="Times New Roman"/>
        </w:rPr>
        <w:sym w:font="Symbol" w:char="F0B1"/>
      </w:r>
      <w:r w:rsidR="00AC1BDC" w:rsidRPr="004A0503">
        <w:rPr>
          <w:rFonts w:ascii="Times New Roman" w:hAnsi="Times New Roman" w:cs="Times New Roman"/>
        </w:rPr>
        <w:t xml:space="preserve"> 1.6mm)</w:t>
      </w:r>
      <w:r w:rsidR="003A4069" w:rsidRPr="004A0503">
        <w:rPr>
          <w:rFonts w:ascii="Times New Roman" w:hAnsi="Times New Roman" w:cs="Times New Roman"/>
        </w:rPr>
        <w:t xml:space="preserve"> and</w:t>
      </w:r>
      <w:r w:rsidR="00FA191D">
        <w:rPr>
          <w:rFonts w:ascii="Times New Roman" w:hAnsi="Times New Roman" w:cs="Times New Roman"/>
        </w:rPr>
        <w:t xml:space="preserve"> </w:t>
      </w:r>
      <w:r w:rsidR="003A4069" w:rsidRPr="004A0503">
        <w:rPr>
          <w:rFonts w:ascii="Times New Roman" w:hAnsi="Times New Roman" w:cs="Times New Roman"/>
        </w:rPr>
        <w:t>ODI</w:t>
      </w:r>
      <w:r w:rsidR="00AC1BDC" w:rsidRPr="004A0503">
        <w:rPr>
          <w:rFonts w:ascii="Times New Roman" w:hAnsi="Times New Roman" w:cs="Times New Roman"/>
        </w:rPr>
        <w:t xml:space="preserve"> (31.0 </w:t>
      </w:r>
      <w:r w:rsidR="00AC1BDC" w:rsidRPr="004A0503">
        <w:rPr>
          <w:rFonts w:ascii="Times New Roman" w:hAnsi="Times New Roman" w:cs="Times New Roman"/>
        </w:rPr>
        <w:sym w:font="Symbol" w:char="F0B1"/>
      </w:r>
      <w:r w:rsidR="00AC1BDC" w:rsidRPr="004A0503">
        <w:rPr>
          <w:rFonts w:ascii="Times New Roman" w:hAnsi="Times New Roman" w:cs="Times New Roman"/>
        </w:rPr>
        <w:t xml:space="preserve"> 16.9)</w:t>
      </w:r>
      <w:r w:rsidR="00124430" w:rsidRPr="004A0503">
        <w:rPr>
          <w:rFonts w:ascii="Times New Roman" w:hAnsi="Times New Roman" w:cs="Times New Roman"/>
        </w:rPr>
        <w:t xml:space="preserve"> (Figure 1A and Figure 1E respectively)</w:t>
      </w:r>
      <w:r w:rsidR="00F97275" w:rsidRPr="004A0503">
        <w:rPr>
          <w:rFonts w:ascii="Times New Roman" w:hAnsi="Times New Roman" w:cs="Times New Roman"/>
        </w:rPr>
        <w:t xml:space="preserve">. </w:t>
      </w:r>
      <w:r w:rsidR="00C34BF7" w:rsidRPr="004A0503">
        <w:rPr>
          <w:rFonts w:ascii="Times New Roman" w:hAnsi="Times New Roman" w:cs="Times New Roman"/>
        </w:rPr>
        <w:t xml:space="preserve">A strong negative relationship between </w:t>
      </w:r>
      <w:r w:rsidR="008A2791">
        <w:rPr>
          <w:rFonts w:ascii="Times New Roman" w:hAnsi="Times New Roman" w:cs="Times New Roman"/>
        </w:rPr>
        <w:t xml:space="preserve">RPE </w:t>
      </w:r>
      <w:r w:rsidR="00642ACF">
        <w:rPr>
          <w:rFonts w:ascii="Times New Roman" w:hAnsi="Times New Roman" w:cs="Times New Roman"/>
        </w:rPr>
        <w:t>accuracy</w:t>
      </w:r>
      <w:r w:rsidR="00C34BF7" w:rsidRPr="004A0503">
        <w:rPr>
          <w:rFonts w:ascii="Times New Roman" w:hAnsi="Times New Roman" w:cs="Times New Roman"/>
        </w:rPr>
        <w:t xml:space="preserve"> and average HR</w:t>
      </w:r>
      <w:r w:rsidR="00AC1BDC" w:rsidRPr="004A0503">
        <w:rPr>
          <w:rFonts w:ascii="Times New Roman" w:hAnsi="Times New Roman" w:cs="Times New Roman"/>
        </w:rPr>
        <w:t xml:space="preserve"> (13</w:t>
      </w:r>
      <w:r w:rsidR="00F24A35" w:rsidRPr="004A0503">
        <w:rPr>
          <w:rFonts w:ascii="Times New Roman" w:hAnsi="Times New Roman" w:cs="Times New Roman"/>
        </w:rPr>
        <w:t xml:space="preserve">5 </w:t>
      </w:r>
      <w:r w:rsidR="00AC1BDC" w:rsidRPr="004A0503">
        <w:rPr>
          <w:rFonts w:ascii="Times New Roman" w:hAnsi="Times New Roman" w:cs="Times New Roman"/>
        </w:rPr>
        <w:t xml:space="preserve">bpm </w:t>
      </w:r>
      <w:r w:rsidR="00AC1BDC" w:rsidRPr="004A0503">
        <w:rPr>
          <w:rFonts w:ascii="Times New Roman" w:hAnsi="Times New Roman" w:cs="Times New Roman"/>
        </w:rPr>
        <w:sym w:font="Symbol" w:char="F0B1"/>
      </w:r>
      <w:r w:rsidR="00AC1BDC" w:rsidRPr="004A0503">
        <w:rPr>
          <w:rFonts w:ascii="Times New Roman" w:hAnsi="Times New Roman" w:cs="Times New Roman"/>
        </w:rPr>
        <w:t xml:space="preserve"> 2</w:t>
      </w:r>
      <w:r w:rsidR="00F24A35" w:rsidRPr="004A0503">
        <w:rPr>
          <w:rFonts w:ascii="Times New Roman" w:hAnsi="Times New Roman" w:cs="Times New Roman"/>
        </w:rPr>
        <w:t xml:space="preserve">2 </w:t>
      </w:r>
      <w:r w:rsidR="00AC1BDC" w:rsidRPr="004A0503">
        <w:rPr>
          <w:rFonts w:ascii="Times New Roman" w:hAnsi="Times New Roman" w:cs="Times New Roman"/>
        </w:rPr>
        <w:t>bpm)</w:t>
      </w:r>
      <w:r w:rsidR="00C34BF7" w:rsidRPr="004A0503">
        <w:rPr>
          <w:rFonts w:ascii="Times New Roman" w:hAnsi="Times New Roman" w:cs="Times New Roman"/>
        </w:rPr>
        <w:t xml:space="preserve"> was observed</w:t>
      </w:r>
      <w:r w:rsidR="00124430" w:rsidRPr="004A0503">
        <w:rPr>
          <w:rFonts w:ascii="Times New Roman" w:hAnsi="Times New Roman" w:cs="Times New Roman"/>
        </w:rPr>
        <w:t xml:space="preserve"> (Figure 1 C)</w:t>
      </w:r>
      <w:r w:rsidR="00C34BF7" w:rsidRPr="004A0503">
        <w:rPr>
          <w:rFonts w:ascii="Times New Roman" w:hAnsi="Times New Roman" w:cs="Times New Roman"/>
        </w:rPr>
        <w:t xml:space="preserve">. </w:t>
      </w:r>
      <w:r w:rsidR="00F97275" w:rsidRPr="004A0503">
        <w:rPr>
          <w:rFonts w:ascii="Times New Roman" w:hAnsi="Times New Roman" w:cs="Times New Roman"/>
        </w:rPr>
        <w:t xml:space="preserve">At </w:t>
      </w:r>
      <w:r w:rsidR="006930C5">
        <w:rPr>
          <w:rFonts w:ascii="Times New Roman" w:hAnsi="Times New Roman" w:cs="Times New Roman"/>
        </w:rPr>
        <w:t>T</w:t>
      </w:r>
      <w:r w:rsidR="00F97275" w:rsidRPr="004A0503">
        <w:rPr>
          <w:rFonts w:ascii="Times New Roman" w:hAnsi="Times New Roman" w:cs="Times New Roman"/>
        </w:rPr>
        <w:t xml:space="preserve">2 there was no significant correlation between </w:t>
      </w:r>
      <w:r w:rsidR="008A2791">
        <w:rPr>
          <w:rFonts w:ascii="Times New Roman" w:hAnsi="Times New Roman" w:cs="Times New Roman"/>
        </w:rPr>
        <w:t xml:space="preserve">RPE </w:t>
      </w:r>
      <w:r w:rsidR="00642ACF">
        <w:rPr>
          <w:rFonts w:ascii="Times New Roman" w:hAnsi="Times New Roman" w:cs="Times New Roman"/>
        </w:rPr>
        <w:t>accuracy</w:t>
      </w:r>
      <w:r w:rsidR="00AC1BDC" w:rsidRPr="004A0503">
        <w:rPr>
          <w:rFonts w:ascii="Times New Roman" w:hAnsi="Times New Roman" w:cs="Times New Roman"/>
        </w:rPr>
        <w:t xml:space="preserve">(-4.4 </w:t>
      </w:r>
      <w:r w:rsidR="00AC1BDC" w:rsidRPr="004A0503">
        <w:rPr>
          <w:rFonts w:ascii="Times New Roman" w:hAnsi="Times New Roman" w:cs="Times New Roman"/>
        </w:rPr>
        <w:sym w:font="Symbol" w:char="F0B1"/>
      </w:r>
      <w:r w:rsidR="00AC1BDC" w:rsidRPr="004A0503">
        <w:rPr>
          <w:rFonts w:ascii="Times New Roman" w:hAnsi="Times New Roman" w:cs="Times New Roman"/>
        </w:rPr>
        <w:t xml:space="preserve"> 22.6)</w:t>
      </w:r>
      <w:r w:rsidR="00F97275" w:rsidRPr="004A0503">
        <w:rPr>
          <w:rFonts w:ascii="Times New Roman" w:hAnsi="Times New Roman" w:cs="Times New Roman"/>
        </w:rPr>
        <w:t xml:space="preserve"> and pre-exercise pain</w:t>
      </w:r>
      <w:r w:rsidR="00AC1BDC" w:rsidRPr="004A0503">
        <w:rPr>
          <w:rFonts w:ascii="Times New Roman" w:hAnsi="Times New Roman" w:cs="Times New Roman"/>
        </w:rPr>
        <w:t xml:space="preserve"> (2.8mm </w:t>
      </w:r>
      <w:r w:rsidR="00AC1BDC" w:rsidRPr="004A0503">
        <w:rPr>
          <w:rFonts w:ascii="Times New Roman" w:hAnsi="Times New Roman" w:cs="Times New Roman"/>
        </w:rPr>
        <w:sym w:font="Symbol" w:char="F0B1"/>
      </w:r>
      <w:r w:rsidR="00AC1BDC" w:rsidRPr="004A0503">
        <w:rPr>
          <w:rFonts w:ascii="Times New Roman" w:hAnsi="Times New Roman" w:cs="Times New Roman"/>
        </w:rPr>
        <w:t xml:space="preserve"> 1.6mm)</w:t>
      </w:r>
      <w:r w:rsidR="00F97275" w:rsidRPr="004A0503">
        <w:rPr>
          <w:rFonts w:ascii="Times New Roman" w:hAnsi="Times New Roman" w:cs="Times New Roman"/>
        </w:rPr>
        <w:t>, or ODI</w:t>
      </w:r>
      <w:r w:rsidR="00AC1BDC" w:rsidRPr="004A0503">
        <w:rPr>
          <w:rFonts w:ascii="Times New Roman" w:hAnsi="Times New Roman" w:cs="Times New Roman"/>
        </w:rPr>
        <w:t xml:space="preserve"> (34.0 </w:t>
      </w:r>
      <w:r w:rsidR="00AC1BDC" w:rsidRPr="004A0503">
        <w:rPr>
          <w:rFonts w:ascii="Times New Roman" w:hAnsi="Times New Roman" w:cs="Times New Roman"/>
        </w:rPr>
        <w:sym w:font="Symbol" w:char="F0B1"/>
      </w:r>
      <w:r w:rsidR="00AC1BDC" w:rsidRPr="004A0503">
        <w:rPr>
          <w:rFonts w:ascii="Times New Roman" w:hAnsi="Times New Roman" w:cs="Times New Roman"/>
        </w:rPr>
        <w:t xml:space="preserve"> 16.5)</w:t>
      </w:r>
      <w:r w:rsidR="000144DA" w:rsidRPr="004A0503">
        <w:rPr>
          <w:rFonts w:ascii="Times New Roman" w:hAnsi="Times New Roman" w:cs="Times New Roman"/>
        </w:rPr>
        <w:t xml:space="preserve"> (</w:t>
      </w:r>
      <w:r w:rsidR="000144DA" w:rsidRPr="004A0503">
        <w:rPr>
          <w:rFonts w:ascii="Times New Roman" w:hAnsi="Times New Roman" w:cs="Times New Roman"/>
          <w:i/>
        </w:rPr>
        <w:t>p</w:t>
      </w:r>
      <w:r w:rsidR="00AC1BDC" w:rsidRPr="004A0503">
        <w:rPr>
          <w:rFonts w:ascii="Times New Roman" w:hAnsi="Times New Roman" w:cs="Times New Roman"/>
          <w:i/>
        </w:rPr>
        <w:t xml:space="preserve"> </w:t>
      </w:r>
      <w:r w:rsidR="000144DA" w:rsidRPr="004A0503">
        <w:rPr>
          <w:rFonts w:ascii="Times New Roman" w:hAnsi="Times New Roman" w:cs="Times New Roman"/>
        </w:rPr>
        <w:t>&gt;0.</w:t>
      </w:r>
      <w:r w:rsidR="00124430" w:rsidRPr="004A0503">
        <w:rPr>
          <w:rFonts w:ascii="Times New Roman" w:hAnsi="Times New Roman" w:cs="Times New Roman"/>
        </w:rPr>
        <w:t>05) (Figure1B and Figure 1F respectively)</w:t>
      </w:r>
      <w:r w:rsidR="00F97275" w:rsidRPr="004A0503">
        <w:rPr>
          <w:rFonts w:ascii="Times New Roman" w:hAnsi="Times New Roman" w:cs="Times New Roman"/>
        </w:rPr>
        <w:t>.</w:t>
      </w:r>
      <w:r w:rsidR="00BE2EAF" w:rsidRPr="004A0503">
        <w:rPr>
          <w:rFonts w:ascii="Times New Roman" w:hAnsi="Times New Roman" w:cs="Times New Roman"/>
        </w:rPr>
        <w:t xml:space="preserve"> </w:t>
      </w:r>
      <w:r w:rsidR="00F315F4" w:rsidRPr="004A0503">
        <w:rPr>
          <w:rFonts w:ascii="Times New Roman" w:hAnsi="Times New Roman" w:cs="Times New Roman"/>
        </w:rPr>
        <w:t xml:space="preserve">The strong negative relationship between </w:t>
      </w:r>
      <w:r w:rsidR="008A2791">
        <w:rPr>
          <w:rFonts w:ascii="Times New Roman" w:hAnsi="Times New Roman" w:cs="Times New Roman"/>
        </w:rPr>
        <w:t xml:space="preserve">RPE </w:t>
      </w:r>
      <w:r w:rsidR="00642ACF">
        <w:rPr>
          <w:rFonts w:ascii="Times New Roman" w:hAnsi="Times New Roman" w:cs="Times New Roman"/>
        </w:rPr>
        <w:t>accuracy</w:t>
      </w:r>
      <w:r w:rsidR="00F315F4" w:rsidRPr="004A0503">
        <w:rPr>
          <w:rFonts w:ascii="Times New Roman" w:hAnsi="Times New Roman" w:cs="Times New Roman"/>
        </w:rPr>
        <w:t xml:space="preserve"> and average HR</w:t>
      </w:r>
      <w:r w:rsidR="00AC1BDC" w:rsidRPr="004A0503">
        <w:rPr>
          <w:rFonts w:ascii="Times New Roman" w:hAnsi="Times New Roman" w:cs="Times New Roman"/>
        </w:rPr>
        <w:t xml:space="preserve"> (137</w:t>
      </w:r>
      <w:r w:rsidR="00F24A35" w:rsidRPr="004A0503">
        <w:rPr>
          <w:rFonts w:ascii="Times New Roman" w:hAnsi="Times New Roman" w:cs="Times New Roman"/>
        </w:rPr>
        <w:t xml:space="preserve"> </w:t>
      </w:r>
      <w:r w:rsidR="00AC1BDC" w:rsidRPr="004A0503">
        <w:rPr>
          <w:rFonts w:ascii="Times New Roman" w:hAnsi="Times New Roman" w:cs="Times New Roman"/>
        </w:rPr>
        <w:t xml:space="preserve">bpm </w:t>
      </w:r>
      <w:r w:rsidR="00AC1BDC" w:rsidRPr="004A0503">
        <w:rPr>
          <w:rFonts w:ascii="Times New Roman" w:hAnsi="Times New Roman" w:cs="Times New Roman"/>
        </w:rPr>
        <w:sym w:font="Symbol" w:char="F0B1"/>
      </w:r>
      <w:r w:rsidR="00AC1BDC" w:rsidRPr="004A0503">
        <w:rPr>
          <w:rFonts w:ascii="Times New Roman" w:hAnsi="Times New Roman" w:cs="Times New Roman"/>
        </w:rPr>
        <w:t xml:space="preserve"> 20</w:t>
      </w:r>
      <w:r w:rsidR="00F24A35" w:rsidRPr="004A0503">
        <w:rPr>
          <w:rFonts w:ascii="Times New Roman" w:hAnsi="Times New Roman" w:cs="Times New Roman"/>
        </w:rPr>
        <w:t xml:space="preserve"> </w:t>
      </w:r>
      <w:r w:rsidR="00AC1BDC" w:rsidRPr="004A0503">
        <w:rPr>
          <w:rFonts w:ascii="Times New Roman" w:hAnsi="Times New Roman" w:cs="Times New Roman"/>
        </w:rPr>
        <w:t>bpm)</w:t>
      </w:r>
      <w:r w:rsidR="00F315F4" w:rsidRPr="004A0503">
        <w:rPr>
          <w:rFonts w:ascii="Times New Roman" w:hAnsi="Times New Roman" w:cs="Times New Roman"/>
        </w:rPr>
        <w:t xml:space="preserve"> remained at </w:t>
      </w:r>
      <w:r w:rsidR="006930C5">
        <w:rPr>
          <w:rFonts w:ascii="Times New Roman" w:hAnsi="Times New Roman" w:cs="Times New Roman"/>
        </w:rPr>
        <w:t>T</w:t>
      </w:r>
      <w:r w:rsidR="00F315F4" w:rsidRPr="004A0503">
        <w:rPr>
          <w:rFonts w:ascii="Times New Roman" w:hAnsi="Times New Roman" w:cs="Times New Roman"/>
        </w:rPr>
        <w:t>2</w:t>
      </w:r>
      <w:r w:rsidR="00124430" w:rsidRPr="004A0503">
        <w:rPr>
          <w:rFonts w:ascii="Times New Roman" w:hAnsi="Times New Roman" w:cs="Times New Roman"/>
        </w:rPr>
        <w:t xml:space="preserve"> (Figure 1 </w:t>
      </w:r>
      <w:r w:rsidR="009B5A03" w:rsidRPr="004A0503">
        <w:rPr>
          <w:rFonts w:ascii="Times New Roman" w:hAnsi="Times New Roman" w:cs="Times New Roman"/>
        </w:rPr>
        <w:t>D</w:t>
      </w:r>
      <w:r w:rsidR="00124430" w:rsidRPr="004A0503">
        <w:rPr>
          <w:rFonts w:ascii="Times New Roman" w:hAnsi="Times New Roman" w:cs="Times New Roman"/>
        </w:rPr>
        <w:t>)</w:t>
      </w:r>
      <w:r w:rsidR="00F315F4" w:rsidRPr="004A0503">
        <w:rPr>
          <w:rFonts w:ascii="Times New Roman" w:hAnsi="Times New Roman" w:cs="Times New Roman"/>
        </w:rPr>
        <w:t xml:space="preserve">. </w:t>
      </w:r>
    </w:p>
    <w:p w14:paraId="29BF04E5" w14:textId="77777777" w:rsidR="005004D6" w:rsidRPr="004A0503" w:rsidRDefault="005004D6">
      <w:pPr>
        <w:rPr>
          <w:rFonts w:ascii="Times New Roman" w:hAnsi="Times New Roman" w:cs="Times New Roman"/>
          <w:b/>
        </w:rPr>
      </w:pPr>
      <w:r w:rsidRPr="004A0503">
        <w:rPr>
          <w:rFonts w:ascii="Times New Roman" w:hAnsi="Times New Roman" w:cs="Times New Roman"/>
          <w:b/>
        </w:rPr>
        <w:br w:type="page"/>
      </w:r>
    </w:p>
    <w:p w14:paraId="0329B5AD" w14:textId="74696363" w:rsidR="00C0256E" w:rsidRPr="004A0503" w:rsidRDefault="00C0256E" w:rsidP="00C0256E">
      <w:pPr>
        <w:rPr>
          <w:rFonts w:ascii="Times New Roman" w:hAnsi="Times New Roman" w:cs="Times New Roman"/>
        </w:rPr>
      </w:pPr>
      <w:r w:rsidRPr="004A0503">
        <w:rPr>
          <w:rFonts w:ascii="Times New Roman" w:hAnsi="Times New Roman" w:cs="Times New Roman"/>
          <w:b/>
        </w:rPr>
        <w:t>Table 3.</w:t>
      </w:r>
      <w:r w:rsidRPr="004A0503">
        <w:rPr>
          <w:rFonts w:ascii="Times New Roman" w:hAnsi="Times New Roman" w:cs="Times New Roman"/>
        </w:rPr>
        <w:t xml:space="preserve"> Correlational analysis of PROM</w:t>
      </w:r>
      <w:r w:rsidR="003E1263">
        <w:rPr>
          <w:rFonts w:ascii="Times New Roman" w:hAnsi="Times New Roman" w:cs="Times New Roman"/>
        </w:rPr>
        <w:t>s</w:t>
      </w:r>
      <w:r w:rsidRPr="004A0503">
        <w:rPr>
          <w:rFonts w:ascii="Times New Roman" w:hAnsi="Times New Roman" w:cs="Times New Roman"/>
        </w:rPr>
        <w:t xml:space="preserve">, pre-exercise pain, HR, and Borg score </w:t>
      </w:r>
      <w:r w:rsidR="00642ACF">
        <w:rPr>
          <w:rFonts w:ascii="Times New Roman" w:hAnsi="Times New Roman" w:cs="Times New Roman"/>
        </w:rPr>
        <w:t>accuracy</w:t>
      </w:r>
      <w:r w:rsidRPr="004A0503">
        <w:rPr>
          <w:rFonts w:ascii="Times New Roman" w:hAnsi="Times New Roman" w:cs="Times New Roman"/>
        </w:rPr>
        <w:t xml:space="preserve"> at </w:t>
      </w:r>
      <w:r w:rsidR="006930C5">
        <w:rPr>
          <w:rFonts w:ascii="Times New Roman" w:hAnsi="Times New Roman" w:cs="Times New Roman"/>
        </w:rPr>
        <w:t>T</w:t>
      </w:r>
      <w:r w:rsidRPr="004A0503">
        <w:rPr>
          <w:rFonts w:ascii="Times New Roman" w:hAnsi="Times New Roman" w:cs="Times New Roman"/>
        </w:rPr>
        <w:t xml:space="preserve">1, and </w:t>
      </w:r>
      <w:r w:rsidR="006930C5">
        <w:rPr>
          <w:rFonts w:ascii="Times New Roman" w:hAnsi="Times New Roman" w:cs="Times New Roman"/>
        </w:rPr>
        <w:t>T</w:t>
      </w:r>
      <w:r w:rsidRPr="004A0503">
        <w:rPr>
          <w:rFonts w:ascii="Times New Roman" w:hAnsi="Times New Roman" w:cs="Times New Roman"/>
        </w:rPr>
        <w:t>2</w:t>
      </w:r>
    </w:p>
    <w:tbl>
      <w:tblPr>
        <w:tblStyle w:val="TableGrid"/>
        <w:tblpPr w:leftFromText="181" w:rightFromText="181" w:vertAnchor="text" w:horzAnchor="margin" w:tblpXSpec="center" w:tblpY="278"/>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1"/>
        <w:gridCol w:w="907"/>
        <w:gridCol w:w="907"/>
        <w:gridCol w:w="907"/>
        <w:gridCol w:w="907"/>
        <w:gridCol w:w="907"/>
        <w:gridCol w:w="907"/>
        <w:gridCol w:w="1221"/>
      </w:tblGrid>
      <w:tr w:rsidR="00460375" w:rsidRPr="004A0503" w14:paraId="66C389E1" w14:textId="77777777" w:rsidTr="00D607E8">
        <w:trPr>
          <w:trHeight w:val="510"/>
        </w:trPr>
        <w:tc>
          <w:tcPr>
            <w:tcW w:w="2721" w:type="dxa"/>
            <w:tcBorders>
              <w:top w:val="single" w:sz="18" w:space="0" w:color="auto"/>
              <w:bottom w:val="single" w:sz="18" w:space="0" w:color="auto"/>
            </w:tcBorders>
            <w:vAlign w:val="center"/>
          </w:tcPr>
          <w:p w14:paraId="722B5CAD" w14:textId="5862A44F" w:rsidR="00460375" w:rsidRPr="004A0503" w:rsidRDefault="006930C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Arial" w:hAnsi="Times New Roman" w:cs="Times New Roman"/>
                <w:b/>
                <w:sz w:val="24"/>
                <w:szCs w:val="24"/>
              </w:rPr>
            </w:pPr>
            <w:r>
              <w:rPr>
                <w:rFonts w:ascii="Times New Roman" w:eastAsia="Arial" w:hAnsi="Times New Roman" w:cs="Times New Roman"/>
                <w:b/>
                <w:sz w:val="24"/>
                <w:szCs w:val="24"/>
              </w:rPr>
              <w:t>T</w:t>
            </w:r>
            <w:r w:rsidR="00460375" w:rsidRPr="004A0503">
              <w:rPr>
                <w:rFonts w:ascii="Times New Roman" w:eastAsia="Arial" w:hAnsi="Times New Roman" w:cs="Times New Roman"/>
                <w:b/>
                <w:sz w:val="24"/>
                <w:szCs w:val="24"/>
              </w:rPr>
              <w:t>1</w:t>
            </w:r>
          </w:p>
        </w:tc>
        <w:tc>
          <w:tcPr>
            <w:tcW w:w="907" w:type="dxa"/>
            <w:tcBorders>
              <w:top w:val="single" w:sz="18" w:space="0" w:color="auto"/>
              <w:bottom w:val="single" w:sz="18" w:space="0" w:color="auto"/>
            </w:tcBorders>
            <w:vAlign w:val="center"/>
          </w:tcPr>
          <w:p w14:paraId="53BC5FFF" w14:textId="5CEC387E" w:rsidR="00460375" w:rsidRPr="00D607E8" w:rsidRDefault="00460375" w:rsidP="004603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rPr>
            </w:pPr>
            <w:r w:rsidRPr="00D607E8">
              <w:rPr>
                <w:rFonts w:ascii="Times New Roman" w:eastAsia="Arial" w:hAnsi="Times New Roman" w:cs="Times New Roman"/>
                <w:b/>
              </w:rPr>
              <w:t>ODI</w:t>
            </w:r>
          </w:p>
        </w:tc>
        <w:tc>
          <w:tcPr>
            <w:tcW w:w="907" w:type="dxa"/>
            <w:tcBorders>
              <w:top w:val="single" w:sz="18" w:space="0" w:color="auto"/>
              <w:bottom w:val="single" w:sz="18" w:space="0" w:color="auto"/>
            </w:tcBorders>
            <w:vAlign w:val="center"/>
          </w:tcPr>
          <w:p w14:paraId="048F46D9" w14:textId="5B464F7A" w:rsidR="00460375" w:rsidRPr="00D607E8"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rPr>
            </w:pPr>
            <w:r w:rsidRPr="00D607E8">
              <w:rPr>
                <w:rFonts w:ascii="Times New Roman" w:eastAsia="Arial" w:hAnsi="Times New Roman" w:cs="Times New Roman"/>
                <w:b/>
              </w:rPr>
              <w:t>TSK</w:t>
            </w:r>
          </w:p>
        </w:tc>
        <w:tc>
          <w:tcPr>
            <w:tcW w:w="907" w:type="dxa"/>
            <w:tcBorders>
              <w:top w:val="single" w:sz="18" w:space="0" w:color="auto"/>
              <w:bottom w:val="single" w:sz="18" w:space="0" w:color="auto"/>
            </w:tcBorders>
            <w:vAlign w:val="center"/>
          </w:tcPr>
          <w:p w14:paraId="079DAFE7" w14:textId="3363E0ED" w:rsidR="00460375" w:rsidRPr="00D607E8"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rPr>
            </w:pPr>
            <w:r w:rsidRPr="00D607E8">
              <w:rPr>
                <w:rFonts w:ascii="Times New Roman" w:eastAsia="Arial" w:hAnsi="Times New Roman" w:cs="Times New Roman"/>
                <w:b/>
              </w:rPr>
              <w:t>PHQ-9</w:t>
            </w:r>
          </w:p>
        </w:tc>
        <w:tc>
          <w:tcPr>
            <w:tcW w:w="907" w:type="dxa"/>
            <w:tcBorders>
              <w:top w:val="single" w:sz="18" w:space="0" w:color="auto"/>
              <w:bottom w:val="single" w:sz="18" w:space="0" w:color="auto"/>
            </w:tcBorders>
            <w:vAlign w:val="center"/>
          </w:tcPr>
          <w:p w14:paraId="4771E5D1" w14:textId="19B8A344" w:rsidR="00460375" w:rsidRPr="00D607E8"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rPr>
            </w:pPr>
            <w:r w:rsidRPr="00D607E8">
              <w:rPr>
                <w:rFonts w:ascii="Times New Roman" w:eastAsia="Arial" w:hAnsi="Times New Roman" w:cs="Times New Roman"/>
                <w:b/>
              </w:rPr>
              <w:t>GAD-7</w:t>
            </w:r>
          </w:p>
        </w:tc>
        <w:tc>
          <w:tcPr>
            <w:tcW w:w="907" w:type="dxa"/>
            <w:tcBorders>
              <w:top w:val="single" w:sz="18" w:space="0" w:color="auto"/>
              <w:bottom w:val="single" w:sz="18" w:space="0" w:color="auto"/>
            </w:tcBorders>
            <w:vAlign w:val="center"/>
          </w:tcPr>
          <w:p w14:paraId="778A65E7" w14:textId="5B5C1FE6" w:rsidR="00460375" w:rsidRPr="00D607E8"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rPr>
            </w:pPr>
            <w:r w:rsidRPr="00D607E8">
              <w:rPr>
                <w:rFonts w:ascii="Times New Roman" w:eastAsia="Arial" w:hAnsi="Times New Roman" w:cs="Times New Roman"/>
                <w:b/>
              </w:rPr>
              <w:t>Pre-VAS</w:t>
            </w:r>
          </w:p>
        </w:tc>
        <w:tc>
          <w:tcPr>
            <w:tcW w:w="907" w:type="dxa"/>
            <w:tcBorders>
              <w:top w:val="single" w:sz="18" w:space="0" w:color="auto"/>
              <w:bottom w:val="single" w:sz="18" w:space="0" w:color="auto"/>
            </w:tcBorders>
            <w:vAlign w:val="center"/>
          </w:tcPr>
          <w:p w14:paraId="6FBE8D6C" w14:textId="78409D3B" w:rsidR="00460375" w:rsidRPr="00D607E8"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rPr>
            </w:pPr>
            <w:r w:rsidRPr="00D607E8">
              <w:rPr>
                <w:rFonts w:ascii="Times New Roman" w:eastAsia="Arial" w:hAnsi="Times New Roman" w:cs="Times New Roman"/>
                <w:b/>
              </w:rPr>
              <w:t>Ave HR</w:t>
            </w:r>
          </w:p>
        </w:tc>
        <w:tc>
          <w:tcPr>
            <w:tcW w:w="1221" w:type="dxa"/>
            <w:tcBorders>
              <w:top w:val="single" w:sz="18" w:space="0" w:color="auto"/>
              <w:bottom w:val="single" w:sz="18" w:space="0" w:color="auto"/>
            </w:tcBorders>
            <w:vAlign w:val="center"/>
          </w:tcPr>
          <w:p w14:paraId="7C44642A" w14:textId="61DCE91A" w:rsidR="00460375" w:rsidRPr="00D607E8"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rPr>
            </w:pPr>
            <w:r w:rsidRPr="00D607E8">
              <w:rPr>
                <w:rFonts w:ascii="Times New Roman" w:eastAsia="Arial" w:hAnsi="Times New Roman" w:cs="Times New Roman"/>
                <w:b/>
              </w:rPr>
              <w:t xml:space="preserve">Borg score </w:t>
            </w:r>
            <w:r w:rsidR="00642ACF">
              <w:rPr>
                <w:rFonts w:ascii="Times New Roman" w:eastAsia="Arial" w:hAnsi="Times New Roman" w:cs="Times New Roman"/>
                <w:b/>
              </w:rPr>
              <w:t>accuracy</w:t>
            </w:r>
          </w:p>
        </w:tc>
      </w:tr>
      <w:tr w:rsidR="00460375" w:rsidRPr="004A0503" w14:paraId="1EDB04CF" w14:textId="77777777" w:rsidTr="00D607E8">
        <w:trPr>
          <w:trHeight w:val="510"/>
        </w:trPr>
        <w:tc>
          <w:tcPr>
            <w:tcW w:w="2721" w:type="dxa"/>
            <w:tcBorders>
              <w:top w:val="single" w:sz="18" w:space="0" w:color="auto"/>
              <w:bottom w:val="single" w:sz="2" w:space="0" w:color="auto"/>
            </w:tcBorders>
            <w:vAlign w:val="center"/>
          </w:tcPr>
          <w:p w14:paraId="768D68DB" w14:textId="77777777" w:rsidR="00460375" w:rsidRPr="00D607E8" w:rsidRDefault="00460375" w:rsidP="00D607E8">
            <w:pPr>
              <w:rPr>
                <w:rFonts w:ascii="Times New Roman" w:eastAsia="Arial" w:hAnsi="Times New Roman" w:cs="Times New Roman"/>
                <w:b/>
                <w:bCs/>
              </w:rPr>
            </w:pPr>
            <w:r w:rsidRPr="00D607E8">
              <w:rPr>
                <w:rFonts w:ascii="Times New Roman" w:eastAsia="Arial" w:hAnsi="Times New Roman" w:cs="Times New Roman"/>
                <w:b/>
                <w:bCs/>
                <w:lang w:val="en-GB"/>
              </w:rPr>
              <w:t>ODI</w:t>
            </w:r>
          </w:p>
        </w:tc>
        <w:tc>
          <w:tcPr>
            <w:tcW w:w="907" w:type="dxa"/>
            <w:tcBorders>
              <w:top w:val="single" w:sz="18" w:space="0" w:color="auto"/>
              <w:bottom w:val="single" w:sz="2" w:space="0" w:color="auto"/>
            </w:tcBorders>
            <w:vAlign w:val="center"/>
          </w:tcPr>
          <w:p w14:paraId="44E16C4D" w14:textId="504B480A" w:rsidR="00460375" w:rsidRPr="004A0503" w:rsidRDefault="00460375" w:rsidP="004603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w:t>
            </w:r>
          </w:p>
        </w:tc>
        <w:tc>
          <w:tcPr>
            <w:tcW w:w="907" w:type="dxa"/>
            <w:tcBorders>
              <w:top w:val="single" w:sz="18" w:space="0" w:color="auto"/>
              <w:bottom w:val="single" w:sz="2" w:space="0" w:color="auto"/>
            </w:tcBorders>
            <w:vAlign w:val="center"/>
          </w:tcPr>
          <w:p w14:paraId="29FC9DE2" w14:textId="7CBB9F76"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.461**</w:t>
            </w:r>
          </w:p>
        </w:tc>
        <w:tc>
          <w:tcPr>
            <w:tcW w:w="907" w:type="dxa"/>
            <w:tcBorders>
              <w:top w:val="single" w:sz="18" w:space="0" w:color="auto"/>
              <w:bottom w:val="single" w:sz="2" w:space="0" w:color="auto"/>
            </w:tcBorders>
            <w:vAlign w:val="center"/>
          </w:tcPr>
          <w:p w14:paraId="5B41B88C"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.644**</w:t>
            </w:r>
          </w:p>
        </w:tc>
        <w:tc>
          <w:tcPr>
            <w:tcW w:w="907" w:type="dxa"/>
            <w:tcBorders>
              <w:top w:val="single" w:sz="18" w:space="0" w:color="auto"/>
              <w:bottom w:val="single" w:sz="2" w:space="0" w:color="auto"/>
            </w:tcBorders>
            <w:vAlign w:val="center"/>
          </w:tcPr>
          <w:p w14:paraId="0351BDB6"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.461**</w:t>
            </w:r>
          </w:p>
        </w:tc>
        <w:tc>
          <w:tcPr>
            <w:tcW w:w="907" w:type="dxa"/>
            <w:tcBorders>
              <w:top w:val="single" w:sz="18" w:space="0" w:color="auto"/>
              <w:bottom w:val="single" w:sz="2" w:space="0" w:color="auto"/>
            </w:tcBorders>
            <w:vAlign w:val="center"/>
          </w:tcPr>
          <w:p w14:paraId="71E7A357"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.604**</w:t>
            </w:r>
          </w:p>
        </w:tc>
        <w:tc>
          <w:tcPr>
            <w:tcW w:w="907" w:type="dxa"/>
            <w:tcBorders>
              <w:top w:val="single" w:sz="18" w:space="0" w:color="auto"/>
              <w:bottom w:val="single" w:sz="2" w:space="0" w:color="auto"/>
            </w:tcBorders>
            <w:vAlign w:val="center"/>
          </w:tcPr>
          <w:p w14:paraId="5DE5A833"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-292</w:t>
            </w:r>
          </w:p>
        </w:tc>
        <w:tc>
          <w:tcPr>
            <w:tcW w:w="1221" w:type="dxa"/>
            <w:tcBorders>
              <w:top w:val="single" w:sz="18" w:space="0" w:color="auto"/>
              <w:bottom w:val="single" w:sz="2" w:space="0" w:color="auto"/>
            </w:tcBorders>
            <w:vAlign w:val="center"/>
          </w:tcPr>
          <w:p w14:paraId="4E72A2C3"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.323*</w:t>
            </w:r>
          </w:p>
        </w:tc>
      </w:tr>
      <w:tr w:rsidR="00460375" w:rsidRPr="004A0503" w14:paraId="42022676" w14:textId="77777777" w:rsidTr="00D607E8">
        <w:trPr>
          <w:trHeight w:val="510"/>
        </w:trPr>
        <w:tc>
          <w:tcPr>
            <w:tcW w:w="2721" w:type="dxa"/>
            <w:tcBorders>
              <w:top w:val="single" w:sz="2" w:space="0" w:color="auto"/>
              <w:bottom w:val="single" w:sz="2" w:space="0" w:color="auto"/>
            </w:tcBorders>
            <w:vAlign w:val="center"/>
          </w:tcPr>
          <w:p w14:paraId="5354373D" w14:textId="77777777" w:rsidR="00460375" w:rsidRPr="00D607E8" w:rsidRDefault="00460375" w:rsidP="00D607E8">
            <w:pPr>
              <w:rPr>
                <w:rFonts w:ascii="Times New Roman" w:eastAsia="Arial" w:hAnsi="Times New Roman" w:cs="Times New Roman"/>
                <w:b/>
                <w:bCs/>
              </w:rPr>
            </w:pPr>
            <w:r w:rsidRPr="00D607E8">
              <w:rPr>
                <w:rFonts w:ascii="Times New Roman" w:eastAsia="Arial" w:hAnsi="Times New Roman" w:cs="Times New Roman"/>
                <w:b/>
                <w:bCs/>
                <w:lang w:val="en-GB"/>
              </w:rPr>
              <w:t>TSK</w:t>
            </w:r>
          </w:p>
        </w:tc>
        <w:tc>
          <w:tcPr>
            <w:tcW w:w="907" w:type="dxa"/>
            <w:tcBorders>
              <w:top w:val="single" w:sz="2" w:space="0" w:color="auto"/>
              <w:bottom w:val="single" w:sz="2" w:space="0" w:color="auto"/>
            </w:tcBorders>
            <w:vAlign w:val="center"/>
          </w:tcPr>
          <w:p w14:paraId="26544D2B" w14:textId="77777777" w:rsidR="00460375" w:rsidRPr="004A0503" w:rsidRDefault="00460375" w:rsidP="004603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60D80848" w14:textId="17049852"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907" w:type="dxa"/>
            <w:tcBorders>
              <w:top w:val="single" w:sz="2" w:space="0" w:color="auto"/>
              <w:bottom w:val="single" w:sz="2" w:space="0" w:color="auto"/>
            </w:tcBorders>
            <w:vAlign w:val="center"/>
          </w:tcPr>
          <w:p w14:paraId="5AC2AC4A"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.105</w:t>
            </w:r>
          </w:p>
        </w:tc>
        <w:tc>
          <w:tcPr>
            <w:tcW w:w="907" w:type="dxa"/>
            <w:tcBorders>
              <w:top w:val="single" w:sz="2" w:space="0" w:color="auto"/>
              <w:bottom w:val="single" w:sz="2" w:space="0" w:color="auto"/>
            </w:tcBorders>
            <w:vAlign w:val="center"/>
          </w:tcPr>
          <w:p w14:paraId="79586F91"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.060</w:t>
            </w:r>
          </w:p>
        </w:tc>
        <w:tc>
          <w:tcPr>
            <w:tcW w:w="907" w:type="dxa"/>
            <w:tcBorders>
              <w:top w:val="single" w:sz="2" w:space="0" w:color="auto"/>
              <w:bottom w:val="single" w:sz="2" w:space="0" w:color="auto"/>
            </w:tcBorders>
            <w:vAlign w:val="center"/>
          </w:tcPr>
          <w:p w14:paraId="50BD01F7"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.200</w:t>
            </w:r>
          </w:p>
        </w:tc>
        <w:tc>
          <w:tcPr>
            <w:tcW w:w="907" w:type="dxa"/>
            <w:tcBorders>
              <w:top w:val="single" w:sz="2" w:space="0" w:color="auto"/>
              <w:bottom w:val="single" w:sz="2" w:space="0" w:color="auto"/>
            </w:tcBorders>
            <w:vAlign w:val="center"/>
          </w:tcPr>
          <w:p w14:paraId="0FA6CAEC"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-.142</w:t>
            </w:r>
          </w:p>
        </w:tc>
        <w:tc>
          <w:tcPr>
            <w:tcW w:w="1221" w:type="dxa"/>
            <w:tcBorders>
              <w:top w:val="single" w:sz="2" w:space="0" w:color="auto"/>
              <w:bottom w:val="single" w:sz="2" w:space="0" w:color="auto"/>
            </w:tcBorders>
            <w:vAlign w:val="center"/>
          </w:tcPr>
          <w:p w14:paraId="0CC378E8"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.269</w:t>
            </w:r>
          </w:p>
        </w:tc>
      </w:tr>
      <w:tr w:rsidR="00460375" w:rsidRPr="004A0503" w14:paraId="44783A74" w14:textId="77777777" w:rsidTr="00D607E8">
        <w:trPr>
          <w:trHeight w:val="510"/>
        </w:trPr>
        <w:tc>
          <w:tcPr>
            <w:tcW w:w="2721" w:type="dxa"/>
            <w:tcBorders>
              <w:top w:val="single" w:sz="2" w:space="0" w:color="auto"/>
              <w:bottom w:val="single" w:sz="2" w:space="0" w:color="auto"/>
            </w:tcBorders>
            <w:vAlign w:val="center"/>
          </w:tcPr>
          <w:p w14:paraId="678A4FF6" w14:textId="77777777" w:rsidR="00460375" w:rsidRPr="00D607E8" w:rsidRDefault="00460375" w:rsidP="00D607E8">
            <w:pPr>
              <w:rPr>
                <w:rFonts w:ascii="Times New Roman" w:eastAsia="Arial" w:hAnsi="Times New Roman" w:cs="Times New Roman"/>
                <w:b/>
                <w:bCs/>
              </w:rPr>
            </w:pPr>
            <w:r w:rsidRPr="00D607E8">
              <w:rPr>
                <w:rFonts w:ascii="Times New Roman" w:eastAsia="Arial" w:hAnsi="Times New Roman" w:cs="Times New Roman"/>
                <w:b/>
                <w:bCs/>
                <w:lang w:val="en-GB"/>
              </w:rPr>
              <w:t>PHQ-9</w:t>
            </w:r>
          </w:p>
        </w:tc>
        <w:tc>
          <w:tcPr>
            <w:tcW w:w="907" w:type="dxa"/>
            <w:tcBorders>
              <w:top w:val="single" w:sz="2" w:space="0" w:color="auto"/>
              <w:bottom w:val="single" w:sz="2" w:space="0" w:color="auto"/>
            </w:tcBorders>
            <w:vAlign w:val="center"/>
          </w:tcPr>
          <w:p w14:paraId="14BF8664" w14:textId="77777777" w:rsidR="00460375" w:rsidRPr="004A0503" w:rsidRDefault="00460375" w:rsidP="004603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402A7B11" w14:textId="0B213A20"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38C007D4"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907" w:type="dxa"/>
            <w:tcBorders>
              <w:top w:val="single" w:sz="2" w:space="0" w:color="auto"/>
              <w:bottom w:val="single" w:sz="2" w:space="0" w:color="auto"/>
            </w:tcBorders>
            <w:vAlign w:val="center"/>
          </w:tcPr>
          <w:p w14:paraId="39F922E3"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.644**</w:t>
            </w:r>
          </w:p>
        </w:tc>
        <w:tc>
          <w:tcPr>
            <w:tcW w:w="907" w:type="dxa"/>
            <w:tcBorders>
              <w:top w:val="single" w:sz="2" w:space="0" w:color="auto"/>
              <w:bottom w:val="single" w:sz="2" w:space="0" w:color="auto"/>
            </w:tcBorders>
            <w:vAlign w:val="center"/>
          </w:tcPr>
          <w:p w14:paraId="25BC3442"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.505**</w:t>
            </w:r>
          </w:p>
        </w:tc>
        <w:tc>
          <w:tcPr>
            <w:tcW w:w="907" w:type="dxa"/>
            <w:tcBorders>
              <w:top w:val="single" w:sz="2" w:space="0" w:color="auto"/>
              <w:bottom w:val="single" w:sz="2" w:space="0" w:color="auto"/>
            </w:tcBorders>
            <w:vAlign w:val="center"/>
          </w:tcPr>
          <w:p w14:paraId="31860205"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-169</w:t>
            </w:r>
          </w:p>
        </w:tc>
        <w:tc>
          <w:tcPr>
            <w:tcW w:w="1221" w:type="dxa"/>
            <w:tcBorders>
              <w:top w:val="single" w:sz="2" w:space="0" w:color="auto"/>
              <w:bottom w:val="single" w:sz="2" w:space="0" w:color="auto"/>
            </w:tcBorders>
            <w:vAlign w:val="center"/>
          </w:tcPr>
          <w:p w14:paraId="7D085A2C"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.198</w:t>
            </w:r>
          </w:p>
        </w:tc>
      </w:tr>
      <w:tr w:rsidR="00460375" w:rsidRPr="004A0503" w14:paraId="3B063813" w14:textId="77777777" w:rsidTr="00D607E8">
        <w:trPr>
          <w:trHeight w:val="510"/>
        </w:trPr>
        <w:tc>
          <w:tcPr>
            <w:tcW w:w="2721" w:type="dxa"/>
            <w:tcBorders>
              <w:top w:val="single" w:sz="2" w:space="0" w:color="auto"/>
              <w:bottom w:val="single" w:sz="2" w:space="0" w:color="auto"/>
            </w:tcBorders>
            <w:vAlign w:val="center"/>
          </w:tcPr>
          <w:p w14:paraId="53674058" w14:textId="77777777" w:rsidR="00460375" w:rsidRPr="00D607E8" w:rsidRDefault="00460375" w:rsidP="00D607E8">
            <w:pPr>
              <w:rPr>
                <w:rFonts w:ascii="Times New Roman" w:eastAsia="Arial" w:hAnsi="Times New Roman" w:cs="Times New Roman"/>
                <w:b/>
                <w:bCs/>
              </w:rPr>
            </w:pPr>
            <w:r w:rsidRPr="00D607E8">
              <w:rPr>
                <w:rFonts w:ascii="Times New Roman" w:eastAsia="Arial" w:hAnsi="Times New Roman" w:cs="Times New Roman"/>
                <w:b/>
                <w:bCs/>
                <w:lang w:val="en-GB"/>
              </w:rPr>
              <w:t>GAD-7</w:t>
            </w:r>
          </w:p>
        </w:tc>
        <w:tc>
          <w:tcPr>
            <w:tcW w:w="907" w:type="dxa"/>
            <w:tcBorders>
              <w:top w:val="single" w:sz="2" w:space="0" w:color="auto"/>
              <w:bottom w:val="single" w:sz="2" w:space="0" w:color="auto"/>
            </w:tcBorders>
            <w:vAlign w:val="center"/>
          </w:tcPr>
          <w:p w14:paraId="396E85EC" w14:textId="77777777" w:rsidR="00460375" w:rsidRPr="004A0503" w:rsidRDefault="00460375" w:rsidP="004603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3B1C3F65" w14:textId="1293569D"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45B8CDD9"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5DBDD499"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907" w:type="dxa"/>
            <w:tcBorders>
              <w:top w:val="single" w:sz="2" w:space="0" w:color="auto"/>
              <w:bottom w:val="single" w:sz="2" w:space="0" w:color="auto"/>
            </w:tcBorders>
            <w:vAlign w:val="center"/>
          </w:tcPr>
          <w:p w14:paraId="5691D875"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.484**</w:t>
            </w:r>
          </w:p>
        </w:tc>
        <w:tc>
          <w:tcPr>
            <w:tcW w:w="907" w:type="dxa"/>
            <w:tcBorders>
              <w:top w:val="single" w:sz="2" w:space="0" w:color="auto"/>
              <w:bottom w:val="single" w:sz="2" w:space="0" w:color="auto"/>
            </w:tcBorders>
            <w:vAlign w:val="center"/>
          </w:tcPr>
          <w:p w14:paraId="46EBF9A5"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.035</w:t>
            </w:r>
          </w:p>
        </w:tc>
        <w:tc>
          <w:tcPr>
            <w:tcW w:w="1221" w:type="dxa"/>
            <w:tcBorders>
              <w:top w:val="single" w:sz="2" w:space="0" w:color="auto"/>
              <w:bottom w:val="single" w:sz="2" w:space="0" w:color="auto"/>
            </w:tcBorders>
            <w:vAlign w:val="center"/>
          </w:tcPr>
          <w:p w14:paraId="65D517FD"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.089</w:t>
            </w:r>
          </w:p>
        </w:tc>
      </w:tr>
      <w:tr w:rsidR="00460375" w:rsidRPr="004A0503" w14:paraId="66ED2B8B" w14:textId="77777777" w:rsidTr="00D607E8">
        <w:trPr>
          <w:trHeight w:val="510"/>
        </w:trPr>
        <w:tc>
          <w:tcPr>
            <w:tcW w:w="2721" w:type="dxa"/>
            <w:tcBorders>
              <w:top w:val="single" w:sz="2" w:space="0" w:color="auto"/>
              <w:bottom w:val="single" w:sz="2" w:space="0" w:color="auto"/>
            </w:tcBorders>
            <w:vAlign w:val="center"/>
          </w:tcPr>
          <w:p w14:paraId="78A211B5" w14:textId="77777777" w:rsidR="00460375" w:rsidRPr="00D607E8" w:rsidRDefault="00460375" w:rsidP="00D607E8">
            <w:pPr>
              <w:rPr>
                <w:rFonts w:ascii="Times New Roman" w:eastAsia="Arial" w:hAnsi="Times New Roman" w:cs="Times New Roman"/>
                <w:b/>
                <w:bCs/>
              </w:rPr>
            </w:pPr>
            <w:r w:rsidRPr="00D607E8">
              <w:rPr>
                <w:rFonts w:ascii="Times New Roman" w:eastAsia="Arial" w:hAnsi="Times New Roman" w:cs="Times New Roman"/>
                <w:b/>
                <w:bCs/>
                <w:lang w:val="en-GB"/>
              </w:rPr>
              <w:t>Pre-VAS</w:t>
            </w:r>
          </w:p>
        </w:tc>
        <w:tc>
          <w:tcPr>
            <w:tcW w:w="907" w:type="dxa"/>
            <w:tcBorders>
              <w:top w:val="single" w:sz="2" w:space="0" w:color="auto"/>
              <w:bottom w:val="single" w:sz="2" w:space="0" w:color="auto"/>
            </w:tcBorders>
            <w:vAlign w:val="center"/>
          </w:tcPr>
          <w:p w14:paraId="1082ED29" w14:textId="77777777" w:rsidR="00460375" w:rsidRPr="004A0503" w:rsidRDefault="00460375" w:rsidP="004603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7C8E40AA" w14:textId="6014941C"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7853B9F5"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3F11E41D"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2C690CF8"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907" w:type="dxa"/>
            <w:tcBorders>
              <w:top w:val="single" w:sz="2" w:space="0" w:color="auto"/>
              <w:bottom w:val="single" w:sz="2" w:space="0" w:color="auto"/>
            </w:tcBorders>
            <w:vAlign w:val="center"/>
          </w:tcPr>
          <w:p w14:paraId="47D3D4A1"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-.235</w:t>
            </w:r>
          </w:p>
        </w:tc>
        <w:tc>
          <w:tcPr>
            <w:tcW w:w="1221" w:type="dxa"/>
            <w:tcBorders>
              <w:top w:val="single" w:sz="2" w:space="0" w:color="auto"/>
              <w:bottom w:val="single" w:sz="2" w:space="0" w:color="auto"/>
            </w:tcBorders>
            <w:vAlign w:val="center"/>
          </w:tcPr>
          <w:p w14:paraId="2490ED52"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.405**</w:t>
            </w:r>
          </w:p>
        </w:tc>
      </w:tr>
      <w:tr w:rsidR="00460375" w:rsidRPr="004A0503" w14:paraId="32D012BC" w14:textId="77777777" w:rsidTr="00D607E8">
        <w:trPr>
          <w:trHeight w:val="510"/>
        </w:trPr>
        <w:tc>
          <w:tcPr>
            <w:tcW w:w="2721" w:type="dxa"/>
            <w:tcBorders>
              <w:top w:val="single" w:sz="2" w:space="0" w:color="auto"/>
              <w:bottom w:val="single" w:sz="2" w:space="0" w:color="auto"/>
            </w:tcBorders>
            <w:vAlign w:val="center"/>
          </w:tcPr>
          <w:p w14:paraId="74A706AC" w14:textId="77777777" w:rsidR="00460375" w:rsidRPr="00D607E8" w:rsidRDefault="00460375" w:rsidP="00D607E8">
            <w:pPr>
              <w:rPr>
                <w:rFonts w:ascii="Times New Roman" w:eastAsia="Arial" w:hAnsi="Times New Roman" w:cs="Times New Roman"/>
                <w:b/>
                <w:bCs/>
              </w:rPr>
            </w:pPr>
            <w:r w:rsidRPr="00D607E8">
              <w:rPr>
                <w:rFonts w:ascii="Times New Roman" w:eastAsia="Arial" w:hAnsi="Times New Roman" w:cs="Times New Roman"/>
                <w:b/>
                <w:bCs/>
                <w:lang w:val="en-GB"/>
              </w:rPr>
              <w:t>Ave HR</w:t>
            </w:r>
          </w:p>
        </w:tc>
        <w:tc>
          <w:tcPr>
            <w:tcW w:w="907" w:type="dxa"/>
            <w:tcBorders>
              <w:top w:val="single" w:sz="2" w:space="0" w:color="auto"/>
              <w:bottom w:val="single" w:sz="2" w:space="0" w:color="auto"/>
            </w:tcBorders>
            <w:vAlign w:val="center"/>
          </w:tcPr>
          <w:p w14:paraId="191898B0" w14:textId="77777777" w:rsidR="00460375" w:rsidRPr="004A0503" w:rsidRDefault="00460375" w:rsidP="004603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46B7E4A7" w14:textId="74AC8288"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17CBB15D"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7C5FF654"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0879E18A"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2" w:space="0" w:color="auto"/>
            </w:tcBorders>
            <w:vAlign w:val="center"/>
          </w:tcPr>
          <w:p w14:paraId="6E228533"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1221" w:type="dxa"/>
            <w:tcBorders>
              <w:top w:val="single" w:sz="2" w:space="0" w:color="auto"/>
              <w:bottom w:val="single" w:sz="2" w:space="0" w:color="auto"/>
            </w:tcBorders>
            <w:vAlign w:val="center"/>
          </w:tcPr>
          <w:p w14:paraId="3D5CF92D"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-580**</w:t>
            </w:r>
          </w:p>
        </w:tc>
      </w:tr>
      <w:tr w:rsidR="00460375" w:rsidRPr="004A0503" w14:paraId="558A8AED" w14:textId="77777777" w:rsidTr="00D607E8">
        <w:trPr>
          <w:trHeight w:val="510"/>
        </w:trPr>
        <w:tc>
          <w:tcPr>
            <w:tcW w:w="2721" w:type="dxa"/>
            <w:tcBorders>
              <w:top w:val="single" w:sz="2" w:space="0" w:color="auto"/>
              <w:bottom w:val="single" w:sz="18" w:space="0" w:color="auto"/>
            </w:tcBorders>
            <w:vAlign w:val="center"/>
          </w:tcPr>
          <w:p w14:paraId="736B7289" w14:textId="72E77045" w:rsidR="00460375" w:rsidRPr="00D607E8" w:rsidRDefault="00460375" w:rsidP="00D607E8">
            <w:pPr>
              <w:rPr>
                <w:rFonts w:ascii="Times New Roman" w:eastAsia="Arial" w:hAnsi="Times New Roman" w:cs="Times New Roman"/>
                <w:b/>
                <w:bCs/>
              </w:rPr>
            </w:pPr>
            <w:r w:rsidRPr="00D607E8">
              <w:rPr>
                <w:rFonts w:ascii="Times New Roman" w:eastAsia="Arial" w:hAnsi="Times New Roman" w:cs="Times New Roman"/>
                <w:b/>
                <w:bCs/>
                <w:lang w:val="en-GB"/>
              </w:rPr>
              <w:t xml:space="preserve">Borg score </w:t>
            </w:r>
            <w:r w:rsidR="00642ACF">
              <w:rPr>
                <w:rFonts w:ascii="Times New Roman" w:eastAsia="Arial" w:hAnsi="Times New Roman" w:cs="Times New Roman"/>
                <w:b/>
                <w:bCs/>
                <w:lang w:val="en-GB"/>
              </w:rPr>
              <w:t>accuracy</w:t>
            </w:r>
          </w:p>
        </w:tc>
        <w:tc>
          <w:tcPr>
            <w:tcW w:w="907" w:type="dxa"/>
            <w:tcBorders>
              <w:top w:val="single" w:sz="2" w:space="0" w:color="auto"/>
              <w:bottom w:val="single" w:sz="18" w:space="0" w:color="auto"/>
            </w:tcBorders>
            <w:vAlign w:val="center"/>
          </w:tcPr>
          <w:p w14:paraId="0DB2C4A0" w14:textId="77777777" w:rsidR="00460375" w:rsidRPr="004A0503" w:rsidRDefault="00460375" w:rsidP="0046037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18" w:space="0" w:color="auto"/>
            </w:tcBorders>
            <w:vAlign w:val="center"/>
          </w:tcPr>
          <w:p w14:paraId="7C15F378" w14:textId="5FA66663"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18" w:space="0" w:color="auto"/>
            </w:tcBorders>
            <w:vAlign w:val="center"/>
          </w:tcPr>
          <w:p w14:paraId="712A2C9D"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18" w:space="0" w:color="auto"/>
            </w:tcBorders>
            <w:vAlign w:val="center"/>
          </w:tcPr>
          <w:p w14:paraId="79FE8422"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18" w:space="0" w:color="auto"/>
            </w:tcBorders>
            <w:vAlign w:val="center"/>
          </w:tcPr>
          <w:p w14:paraId="34200B5B"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907" w:type="dxa"/>
            <w:tcBorders>
              <w:top w:val="single" w:sz="2" w:space="0" w:color="auto"/>
              <w:bottom w:val="single" w:sz="18" w:space="0" w:color="auto"/>
            </w:tcBorders>
            <w:vAlign w:val="center"/>
          </w:tcPr>
          <w:p w14:paraId="2BD17FFD"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221" w:type="dxa"/>
            <w:tcBorders>
              <w:top w:val="single" w:sz="2" w:space="0" w:color="auto"/>
              <w:bottom w:val="single" w:sz="18" w:space="0" w:color="auto"/>
            </w:tcBorders>
            <w:vAlign w:val="center"/>
          </w:tcPr>
          <w:p w14:paraId="1F27D106" w14:textId="77777777" w:rsidR="00460375" w:rsidRPr="004A0503" w:rsidRDefault="00460375"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r>
      <w:tr w:rsidR="00460375" w:rsidRPr="004A0503" w14:paraId="5DDE5BCE" w14:textId="77777777" w:rsidTr="00D607E8">
        <w:trPr>
          <w:trHeight w:val="510"/>
        </w:trPr>
        <w:tc>
          <w:tcPr>
            <w:tcW w:w="2721" w:type="dxa"/>
            <w:tcBorders>
              <w:top w:val="single" w:sz="18" w:space="0" w:color="auto"/>
              <w:bottom w:val="single" w:sz="18" w:space="0" w:color="auto"/>
            </w:tcBorders>
            <w:shd w:val="clear" w:color="auto" w:fill="auto"/>
            <w:vAlign w:val="center"/>
          </w:tcPr>
          <w:p w14:paraId="3F008555" w14:textId="77777777" w:rsidR="00460375" w:rsidRPr="004A0503" w:rsidRDefault="00460375" w:rsidP="00E04727">
            <w:pPr>
              <w:jc w:val="both"/>
              <w:rPr>
                <w:rFonts w:ascii="Times New Roman" w:hAnsi="Times New Roman" w:cs="Times New Roman"/>
                <w:color w:val="000000" w:themeColor="text1"/>
                <w:sz w:val="24"/>
                <w:szCs w:val="24"/>
              </w:rPr>
            </w:pPr>
          </w:p>
        </w:tc>
        <w:tc>
          <w:tcPr>
            <w:tcW w:w="907" w:type="dxa"/>
            <w:tcBorders>
              <w:top w:val="single" w:sz="18" w:space="0" w:color="auto"/>
              <w:bottom w:val="single" w:sz="18" w:space="0" w:color="auto"/>
            </w:tcBorders>
            <w:vAlign w:val="center"/>
          </w:tcPr>
          <w:p w14:paraId="63064DAA" w14:textId="77777777" w:rsidR="00460375" w:rsidRPr="004A0503" w:rsidRDefault="00460375" w:rsidP="00D607E8">
            <w:pPr>
              <w:jc w:val="center"/>
              <w:rPr>
                <w:rFonts w:ascii="Times New Roman" w:hAnsi="Times New Roman" w:cs="Times New Roman"/>
                <w:color w:val="000000" w:themeColor="text1"/>
              </w:rPr>
            </w:pPr>
          </w:p>
        </w:tc>
        <w:tc>
          <w:tcPr>
            <w:tcW w:w="907" w:type="dxa"/>
            <w:tcBorders>
              <w:top w:val="single" w:sz="18" w:space="0" w:color="auto"/>
              <w:bottom w:val="single" w:sz="18" w:space="0" w:color="auto"/>
            </w:tcBorders>
            <w:shd w:val="clear" w:color="auto" w:fill="auto"/>
            <w:vAlign w:val="center"/>
          </w:tcPr>
          <w:p w14:paraId="1207E28D" w14:textId="1E2DEDBE" w:rsidR="00460375" w:rsidRPr="004A0503" w:rsidRDefault="00460375" w:rsidP="00E04727">
            <w:pPr>
              <w:jc w:val="both"/>
              <w:rPr>
                <w:rFonts w:ascii="Times New Roman" w:hAnsi="Times New Roman" w:cs="Times New Roman"/>
                <w:color w:val="000000" w:themeColor="text1"/>
                <w:sz w:val="24"/>
                <w:szCs w:val="24"/>
              </w:rPr>
            </w:pPr>
          </w:p>
        </w:tc>
        <w:tc>
          <w:tcPr>
            <w:tcW w:w="907" w:type="dxa"/>
            <w:tcBorders>
              <w:top w:val="single" w:sz="18" w:space="0" w:color="auto"/>
              <w:bottom w:val="single" w:sz="18" w:space="0" w:color="auto"/>
            </w:tcBorders>
            <w:shd w:val="clear" w:color="auto" w:fill="auto"/>
            <w:vAlign w:val="center"/>
          </w:tcPr>
          <w:p w14:paraId="538AF870" w14:textId="77777777" w:rsidR="00460375" w:rsidRPr="004A0503" w:rsidRDefault="00460375" w:rsidP="00E04727">
            <w:pPr>
              <w:jc w:val="both"/>
              <w:rPr>
                <w:rFonts w:ascii="Times New Roman" w:hAnsi="Times New Roman" w:cs="Times New Roman"/>
                <w:color w:val="000000" w:themeColor="text1"/>
                <w:sz w:val="24"/>
                <w:szCs w:val="24"/>
              </w:rPr>
            </w:pPr>
          </w:p>
        </w:tc>
        <w:tc>
          <w:tcPr>
            <w:tcW w:w="907" w:type="dxa"/>
            <w:tcBorders>
              <w:top w:val="single" w:sz="18" w:space="0" w:color="auto"/>
              <w:bottom w:val="single" w:sz="18" w:space="0" w:color="auto"/>
            </w:tcBorders>
            <w:shd w:val="clear" w:color="auto" w:fill="auto"/>
            <w:vAlign w:val="center"/>
          </w:tcPr>
          <w:p w14:paraId="1569C9E4" w14:textId="77777777" w:rsidR="00460375" w:rsidRPr="004A0503" w:rsidRDefault="00460375" w:rsidP="00E04727">
            <w:pPr>
              <w:jc w:val="both"/>
              <w:rPr>
                <w:rFonts w:ascii="Times New Roman" w:hAnsi="Times New Roman" w:cs="Times New Roman"/>
                <w:color w:val="000000" w:themeColor="text1"/>
                <w:sz w:val="24"/>
                <w:szCs w:val="24"/>
              </w:rPr>
            </w:pPr>
          </w:p>
        </w:tc>
        <w:tc>
          <w:tcPr>
            <w:tcW w:w="907" w:type="dxa"/>
            <w:tcBorders>
              <w:top w:val="single" w:sz="18" w:space="0" w:color="auto"/>
              <w:bottom w:val="single" w:sz="18" w:space="0" w:color="auto"/>
            </w:tcBorders>
            <w:shd w:val="clear" w:color="auto" w:fill="auto"/>
            <w:vAlign w:val="center"/>
          </w:tcPr>
          <w:p w14:paraId="1672E435" w14:textId="77777777" w:rsidR="00460375" w:rsidRPr="004A0503" w:rsidRDefault="00460375" w:rsidP="00E04727">
            <w:pPr>
              <w:jc w:val="both"/>
              <w:rPr>
                <w:rFonts w:ascii="Times New Roman" w:hAnsi="Times New Roman" w:cs="Times New Roman"/>
                <w:color w:val="000000" w:themeColor="text1"/>
                <w:sz w:val="24"/>
                <w:szCs w:val="24"/>
              </w:rPr>
            </w:pPr>
          </w:p>
        </w:tc>
        <w:tc>
          <w:tcPr>
            <w:tcW w:w="907" w:type="dxa"/>
            <w:tcBorders>
              <w:top w:val="single" w:sz="18" w:space="0" w:color="auto"/>
              <w:bottom w:val="single" w:sz="18" w:space="0" w:color="auto"/>
            </w:tcBorders>
            <w:shd w:val="clear" w:color="auto" w:fill="auto"/>
            <w:vAlign w:val="center"/>
          </w:tcPr>
          <w:p w14:paraId="105891CF" w14:textId="77777777" w:rsidR="00460375" w:rsidRPr="004A0503" w:rsidRDefault="00460375" w:rsidP="00E04727">
            <w:pPr>
              <w:jc w:val="both"/>
              <w:rPr>
                <w:rFonts w:ascii="Times New Roman" w:hAnsi="Times New Roman" w:cs="Times New Roman"/>
                <w:color w:val="000000" w:themeColor="text1"/>
                <w:sz w:val="24"/>
                <w:szCs w:val="24"/>
              </w:rPr>
            </w:pPr>
          </w:p>
        </w:tc>
        <w:tc>
          <w:tcPr>
            <w:tcW w:w="1221" w:type="dxa"/>
            <w:tcBorders>
              <w:top w:val="single" w:sz="18" w:space="0" w:color="auto"/>
              <w:bottom w:val="single" w:sz="18" w:space="0" w:color="auto"/>
            </w:tcBorders>
            <w:shd w:val="clear" w:color="auto" w:fill="auto"/>
            <w:vAlign w:val="center"/>
          </w:tcPr>
          <w:p w14:paraId="30DE5E8F" w14:textId="77777777" w:rsidR="00460375" w:rsidRPr="004A0503" w:rsidRDefault="00460375" w:rsidP="00E04727">
            <w:pPr>
              <w:jc w:val="both"/>
              <w:rPr>
                <w:rFonts w:ascii="Times New Roman" w:hAnsi="Times New Roman" w:cs="Times New Roman"/>
                <w:color w:val="000000" w:themeColor="text1"/>
                <w:sz w:val="24"/>
                <w:szCs w:val="24"/>
              </w:rPr>
            </w:pPr>
          </w:p>
        </w:tc>
      </w:tr>
      <w:tr w:rsidR="00460375" w:rsidRPr="004A0503" w14:paraId="00082E37" w14:textId="77777777" w:rsidTr="00D607E8">
        <w:trPr>
          <w:trHeight w:val="510"/>
        </w:trPr>
        <w:tc>
          <w:tcPr>
            <w:tcW w:w="2721" w:type="dxa"/>
            <w:tcBorders>
              <w:top w:val="single" w:sz="18" w:space="0" w:color="auto"/>
              <w:bottom w:val="single" w:sz="18" w:space="0" w:color="auto"/>
            </w:tcBorders>
            <w:shd w:val="clear" w:color="auto" w:fill="auto"/>
            <w:vAlign w:val="center"/>
          </w:tcPr>
          <w:p w14:paraId="3674CF18" w14:textId="7EEE1935" w:rsidR="00460375" w:rsidRPr="004A0503" w:rsidRDefault="006930C5" w:rsidP="0046037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w:t>
            </w:r>
            <w:r w:rsidR="00460375" w:rsidRPr="004A0503">
              <w:rPr>
                <w:rFonts w:ascii="Times New Roman" w:hAnsi="Times New Roman" w:cs="Times New Roman"/>
                <w:b/>
                <w:bCs/>
                <w:color w:val="000000" w:themeColor="text1"/>
                <w:sz w:val="24"/>
                <w:szCs w:val="24"/>
              </w:rPr>
              <w:t>2</w:t>
            </w:r>
          </w:p>
        </w:tc>
        <w:tc>
          <w:tcPr>
            <w:tcW w:w="907" w:type="dxa"/>
            <w:tcBorders>
              <w:top w:val="single" w:sz="18" w:space="0" w:color="auto"/>
              <w:bottom w:val="single" w:sz="18" w:space="0" w:color="auto"/>
            </w:tcBorders>
            <w:vAlign w:val="center"/>
          </w:tcPr>
          <w:p w14:paraId="058BB476" w14:textId="4E91B1DB" w:rsidR="00460375" w:rsidRPr="004A0503" w:rsidRDefault="00460375" w:rsidP="00460375">
            <w:pPr>
              <w:jc w:val="center"/>
              <w:rPr>
                <w:rFonts w:ascii="Times New Roman" w:hAnsi="Times New Roman" w:cs="Times New Roman"/>
                <w:b/>
                <w:bCs/>
                <w:color w:val="000000" w:themeColor="text1"/>
              </w:rPr>
            </w:pPr>
            <w:r w:rsidRPr="00EF0DDA">
              <w:rPr>
                <w:rFonts w:ascii="Times New Roman" w:eastAsia="Arial" w:hAnsi="Times New Roman" w:cs="Times New Roman"/>
                <w:b/>
              </w:rPr>
              <w:t>ODI</w:t>
            </w:r>
          </w:p>
        </w:tc>
        <w:tc>
          <w:tcPr>
            <w:tcW w:w="907" w:type="dxa"/>
            <w:tcBorders>
              <w:top w:val="single" w:sz="18" w:space="0" w:color="auto"/>
              <w:bottom w:val="single" w:sz="18" w:space="0" w:color="auto"/>
            </w:tcBorders>
            <w:shd w:val="clear" w:color="auto" w:fill="auto"/>
            <w:vAlign w:val="center"/>
          </w:tcPr>
          <w:p w14:paraId="3A399CB8" w14:textId="0F49FC1F" w:rsidR="00460375" w:rsidRPr="004A0503" w:rsidRDefault="00460375" w:rsidP="00460375">
            <w:pPr>
              <w:jc w:val="center"/>
              <w:rPr>
                <w:rFonts w:ascii="Times New Roman" w:hAnsi="Times New Roman" w:cs="Times New Roman"/>
                <w:b/>
                <w:bCs/>
                <w:color w:val="000000" w:themeColor="text1"/>
                <w:sz w:val="24"/>
                <w:szCs w:val="24"/>
              </w:rPr>
            </w:pPr>
            <w:r w:rsidRPr="00EF0DDA">
              <w:rPr>
                <w:rFonts w:ascii="Times New Roman" w:eastAsia="Arial" w:hAnsi="Times New Roman" w:cs="Times New Roman"/>
                <w:b/>
              </w:rPr>
              <w:t>TSK</w:t>
            </w:r>
          </w:p>
        </w:tc>
        <w:tc>
          <w:tcPr>
            <w:tcW w:w="907" w:type="dxa"/>
            <w:tcBorders>
              <w:top w:val="single" w:sz="18" w:space="0" w:color="auto"/>
              <w:bottom w:val="single" w:sz="18" w:space="0" w:color="auto"/>
            </w:tcBorders>
            <w:shd w:val="clear" w:color="auto" w:fill="auto"/>
            <w:vAlign w:val="center"/>
          </w:tcPr>
          <w:p w14:paraId="4F3DFFE2" w14:textId="2459DA1A" w:rsidR="00460375" w:rsidRPr="004A0503" w:rsidRDefault="00460375" w:rsidP="00460375">
            <w:pPr>
              <w:jc w:val="center"/>
              <w:rPr>
                <w:rFonts w:ascii="Times New Roman" w:hAnsi="Times New Roman" w:cs="Times New Roman"/>
                <w:b/>
                <w:bCs/>
                <w:color w:val="000000" w:themeColor="text1"/>
                <w:sz w:val="24"/>
                <w:szCs w:val="24"/>
              </w:rPr>
            </w:pPr>
            <w:r w:rsidRPr="00EF0DDA">
              <w:rPr>
                <w:rFonts w:ascii="Times New Roman" w:eastAsia="Arial" w:hAnsi="Times New Roman" w:cs="Times New Roman"/>
                <w:b/>
              </w:rPr>
              <w:t>PHQ-9</w:t>
            </w:r>
          </w:p>
        </w:tc>
        <w:tc>
          <w:tcPr>
            <w:tcW w:w="907" w:type="dxa"/>
            <w:tcBorders>
              <w:top w:val="single" w:sz="18" w:space="0" w:color="auto"/>
              <w:bottom w:val="single" w:sz="18" w:space="0" w:color="auto"/>
            </w:tcBorders>
            <w:shd w:val="clear" w:color="auto" w:fill="auto"/>
            <w:vAlign w:val="center"/>
          </w:tcPr>
          <w:p w14:paraId="188E4E0E" w14:textId="2610CAB3" w:rsidR="00460375" w:rsidRPr="004A0503" w:rsidRDefault="00460375" w:rsidP="00460375">
            <w:pPr>
              <w:jc w:val="center"/>
              <w:rPr>
                <w:rFonts w:ascii="Times New Roman" w:hAnsi="Times New Roman" w:cs="Times New Roman"/>
                <w:b/>
                <w:bCs/>
                <w:color w:val="000000" w:themeColor="text1"/>
                <w:sz w:val="24"/>
                <w:szCs w:val="24"/>
              </w:rPr>
            </w:pPr>
            <w:r w:rsidRPr="00EF0DDA">
              <w:rPr>
                <w:rFonts w:ascii="Times New Roman" w:eastAsia="Arial" w:hAnsi="Times New Roman" w:cs="Times New Roman"/>
                <w:b/>
              </w:rPr>
              <w:t>GAD-7</w:t>
            </w:r>
          </w:p>
        </w:tc>
        <w:tc>
          <w:tcPr>
            <w:tcW w:w="907" w:type="dxa"/>
            <w:tcBorders>
              <w:top w:val="single" w:sz="18" w:space="0" w:color="auto"/>
              <w:bottom w:val="single" w:sz="18" w:space="0" w:color="auto"/>
            </w:tcBorders>
            <w:shd w:val="clear" w:color="auto" w:fill="auto"/>
            <w:vAlign w:val="center"/>
          </w:tcPr>
          <w:p w14:paraId="26553778" w14:textId="6D3CF1CB" w:rsidR="00460375" w:rsidRPr="004A0503" w:rsidRDefault="00460375" w:rsidP="00460375">
            <w:pPr>
              <w:jc w:val="center"/>
              <w:rPr>
                <w:rFonts w:ascii="Times New Roman" w:hAnsi="Times New Roman" w:cs="Times New Roman"/>
                <w:b/>
                <w:bCs/>
                <w:color w:val="000000" w:themeColor="text1"/>
                <w:sz w:val="24"/>
                <w:szCs w:val="24"/>
              </w:rPr>
            </w:pPr>
            <w:r w:rsidRPr="00EF0DDA">
              <w:rPr>
                <w:rFonts w:ascii="Times New Roman" w:eastAsia="Arial" w:hAnsi="Times New Roman" w:cs="Times New Roman"/>
                <w:b/>
              </w:rPr>
              <w:t>Pre-VAS</w:t>
            </w:r>
          </w:p>
        </w:tc>
        <w:tc>
          <w:tcPr>
            <w:tcW w:w="907" w:type="dxa"/>
            <w:tcBorders>
              <w:top w:val="single" w:sz="18" w:space="0" w:color="auto"/>
              <w:bottom w:val="single" w:sz="18" w:space="0" w:color="auto"/>
            </w:tcBorders>
            <w:shd w:val="clear" w:color="auto" w:fill="auto"/>
            <w:vAlign w:val="center"/>
          </w:tcPr>
          <w:p w14:paraId="115E676F" w14:textId="5614DE7F" w:rsidR="00460375" w:rsidRPr="004A0503" w:rsidRDefault="00460375" w:rsidP="00460375">
            <w:pPr>
              <w:jc w:val="center"/>
              <w:rPr>
                <w:rFonts w:ascii="Times New Roman" w:hAnsi="Times New Roman" w:cs="Times New Roman"/>
                <w:b/>
                <w:bCs/>
                <w:color w:val="000000" w:themeColor="text1"/>
                <w:sz w:val="24"/>
                <w:szCs w:val="24"/>
              </w:rPr>
            </w:pPr>
            <w:r w:rsidRPr="00EF0DDA">
              <w:rPr>
                <w:rFonts w:ascii="Times New Roman" w:eastAsia="Arial" w:hAnsi="Times New Roman" w:cs="Times New Roman"/>
                <w:b/>
              </w:rPr>
              <w:t>Ave HR</w:t>
            </w:r>
          </w:p>
        </w:tc>
        <w:tc>
          <w:tcPr>
            <w:tcW w:w="1221" w:type="dxa"/>
            <w:tcBorders>
              <w:top w:val="single" w:sz="18" w:space="0" w:color="auto"/>
              <w:bottom w:val="single" w:sz="18" w:space="0" w:color="auto"/>
            </w:tcBorders>
            <w:shd w:val="clear" w:color="auto" w:fill="auto"/>
            <w:vAlign w:val="center"/>
          </w:tcPr>
          <w:p w14:paraId="6DB2D0FB" w14:textId="79A8A1BF" w:rsidR="00460375" w:rsidRPr="004A0503" w:rsidRDefault="00460375" w:rsidP="00460375">
            <w:pPr>
              <w:jc w:val="center"/>
              <w:rPr>
                <w:rFonts w:ascii="Times New Roman" w:hAnsi="Times New Roman" w:cs="Times New Roman"/>
                <w:b/>
                <w:bCs/>
                <w:color w:val="000000" w:themeColor="text1"/>
                <w:sz w:val="24"/>
                <w:szCs w:val="24"/>
              </w:rPr>
            </w:pPr>
            <w:r w:rsidRPr="00EF0DDA">
              <w:rPr>
                <w:rFonts w:ascii="Times New Roman" w:eastAsia="Arial" w:hAnsi="Times New Roman" w:cs="Times New Roman"/>
                <w:b/>
              </w:rPr>
              <w:t xml:space="preserve">Borg score </w:t>
            </w:r>
            <w:r w:rsidR="00642ACF">
              <w:rPr>
                <w:rFonts w:ascii="Times New Roman" w:eastAsia="Arial" w:hAnsi="Times New Roman" w:cs="Times New Roman"/>
                <w:b/>
              </w:rPr>
              <w:t>accuracy</w:t>
            </w:r>
          </w:p>
        </w:tc>
      </w:tr>
      <w:tr w:rsidR="00460375" w:rsidRPr="004A0503" w14:paraId="082C03A0" w14:textId="77777777" w:rsidTr="00D607E8">
        <w:trPr>
          <w:trHeight w:val="510"/>
        </w:trPr>
        <w:tc>
          <w:tcPr>
            <w:tcW w:w="2721" w:type="dxa"/>
            <w:tcBorders>
              <w:top w:val="single" w:sz="18" w:space="0" w:color="auto"/>
              <w:bottom w:val="single" w:sz="2" w:space="0" w:color="auto"/>
            </w:tcBorders>
            <w:shd w:val="clear" w:color="auto" w:fill="auto"/>
            <w:vAlign w:val="center"/>
          </w:tcPr>
          <w:p w14:paraId="54E19F5D" w14:textId="77777777" w:rsidR="00460375" w:rsidRPr="00D607E8" w:rsidRDefault="00460375" w:rsidP="00D607E8">
            <w:pPr>
              <w:rPr>
                <w:rFonts w:ascii="Times New Roman" w:hAnsi="Times New Roman" w:cs="Times New Roman"/>
                <w:b/>
                <w:bCs/>
                <w:color w:val="000000" w:themeColor="text1"/>
              </w:rPr>
            </w:pPr>
            <w:r w:rsidRPr="00D607E8">
              <w:rPr>
                <w:rFonts w:ascii="Times New Roman" w:eastAsia="Arial" w:hAnsi="Times New Roman" w:cs="Times New Roman"/>
                <w:b/>
              </w:rPr>
              <w:t>ODI</w:t>
            </w:r>
          </w:p>
        </w:tc>
        <w:tc>
          <w:tcPr>
            <w:tcW w:w="907" w:type="dxa"/>
            <w:tcBorders>
              <w:top w:val="single" w:sz="18" w:space="0" w:color="auto"/>
              <w:bottom w:val="single" w:sz="2" w:space="0" w:color="auto"/>
            </w:tcBorders>
            <w:vAlign w:val="center"/>
          </w:tcPr>
          <w:p w14:paraId="40E53F6B" w14:textId="77777777" w:rsidR="00460375" w:rsidRPr="004A0503" w:rsidRDefault="00460375" w:rsidP="00460375">
            <w:pPr>
              <w:jc w:val="center"/>
              <w:rPr>
                <w:rFonts w:ascii="Times New Roman" w:hAnsi="Times New Roman" w:cs="Times New Roman"/>
                <w:color w:val="000000" w:themeColor="text1"/>
              </w:rPr>
            </w:pPr>
          </w:p>
        </w:tc>
        <w:tc>
          <w:tcPr>
            <w:tcW w:w="907" w:type="dxa"/>
            <w:tcBorders>
              <w:top w:val="single" w:sz="18" w:space="0" w:color="auto"/>
              <w:bottom w:val="single" w:sz="2" w:space="0" w:color="auto"/>
            </w:tcBorders>
            <w:shd w:val="clear" w:color="auto" w:fill="auto"/>
            <w:vAlign w:val="center"/>
          </w:tcPr>
          <w:p w14:paraId="6EAB9324" w14:textId="5B96BD33"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.142</w:t>
            </w:r>
          </w:p>
        </w:tc>
        <w:tc>
          <w:tcPr>
            <w:tcW w:w="907" w:type="dxa"/>
            <w:tcBorders>
              <w:top w:val="single" w:sz="18" w:space="0" w:color="auto"/>
              <w:bottom w:val="single" w:sz="2" w:space="0" w:color="auto"/>
            </w:tcBorders>
            <w:shd w:val="clear" w:color="auto" w:fill="auto"/>
            <w:vAlign w:val="center"/>
          </w:tcPr>
          <w:p w14:paraId="4738CA2F"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.662**</w:t>
            </w:r>
          </w:p>
        </w:tc>
        <w:tc>
          <w:tcPr>
            <w:tcW w:w="907" w:type="dxa"/>
            <w:tcBorders>
              <w:top w:val="single" w:sz="18" w:space="0" w:color="auto"/>
              <w:bottom w:val="single" w:sz="2" w:space="0" w:color="auto"/>
            </w:tcBorders>
            <w:shd w:val="clear" w:color="auto" w:fill="auto"/>
            <w:vAlign w:val="center"/>
          </w:tcPr>
          <w:p w14:paraId="68B13B86"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.688**</w:t>
            </w:r>
          </w:p>
        </w:tc>
        <w:tc>
          <w:tcPr>
            <w:tcW w:w="907" w:type="dxa"/>
            <w:tcBorders>
              <w:top w:val="single" w:sz="18" w:space="0" w:color="auto"/>
              <w:bottom w:val="single" w:sz="2" w:space="0" w:color="auto"/>
            </w:tcBorders>
            <w:shd w:val="clear" w:color="auto" w:fill="auto"/>
            <w:vAlign w:val="center"/>
          </w:tcPr>
          <w:p w14:paraId="72456456"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.536**</w:t>
            </w:r>
          </w:p>
        </w:tc>
        <w:tc>
          <w:tcPr>
            <w:tcW w:w="907" w:type="dxa"/>
            <w:tcBorders>
              <w:top w:val="single" w:sz="18" w:space="0" w:color="auto"/>
              <w:bottom w:val="single" w:sz="2" w:space="0" w:color="auto"/>
            </w:tcBorders>
            <w:shd w:val="clear" w:color="auto" w:fill="auto"/>
            <w:vAlign w:val="center"/>
          </w:tcPr>
          <w:p w14:paraId="5698CF6D"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-.224</w:t>
            </w:r>
          </w:p>
        </w:tc>
        <w:tc>
          <w:tcPr>
            <w:tcW w:w="1221" w:type="dxa"/>
            <w:tcBorders>
              <w:top w:val="single" w:sz="18" w:space="0" w:color="auto"/>
              <w:bottom w:val="single" w:sz="2" w:space="0" w:color="auto"/>
            </w:tcBorders>
            <w:shd w:val="clear" w:color="auto" w:fill="auto"/>
            <w:vAlign w:val="center"/>
          </w:tcPr>
          <w:p w14:paraId="3F5A5998"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.142</w:t>
            </w:r>
          </w:p>
        </w:tc>
      </w:tr>
      <w:tr w:rsidR="00460375" w:rsidRPr="004A0503" w14:paraId="718AA7B3" w14:textId="77777777" w:rsidTr="00D607E8">
        <w:trPr>
          <w:trHeight w:val="510"/>
        </w:trPr>
        <w:tc>
          <w:tcPr>
            <w:tcW w:w="2721" w:type="dxa"/>
            <w:tcBorders>
              <w:top w:val="single" w:sz="2" w:space="0" w:color="auto"/>
              <w:bottom w:val="single" w:sz="2" w:space="0" w:color="auto"/>
            </w:tcBorders>
            <w:shd w:val="clear" w:color="auto" w:fill="auto"/>
            <w:vAlign w:val="center"/>
          </w:tcPr>
          <w:p w14:paraId="1B93B7B7" w14:textId="77777777" w:rsidR="00460375" w:rsidRPr="00D607E8" w:rsidRDefault="00460375" w:rsidP="00D607E8">
            <w:pPr>
              <w:rPr>
                <w:rFonts w:ascii="Times New Roman" w:hAnsi="Times New Roman" w:cs="Times New Roman"/>
                <w:b/>
                <w:bCs/>
                <w:color w:val="000000" w:themeColor="text1"/>
              </w:rPr>
            </w:pPr>
            <w:r w:rsidRPr="00D607E8">
              <w:rPr>
                <w:rFonts w:ascii="Times New Roman" w:eastAsia="Arial" w:hAnsi="Times New Roman" w:cs="Times New Roman"/>
                <w:b/>
              </w:rPr>
              <w:t>TSK</w:t>
            </w:r>
          </w:p>
        </w:tc>
        <w:tc>
          <w:tcPr>
            <w:tcW w:w="907" w:type="dxa"/>
            <w:tcBorders>
              <w:top w:val="single" w:sz="2" w:space="0" w:color="auto"/>
              <w:bottom w:val="single" w:sz="2" w:space="0" w:color="auto"/>
            </w:tcBorders>
            <w:vAlign w:val="center"/>
          </w:tcPr>
          <w:p w14:paraId="733DA294" w14:textId="77777777" w:rsidR="00460375" w:rsidRPr="004A0503" w:rsidRDefault="00460375" w:rsidP="00460375">
            <w:pPr>
              <w:jc w:val="center"/>
              <w:rPr>
                <w:rFonts w:ascii="Times New Roman" w:hAnsi="Times New Roman" w:cs="Times New Roman"/>
                <w:color w:val="000000" w:themeColor="text1"/>
              </w:rPr>
            </w:pPr>
          </w:p>
        </w:tc>
        <w:tc>
          <w:tcPr>
            <w:tcW w:w="907" w:type="dxa"/>
            <w:tcBorders>
              <w:top w:val="single" w:sz="2" w:space="0" w:color="auto"/>
              <w:bottom w:val="single" w:sz="2" w:space="0" w:color="auto"/>
            </w:tcBorders>
            <w:shd w:val="clear" w:color="auto" w:fill="auto"/>
            <w:vAlign w:val="center"/>
          </w:tcPr>
          <w:p w14:paraId="0CFBAFDD" w14:textId="35BEC94F"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w:t>
            </w:r>
          </w:p>
        </w:tc>
        <w:tc>
          <w:tcPr>
            <w:tcW w:w="907" w:type="dxa"/>
            <w:tcBorders>
              <w:top w:val="single" w:sz="2" w:space="0" w:color="auto"/>
              <w:bottom w:val="single" w:sz="2" w:space="0" w:color="auto"/>
            </w:tcBorders>
            <w:shd w:val="clear" w:color="auto" w:fill="auto"/>
            <w:vAlign w:val="center"/>
          </w:tcPr>
          <w:p w14:paraId="2E967698"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.290</w:t>
            </w:r>
          </w:p>
        </w:tc>
        <w:tc>
          <w:tcPr>
            <w:tcW w:w="907" w:type="dxa"/>
            <w:tcBorders>
              <w:top w:val="single" w:sz="2" w:space="0" w:color="auto"/>
              <w:bottom w:val="single" w:sz="2" w:space="0" w:color="auto"/>
            </w:tcBorders>
            <w:shd w:val="clear" w:color="auto" w:fill="auto"/>
            <w:vAlign w:val="center"/>
          </w:tcPr>
          <w:p w14:paraId="5D507FBB"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.255</w:t>
            </w:r>
          </w:p>
        </w:tc>
        <w:tc>
          <w:tcPr>
            <w:tcW w:w="907" w:type="dxa"/>
            <w:tcBorders>
              <w:top w:val="single" w:sz="2" w:space="0" w:color="auto"/>
              <w:bottom w:val="single" w:sz="2" w:space="0" w:color="auto"/>
            </w:tcBorders>
            <w:shd w:val="clear" w:color="auto" w:fill="auto"/>
            <w:vAlign w:val="center"/>
          </w:tcPr>
          <w:p w14:paraId="744112F4"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.367*</w:t>
            </w:r>
          </w:p>
        </w:tc>
        <w:tc>
          <w:tcPr>
            <w:tcW w:w="907" w:type="dxa"/>
            <w:tcBorders>
              <w:top w:val="single" w:sz="2" w:space="0" w:color="auto"/>
              <w:bottom w:val="single" w:sz="2" w:space="0" w:color="auto"/>
            </w:tcBorders>
            <w:shd w:val="clear" w:color="auto" w:fill="auto"/>
            <w:vAlign w:val="center"/>
          </w:tcPr>
          <w:p w14:paraId="170F40DF"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-.112</w:t>
            </w:r>
          </w:p>
        </w:tc>
        <w:tc>
          <w:tcPr>
            <w:tcW w:w="1221" w:type="dxa"/>
            <w:tcBorders>
              <w:top w:val="single" w:sz="2" w:space="0" w:color="auto"/>
              <w:bottom w:val="single" w:sz="2" w:space="0" w:color="auto"/>
            </w:tcBorders>
            <w:shd w:val="clear" w:color="auto" w:fill="auto"/>
            <w:vAlign w:val="center"/>
          </w:tcPr>
          <w:p w14:paraId="3F386515"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.064</w:t>
            </w:r>
          </w:p>
        </w:tc>
      </w:tr>
      <w:tr w:rsidR="00460375" w:rsidRPr="004A0503" w14:paraId="507FB2DF" w14:textId="77777777" w:rsidTr="00D607E8">
        <w:trPr>
          <w:trHeight w:val="510"/>
        </w:trPr>
        <w:tc>
          <w:tcPr>
            <w:tcW w:w="2721" w:type="dxa"/>
            <w:tcBorders>
              <w:top w:val="single" w:sz="2" w:space="0" w:color="auto"/>
              <w:bottom w:val="single" w:sz="2" w:space="0" w:color="auto"/>
            </w:tcBorders>
            <w:shd w:val="clear" w:color="auto" w:fill="auto"/>
            <w:vAlign w:val="center"/>
          </w:tcPr>
          <w:p w14:paraId="6F506C65" w14:textId="77777777" w:rsidR="00460375" w:rsidRPr="00D607E8" w:rsidRDefault="00460375" w:rsidP="00D607E8">
            <w:pPr>
              <w:rPr>
                <w:rFonts w:ascii="Times New Roman" w:hAnsi="Times New Roman" w:cs="Times New Roman"/>
                <w:b/>
                <w:bCs/>
                <w:color w:val="000000" w:themeColor="text1"/>
              </w:rPr>
            </w:pPr>
            <w:r w:rsidRPr="00D607E8">
              <w:rPr>
                <w:rFonts w:ascii="Times New Roman" w:eastAsia="Arial" w:hAnsi="Times New Roman" w:cs="Times New Roman"/>
                <w:b/>
              </w:rPr>
              <w:t>PHQ-9</w:t>
            </w:r>
          </w:p>
        </w:tc>
        <w:tc>
          <w:tcPr>
            <w:tcW w:w="907" w:type="dxa"/>
            <w:tcBorders>
              <w:top w:val="single" w:sz="2" w:space="0" w:color="auto"/>
              <w:bottom w:val="single" w:sz="2" w:space="0" w:color="auto"/>
            </w:tcBorders>
            <w:vAlign w:val="center"/>
          </w:tcPr>
          <w:p w14:paraId="08AE51F7" w14:textId="77777777" w:rsidR="00460375" w:rsidRPr="004A0503" w:rsidRDefault="00460375" w:rsidP="00460375">
            <w:pPr>
              <w:jc w:val="center"/>
              <w:rPr>
                <w:rFonts w:ascii="Times New Roman" w:hAnsi="Times New Roman" w:cs="Times New Roman"/>
                <w:color w:val="000000" w:themeColor="text1"/>
              </w:rPr>
            </w:pPr>
          </w:p>
        </w:tc>
        <w:tc>
          <w:tcPr>
            <w:tcW w:w="907" w:type="dxa"/>
            <w:tcBorders>
              <w:top w:val="single" w:sz="2" w:space="0" w:color="auto"/>
              <w:bottom w:val="single" w:sz="2" w:space="0" w:color="auto"/>
            </w:tcBorders>
            <w:shd w:val="clear" w:color="auto" w:fill="auto"/>
            <w:vAlign w:val="center"/>
          </w:tcPr>
          <w:p w14:paraId="7B5B4DF5" w14:textId="1E93018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78CAA62A"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w:t>
            </w:r>
          </w:p>
        </w:tc>
        <w:tc>
          <w:tcPr>
            <w:tcW w:w="907" w:type="dxa"/>
            <w:tcBorders>
              <w:top w:val="single" w:sz="2" w:space="0" w:color="auto"/>
              <w:bottom w:val="single" w:sz="2" w:space="0" w:color="auto"/>
            </w:tcBorders>
            <w:shd w:val="clear" w:color="auto" w:fill="auto"/>
            <w:vAlign w:val="center"/>
          </w:tcPr>
          <w:p w14:paraId="11558455"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.931**</w:t>
            </w:r>
          </w:p>
        </w:tc>
        <w:tc>
          <w:tcPr>
            <w:tcW w:w="907" w:type="dxa"/>
            <w:tcBorders>
              <w:top w:val="single" w:sz="2" w:space="0" w:color="auto"/>
              <w:bottom w:val="single" w:sz="2" w:space="0" w:color="auto"/>
            </w:tcBorders>
            <w:shd w:val="clear" w:color="auto" w:fill="auto"/>
            <w:vAlign w:val="center"/>
          </w:tcPr>
          <w:p w14:paraId="18C27A16"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.495**</w:t>
            </w:r>
          </w:p>
        </w:tc>
        <w:tc>
          <w:tcPr>
            <w:tcW w:w="907" w:type="dxa"/>
            <w:tcBorders>
              <w:top w:val="single" w:sz="2" w:space="0" w:color="auto"/>
              <w:bottom w:val="single" w:sz="2" w:space="0" w:color="auto"/>
            </w:tcBorders>
            <w:shd w:val="clear" w:color="auto" w:fill="auto"/>
            <w:vAlign w:val="center"/>
          </w:tcPr>
          <w:p w14:paraId="5D357B9D"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-.056</w:t>
            </w:r>
          </w:p>
        </w:tc>
        <w:tc>
          <w:tcPr>
            <w:tcW w:w="1221" w:type="dxa"/>
            <w:tcBorders>
              <w:top w:val="single" w:sz="2" w:space="0" w:color="auto"/>
              <w:bottom w:val="single" w:sz="2" w:space="0" w:color="auto"/>
            </w:tcBorders>
            <w:shd w:val="clear" w:color="auto" w:fill="auto"/>
            <w:vAlign w:val="center"/>
          </w:tcPr>
          <w:p w14:paraId="67D42441"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.129</w:t>
            </w:r>
          </w:p>
        </w:tc>
      </w:tr>
      <w:tr w:rsidR="00460375" w:rsidRPr="004A0503" w14:paraId="713DFF61" w14:textId="77777777" w:rsidTr="00D607E8">
        <w:trPr>
          <w:trHeight w:val="510"/>
        </w:trPr>
        <w:tc>
          <w:tcPr>
            <w:tcW w:w="2721" w:type="dxa"/>
            <w:tcBorders>
              <w:top w:val="single" w:sz="2" w:space="0" w:color="auto"/>
              <w:bottom w:val="single" w:sz="2" w:space="0" w:color="auto"/>
            </w:tcBorders>
            <w:shd w:val="clear" w:color="auto" w:fill="auto"/>
            <w:vAlign w:val="center"/>
          </w:tcPr>
          <w:p w14:paraId="4DFDE602" w14:textId="77777777" w:rsidR="00460375" w:rsidRPr="00D607E8" w:rsidRDefault="00460375" w:rsidP="00D607E8">
            <w:pPr>
              <w:rPr>
                <w:rFonts w:ascii="Times New Roman" w:hAnsi="Times New Roman" w:cs="Times New Roman"/>
                <w:b/>
                <w:bCs/>
                <w:color w:val="000000" w:themeColor="text1"/>
              </w:rPr>
            </w:pPr>
            <w:r w:rsidRPr="00D607E8">
              <w:rPr>
                <w:rFonts w:ascii="Times New Roman" w:eastAsia="Arial" w:hAnsi="Times New Roman" w:cs="Times New Roman"/>
                <w:b/>
              </w:rPr>
              <w:t>GAD-7</w:t>
            </w:r>
          </w:p>
        </w:tc>
        <w:tc>
          <w:tcPr>
            <w:tcW w:w="907" w:type="dxa"/>
            <w:tcBorders>
              <w:top w:val="single" w:sz="2" w:space="0" w:color="auto"/>
              <w:bottom w:val="single" w:sz="2" w:space="0" w:color="auto"/>
            </w:tcBorders>
            <w:vAlign w:val="center"/>
          </w:tcPr>
          <w:p w14:paraId="51519BE5" w14:textId="77777777" w:rsidR="00460375" w:rsidRPr="004A0503" w:rsidRDefault="00460375" w:rsidP="00460375">
            <w:pPr>
              <w:jc w:val="center"/>
              <w:rPr>
                <w:rFonts w:ascii="Times New Roman" w:hAnsi="Times New Roman" w:cs="Times New Roman"/>
                <w:color w:val="000000" w:themeColor="text1"/>
              </w:rPr>
            </w:pPr>
          </w:p>
        </w:tc>
        <w:tc>
          <w:tcPr>
            <w:tcW w:w="907" w:type="dxa"/>
            <w:tcBorders>
              <w:top w:val="single" w:sz="2" w:space="0" w:color="auto"/>
              <w:bottom w:val="single" w:sz="2" w:space="0" w:color="auto"/>
            </w:tcBorders>
            <w:shd w:val="clear" w:color="auto" w:fill="auto"/>
            <w:vAlign w:val="center"/>
          </w:tcPr>
          <w:p w14:paraId="206DC221" w14:textId="228B33DE"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2DBD38F1" w14:textId="7777777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4F3E3DEE"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w:t>
            </w:r>
          </w:p>
        </w:tc>
        <w:tc>
          <w:tcPr>
            <w:tcW w:w="907" w:type="dxa"/>
            <w:tcBorders>
              <w:top w:val="single" w:sz="2" w:space="0" w:color="auto"/>
              <w:bottom w:val="single" w:sz="2" w:space="0" w:color="auto"/>
            </w:tcBorders>
            <w:shd w:val="clear" w:color="auto" w:fill="auto"/>
            <w:vAlign w:val="center"/>
          </w:tcPr>
          <w:p w14:paraId="21DABF23"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.477**</w:t>
            </w:r>
          </w:p>
        </w:tc>
        <w:tc>
          <w:tcPr>
            <w:tcW w:w="907" w:type="dxa"/>
            <w:tcBorders>
              <w:top w:val="single" w:sz="2" w:space="0" w:color="auto"/>
              <w:bottom w:val="single" w:sz="2" w:space="0" w:color="auto"/>
            </w:tcBorders>
            <w:shd w:val="clear" w:color="auto" w:fill="auto"/>
            <w:vAlign w:val="center"/>
          </w:tcPr>
          <w:p w14:paraId="2F61E94F"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-.063</w:t>
            </w:r>
          </w:p>
        </w:tc>
        <w:tc>
          <w:tcPr>
            <w:tcW w:w="1221" w:type="dxa"/>
            <w:tcBorders>
              <w:top w:val="single" w:sz="2" w:space="0" w:color="auto"/>
              <w:bottom w:val="single" w:sz="2" w:space="0" w:color="auto"/>
            </w:tcBorders>
            <w:shd w:val="clear" w:color="auto" w:fill="auto"/>
            <w:vAlign w:val="center"/>
          </w:tcPr>
          <w:p w14:paraId="5A40565C"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.118</w:t>
            </w:r>
          </w:p>
        </w:tc>
      </w:tr>
      <w:tr w:rsidR="00460375" w:rsidRPr="004A0503" w14:paraId="5B70D4F9" w14:textId="77777777" w:rsidTr="00D607E8">
        <w:trPr>
          <w:trHeight w:val="510"/>
        </w:trPr>
        <w:tc>
          <w:tcPr>
            <w:tcW w:w="2721" w:type="dxa"/>
            <w:tcBorders>
              <w:top w:val="single" w:sz="2" w:space="0" w:color="auto"/>
              <w:bottom w:val="single" w:sz="2" w:space="0" w:color="auto"/>
            </w:tcBorders>
            <w:shd w:val="clear" w:color="auto" w:fill="auto"/>
            <w:vAlign w:val="center"/>
          </w:tcPr>
          <w:p w14:paraId="727B2505" w14:textId="77777777" w:rsidR="00460375" w:rsidRPr="00D607E8" w:rsidRDefault="00460375" w:rsidP="00D607E8">
            <w:pPr>
              <w:rPr>
                <w:rFonts w:ascii="Times New Roman" w:hAnsi="Times New Roman" w:cs="Times New Roman"/>
                <w:b/>
                <w:bCs/>
                <w:color w:val="000000" w:themeColor="text1"/>
              </w:rPr>
            </w:pPr>
            <w:r w:rsidRPr="00D607E8">
              <w:rPr>
                <w:rFonts w:ascii="Times New Roman" w:eastAsia="Arial" w:hAnsi="Times New Roman" w:cs="Times New Roman"/>
                <w:b/>
              </w:rPr>
              <w:t>Pre-VAS</w:t>
            </w:r>
          </w:p>
        </w:tc>
        <w:tc>
          <w:tcPr>
            <w:tcW w:w="907" w:type="dxa"/>
            <w:tcBorders>
              <w:top w:val="single" w:sz="2" w:space="0" w:color="auto"/>
              <w:bottom w:val="single" w:sz="2" w:space="0" w:color="auto"/>
            </w:tcBorders>
            <w:vAlign w:val="center"/>
          </w:tcPr>
          <w:p w14:paraId="3C2AD304" w14:textId="77777777" w:rsidR="00460375" w:rsidRPr="004A0503" w:rsidRDefault="00460375" w:rsidP="00460375">
            <w:pPr>
              <w:jc w:val="center"/>
              <w:rPr>
                <w:rFonts w:ascii="Times New Roman" w:hAnsi="Times New Roman" w:cs="Times New Roman"/>
                <w:color w:val="000000" w:themeColor="text1"/>
              </w:rPr>
            </w:pPr>
          </w:p>
        </w:tc>
        <w:tc>
          <w:tcPr>
            <w:tcW w:w="907" w:type="dxa"/>
            <w:tcBorders>
              <w:top w:val="single" w:sz="2" w:space="0" w:color="auto"/>
              <w:bottom w:val="single" w:sz="2" w:space="0" w:color="auto"/>
            </w:tcBorders>
            <w:shd w:val="clear" w:color="auto" w:fill="auto"/>
            <w:vAlign w:val="center"/>
          </w:tcPr>
          <w:p w14:paraId="79482986" w14:textId="42D68EA3"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606DEB7E" w14:textId="7777777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73F03DAD" w14:textId="7777777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627B0E2E"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w:t>
            </w:r>
          </w:p>
        </w:tc>
        <w:tc>
          <w:tcPr>
            <w:tcW w:w="907" w:type="dxa"/>
            <w:tcBorders>
              <w:top w:val="single" w:sz="2" w:space="0" w:color="auto"/>
              <w:bottom w:val="single" w:sz="2" w:space="0" w:color="auto"/>
            </w:tcBorders>
            <w:shd w:val="clear" w:color="auto" w:fill="auto"/>
            <w:vAlign w:val="center"/>
          </w:tcPr>
          <w:p w14:paraId="0197C74F"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.017</w:t>
            </w:r>
          </w:p>
        </w:tc>
        <w:tc>
          <w:tcPr>
            <w:tcW w:w="1221" w:type="dxa"/>
            <w:tcBorders>
              <w:top w:val="single" w:sz="2" w:space="0" w:color="auto"/>
              <w:bottom w:val="single" w:sz="2" w:space="0" w:color="auto"/>
            </w:tcBorders>
            <w:shd w:val="clear" w:color="auto" w:fill="auto"/>
            <w:vAlign w:val="center"/>
          </w:tcPr>
          <w:p w14:paraId="36C5C059"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.099</w:t>
            </w:r>
          </w:p>
        </w:tc>
      </w:tr>
      <w:tr w:rsidR="00460375" w:rsidRPr="004A0503" w14:paraId="37E911CF" w14:textId="77777777" w:rsidTr="00D607E8">
        <w:trPr>
          <w:trHeight w:val="510"/>
        </w:trPr>
        <w:tc>
          <w:tcPr>
            <w:tcW w:w="2721" w:type="dxa"/>
            <w:tcBorders>
              <w:top w:val="single" w:sz="2" w:space="0" w:color="auto"/>
              <w:bottom w:val="single" w:sz="2" w:space="0" w:color="auto"/>
            </w:tcBorders>
            <w:shd w:val="clear" w:color="auto" w:fill="auto"/>
            <w:vAlign w:val="center"/>
          </w:tcPr>
          <w:p w14:paraId="552D440B" w14:textId="77777777" w:rsidR="00460375" w:rsidRPr="00D607E8" w:rsidRDefault="00460375" w:rsidP="00D607E8">
            <w:pPr>
              <w:rPr>
                <w:rFonts w:ascii="Times New Roman" w:hAnsi="Times New Roman" w:cs="Times New Roman"/>
                <w:b/>
                <w:bCs/>
                <w:color w:val="000000" w:themeColor="text1"/>
              </w:rPr>
            </w:pPr>
            <w:r w:rsidRPr="00D607E8">
              <w:rPr>
                <w:rFonts w:ascii="Times New Roman" w:eastAsia="Arial" w:hAnsi="Times New Roman" w:cs="Times New Roman"/>
                <w:b/>
              </w:rPr>
              <w:t>Ave HR</w:t>
            </w:r>
          </w:p>
        </w:tc>
        <w:tc>
          <w:tcPr>
            <w:tcW w:w="907" w:type="dxa"/>
            <w:tcBorders>
              <w:top w:val="single" w:sz="2" w:space="0" w:color="auto"/>
              <w:bottom w:val="single" w:sz="2" w:space="0" w:color="auto"/>
            </w:tcBorders>
            <w:vAlign w:val="center"/>
          </w:tcPr>
          <w:p w14:paraId="7ED2ADAE" w14:textId="77777777" w:rsidR="00460375" w:rsidRPr="004A0503" w:rsidRDefault="00460375" w:rsidP="00460375">
            <w:pPr>
              <w:jc w:val="center"/>
              <w:rPr>
                <w:rFonts w:ascii="Times New Roman" w:hAnsi="Times New Roman" w:cs="Times New Roman"/>
                <w:color w:val="000000" w:themeColor="text1"/>
              </w:rPr>
            </w:pPr>
          </w:p>
        </w:tc>
        <w:tc>
          <w:tcPr>
            <w:tcW w:w="907" w:type="dxa"/>
            <w:tcBorders>
              <w:top w:val="single" w:sz="2" w:space="0" w:color="auto"/>
              <w:bottom w:val="single" w:sz="2" w:space="0" w:color="auto"/>
            </w:tcBorders>
            <w:shd w:val="clear" w:color="auto" w:fill="auto"/>
            <w:vAlign w:val="center"/>
          </w:tcPr>
          <w:p w14:paraId="44983BC7" w14:textId="204E81B5"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1F3A1CB5" w14:textId="7777777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136C1650" w14:textId="7777777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34A0A446" w14:textId="7777777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2" w:space="0" w:color="auto"/>
            </w:tcBorders>
            <w:shd w:val="clear" w:color="auto" w:fill="auto"/>
            <w:vAlign w:val="center"/>
          </w:tcPr>
          <w:p w14:paraId="3020CE35"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w:t>
            </w:r>
          </w:p>
        </w:tc>
        <w:tc>
          <w:tcPr>
            <w:tcW w:w="1221" w:type="dxa"/>
            <w:tcBorders>
              <w:top w:val="single" w:sz="2" w:space="0" w:color="auto"/>
              <w:bottom w:val="single" w:sz="2" w:space="0" w:color="auto"/>
            </w:tcBorders>
            <w:shd w:val="clear" w:color="auto" w:fill="auto"/>
            <w:vAlign w:val="center"/>
          </w:tcPr>
          <w:p w14:paraId="75938883"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-.561**</w:t>
            </w:r>
          </w:p>
        </w:tc>
      </w:tr>
      <w:tr w:rsidR="00460375" w:rsidRPr="004A0503" w14:paraId="00963778" w14:textId="77777777" w:rsidTr="00D607E8">
        <w:trPr>
          <w:trHeight w:val="510"/>
        </w:trPr>
        <w:tc>
          <w:tcPr>
            <w:tcW w:w="2721" w:type="dxa"/>
            <w:tcBorders>
              <w:top w:val="single" w:sz="2" w:space="0" w:color="auto"/>
              <w:bottom w:val="single" w:sz="18" w:space="0" w:color="auto"/>
            </w:tcBorders>
            <w:shd w:val="clear" w:color="auto" w:fill="auto"/>
            <w:vAlign w:val="center"/>
          </w:tcPr>
          <w:p w14:paraId="035D14BC" w14:textId="55522701" w:rsidR="00460375" w:rsidRPr="00D607E8" w:rsidRDefault="00460375" w:rsidP="00D607E8">
            <w:pPr>
              <w:rPr>
                <w:rFonts w:ascii="Times New Roman" w:hAnsi="Times New Roman" w:cs="Times New Roman"/>
                <w:b/>
                <w:bCs/>
                <w:color w:val="000000" w:themeColor="text1"/>
              </w:rPr>
            </w:pPr>
            <w:r w:rsidRPr="00D607E8">
              <w:rPr>
                <w:rFonts w:ascii="Times New Roman" w:eastAsia="Arial" w:hAnsi="Times New Roman" w:cs="Times New Roman"/>
                <w:b/>
              </w:rPr>
              <w:t xml:space="preserve">Borg score </w:t>
            </w:r>
            <w:r w:rsidR="00642ACF">
              <w:rPr>
                <w:rFonts w:ascii="Times New Roman" w:eastAsia="Arial" w:hAnsi="Times New Roman" w:cs="Times New Roman"/>
                <w:b/>
              </w:rPr>
              <w:t>accuracy</w:t>
            </w:r>
          </w:p>
        </w:tc>
        <w:tc>
          <w:tcPr>
            <w:tcW w:w="907" w:type="dxa"/>
            <w:tcBorders>
              <w:top w:val="single" w:sz="2" w:space="0" w:color="auto"/>
              <w:bottom w:val="single" w:sz="18" w:space="0" w:color="auto"/>
            </w:tcBorders>
            <w:vAlign w:val="center"/>
          </w:tcPr>
          <w:p w14:paraId="730769EA" w14:textId="77777777" w:rsidR="00460375" w:rsidRPr="004A0503" w:rsidRDefault="00460375" w:rsidP="00460375">
            <w:pPr>
              <w:jc w:val="center"/>
              <w:rPr>
                <w:rFonts w:ascii="Times New Roman" w:hAnsi="Times New Roman" w:cs="Times New Roman"/>
                <w:color w:val="000000" w:themeColor="text1"/>
              </w:rPr>
            </w:pPr>
          </w:p>
        </w:tc>
        <w:tc>
          <w:tcPr>
            <w:tcW w:w="907" w:type="dxa"/>
            <w:tcBorders>
              <w:top w:val="single" w:sz="2" w:space="0" w:color="auto"/>
              <w:bottom w:val="single" w:sz="18" w:space="0" w:color="auto"/>
            </w:tcBorders>
            <w:shd w:val="clear" w:color="auto" w:fill="auto"/>
            <w:vAlign w:val="center"/>
          </w:tcPr>
          <w:p w14:paraId="24F11E4E" w14:textId="735DDD80"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18" w:space="0" w:color="auto"/>
            </w:tcBorders>
            <w:shd w:val="clear" w:color="auto" w:fill="auto"/>
            <w:vAlign w:val="center"/>
          </w:tcPr>
          <w:p w14:paraId="51245E0B" w14:textId="7777777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18" w:space="0" w:color="auto"/>
            </w:tcBorders>
            <w:shd w:val="clear" w:color="auto" w:fill="auto"/>
            <w:vAlign w:val="center"/>
          </w:tcPr>
          <w:p w14:paraId="7B389F50" w14:textId="7777777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18" w:space="0" w:color="auto"/>
            </w:tcBorders>
            <w:shd w:val="clear" w:color="auto" w:fill="auto"/>
            <w:vAlign w:val="center"/>
          </w:tcPr>
          <w:p w14:paraId="4644BFAA" w14:textId="77777777" w:rsidR="00460375" w:rsidRPr="004A0503" w:rsidRDefault="00460375" w:rsidP="00460375">
            <w:pPr>
              <w:jc w:val="center"/>
              <w:rPr>
                <w:rFonts w:ascii="Times New Roman" w:hAnsi="Times New Roman" w:cs="Times New Roman"/>
                <w:color w:val="000000" w:themeColor="text1"/>
                <w:sz w:val="24"/>
                <w:szCs w:val="24"/>
              </w:rPr>
            </w:pPr>
          </w:p>
        </w:tc>
        <w:tc>
          <w:tcPr>
            <w:tcW w:w="907" w:type="dxa"/>
            <w:tcBorders>
              <w:top w:val="single" w:sz="2" w:space="0" w:color="auto"/>
              <w:bottom w:val="single" w:sz="18" w:space="0" w:color="auto"/>
            </w:tcBorders>
            <w:shd w:val="clear" w:color="auto" w:fill="auto"/>
            <w:vAlign w:val="center"/>
          </w:tcPr>
          <w:p w14:paraId="184D4703" w14:textId="77777777" w:rsidR="00460375" w:rsidRPr="004A0503" w:rsidRDefault="00460375" w:rsidP="00460375">
            <w:pPr>
              <w:jc w:val="center"/>
              <w:rPr>
                <w:rFonts w:ascii="Times New Roman" w:hAnsi="Times New Roman" w:cs="Times New Roman"/>
                <w:color w:val="000000" w:themeColor="text1"/>
                <w:sz w:val="24"/>
                <w:szCs w:val="24"/>
              </w:rPr>
            </w:pPr>
          </w:p>
        </w:tc>
        <w:tc>
          <w:tcPr>
            <w:tcW w:w="1221" w:type="dxa"/>
            <w:tcBorders>
              <w:top w:val="single" w:sz="2" w:space="0" w:color="auto"/>
              <w:bottom w:val="single" w:sz="18" w:space="0" w:color="auto"/>
            </w:tcBorders>
            <w:shd w:val="clear" w:color="auto" w:fill="auto"/>
            <w:vAlign w:val="center"/>
          </w:tcPr>
          <w:p w14:paraId="67AA0532" w14:textId="77777777" w:rsidR="00460375" w:rsidRPr="004A0503" w:rsidRDefault="00460375" w:rsidP="00460375">
            <w:pPr>
              <w:jc w:val="center"/>
              <w:rPr>
                <w:rFonts w:ascii="Times New Roman" w:hAnsi="Times New Roman" w:cs="Times New Roman"/>
                <w:color w:val="000000" w:themeColor="text1"/>
                <w:sz w:val="24"/>
                <w:szCs w:val="24"/>
              </w:rPr>
            </w:pPr>
            <w:r w:rsidRPr="004A0503">
              <w:rPr>
                <w:rFonts w:ascii="Times New Roman" w:hAnsi="Times New Roman" w:cs="Times New Roman"/>
                <w:color w:val="000000" w:themeColor="text1"/>
                <w:sz w:val="24"/>
                <w:szCs w:val="24"/>
              </w:rPr>
              <w:t>-</w:t>
            </w:r>
          </w:p>
        </w:tc>
      </w:tr>
    </w:tbl>
    <w:p w14:paraId="1DDAA414" w14:textId="77777777" w:rsidR="00C0256E" w:rsidRPr="004A0503" w:rsidRDefault="00C0256E" w:rsidP="00C0256E">
      <w:pPr>
        <w:spacing w:line="480" w:lineRule="auto"/>
        <w:jc w:val="both"/>
        <w:rPr>
          <w:rFonts w:ascii="Times New Roman" w:hAnsi="Times New Roman" w:cs="Times New Roman"/>
        </w:rPr>
      </w:pPr>
    </w:p>
    <w:p w14:paraId="67D5508E" w14:textId="77777777" w:rsidR="00C0256E" w:rsidRPr="004A0503" w:rsidRDefault="00C0256E" w:rsidP="00C0256E">
      <w:pPr>
        <w:spacing w:line="480" w:lineRule="auto"/>
        <w:jc w:val="both"/>
        <w:rPr>
          <w:rFonts w:ascii="Times New Roman" w:hAnsi="Times New Roman" w:cs="Times New Roman"/>
        </w:rPr>
      </w:pPr>
    </w:p>
    <w:p w14:paraId="3080E131" w14:textId="728F2283" w:rsidR="00E363B5" w:rsidRDefault="00C0256E" w:rsidP="00C0256E">
      <w:pPr>
        <w:spacing w:line="480" w:lineRule="auto"/>
        <w:jc w:val="both"/>
        <w:rPr>
          <w:rFonts w:ascii="Times New Roman" w:hAnsi="Times New Roman" w:cs="Times New Roman"/>
        </w:rPr>
      </w:pPr>
      <w:r w:rsidRPr="004A0503">
        <w:rPr>
          <w:rFonts w:ascii="Times New Roman" w:hAnsi="Times New Roman" w:cs="Times New Roman"/>
        </w:rPr>
        <w:t>*Signif</w:t>
      </w:r>
      <w:r w:rsidR="00E363B5">
        <w:rPr>
          <w:rFonts w:ascii="Times New Roman" w:hAnsi="Times New Roman" w:cs="Times New Roman"/>
        </w:rPr>
        <w:t>ies a level of significance at</w:t>
      </w:r>
      <w:r w:rsidRPr="004A0503">
        <w:rPr>
          <w:rFonts w:ascii="Times New Roman" w:hAnsi="Times New Roman" w:cs="Times New Roman"/>
        </w:rPr>
        <w:t xml:space="preserve"> p = &lt;.05</w:t>
      </w:r>
    </w:p>
    <w:p w14:paraId="7D805340" w14:textId="62AE6348" w:rsidR="00C0256E" w:rsidRPr="004A0503" w:rsidRDefault="00C0256E" w:rsidP="00C0256E">
      <w:pPr>
        <w:spacing w:line="480" w:lineRule="auto"/>
        <w:jc w:val="both"/>
        <w:rPr>
          <w:rFonts w:ascii="Times New Roman" w:hAnsi="Times New Roman" w:cs="Times New Roman"/>
        </w:rPr>
      </w:pPr>
      <w:r w:rsidRPr="004A0503">
        <w:rPr>
          <w:rFonts w:ascii="Times New Roman" w:hAnsi="Times New Roman" w:cs="Times New Roman"/>
        </w:rPr>
        <w:t>** Signifi</w:t>
      </w:r>
      <w:r w:rsidR="00E363B5">
        <w:rPr>
          <w:rFonts w:ascii="Times New Roman" w:hAnsi="Times New Roman" w:cs="Times New Roman"/>
        </w:rPr>
        <w:t>es a level of significance at</w:t>
      </w:r>
      <w:r w:rsidRPr="004A0503">
        <w:rPr>
          <w:rFonts w:ascii="Times New Roman" w:hAnsi="Times New Roman" w:cs="Times New Roman"/>
        </w:rPr>
        <w:t xml:space="preserve"> p = &lt;.001</w:t>
      </w:r>
      <w:r w:rsidR="00E363B5">
        <w:rPr>
          <w:rFonts w:ascii="Times New Roman" w:hAnsi="Times New Roman" w:cs="Times New Roman"/>
        </w:rPr>
        <w:t>.</w:t>
      </w:r>
    </w:p>
    <w:p w14:paraId="2370B079" w14:textId="77777777" w:rsidR="0085300B" w:rsidRPr="004A0503" w:rsidRDefault="0085300B" w:rsidP="00C34BF7">
      <w:pPr>
        <w:spacing w:line="480" w:lineRule="auto"/>
        <w:jc w:val="both"/>
        <w:rPr>
          <w:rFonts w:ascii="Times New Roman" w:hAnsi="Times New Roman" w:cs="Times New Roman"/>
        </w:rPr>
      </w:pPr>
    </w:p>
    <w:p w14:paraId="55498F36" w14:textId="2A70A8DA" w:rsidR="00C34BF7" w:rsidRPr="004A0503" w:rsidRDefault="00C34BF7" w:rsidP="00C34BF7">
      <w:pPr>
        <w:spacing w:line="480" w:lineRule="auto"/>
        <w:jc w:val="both"/>
        <w:rPr>
          <w:rFonts w:ascii="Times New Roman" w:hAnsi="Times New Roman" w:cs="Times New Roman"/>
        </w:rPr>
      </w:pPr>
      <w:r w:rsidRPr="004A0503">
        <w:rPr>
          <w:rFonts w:ascii="Times New Roman" w:hAnsi="Times New Roman" w:cs="Times New Roman"/>
        </w:rPr>
        <w:t>The relationship between change</w:t>
      </w:r>
      <w:r w:rsidR="00733BB6">
        <w:rPr>
          <w:rFonts w:ascii="Times New Roman" w:hAnsi="Times New Roman" w:cs="Times New Roman"/>
        </w:rPr>
        <w:t>s</w:t>
      </w:r>
      <w:r w:rsidRPr="004A0503">
        <w:rPr>
          <w:rFonts w:ascii="Times New Roman" w:hAnsi="Times New Roman" w:cs="Times New Roman"/>
        </w:rPr>
        <w:t xml:space="preserve"> </w:t>
      </w:r>
      <w:r w:rsidR="00733BB6">
        <w:rPr>
          <w:rFonts w:ascii="Times New Roman" w:hAnsi="Times New Roman" w:cs="Times New Roman"/>
        </w:rPr>
        <w:t xml:space="preserve">in </w:t>
      </w:r>
      <w:r w:rsidRPr="004A0503">
        <w:rPr>
          <w:rFonts w:ascii="Times New Roman" w:hAnsi="Times New Roman" w:cs="Times New Roman"/>
        </w:rPr>
        <w:t>PROM</w:t>
      </w:r>
      <w:r w:rsidR="003E1263">
        <w:rPr>
          <w:rFonts w:ascii="Times New Roman" w:hAnsi="Times New Roman" w:cs="Times New Roman"/>
        </w:rPr>
        <w:t>s</w:t>
      </w:r>
      <w:r w:rsidRPr="004A0503">
        <w:rPr>
          <w:rFonts w:ascii="Times New Roman" w:hAnsi="Times New Roman" w:cs="Times New Roman"/>
        </w:rPr>
        <w:t xml:space="preserve">, pre-exercise </w:t>
      </w:r>
      <w:r w:rsidR="0059437A" w:rsidRPr="004A0503">
        <w:rPr>
          <w:rFonts w:ascii="Times New Roman" w:hAnsi="Times New Roman" w:cs="Times New Roman"/>
        </w:rPr>
        <w:t>pain</w:t>
      </w:r>
      <w:r w:rsidRPr="004A0503">
        <w:rPr>
          <w:rFonts w:ascii="Times New Roman" w:hAnsi="Times New Roman" w:cs="Times New Roman"/>
        </w:rPr>
        <w:t xml:space="preserve">, </w:t>
      </w:r>
      <w:r w:rsidR="00C727E0" w:rsidRPr="004A0503">
        <w:rPr>
          <w:rFonts w:ascii="Times New Roman" w:hAnsi="Times New Roman" w:cs="Times New Roman"/>
        </w:rPr>
        <w:t xml:space="preserve">average </w:t>
      </w:r>
      <w:r w:rsidRPr="004A0503">
        <w:rPr>
          <w:rFonts w:ascii="Times New Roman" w:hAnsi="Times New Roman" w:cs="Times New Roman"/>
        </w:rPr>
        <w:t xml:space="preserve">HR, and </w:t>
      </w:r>
      <w:r w:rsidR="008A2791">
        <w:rPr>
          <w:rFonts w:ascii="Times New Roman" w:hAnsi="Times New Roman" w:cs="Times New Roman"/>
        </w:rPr>
        <w:t xml:space="preserve">RPE </w:t>
      </w:r>
      <w:r w:rsidR="00642ACF">
        <w:rPr>
          <w:rFonts w:ascii="Times New Roman" w:hAnsi="Times New Roman" w:cs="Times New Roman"/>
        </w:rPr>
        <w:t>accuracy</w:t>
      </w:r>
      <w:r w:rsidRPr="004A0503">
        <w:rPr>
          <w:rFonts w:ascii="Times New Roman" w:hAnsi="Times New Roman" w:cs="Times New Roman"/>
        </w:rPr>
        <w:t xml:space="preserve"> is presented in </w:t>
      </w:r>
      <w:r w:rsidR="009B5A03" w:rsidRPr="004A0503">
        <w:rPr>
          <w:rFonts w:ascii="Times New Roman" w:hAnsi="Times New Roman" w:cs="Times New Roman"/>
        </w:rPr>
        <w:t>T</w:t>
      </w:r>
      <w:r w:rsidRPr="004A0503">
        <w:rPr>
          <w:rFonts w:ascii="Times New Roman" w:hAnsi="Times New Roman" w:cs="Times New Roman"/>
        </w:rPr>
        <w:t xml:space="preserve">able </w:t>
      </w:r>
      <w:r w:rsidR="008E3034" w:rsidRPr="004A0503">
        <w:rPr>
          <w:rFonts w:ascii="Times New Roman" w:hAnsi="Times New Roman" w:cs="Times New Roman"/>
        </w:rPr>
        <w:t>4</w:t>
      </w:r>
      <w:r w:rsidRPr="004A0503">
        <w:rPr>
          <w:rFonts w:ascii="Times New Roman" w:hAnsi="Times New Roman" w:cs="Times New Roman"/>
        </w:rPr>
        <w:t xml:space="preserve">. </w:t>
      </w:r>
    </w:p>
    <w:p w14:paraId="38BBFB00" w14:textId="78127D4B" w:rsidR="00C34BF7" w:rsidRPr="004A0503" w:rsidRDefault="00C34BF7" w:rsidP="00C34BF7">
      <w:pPr>
        <w:spacing w:line="480" w:lineRule="auto"/>
        <w:jc w:val="both"/>
        <w:rPr>
          <w:rFonts w:ascii="Times New Roman" w:hAnsi="Times New Roman" w:cs="Times New Roman"/>
        </w:rPr>
      </w:pPr>
    </w:p>
    <w:p w14:paraId="2B094717" w14:textId="77777777" w:rsidR="008F7B01" w:rsidRDefault="008F7B01">
      <w:pPr>
        <w:rPr>
          <w:rFonts w:ascii="Times New Roman" w:hAnsi="Times New Roman" w:cs="Times New Roman"/>
          <w:b/>
        </w:rPr>
      </w:pPr>
      <w:r>
        <w:rPr>
          <w:rFonts w:ascii="Times New Roman" w:hAnsi="Times New Roman" w:cs="Times New Roman"/>
          <w:b/>
        </w:rPr>
        <w:br w:type="page"/>
      </w:r>
    </w:p>
    <w:p w14:paraId="1873017C" w14:textId="0ED4F1DB" w:rsidR="00C0256E" w:rsidRPr="004A0503" w:rsidRDefault="00C0256E" w:rsidP="00C0256E">
      <w:pPr>
        <w:jc w:val="both"/>
        <w:rPr>
          <w:rFonts w:ascii="Times New Roman" w:hAnsi="Times New Roman" w:cs="Times New Roman"/>
        </w:rPr>
      </w:pPr>
      <w:r w:rsidRPr="004A0503">
        <w:rPr>
          <w:rFonts w:ascii="Times New Roman" w:hAnsi="Times New Roman" w:cs="Times New Roman"/>
          <w:b/>
        </w:rPr>
        <w:t xml:space="preserve">Table 4. </w:t>
      </w:r>
      <w:r w:rsidRPr="004A0503">
        <w:rPr>
          <w:rFonts w:ascii="Times New Roman" w:hAnsi="Times New Roman" w:cs="Times New Roman"/>
        </w:rPr>
        <w:t xml:space="preserve"> Correlations of change in PROM</w:t>
      </w:r>
      <w:r w:rsidR="003E1263">
        <w:rPr>
          <w:rFonts w:ascii="Times New Roman" w:hAnsi="Times New Roman" w:cs="Times New Roman"/>
        </w:rPr>
        <w:t>s</w:t>
      </w:r>
      <w:r w:rsidRPr="004A0503">
        <w:rPr>
          <w:rFonts w:ascii="Times New Roman" w:hAnsi="Times New Roman" w:cs="Times New Roman"/>
        </w:rPr>
        <w:t xml:space="preserve">, pre-exercise pain, average HR, and Borg score </w:t>
      </w:r>
      <w:r w:rsidR="00642ACF">
        <w:rPr>
          <w:rFonts w:ascii="Times New Roman" w:hAnsi="Times New Roman" w:cs="Times New Roman"/>
        </w:rPr>
        <w:t>accuracy</w:t>
      </w:r>
    </w:p>
    <w:tbl>
      <w:tblPr>
        <w:tblStyle w:val="TableGrid"/>
        <w:tblpPr w:leftFromText="181" w:rightFromText="181" w:vertAnchor="text" w:horzAnchor="margin" w:tblpY="2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1020"/>
        <w:gridCol w:w="1020"/>
        <w:gridCol w:w="1020"/>
        <w:gridCol w:w="1020"/>
        <w:gridCol w:w="1020"/>
        <w:gridCol w:w="1020"/>
        <w:gridCol w:w="1336"/>
      </w:tblGrid>
      <w:tr w:rsidR="00662AE7" w:rsidRPr="004A0503" w14:paraId="6D3AB984" w14:textId="77777777" w:rsidTr="00D607E8">
        <w:trPr>
          <w:trHeight w:val="510"/>
        </w:trPr>
        <w:tc>
          <w:tcPr>
            <w:tcW w:w="2176" w:type="dxa"/>
            <w:tcBorders>
              <w:top w:val="single" w:sz="18" w:space="0" w:color="auto"/>
              <w:bottom w:val="single" w:sz="18" w:space="0" w:color="auto"/>
            </w:tcBorders>
            <w:vAlign w:val="center"/>
          </w:tcPr>
          <w:p w14:paraId="0F0C9F4F"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Arial" w:hAnsi="Times New Roman" w:cs="Times New Roman"/>
                <w:b/>
                <w:sz w:val="24"/>
                <w:szCs w:val="24"/>
              </w:rPr>
            </w:pPr>
            <w:r w:rsidRPr="004A0503">
              <w:rPr>
                <w:rFonts w:ascii="Times New Roman" w:eastAsia="Arial" w:hAnsi="Times New Roman" w:cs="Times New Roman"/>
                <w:b/>
                <w:sz w:val="24"/>
                <w:szCs w:val="24"/>
              </w:rPr>
              <w:t>Measure</w:t>
            </w:r>
          </w:p>
        </w:tc>
        <w:tc>
          <w:tcPr>
            <w:tcW w:w="1020" w:type="dxa"/>
            <w:tcBorders>
              <w:top w:val="single" w:sz="18" w:space="0" w:color="auto"/>
              <w:bottom w:val="single" w:sz="18" w:space="0" w:color="auto"/>
            </w:tcBorders>
            <w:vAlign w:val="center"/>
          </w:tcPr>
          <w:p w14:paraId="3459D410" w14:textId="1CC2427C" w:rsidR="00662AE7" w:rsidRDefault="00662AE7" w:rsidP="00662A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sz w:val="24"/>
                <w:szCs w:val="24"/>
              </w:rPr>
            </w:pPr>
            <w:r>
              <w:rPr>
                <w:rFonts w:ascii="Times New Roman" w:eastAsia="Arial" w:hAnsi="Times New Roman" w:cs="Times New Roman"/>
                <w:b/>
                <w:sz w:val="24"/>
                <w:szCs w:val="24"/>
              </w:rPr>
              <w:t>ODI</w:t>
            </w:r>
          </w:p>
        </w:tc>
        <w:tc>
          <w:tcPr>
            <w:tcW w:w="1020" w:type="dxa"/>
            <w:tcBorders>
              <w:top w:val="single" w:sz="18" w:space="0" w:color="auto"/>
              <w:bottom w:val="single" w:sz="18" w:space="0" w:color="auto"/>
            </w:tcBorders>
            <w:vAlign w:val="center"/>
          </w:tcPr>
          <w:p w14:paraId="72484215" w14:textId="1A4F16C2"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sz w:val="24"/>
                <w:szCs w:val="24"/>
              </w:rPr>
            </w:pPr>
            <w:r>
              <w:rPr>
                <w:rFonts w:ascii="Times New Roman" w:eastAsia="Arial" w:hAnsi="Times New Roman" w:cs="Times New Roman"/>
                <w:b/>
                <w:sz w:val="24"/>
                <w:szCs w:val="24"/>
              </w:rPr>
              <w:t>TSK</w:t>
            </w:r>
          </w:p>
        </w:tc>
        <w:tc>
          <w:tcPr>
            <w:tcW w:w="1020" w:type="dxa"/>
            <w:tcBorders>
              <w:top w:val="single" w:sz="18" w:space="0" w:color="auto"/>
              <w:bottom w:val="single" w:sz="18" w:space="0" w:color="auto"/>
            </w:tcBorders>
            <w:vAlign w:val="center"/>
          </w:tcPr>
          <w:p w14:paraId="591C1C29" w14:textId="6728CCCB"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sz w:val="24"/>
                <w:szCs w:val="24"/>
              </w:rPr>
            </w:pPr>
            <w:r>
              <w:rPr>
                <w:rFonts w:ascii="Times New Roman" w:eastAsia="Arial" w:hAnsi="Times New Roman" w:cs="Times New Roman"/>
                <w:b/>
                <w:sz w:val="24"/>
                <w:szCs w:val="24"/>
              </w:rPr>
              <w:t>PHQ-9</w:t>
            </w:r>
          </w:p>
        </w:tc>
        <w:tc>
          <w:tcPr>
            <w:tcW w:w="1020" w:type="dxa"/>
            <w:tcBorders>
              <w:top w:val="single" w:sz="18" w:space="0" w:color="auto"/>
              <w:bottom w:val="single" w:sz="18" w:space="0" w:color="auto"/>
            </w:tcBorders>
            <w:vAlign w:val="center"/>
          </w:tcPr>
          <w:p w14:paraId="2671268A" w14:textId="23456A0E"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sz w:val="24"/>
                <w:szCs w:val="24"/>
              </w:rPr>
            </w:pPr>
            <w:r>
              <w:rPr>
                <w:rFonts w:ascii="Times New Roman" w:eastAsia="Arial" w:hAnsi="Times New Roman" w:cs="Times New Roman"/>
                <w:b/>
                <w:sz w:val="24"/>
                <w:szCs w:val="24"/>
              </w:rPr>
              <w:t>GAD-7</w:t>
            </w:r>
          </w:p>
        </w:tc>
        <w:tc>
          <w:tcPr>
            <w:tcW w:w="1020" w:type="dxa"/>
            <w:tcBorders>
              <w:top w:val="single" w:sz="18" w:space="0" w:color="auto"/>
              <w:bottom w:val="single" w:sz="18" w:space="0" w:color="auto"/>
            </w:tcBorders>
            <w:vAlign w:val="center"/>
          </w:tcPr>
          <w:p w14:paraId="5DE04736" w14:textId="39025A8D"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sz w:val="24"/>
                <w:szCs w:val="24"/>
              </w:rPr>
            </w:pPr>
            <w:r>
              <w:rPr>
                <w:rFonts w:ascii="Times New Roman" w:eastAsia="Arial" w:hAnsi="Times New Roman" w:cs="Times New Roman"/>
                <w:b/>
                <w:sz w:val="24"/>
                <w:szCs w:val="24"/>
              </w:rPr>
              <w:t>Pre-VAS</w:t>
            </w:r>
          </w:p>
        </w:tc>
        <w:tc>
          <w:tcPr>
            <w:tcW w:w="1020" w:type="dxa"/>
            <w:tcBorders>
              <w:top w:val="single" w:sz="18" w:space="0" w:color="auto"/>
              <w:bottom w:val="single" w:sz="18" w:space="0" w:color="auto"/>
            </w:tcBorders>
            <w:vAlign w:val="center"/>
          </w:tcPr>
          <w:p w14:paraId="0018BC9C" w14:textId="2A58A74B"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sz w:val="24"/>
                <w:szCs w:val="24"/>
              </w:rPr>
            </w:pPr>
            <w:r>
              <w:rPr>
                <w:rFonts w:ascii="Times New Roman" w:eastAsia="Arial" w:hAnsi="Times New Roman" w:cs="Times New Roman"/>
                <w:b/>
                <w:sz w:val="24"/>
                <w:szCs w:val="24"/>
              </w:rPr>
              <w:t>Ave HR</w:t>
            </w:r>
          </w:p>
        </w:tc>
        <w:tc>
          <w:tcPr>
            <w:tcW w:w="1336" w:type="dxa"/>
            <w:tcBorders>
              <w:top w:val="single" w:sz="18" w:space="0" w:color="auto"/>
              <w:bottom w:val="single" w:sz="18" w:space="0" w:color="auto"/>
            </w:tcBorders>
            <w:vAlign w:val="center"/>
          </w:tcPr>
          <w:p w14:paraId="500865EB" w14:textId="2616BA72"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Borg score </w:t>
            </w:r>
            <w:r w:rsidR="00642ACF">
              <w:rPr>
                <w:rFonts w:ascii="Times New Roman" w:eastAsia="Arial" w:hAnsi="Times New Roman" w:cs="Times New Roman"/>
                <w:b/>
                <w:sz w:val="24"/>
                <w:szCs w:val="24"/>
              </w:rPr>
              <w:t>accuracy</w:t>
            </w:r>
          </w:p>
        </w:tc>
      </w:tr>
      <w:tr w:rsidR="00662AE7" w:rsidRPr="004A0503" w14:paraId="1270D6AC" w14:textId="77777777" w:rsidTr="00D607E8">
        <w:trPr>
          <w:trHeight w:val="510"/>
        </w:trPr>
        <w:tc>
          <w:tcPr>
            <w:tcW w:w="2176" w:type="dxa"/>
            <w:tcBorders>
              <w:top w:val="single" w:sz="18" w:space="0" w:color="auto"/>
              <w:bottom w:val="single" w:sz="2" w:space="0" w:color="auto"/>
            </w:tcBorders>
            <w:vAlign w:val="center"/>
          </w:tcPr>
          <w:p w14:paraId="00EBFFEF" w14:textId="50FB64DB"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Arial" w:hAnsi="Times New Roman" w:cs="Times New Roman"/>
                <w:b/>
                <w:sz w:val="24"/>
                <w:szCs w:val="24"/>
              </w:rPr>
            </w:pPr>
            <w:r w:rsidRPr="004A0503">
              <w:rPr>
                <w:rFonts w:ascii="Times New Roman" w:eastAsia="Arial" w:hAnsi="Times New Roman" w:cs="Times New Roman"/>
                <w:b/>
                <w:sz w:val="24"/>
                <w:szCs w:val="24"/>
              </w:rPr>
              <w:t>ODI</w:t>
            </w:r>
          </w:p>
        </w:tc>
        <w:tc>
          <w:tcPr>
            <w:tcW w:w="1020" w:type="dxa"/>
            <w:tcBorders>
              <w:top w:val="single" w:sz="18" w:space="0" w:color="auto"/>
              <w:bottom w:val="single" w:sz="2" w:space="0" w:color="auto"/>
            </w:tcBorders>
            <w:vAlign w:val="center"/>
          </w:tcPr>
          <w:p w14:paraId="47049E28" w14:textId="637D509B" w:rsidR="00662AE7" w:rsidRPr="004A0503" w:rsidRDefault="00662AE7" w:rsidP="00662A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w:t>
            </w:r>
          </w:p>
        </w:tc>
        <w:tc>
          <w:tcPr>
            <w:tcW w:w="1020" w:type="dxa"/>
            <w:tcBorders>
              <w:top w:val="single" w:sz="18" w:space="0" w:color="auto"/>
              <w:bottom w:val="single" w:sz="2" w:space="0" w:color="auto"/>
            </w:tcBorders>
            <w:vAlign w:val="center"/>
          </w:tcPr>
          <w:p w14:paraId="78C6146A" w14:textId="75292886"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-.183</w:t>
            </w:r>
          </w:p>
        </w:tc>
        <w:tc>
          <w:tcPr>
            <w:tcW w:w="1020" w:type="dxa"/>
            <w:tcBorders>
              <w:top w:val="single" w:sz="18" w:space="0" w:color="auto"/>
              <w:bottom w:val="single" w:sz="2" w:space="0" w:color="auto"/>
            </w:tcBorders>
            <w:vAlign w:val="center"/>
          </w:tcPr>
          <w:p w14:paraId="620A273C"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.084</w:t>
            </w:r>
          </w:p>
        </w:tc>
        <w:tc>
          <w:tcPr>
            <w:tcW w:w="1020" w:type="dxa"/>
            <w:tcBorders>
              <w:top w:val="single" w:sz="18" w:space="0" w:color="auto"/>
              <w:bottom w:val="single" w:sz="2" w:space="0" w:color="auto"/>
            </w:tcBorders>
            <w:vAlign w:val="center"/>
          </w:tcPr>
          <w:p w14:paraId="3A90106C"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1.24</w:t>
            </w:r>
          </w:p>
        </w:tc>
        <w:tc>
          <w:tcPr>
            <w:tcW w:w="1020" w:type="dxa"/>
            <w:tcBorders>
              <w:top w:val="single" w:sz="18" w:space="0" w:color="auto"/>
              <w:bottom w:val="single" w:sz="2" w:space="0" w:color="auto"/>
            </w:tcBorders>
            <w:vAlign w:val="center"/>
          </w:tcPr>
          <w:p w14:paraId="43D2E117"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.085</w:t>
            </w:r>
          </w:p>
        </w:tc>
        <w:tc>
          <w:tcPr>
            <w:tcW w:w="1020" w:type="dxa"/>
            <w:tcBorders>
              <w:top w:val="single" w:sz="18" w:space="0" w:color="auto"/>
              <w:bottom w:val="single" w:sz="2" w:space="0" w:color="auto"/>
            </w:tcBorders>
            <w:vAlign w:val="center"/>
          </w:tcPr>
          <w:p w14:paraId="0C1211BD"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-1.95</w:t>
            </w:r>
          </w:p>
        </w:tc>
        <w:tc>
          <w:tcPr>
            <w:tcW w:w="1336" w:type="dxa"/>
            <w:tcBorders>
              <w:top w:val="single" w:sz="18" w:space="0" w:color="auto"/>
              <w:bottom w:val="single" w:sz="2" w:space="0" w:color="auto"/>
            </w:tcBorders>
            <w:vAlign w:val="center"/>
          </w:tcPr>
          <w:p w14:paraId="2C3F4618"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-.063</w:t>
            </w:r>
          </w:p>
        </w:tc>
      </w:tr>
      <w:tr w:rsidR="00662AE7" w:rsidRPr="004A0503" w14:paraId="08E6C303" w14:textId="77777777" w:rsidTr="00D607E8">
        <w:trPr>
          <w:trHeight w:val="510"/>
        </w:trPr>
        <w:tc>
          <w:tcPr>
            <w:tcW w:w="2176" w:type="dxa"/>
            <w:tcBorders>
              <w:top w:val="single" w:sz="2" w:space="0" w:color="auto"/>
              <w:bottom w:val="single" w:sz="2" w:space="0" w:color="auto"/>
            </w:tcBorders>
            <w:vAlign w:val="center"/>
          </w:tcPr>
          <w:p w14:paraId="0DE830B2" w14:textId="77777777" w:rsidR="00662AE7" w:rsidRPr="004A0503" w:rsidRDefault="00662AE7" w:rsidP="00D607E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Arial" w:hAnsi="Times New Roman" w:cs="Times New Roman"/>
                <w:b/>
                <w:sz w:val="24"/>
                <w:szCs w:val="24"/>
              </w:rPr>
            </w:pPr>
            <w:r w:rsidRPr="004A0503">
              <w:rPr>
                <w:rFonts w:ascii="Times New Roman" w:eastAsia="Arial" w:hAnsi="Times New Roman" w:cs="Times New Roman"/>
                <w:b/>
                <w:sz w:val="24"/>
                <w:szCs w:val="24"/>
              </w:rPr>
              <w:t>TSK</w:t>
            </w:r>
          </w:p>
        </w:tc>
        <w:tc>
          <w:tcPr>
            <w:tcW w:w="1020" w:type="dxa"/>
            <w:tcBorders>
              <w:top w:val="single" w:sz="2" w:space="0" w:color="auto"/>
              <w:bottom w:val="single" w:sz="2" w:space="0" w:color="auto"/>
            </w:tcBorders>
            <w:vAlign w:val="center"/>
          </w:tcPr>
          <w:p w14:paraId="49919C76" w14:textId="77777777" w:rsidR="00662AE7" w:rsidRPr="004A0503" w:rsidRDefault="00662AE7" w:rsidP="00662A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1FA0D696" w14:textId="17343994"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1020" w:type="dxa"/>
            <w:tcBorders>
              <w:top w:val="single" w:sz="2" w:space="0" w:color="auto"/>
              <w:bottom w:val="single" w:sz="2" w:space="0" w:color="auto"/>
            </w:tcBorders>
            <w:vAlign w:val="center"/>
          </w:tcPr>
          <w:p w14:paraId="7854FBA0"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.309</w:t>
            </w:r>
          </w:p>
        </w:tc>
        <w:tc>
          <w:tcPr>
            <w:tcW w:w="1020" w:type="dxa"/>
            <w:tcBorders>
              <w:top w:val="single" w:sz="2" w:space="0" w:color="auto"/>
              <w:bottom w:val="single" w:sz="2" w:space="0" w:color="auto"/>
            </w:tcBorders>
            <w:vAlign w:val="center"/>
          </w:tcPr>
          <w:p w14:paraId="6F461FBC"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-.023</w:t>
            </w:r>
          </w:p>
        </w:tc>
        <w:tc>
          <w:tcPr>
            <w:tcW w:w="1020" w:type="dxa"/>
            <w:tcBorders>
              <w:top w:val="single" w:sz="2" w:space="0" w:color="auto"/>
              <w:bottom w:val="single" w:sz="2" w:space="0" w:color="auto"/>
            </w:tcBorders>
            <w:vAlign w:val="center"/>
          </w:tcPr>
          <w:p w14:paraId="703C5DD0"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.149</w:t>
            </w:r>
          </w:p>
        </w:tc>
        <w:tc>
          <w:tcPr>
            <w:tcW w:w="1020" w:type="dxa"/>
            <w:tcBorders>
              <w:top w:val="single" w:sz="2" w:space="0" w:color="auto"/>
              <w:bottom w:val="single" w:sz="2" w:space="0" w:color="auto"/>
            </w:tcBorders>
            <w:vAlign w:val="center"/>
          </w:tcPr>
          <w:p w14:paraId="56E7F1C4"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-.364*</w:t>
            </w:r>
          </w:p>
        </w:tc>
        <w:tc>
          <w:tcPr>
            <w:tcW w:w="1336" w:type="dxa"/>
            <w:tcBorders>
              <w:top w:val="single" w:sz="2" w:space="0" w:color="auto"/>
              <w:bottom w:val="single" w:sz="2" w:space="0" w:color="auto"/>
            </w:tcBorders>
            <w:vAlign w:val="center"/>
          </w:tcPr>
          <w:p w14:paraId="1B32DA20"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.306</w:t>
            </w:r>
          </w:p>
        </w:tc>
      </w:tr>
      <w:tr w:rsidR="00662AE7" w:rsidRPr="004A0503" w14:paraId="53FB2AA3" w14:textId="77777777" w:rsidTr="00D607E8">
        <w:trPr>
          <w:trHeight w:val="510"/>
        </w:trPr>
        <w:tc>
          <w:tcPr>
            <w:tcW w:w="2176" w:type="dxa"/>
            <w:tcBorders>
              <w:top w:val="single" w:sz="2" w:space="0" w:color="auto"/>
              <w:bottom w:val="single" w:sz="2" w:space="0" w:color="auto"/>
            </w:tcBorders>
            <w:vAlign w:val="center"/>
          </w:tcPr>
          <w:p w14:paraId="17D40536" w14:textId="77777777" w:rsidR="00662AE7" w:rsidRPr="004A0503" w:rsidRDefault="00662AE7" w:rsidP="00D607E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Arial" w:hAnsi="Times New Roman" w:cs="Times New Roman"/>
                <w:b/>
                <w:sz w:val="24"/>
                <w:szCs w:val="24"/>
              </w:rPr>
            </w:pPr>
            <w:r w:rsidRPr="004A0503">
              <w:rPr>
                <w:rFonts w:ascii="Times New Roman" w:eastAsia="Arial" w:hAnsi="Times New Roman" w:cs="Times New Roman"/>
                <w:b/>
                <w:sz w:val="24"/>
                <w:szCs w:val="24"/>
              </w:rPr>
              <w:t>PHQ-9</w:t>
            </w:r>
          </w:p>
        </w:tc>
        <w:tc>
          <w:tcPr>
            <w:tcW w:w="1020" w:type="dxa"/>
            <w:tcBorders>
              <w:top w:val="single" w:sz="2" w:space="0" w:color="auto"/>
              <w:bottom w:val="single" w:sz="2" w:space="0" w:color="auto"/>
            </w:tcBorders>
            <w:vAlign w:val="center"/>
          </w:tcPr>
          <w:p w14:paraId="24259E7B" w14:textId="77777777" w:rsidR="00662AE7" w:rsidRPr="004A0503" w:rsidRDefault="00662AE7" w:rsidP="00662A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3BD8A828" w14:textId="722C2F75"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01B7E193"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1020" w:type="dxa"/>
            <w:tcBorders>
              <w:top w:val="single" w:sz="2" w:space="0" w:color="auto"/>
              <w:bottom w:val="single" w:sz="2" w:space="0" w:color="auto"/>
            </w:tcBorders>
            <w:vAlign w:val="center"/>
          </w:tcPr>
          <w:p w14:paraId="06556C1E"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.433**</w:t>
            </w:r>
          </w:p>
        </w:tc>
        <w:tc>
          <w:tcPr>
            <w:tcW w:w="1020" w:type="dxa"/>
            <w:tcBorders>
              <w:top w:val="single" w:sz="2" w:space="0" w:color="auto"/>
              <w:bottom w:val="single" w:sz="2" w:space="0" w:color="auto"/>
            </w:tcBorders>
            <w:vAlign w:val="center"/>
          </w:tcPr>
          <w:p w14:paraId="162178B8"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.244</w:t>
            </w:r>
          </w:p>
        </w:tc>
        <w:tc>
          <w:tcPr>
            <w:tcW w:w="1020" w:type="dxa"/>
            <w:tcBorders>
              <w:top w:val="single" w:sz="2" w:space="0" w:color="auto"/>
              <w:bottom w:val="single" w:sz="2" w:space="0" w:color="auto"/>
            </w:tcBorders>
            <w:vAlign w:val="center"/>
          </w:tcPr>
          <w:p w14:paraId="1D20EFB2"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-.393*</w:t>
            </w:r>
          </w:p>
        </w:tc>
        <w:tc>
          <w:tcPr>
            <w:tcW w:w="1336" w:type="dxa"/>
            <w:tcBorders>
              <w:top w:val="single" w:sz="2" w:space="0" w:color="auto"/>
              <w:bottom w:val="single" w:sz="2" w:space="0" w:color="auto"/>
            </w:tcBorders>
            <w:vAlign w:val="center"/>
          </w:tcPr>
          <w:p w14:paraId="1398477C"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.019</w:t>
            </w:r>
          </w:p>
        </w:tc>
      </w:tr>
      <w:tr w:rsidR="00662AE7" w:rsidRPr="004A0503" w14:paraId="347E6868" w14:textId="77777777" w:rsidTr="00D607E8">
        <w:trPr>
          <w:trHeight w:val="510"/>
        </w:trPr>
        <w:tc>
          <w:tcPr>
            <w:tcW w:w="2176" w:type="dxa"/>
            <w:tcBorders>
              <w:top w:val="single" w:sz="2" w:space="0" w:color="auto"/>
              <w:bottom w:val="single" w:sz="2" w:space="0" w:color="auto"/>
            </w:tcBorders>
            <w:vAlign w:val="center"/>
          </w:tcPr>
          <w:p w14:paraId="659F9574" w14:textId="77777777" w:rsidR="00662AE7" w:rsidRPr="004A0503" w:rsidRDefault="00662AE7" w:rsidP="00D607E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Arial" w:hAnsi="Times New Roman" w:cs="Times New Roman"/>
                <w:b/>
                <w:sz w:val="24"/>
                <w:szCs w:val="24"/>
              </w:rPr>
            </w:pPr>
            <w:r w:rsidRPr="004A0503">
              <w:rPr>
                <w:rFonts w:ascii="Times New Roman" w:eastAsia="Arial" w:hAnsi="Times New Roman" w:cs="Times New Roman"/>
                <w:b/>
                <w:sz w:val="24"/>
                <w:szCs w:val="24"/>
              </w:rPr>
              <w:t xml:space="preserve">GAD-7 </w:t>
            </w:r>
          </w:p>
        </w:tc>
        <w:tc>
          <w:tcPr>
            <w:tcW w:w="1020" w:type="dxa"/>
            <w:tcBorders>
              <w:top w:val="single" w:sz="2" w:space="0" w:color="auto"/>
              <w:bottom w:val="single" w:sz="2" w:space="0" w:color="auto"/>
            </w:tcBorders>
            <w:vAlign w:val="center"/>
          </w:tcPr>
          <w:p w14:paraId="2088BCF2" w14:textId="77777777" w:rsidR="00662AE7" w:rsidRPr="004A0503" w:rsidRDefault="00662AE7" w:rsidP="00662A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36356A65" w14:textId="523D9BA4"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3A3F63B5"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2CE0E761"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1020" w:type="dxa"/>
            <w:tcBorders>
              <w:top w:val="single" w:sz="2" w:space="0" w:color="auto"/>
              <w:bottom w:val="single" w:sz="2" w:space="0" w:color="auto"/>
            </w:tcBorders>
            <w:vAlign w:val="center"/>
          </w:tcPr>
          <w:p w14:paraId="4B1938CC"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.209</w:t>
            </w:r>
          </w:p>
        </w:tc>
        <w:tc>
          <w:tcPr>
            <w:tcW w:w="1020" w:type="dxa"/>
            <w:tcBorders>
              <w:top w:val="single" w:sz="2" w:space="0" w:color="auto"/>
              <w:bottom w:val="single" w:sz="2" w:space="0" w:color="auto"/>
            </w:tcBorders>
            <w:vAlign w:val="center"/>
          </w:tcPr>
          <w:p w14:paraId="21A4CBAB"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-.215</w:t>
            </w:r>
          </w:p>
        </w:tc>
        <w:tc>
          <w:tcPr>
            <w:tcW w:w="1336" w:type="dxa"/>
            <w:tcBorders>
              <w:top w:val="single" w:sz="2" w:space="0" w:color="auto"/>
              <w:bottom w:val="single" w:sz="2" w:space="0" w:color="auto"/>
            </w:tcBorders>
            <w:vAlign w:val="center"/>
          </w:tcPr>
          <w:p w14:paraId="4A2625A1"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.226</w:t>
            </w:r>
          </w:p>
        </w:tc>
      </w:tr>
      <w:tr w:rsidR="00662AE7" w:rsidRPr="004A0503" w14:paraId="72F4A806" w14:textId="77777777" w:rsidTr="00D607E8">
        <w:trPr>
          <w:trHeight w:val="510"/>
        </w:trPr>
        <w:tc>
          <w:tcPr>
            <w:tcW w:w="2176" w:type="dxa"/>
            <w:tcBorders>
              <w:top w:val="single" w:sz="2" w:space="0" w:color="auto"/>
              <w:bottom w:val="single" w:sz="2" w:space="0" w:color="auto"/>
            </w:tcBorders>
            <w:vAlign w:val="center"/>
          </w:tcPr>
          <w:p w14:paraId="70782C3B" w14:textId="77777777" w:rsidR="00662AE7" w:rsidRPr="004A0503" w:rsidRDefault="00662AE7" w:rsidP="00D607E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Arial" w:hAnsi="Times New Roman" w:cs="Times New Roman"/>
                <w:b/>
                <w:sz w:val="24"/>
                <w:szCs w:val="24"/>
              </w:rPr>
            </w:pPr>
            <w:r w:rsidRPr="004A0503">
              <w:rPr>
                <w:rFonts w:ascii="Times New Roman" w:eastAsia="Arial" w:hAnsi="Times New Roman" w:cs="Times New Roman"/>
                <w:b/>
                <w:sz w:val="24"/>
                <w:szCs w:val="24"/>
              </w:rPr>
              <w:t>Pre-VAS</w:t>
            </w:r>
          </w:p>
        </w:tc>
        <w:tc>
          <w:tcPr>
            <w:tcW w:w="1020" w:type="dxa"/>
            <w:tcBorders>
              <w:top w:val="single" w:sz="2" w:space="0" w:color="auto"/>
              <w:bottom w:val="single" w:sz="2" w:space="0" w:color="auto"/>
            </w:tcBorders>
            <w:vAlign w:val="center"/>
          </w:tcPr>
          <w:p w14:paraId="030D6120" w14:textId="77777777" w:rsidR="00662AE7" w:rsidRPr="004A0503" w:rsidRDefault="00662AE7" w:rsidP="00662A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4D45B417" w14:textId="38C545A3"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061ABC7D"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4ABDAAA0"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6947A433"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1020" w:type="dxa"/>
            <w:tcBorders>
              <w:top w:val="single" w:sz="2" w:space="0" w:color="auto"/>
              <w:bottom w:val="single" w:sz="2" w:space="0" w:color="auto"/>
            </w:tcBorders>
            <w:vAlign w:val="center"/>
          </w:tcPr>
          <w:p w14:paraId="7C731DD4"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-252</w:t>
            </w:r>
          </w:p>
        </w:tc>
        <w:tc>
          <w:tcPr>
            <w:tcW w:w="1336" w:type="dxa"/>
            <w:tcBorders>
              <w:top w:val="single" w:sz="2" w:space="0" w:color="auto"/>
              <w:bottom w:val="single" w:sz="2" w:space="0" w:color="auto"/>
            </w:tcBorders>
            <w:vAlign w:val="center"/>
          </w:tcPr>
          <w:p w14:paraId="674C3E08"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.229</w:t>
            </w:r>
          </w:p>
        </w:tc>
      </w:tr>
      <w:tr w:rsidR="00662AE7" w:rsidRPr="004A0503" w14:paraId="384E854F" w14:textId="77777777" w:rsidTr="00D607E8">
        <w:trPr>
          <w:trHeight w:val="510"/>
        </w:trPr>
        <w:tc>
          <w:tcPr>
            <w:tcW w:w="2176" w:type="dxa"/>
            <w:tcBorders>
              <w:top w:val="single" w:sz="2" w:space="0" w:color="auto"/>
              <w:bottom w:val="single" w:sz="2" w:space="0" w:color="auto"/>
            </w:tcBorders>
            <w:vAlign w:val="center"/>
          </w:tcPr>
          <w:p w14:paraId="2EDED655" w14:textId="77777777" w:rsidR="00662AE7" w:rsidRPr="004A0503" w:rsidRDefault="00662AE7" w:rsidP="00D607E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Arial" w:hAnsi="Times New Roman" w:cs="Times New Roman"/>
                <w:b/>
                <w:sz w:val="24"/>
                <w:szCs w:val="24"/>
              </w:rPr>
            </w:pPr>
            <w:r w:rsidRPr="004A0503">
              <w:rPr>
                <w:rFonts w:ascii="Times New Roman" w:eastAsia="Arial" w:hAnsi="Times New Roman" w:cs="Times New Roman"/>
                <w:b/>
                <w:sz w:val="24"/>
                <w:szCs w:val="24"/>
              </w:rPr>
              <w:t>Ave HR</w:t>
            </w:r>
          </w:p>
        </w:tc>
        <w:tc>
          <w:tcPr>
            <w:tcW w:w="1020" w:type="dxa"/>
            <w:tcBorders>
              <w:top w:val="single" w:sz="2" w:space="0" w:color="auto"/>
              <w:bottom w:val="single" w:sz="2" w:space="0" w:color="auto"/>
            </w:tcBorders>
            <w:vAlign w:val="center"/>
          </w:tcPr>
          <w:p w14:paraId="2D0B12A4" w14:textId="77777777" w:rsidR="00662AE7" w:rsidRPr="004A0503" w:rsidRDefault="00662AE7" w:rsidP="00662A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35D140F0" w14:textId="3353B31C"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37B50AA9"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3766B635"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7A68EDA9"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2" w:space="0" w:color="auto"/>
            </w:tcBorders>
            <w:vAlign w:val="center"/>
          </w:tcPr>
          <w:p w14:paraId="26726781"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c>
          <w:tcPr>
            <w:tcW w:w="1336" w:type="dxa"/>
            <w:tcBorders>
              <w:top w:val="single" w:sz="2" w:space="0" w:color="auto"/>
              <w:bottom w:val="single" w:sz="2" w:space="0" w:color="auto"/>
            </w:tcBorders>
            <w:vAlign w:val="center"/>
          </w:tcPr>
          <w:p w14:paraId="0DF98420"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-.313*</w:t>
            </w:r>
          </w:p>
        </w:tc>
      </w:tr>
      <w:tr w:rsidR="00662AE7" w:rsidRPr="004A0503" w14:paraId="594FD90D" w14:textId="77777777" w:rsidTr="00D607E8">
        <w:trPr>
          <w:trHeight w:val="510"/>
        </w:trPr>
        <w:tc>
          <w:tcPr>
            <w:tcW w:w="2176" w:type="dxa"/>
            <w:tcBorders>
              <w:top w:val="single" w:sz="2" w:space="0" w:color="auto"/>
              <w:bottom w:val="single" w:sz="18" w:space="0" w:color="auto"/>
            </w:tcBorders>
            <w:vAlign w:val="center"/>
          </w:tcPr>
          <w:p w14:paraId="375CFEB1" w14:textId="5758FD4C" w:rsidR="00662AE7" w:rsidRPr="004A0503" w:rsidRDefault="00662AE7" w:rsidP="00D607E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Arial" w:hAnsi="Times New Roman" w:cs="Times New Roman"/>
                <w:b/>
                <w:sz w:val="24"/>
                <w:szCs w:val="24"/>
              </w:rPr>
            </w:pPr>
            <w:r w:rsidRPr="004A0503">
              <w:rPr>
                <w:rFonts w:ascii="Times New Roman" w:eastAsia="Arial" w:hAnsi="Times New Roman" w:cs="Times New Roman"/>
                <w:b/>
                <w:sz w:val="24"/>
                <w:szCs w:val="24"/>
              </w:rPr>
              <w:t xml:space="preserve">Borg score </w:t>
            </w:r>
            <w:r w:rsidR="00642ACF">
              <w:rPr>
                <w:rFonts w:ascii="Times New Roman" w:eastAsia="Arial" w:hAnsi="Times New Roman" w:cs="Times New Roman"/>
                <w:b/>
                <w:sz w:val="24"/>
                <w:szCs w:val="24"/>
              </w:rPr>
              <w:t>accuracy</w:t>
            </w:r>
          </w:p>
        </w:tc>
        <w:tc>
          <w:tcPr>
            <w:tcW w:w="1020" w:type="dxa"/>
            <w:tcBorders>
              <w:top w:val="single" w:sz="2" w:space="0" w:color="auto"/>
              <w:bottom w:val="single" w:sz="18" w:space="0" w:color="auto"/>
            </w:tcBorders>
            <w:vAlign w:val="center"/>
          </w:tcPr>
          <w:p w14:paraId="7ADF1812" w14:textId="77777777" w:rsidR="00662AE7" w:rsidRPr="004A0503" w:rsidRDefault="00662AE7" w:rsidP="00662A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18" w:space="0" w:color="auto"/>
            </w:tcBorders>
            <w:vAlign w:val="center"/>
          </w:tcPr>
          <w:p w14:paraId="05A3A1B9" w14:textId="1CD6E36A"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18" w:space="0" w:color="auto"/>
            </w:tcBorders>
            <w:vAlign w:val="center"/>
          </w:tcPr>
          <w:p w14:paraId="717FEC61"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18" w:space="0" w:color="auto"/>
            </w:tcBorders>
            <w:vAlign w:val="center"/>
          </w:tcPr>
          <w:p w14:paraId="539C2B97"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18" w:space="0" w:color="auto"/>
            </w:tcBorders>
            <w:vAlign w:val="center"/>
          </w:tcPr>
          <w:p w14:paraId="29411E7E"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020" w:type="dxa"/>
            <w:tcBorders>
              <w:top w:val="single" w:sz="2" w:space="0" w:color="auto"/>
              <w:bottom w:val="single" w:sz="18" w:space="0" w:color="auto"/>
            </w:tcBorders>
            <w:vAlign w:val="center"/>
          </w:tcPr>
          <w:p w14:paraId="423B8B0F"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p>
        </w:tc>
        <w:tc>
          <w:tcPr>
            <w:tcW w:w="1336" w:type="dxa"/>
            <w:tcBorders>
              <w:top w:val="single" w:sz="2" w:space="0" w:color="auto"/>
              <w:bottom w:val="single" w:sz="18" w:space="0" w:color="auto"/>
            </w:tcBorders>
            <w:vAlign w:val="center"/>
          </w:tcPr>
          <w:p w14:paraId="01529CA3" w14:textId="77777777" w:rsidR="00662AE7" w:rsidRPr="004A0503" w:rsidRDefault="00662AE7" w:rsidP="00E0472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Arial" w:hAnsi="Times New Roman" w:cs="Times New Roman"/>
                <w:color w:val="000000" w:themeColor="text1"/>
                <w:sz w:val="24"/>
                <w:szCs w:val="24"/>
              </w:rPr>
            </w:pPr>
            <w:r w:rsidRPr="004A0503">
              <w:rPr>
                <w:rFonts w:ascii="Times New Roman" w:eastAsia="Arial" w:hAnsi="Times New Roman" w:cs="Times New Roman"/>
                <w:color w:val="000000" w:themeColor="text1"/>
                <w:sz w:val="24"/>
                <w:szCs w:val="24"/>
              </w:rPr>
              <w:t>-</w:t>
            </w:r>
          </w:p>
        </w:tc>
      </w:tr>
    </w:tbl>
    <w:p w14:paraId="1938CD62" w14:textId="59EA1AE9" w:rsidR="00662AE7" w:rsidRDefault="00662AE7" w:rsidP="00662AE7">
      <w:pPr>
        <w:spacing w:line="480" w:lineRule="auto"/>
        <w:jc w:val="both"/>
        <w:rPr>
          <w:rFonts w:ascii="Times New Roman" w:hAnsi="Times New Roman" w:cs="Times New Roman"/>
        </w:rPr>
      </w:pPr>
      <w:r w:rsidRPr="004A0503">
        <w:rPr>
          <w:rFonts w:ascii="Times New Roman" w:hAnsi="Times New Roman" w:cs="Times New Roman"/>
        </w:rPr>
        <w:t>*Signif</w:t>
      </w:r>
      <w:r>
        <w:rPr>
          <w:rFonts w:ascii="Times New Roman" w:hAnsi="Times New Roman" w:cs="Times New Roman"/>
        </w:rPr>
        <w:t>ies a level of significance at</w:t>
      </w:r>
      <w:r w:rsidRPr="004A0503">
        <w:rPr>
          <w:rFonts w:ascii="Times New Roman" w:hAnsi="Times New Roman" w:cs="Times New Roman"/>
        </w:rPr>
        <w:t xml:space="preserve"> p &lt;</w:t>
      </w:r>
      <w:r w:rsidR="008F7B01">
        <w:rPr>
          <w:rFonts w:ascii="Times New Roman" w:hAnsi="Times New Roman" w:cs="Times New Roman"/>
        </w:rPr>
        <w:t xml:space="preserve"> </w:t>
      </w:r>
      <w:r w:rsidRPr="004A0503">
        <w:rPr>
          <w:rFonts w:ascii="Times New Roman" w:hAnsi="Times New Roman" w:cs="Times New Roman"/>
        </w:rPr>
        <w:t>.05</w:t>
      </w:r>
    </w:p>
    <w:p w14:paraId="332BDA9E" w14:textId="397AFEB6" w:rsidR="00662AE7" w:rsidRPr="004A0503" w:rsidRDefault="00662AE7" w:rsidP="00662AE7">
      <w:pPr>
        <w:spacing w:line="480" w:lineRule="auto"/>
        <w:jc w:val="both"/>
        <w:rPr>
          <w:rFonts w:ascii="Times New Roman" w:hAnsi="Times New Roman" w:cs="Times New Roman"/>
        </w:rPr>
      </w:pPr>
      <w:r w:rsidRPr="004A0503">
        <w:rPr>
          <w:rFonts w:ascii="Times New Roman" w:hAnsi="Times New Roman" w:cs="Times New Roman"/>
        </w:rPr>
        <w:t>** Signifi</w:t>
      </w:r>
      <w:r>
        <w:rPr>
          <w:rFonts w:ascii="Times New Roman" w:hAnsi="Times New Roman" w:cs="Times New Roman"/>
        </w:rPr>
        <w:t>es a level of significance at</w:t>
      </w:r>
      <w:r w:rsidRPr="004A0503">
        <w:rPr>
          <w:rFonts w:ascii="Times New Roman" w:hAnsi="Times New Roman" w:cs="Times New Roman"/>
        </w:rPr>
        <w:t xml:space="preserve"> p &lt;</w:t>
      </w:r>
      <w:r w:rsidR="008F7B01">
        <w:rPr>
          <w:rFonts w:ascii="Times New Roman" w:hAnsi="Times New Roman" w:cs="Times New Roman"/>
        </w:rPr>
        <w:t xml:space="preserve"> </w:t>
      </w:r>
      <w:r w:rsidRPr="004A0503">
        <w:rPr>
          <w:rFonts w:ascii="Times New Roman" w:hAnsi="Times New Roman" w:cs="Times New Roman"/>
        </w:rPr>
        <w:t>.001</w:t>
      </w:r>
      <w:r>
        <w:rPr>
          <w:rFonts w:ascii="Times New Roman" w:hAnsi="Times New Roman" w:cs="Times New Roman"/>
        </w:rPr>
        <w:t>.</w:t>
      </w:r>
    </w:p>
    <w:p w14:paraId="2E8047B5" w14:textId="0A4BA6C6" w:rsidR="00C34BF7" w:rsidRPr="004A0503" w:rsidRDefault="00C34BF7" w:rsidP="00C34BF7">
      <w:pPr>
        <w:spacing w:line="480" w:lineRule="auto"/>
        <w:jc w:val="both"/>
        <w:rPr>
          <w:rFonts w:ascii="Times New Roman" w:hAnsi="Times New Roman" w:cs="Times New Roman"/>
        </w:rPr>
      </w:pPr>
    </w:p>
    <w:p w14:paraId="542A1DE3" w14:textId="28C64917" w:rsidR="00AD4AF9" w:rsidRPr="004A0503" w:rsidRDefault="0059437A" w:rsidP="003D34F8">
      <w:pPr>
        <w:spacing w:line="480" w:lineRule="auto"/>
        <w:jc w:val="both"/>
        <w:rPr>
          <w:rFonts w:ascii="Times New Roman" w:hAnsi="Times New Roman" w:cs="Times New Roman"/>
        </w:rPr>
      </w:pPr>
      <w:r w:rsidRPr="004A0503">
        <w:rPr>
          <w:rFonts w:ascii="Times New Roman" w:hAnsi="Times New Roman" w:cs="Times New Roman"/>
        </w:rPr>
        <w:t>The strength of the relationships</w:t>
      </w:r>
      <w:r w:rsidR="00C34BF7" w:rsidRPr="004A0503">
        <w:rPr>
          <w:rFonts w:ascii="Times New Roman" w:hAnsi="Times New Roman" w:cs="Times New Roman"/>
        </w:rPr>
        <w:t xml:space="preserve"> are presented in </w:t>
      </w:r>
      <w:r w:rsidR="009B5A03" w:rsidRPr="004A0503">
        <w:rPr>
          <w:rFonts w:ascii="Times New Roman" w:hAnsi="Times New Roman" w:cs="Times New Roman"/>
        </w:rPr>
        <w:t>F</w:t>
      </w:r>
      <w:r w:rsidR="00C34BF7" w:rsidRPr="004A0503">
        <w:rPr>
          <w:rFonts w:ascii="Times New Roman" w:hAnsi="Times New Roman" w:cs="Times New Roman"/>
        </w:rPr>
        <w:t xml:space="preserve">igure </w:t>
      </w:r>
      <w:r w:rsidR="004F5811" w:rsidRPr="004A0503">
        <w:rPr>
          <w:rFonts w:ascii="Times New Roman" w:hAnsi="Times New Roman" w:cs="Times New Roman"/>
        </w:rPr>
        <w:t>2</w:t>
      </w:r>
      <w:r w:rsidR="00C34BF7" w:rsidRPr="004A0503">
        <w:rPr>
          <w:rFonts w:ascii="Times New Roman" w:hAnsi="Times New Roman" w:cs="Times New Roman"/>
        </w:rPr>
        <w:t>.</w:t>
      </w:r>
      <w:r w:rsidR="009F2DFE" w:rsidRPr="004A0503">
        <w:rPr>
          <w:rFonts w:ascii="Times New Roman" w:hAnsi="Times New Roman" w:cs="Times New Roman"/>
        </w:rPr>
        <w:t xml:space="preserve"> There was a negative relationship between average HR and </w:t>
      </w:r>
      <w:r w:rsidR="008A2791">
        <w:rPr>
          <w:rFonts w:ascii="Times New Roman" w:hAnsi="Times New Roman" w:cs="Times New Roman"/>
        </w:rPr>
        <w:t xml:space="preserve">RPE </w:t>
      </w:r>
      <w:r w:rsidR="00642ACF">
        <w:rPr>
          <w:rFonts w:ascii="Times New Roman" w:hAnsi="Times New Roman" w:cs="Times New Roman"/>
        </w:rPr>
        <w:t>accuracy</w:t>
      </w:r>
      <w:r w:rsidR="009F2DFE" w:rsidRPr="004A0503">
        <w:rPr>
          <w:rFonts w:ascii="Times New Roman" w:hAnsi="Times New Roman" w:cs="Times New Roman"/>
        </w:rPr>
        <w:t xml:space="preserve"> (Figure </w:t>
      </w:r>
      <w:r w:rsidR="004F5811" w:rsidRPr="004A0503">
        <w:rPr>
          <w:rFonts w:ascii="Times New Roman" w:hAnsi="Times New Roman" w:cs="Times New Roman"/>
        </w:rPr>
        <w:t>2</w:t>
      </w:r>
      <w:r w:rsidR="009F2DFE" w:rsidRPr="004A0503">
        <w:rPr>
          <w:rFonts w:ascii="Times New Roman" w:hAnsi="Times New Roman" w:cs="Times New Roman"/>
        </w:rPr>
        <w:t xml:space="preserve">A). </w:t>
      </w:r>
      <w:r w:rsidR="00AD4AF9" w:rsidRPr="004A0503">
        <w:rPr>
          <w:rFonts w:ascii="Times New Roman" w:hAnsi="Times New Roman" w:cs="Times New Roman"/>
        </w:rPr>
        <w:t xml:space="preserve">There was a noteworthy positive trend between deterioration in TSK, and worsening </w:t>
      </w:r>
      <w:r w:rsidR="008A2791">
        <w:rPr>
          <w:rFonts w:ascii="Times New Roman" w:hAnsi="Times New Roman" w:cs="Times New Roman"/>
        </w:rPr>
        <w:t xml:space="preserve">RPE </w:t>
      </w:r>
      <w:r w:rsidR="00642ACF">
        <w:rPr>
          <w:rFonts w:ascii="Times New Roman" w:hAnsi="Times New Roman" w:cs="Times New Roman"/>
        </w:rPr>
        <w:t>accuracy</w:t>
      </w:r>
      <w:r w:rsidR="00AD4AF9" w:rsidRPr="004A0503">
        <w:rPr>
          <w:rFonts w:ascii="Times New Roman" w:hAnsi="Times New Roman" w:cs="Times New Roman"/>
        </w:rPr>
        <w:t>, however this was not</w:t>
      </w:r>
      <w:r w:rsidR="00A63D27" w:rsidRPr="004A0503">
        <w:rPr>
          <w:rFonts w:ascii="Times New Roman" w:hAnsi="Times New Roman" w:cs="Times New Roman"/>
        </w:rPr>
        <w:t xml:space="preserve"> statistically </w:t>
      </w:r>
      <w:r w:rsidR="00AD4AF9" w:rsidRPr="004A0503">
        <w:rPr>
          <w:rFonts w:ascii="Times New Roman" w:hAnsi="Times New Roman" w:cs="Times New Roman"/>
        </w:rPr>
        <w:t xml:space="preserve">significant </w:t>
      </w:r>
      <w:r w:rsidR="00AD4AF9" w:rsidRPr="004A0503">
        <w:rPr>
          <w:rFonts w:ascii="Times New Roman" w:hAnsi="Times New Roman" w:cs="Times New Roman"/>
          <w:i/>
        </w:rPr>
        <w:t>(</w:t>
      </w:r>
      <w:r w:rsidR="009F6E3C" w:rsidRPr="004A0503">
        <w:rPr>
          <w:rFonts w:ascii="Times New Roman" w:hAnsi="Times New Roman" w:cs="Times New Roman"/>
          <w:i/>
        </w:rPr>
        <w:t>p</w:t>
      </w:r>
      <w:r w:rsidR="00AD4AF9" w:rsidRPr="004A0503">
        <w:rPr>
          <w:rFonts w:ascii="Times New Roman" w:hAnsi="Times New Roman" w:cs="Times New Roman"/>
        </w:rPr>
        <w:t xml:space="preserve"> = </w:t>
      </w:r>
      <w:r w:rsidR="00611EFB" w:rsidRPr="004A0503">
        <w:rPr>
          <w:rFonts w:ascii="Times New Roman" w:hAnsi="Times New Roman" w:cs="Times New Roman"/>
        </w:rPr>
        <w:t>0</w:t>
      </w:r>
      <w:r w:rsidR="00AD4AF9" w:rsidRPr="004A0503">
        <w:rPr>
          <w:rFonts w:ascii="Times New Roman" w:hAnsi="Times New Roman" w:cs="Times New Roman"/>
        </w:rPr>
        <w:t>.06)</w:t>
      </w:r>
      <w:r w:rsidR="00124430" w:rsidRPr="004A0503">
        <w:rPr>
          <w:rFonts w:ascii="Times New Roman" w:hAnsi="Times New Roman" w:cs="Times New Roman"/>
        </w:rPr>
        <w:t xml:space="preserve"> (Figure </w:t>
      </w:r>
      <w:r w:rsidR="004F5811" w:rsidRPr="004A0503">
        <w:rPr>
          <w:rFonts w:ascii="Times New Roman" w:hAnsi="Times New Roman" w:cs="Times New Roman"/>
        </w:rPr>
        <w:t>2</w:t>
      </w:r>
      <w:r w:rsidR="001129E9">
        <w:rPr>
          <w:rFonts w:ascii="Times New Roman" w:hAnsi="Times New Roman" w:cs="Times New Roman"/>
        </w:rPr>
        <w:t>B</w:t>
      </w:r>
      <w:r w:rsidR="00124430" w:rsidRPr="004A0503">
        <w:rPr>
          <w:rFonts w:ascii="Times New Roman" w:hAnsi="Times New Roman" w:cs="Times New Roman"/>
        </w:rPr>
        <w:t>)</w:t>
      </w:r>
      <w:r w:rsidR="00AD4AF9" w:rsidRPr="004A0503">
        <w:rPr>
          <w:rFonts w:ascii="Times New Roman" w:hAnsi="Times New Roman" w:cs="Times New Roman"/>
        </w:rPr>
        <w:t xml:space="preserve">. </w:t>
      </w:r>
      <w:r w:rsidR="002C7DB2" w:rsidRPr="004A0503">
        <w:rPr>
          <w:rFonts w:ascii="Times New Roman" w:hAnsi="Times New Roman" w:cs="Times New Roman"/>
        </w:rPr>
        <w:t xml:space="preserve">The mean </w:t>
      </w:r>
      <w:r w:rsidR="008A2791">
        <w:rPr>
          <w:rFonts w:ascii="Times New Roman" w:hAnsi="Times New Roman" w:cs="Times New Roman"/>
        </w:rPr>
        <w:t xml:space="preserve">RPE </w:t>
      </w:r>
      <w:r w:rsidR="00642ACF">
        <w:rPr>
          <w:rFonts w:ascii="Times New Roman" w:hAnsi="Times New Roman" w:cs="Times New Roman"/>
        </w:rPr>
        <w:t>accuracy</w:t>
      </w:r>
      <w:r w:rsidR="002C7DB2" w:rsidRPr="004A0503">
        <w:rPr>
          <w:rFonts w:ascii="Times New Roman" w:hAnsi="Times New Roman" w:cs="Times New Roman"/>
        </w:rPr>
        <w:t xml:space="preserve"> </w:t>
      </w:r>
      <w:r w:rsidR="00164623" w:rsidRPr="004A0503">
        <w:rPr>
          <w:rFonts w:ascii="Times New Roman" w:hAnsi="Times New Roman" w:cs="Times New Roman"/>
        </w:rPr>
        <w:t xml:space="preserve">at </w:t>
      </w:r>
      <w:r w:rsidR="006930C5">
        <w:rPr>
          <w:rFonts w:ascii="Times New Roman" w:hAnsi="Times New Roman" w:cs="Times New Roman"/>
        </w:rPr>
        <w:t>T</w:t>
      </w:r>
      <w:r w:rsidR="00164623" w:rsidRPr="004A0503">
        <w:rPr>
          <w:rFonts w:ascii="Times New Roman" w:hAnsi="Times New Roman" w:cs="Times New Roman"/>
        </w:rPr>
        <w:t xml:space="preserve">1 was 7 bpm below the recorded HR average. At </w:t>
      </w:r>
      <w:r w:rsidR="006930C5">
        <w:rPr>
          <w:rFonts w:ascii="Times New Roman" w:hAnsi="Times New Roman" w:cs="Times New Roman"/>
        </w:rPr>
        <w:t>T</w:t>
      </w:r>
      <w:r w:rsidR="00164623" w:rsidRPr="004A0503">
        <w:rPr>
          <w:rFonts w:ascii="Times New Roman" w:hAnsi="Times New Roman" w:cs="Times New Roman"/>
        </w:rPr>
        <w:t xml:space="preserve">2, the mean </w:t>
      </w:r>
      <w:r w:rsidR="008A2791">
        <w:rPr>
          <w:rFonts w:ascii="Times New Roman" w:hAnsi="Times New Roman" w:cs="Times New Roman"/>
        </w:rPr>
        <w:t xml:space="preserve">RPE </w:t>
      </w:r>
      <w:r w:rsidR="00642ACF">
        <w:rPr>
          <w:rFonts w:ascii="Times New Roman" w:hAnsi="Times New Roman" w:cs="Times New Roman"/>
        </w:rPr>
        <w:t>accuracy</w:t>
      </w:r>
      <w:r w:rsidR="00164623" w:rsidRPr="004A0503">
        <w:rPr>
          <w:rFonts w:ascii="Times New Roman" w:hAnsi="Times New Roman" w:cs="Times New Roman"/>
        </w:rPr>
        <w:t xml:space="preserve"> was 4 bpm below the recorded HR average</w:t>
      </w:r>
      <w:r w:rsidR="00CE60E5" w:rsidRPr="004A0503">
        <w:rPr>
          <w:rFonts w:ascii="Times New Roman" w:hAnsi="Times New Roman" w:cs="Times New Roman"/>
        </w:rPr>
        <w:t>,</w:t>
      </w:r>
      <w:r w:rsidR="00164623" w:rsidRPr="004A0503">
        <w:rPr>
          <w:rFonts w:ascii="Times New Roman" w:hAnsi="Times New Roman" w:cs="Times New Roman"/>
        </w:rPr>
        <w:t xml:space="preserve"> indicating an improvement in </w:t>
      </w:r>
      <w:r w:rsidR="00733BB6">
        <w:rPr>
          <w:rFonts w:ascii="Times New Roman" w:hAnsi="Times New Roman" w:cs="Times New Roman"/>
        </w:rPr>
        <w:t xml:space="preserve">RPE </w:t>
      </w:r>
      <w:r w:rsidR="00642ACF">
        <w:rPr>
          <w:rFonts w:ascii="Times New Roman" w:hAnsi="Times New Roman" w:cs="Times New Roman"/>
        </w:rPr>
        <w:t>accuracy</w:t>
      </w:r>
      <w:r w:rsidR="00164623" w:rsidRPr="004A0503">
        <w:rPr>
          <w:rFonts w:ascii="Times New Roman" w:hAnsi="Times New Roman" w:cs="Times New Roman"/>
        </w:rPr>
        <w:t xml:space="preserve">. </w:t>
      </w:r>
    </w:p>
    <w:p w14:paraId="54B31DE5" w14:textId="77777777" w:rsidR="0085300B" w:rsidRPr="004A0503" w:rsidRDefault="0085300B" w:rsidP="003D34F8">
      <w:pPr>
        <w:spacing w:line="480" w:lineRule="auto"/>
        <w:jc w:val="both"/>
        <w:rPr>
          <w:rFonts w:ascii="Times New Roman" w:hAnsi="Times New Roman" w:cs="Times New Roman"/>
          <w:b/>
        </w:rPr>
      </w:pPr>
    </w:p>
    <w:p w14:paraId="47589329" w14:textId="3E1A89AB" w:rsidR="003D34F8" w:rsidRPr="004A0503" w:rsidRDefault="003D34F8" w:rsidP="003D34F8">
      <w:pPr>
        <w:spacing w:line="480"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DISCUSSION</w:t>
      </w:r>
    </w:p>
    <w:p w14:paraId="194A8B5D" w14:textId="6BD00110" w:rsidR="003D34F8" w:rsidRDefault="0000540A" w:rsidP="003D34F8">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The main finding from this study was</w:t>
      </w:r>
      <w:r w:rsidR="00025DAF" w:rsidRPr="004A0503">
        <w:rPr>
          <w:rFonts w:ascii="Times New Roman" w:hAnsi="Times New Roman" w:cs="Times New Roman"/>
          <w:color w:val="000000" w:themeColor="text1"/>
        </w:rPr>
        <w:t xml:space="preserve"> tha</w:t>
      </w:r>
      <w:r w:rsidR="003D34F8" w:rsidRPr="004A0503">
        <w:rPr>
          <w:rFonts w:ascii="Times New Roman" w:hAnsi="Times New Roman" w:cs="Times New Roman"/>
          <w:color w:val="000000" w:themeColor="text1"/>
        </w:rPr>
        <w:t xml:space="preserve">t </w:t>
      </w:r>
      <w:r w:rsidR="00025DAF" w:rsidRPr="004A0503">
        <w:rPr>
          <w:rFonts w:ascii="Times New Roman" w:hAnsi="Times New Roman" w:cs="Times New Roman"/>
          <w:color w:val="000000" w:themeColor="text1"/>
        </w:rPr>
        <w:t xml:space="preserve">at </w:t>
      </w:r>
      <w:r w:rsidR="003D34F8" w:rsidRPr="004A0503">
        <w:rPr>
          <w:rFonts w:ascii="Times New Roman" w:hAnsi="Times New Roman" w:cs="Times New Roman"/>
          <w:color w:val="000000" w:themeColor="text1"/>
        </w:rPr>
        <w:t xml:space="preserve">baseline, </w:t>
      </w:r>
      <w:r w:rsidR="00114261" w:rsidRPr="004A0503">
        <w:rPr>
          <w:rFonts w:ascii="Times New Roman" w:hAnsi="Times New Roman" w:cs="Times New Roman"/>
          <w:color w:val="000000" w:themeColor="text1"/>
        </w:rPr>
        <w:t xml:space="preserve">pre-exercise </w:t>
      </w:r>
      <w:r w:rsidR="003D34F8" w:rsidRPr="004A0503">
        <w:rPr>
          <w:rFonts w:ascii="Times New Roman" w:hAnsi="Times New Roman" w:cs="Times New Roman"/>
          <w:color w:val="000000" w:themeColor="text1"/>
        </w:rPr>
        <w:t xml:space="preserve">pain </w:t>
      </w:r>
      <w:r w:rsidR="00263C2D">
        <w:rPr>
          <w:rFonts w:ascii="Times New Roman" w:hAnsi="Times New Roman" w:cs="Times New Roman"/>
          <w:color w:val="000000" w:themeColor="text1"/>
        </w:rPr>
        <w:t xml:space="preserve">and exercise intensity </w:t>
      </w:r>
      <w:r w:rsidR="00114261" w:rsidRPr="004A0503">
        <w:rPr>
          <w:rFonts w:ascii="Times New Roman" w:hAnsi="Times New Roman" w:cs="Times New Roman"/>
          <w:color w:val="000000" w:themeColor="text1"/>
        </w:rPr>
        <w:t>w</w:t>
      </w:r>
      <w:r w:rsidR="00C51BAA">
        <w:rPr>
          <w:rFonts w:ascii="Times New Roman" w:hAnsi="Times New Roman" w:cs="Times New Roman"/>
          <w:color w:val="000000" w:themeColor="text1"/>
        </w:rPr>
        <w:t>ere</w:t>
      </w:r>
      <w:r w:rsidR="00114261" w:rsidRPr="004A0503">
        <w:rPr>
          <w:rFonts w:ascii="Times New Roman" w:hAnsi="Times New Roman" w:cs="Times New Roman"/>
          <w:color w:val="000000" w:themeColor="text1"/>
        </w:rPr>
        <w:t xml:space="preserve"> most strongly related to poor </w:t>
      </w:r>
      <w:r w:rsidR="008A2791">
        <w:rPr>
          <w:rFonts w:ascii="Times New Roman" w:hAnsi="Times New Roman" w:cs="Times New Roman"/>
        </w:rPr>
        <w:t xml:space="preserve">RPE </w:t>
      </w:r>
      <w:r w:rsidR="00642ACF">
        <w:rPr>
          <w:rFonts w:ascii="Times New Roman" w:hAnsi="Times New Roman" w:cs="Times New Roman"/>
        </w:rPr>
        <w:t>accuracy</w:t>
      </w:r>
      <w:r w:rsidR="00C51BAA">
        <w:rPr>
          <w:rFonts w:ascii="Times New Roman" w:hAnsi="Times New Roman" w:cs="Times New Roman"/>
        </w:rPr>
        <w:t>,</w:t>
      </w:r>
      <w:r w:rsidR="006C1C71" w:rsidRPr="004A0503">
        <w:rPr>
          <w:rFonts w:ascii="Times New Roman" w:hAnsi="Times New Roman" w:cs="Times New Roman"/>
          <w:color w:val="000000" w:themeColor="text1"/>
        </w:rPr>
        <w:t xml:space="preserve"> followed by disability</w:t>
      </w:r>
      <w:r w:rsidR="00733BB6">
        <w:rPr>
          <w:rFonts w:ascii="Times New Roman" w:hAnsi="Times New Roman" w:cs="Times New Roman"/>
          <w:color w:val="000000" w:themeColor="text1"/>
        </w:rPr>
        <w:t>.</w:t>
      </w:r>
      <w:r w:rsidR="006C1C71" w:rsidRPr="004A0503">
        <w:rPr>
          <w:rFonts w:ascii="Times New Roman" w:hAnsi="Times New Roman" w:cs="Times New Roman"/>
          <w:color w:val="000000" w:themeColor="text1"/>
        </w:rPr>
        <w:t xml:space="preserve"> </w:t>
      </w:r>
      <w:r w:rsidR="00733BB6">
        <w:rPr>
          <w:rFonts w:ascii="Times New Roman" w:hAnsi="Times New Roman" w:cs="Times New Roman"/>
          <w:color w:val="000000" w:themeColor="text1"/>
        </w:rPr>
        <w:t>H</w:t>
      </w:r>
      <w:r w:rsidR="006C1C71" w:rsidRPr="004A0503">
        <w:rPr>
          <w:rFonts w:ascii="Times New Roman" w:hAnsi="Times New Roman" w:cs="Times New Roman"/>
          <w:color w:val="000000" w:themeColor="text1"/>
        </w:rPr>
        <w:t>owever</w:t>
      </w:r>
      <w:r w:rsidR="00733BB6">
        <w:rPr>
          <w:rFonts w:ascii="Times New Roman" w:hAnsi="Times New Roman" w:cs="Times New Roman"/>
          <w:color w:val="000000" w:themeColor="text1"/>
        </w:rPr>
        <w:t>,</w:t>
      </w:r>
      <w:r w:rsidR="006C1C71" w:rsidRPr="004A0503">
        <w:rPr>
          <w:rFonts w:ascii="Times New Roman" w:hAnsi="Times New Roman" w:cs="Times New Roman"/>
          <w:color w:val="000000" w:themeColor="text1"/>
        </w:rPr>
        <w:t xml:space="preserve"> at the end of the 3-week residential rehabilitation programme, only exercise intensity was related</w:t>
      </w:r>
      <w:r w:rsidR="003D34F8" w:rsidRPr="004A0503">
        <w:rPr>
          <w:rFonts w:ascii="Times New Roman" w:hAnsi="Times New Roman" w:cs="Times New Roman"/>
          <w:color w:val="000000" w:themeColor="text1"/>
        </w:rPr>
        <w:t>.</w:t>
      </w:r>
      <w:r w:rsidR="003D34F8" w:rsidRPr="00172FCF">
        <w:rPr>
          <w:rFonts w:ascii="Times New Roman" w:hAnsi="Times New Roman" w:cs="Times New Roman"/>
          <w:color w:val="000000" w:themeColor="text1"/>
        </w:rPr>
        <w:t xml:space="preserve"> The favourable change in </w:t>
      </w:r>
      <w:r w:rsidR="008A2791" w:rsidRPr="00D607E8">
        <w:rPr>
          <w:rFonts w:ascii="Times New Roman" w:hAnsi="Times New Roman" w:cs="Times New Roman"/>
          <w:color w:val="000000" w:themeColor="text1"/>
        </w:rPr>
        <w:t xml:space="preserve">RPE </w:t>
      </w:r>
      <w:r w:rsidR="00642ACF">
        <w:rPr>
          <w:rFonts w:ascii="Times New Roman" w:hAnsi="Times New Roman" w:cs="Times New Roman"/>
          <w:color w:val="000000" w:themeColor="text1"/>
        </w:rPr>
        <w:t>accuracy</w:t>
      </w:r>
      <w:r w:rsidR="00565B59" w:rsidRPr="00172FCF">
        <w:rPr>
          <w:rFonts w:ascii="Times New Roman" w:hAnsi="Times New Roman" w:cs="Times New Roman"/>
          <w:color w:val="000000" w:themeColor="text1"/>
        </w:rPr>
        <w:t xml:space="preserve"> over the 3-week rehabilitation programme</w:t>
      </w:r>
      <w:r w:rsidR="003D34F8" w:rsidRPr="00172FCF">
        <w:rPr>
          <w:rFonts w:ascii="Times New Roman" w:hAnsi="Times New Roman" w:cs="Times New Roman"/>
          <w:color w:val="000000" w:themeColor="text1"/>
        </w:rPr>
        <w:t xml:space="preserve"> was only significantly related to </w:t>
      </w:r>
      <w:r w:rsidR="006C7317" w:rsidRPr="00D607E8">
        <w:rPr>
          <w:rFonts w:ascii="Times New Roman" w:hAnsi="Times New Roman" w:cs="Times New Roman"/>
          <w:color w:val="000000" w:themeColor="text1"/>
        </w:rPr>
        <w:t>increased average</w:t>
      </w:r>
      <w:r w:rsidR="003D34F8" w:rsidRPr="00172FCF">
        <w:rPr>
          <w:rFonts w:ascii="Times New Roman" w:hAnsi="Times New Roman" w:cs="Times New Roman"/>
          <w:color w:val="000000" w:themeColor="text1"/>
        </w:rPr>
        <w:t xml:space="preserve"> HR. Although </w:t>
      </w:r>
      <w:r w:rsidR="003D34F8" w:rsidRPr="004A0503">
        <w:rPr>
          <w:rFonts w:ascii="Times New Roman" w:hAnsi="Times New Roman" w:cs="Times New Roman"/>
          <w:color w:val="000000" w:themeColor="text1"/>
        </w:rPr>
        <w:t xml:space="preserve">not statistically significant </w:t>
      </w:r>
      <w:r w:rsidR="003D34F8" w:rsidRPr="004A0503">
        <w:rPr>
          <w:rFonts w:ascii="Times New Roman" w:hAnsi="Times New Roman" w:cs="Times New Roman"/>
          <w:i/>
          <w:color w:val="000000" w:themeColor="text1"/>
        </w:rPr>
        <w:t>(</w:t>
      </w:r>
      <w:r w:rsidR="009F6E3C" w:rsidRPr="004A0503">
        <w:rPr>
          <w:rFonts w:ascii="Times New Roman" w:hAnsi="Times New Roman" w:cs="Times New Roman"/>
          <w:i/>
          <w:color w:val="000000" w:themeColor="text1"/>
        </w:rPr>
        <w:t>p</w:t>
      </w:r>
      <w:r w:rsidR="003D34F8" w:rsidRPr="004A0503">
        <w:rPr>
          <w:rFonts w:ascii="Times New Roman" w:hAnsi="Times New Roman" w:cs="Times New Roman"/>
          <w:color w:val="000000" w:themeColor="text1"/>
        </w:rPr>
        <w:t xml:space="preserve"> = .06), there was a trend </w:t>
      </w:r>
      <w:r w:rsidR="00565B59" w:rsidRPr="004A0503">
        <w:rPr>
          <w:rFonts w:ascii="Times New Roman" w:hAnsi="Times New Roman" w:cs="Times New Roman"/>
          <w:color w:val="000000" w:themeColor="text1"/>
        </w:rPr>
        <w:t xml:space="preserve">that </w:t>
      </w:r>
      <w:r w:rsidR="0075265A">
        <w:rPr>
          <w:rFonts w:ascii="Times New Roman" w:hAnsi="Times New Roman" w:cs="Times New Roman"/>
          <w:color w:val="000000" w:themeColor="text1"/>
        </w:rPr>
        <w:t xml:space="preserve">over the inpatient rehabilitation programme </w:t>
      </w:r>
      <w:r w:rsidR="008A2791">
        <w:rPr>
          <w:rFonts w:ascii="Times New Roman" w:hAnsi="Times New Roman" w:cs="Times New Roman"/>
        </w:rPr>
        <w:t xml:space="preserve">RPE </w:t>
      </w:r>
      <w:r w:rsidR="00642ACF">
        <w:rPr>
          <w:rFonts w:ascii="Times New Roman" w:hAnsi="Times New Roman" w:cs="Times New Roman"/>
        </w:rPr>
        <w:t>accuracy</w:t>
      </w:r>
      <w:r w:rsidR="003D34F8" w:rsidRPr="004A0503">
        <w:rPr>
          <w:rFonts w:ascii="Times New Roman" w:hAnsi="Times New Roman" w:cs="Times New Roman"/>
          <w:color w:val="000000" w:themeColor="text1"/>
        </w:rPr>
        <w:t xml:space="preserve"> improved </w:t>
      </w:r>
      <w:r w:rsidR="0084237B">
        <w:rPr>
          <w:rFonts w:ascii="Times New Roman" w:hAnsi="Times New Roman" w:cs="Times New Roman"/>
          <w:color w:val="000000" w:themeColor="text1"/>
        </w:rPr>
        <w:t xml:space="preserve">with favourable changes in </w:t>
      </w:r>
      <w:r w:rsidR="003D34F8" w:rsidRPr="004A0503">
        <w:rPr>
          <w:rFonts w:ascii="Times New Roman" w:hAnsi="Times New Roman" w:cs="Times New Roman"/>
          <w:color w:val="000000" w:themeColor="text1"/>
        </w:rPr>
        <w:t xml:space="preserve">kinesiophobia, </w:t>
      </w:r>
      <w:r w:rsidR="0084237B">
        <w:rPr>
          <w:rFonts w:ascii="Times New Roman" w:hAnsi="Times New Roman" w:cs="Times New Roman"/>
          <w:color w:val="000000" w:themeColor="text1"/>
        </w:rPr>
        <w:t>and worsened with</w:t>
      </w:r>
      <w:r w:rsidR="003D34F8" w:rsidRPr="004A0503">
        <w:rPr>
          <w:rFonts w:ascii="Times New Roman" w:hAnsi="Times New Roman" w:cs="Times New Roman"/>
          <w:color w:val="000000" w:themeColor="text1"/>
        </w:rPr>
        <w:t xml:space="preserve"> increase</w:t>
      </w:r>
      <w:r w:rsidR="006A26BA" w:rsidRPr="004A0503">
        <w:rPr>
          <w:rFonts w:ascii="Times New Roman" w:hAnsi="Times New Roman" w:cs="Times New Roman"/>
          <w:color w:val="000000" w:themeColor="text1"/>
        </w:rPr>
        <w:t>d</w:t>
      </w:r>
      <w:r w:rsidR="003D34F8" w:rsidRPr="004A0503">
        <w:rPr>
          <w:rFonts w:ascii="Times New Roman" w:hAnsi="Times New Roman" w:cs="Times New Roman"/>
          <w:color w:val="000000" w:themeColor="text1"/>
        </w:rPr>
        <w:t xml:space="preserve"> kinesiophobia</w:t>
      </w:r>
      <w:r w:rsidR="0084237B">
        <w:rPr>
          <w:rFonts w:ascii="Times New Roman" w:hAnsi="Times New Roman" w:cs="Times New Roman"/>
          <w:color w:val="000000" w:themeColor="text1"/>
        </w:rPr>
        <w:t>.</w:t>
      </w:r>
      <w:r w:rsidR="003D34F8" w:rsidRPr="004A0503">
        <w:rPr>
          <w:rFonts w:ascii="Times New Roman" w:hAnsi="Times New Roman" w:cs="Times New Roman"/>
          <w:color w:val="000000" w:themeColor="text1"/>
        </w:rPr>
        <w:t xml:space="preserve"> </w:t>
      </w:r>
      <w:r w:rsidR="00076F0C">
        <w:rPr>
          <w:rFonts w:ascii="Times New Roman" w:hAnsi="Times New Roman" w:cs="Times New Roman"/>
          <w:color w:val="000000" w:themeColor="text1"/>
        </w:rPr>
        <w:t xml:space="preserve">Further research is warranted to explore the potential relationship between kinesiohobia and RPE </w:t>
      </w:r>
      <w:r w:rsidR="00642ACF">
        <w:rPr>
          <w:rFonts w:ascii="Times New Roman" w:hAnsi="Times New Roman" w:cs="Times New Roman"/>
          <w:color w:val="000000" w:themeColor="text1"/>
        </w:rPr>
        <w:t>accuracy</w:t>
      </w:r>
      <w:r w:rsidR="00076F0C">
        <w:rPr>
          <w:rFonts w:ascii="Times New Roman" w:hAnsi="Times New Roman" w:cs="Times New Roman"/>
          <w:color w:val="000000" w:themeColor="text1"/>
        </w:rPr>
        <w:t>, and the response to rehabilitation.</w:t>
      </w:r>
    </w:p>
    <w:p w14:paraId="27ACD9F7" w14:textId="77777777" w:rsidR="009F4791" w:rsidRPr="00D607E8" w:rsidRDefault="009F4791" w:rsidP="009E18A8">
      <w:pPr>
        <w:spacing w:line="480" w:lineRule="auto"/>
        <w:jc w:val="both"/>
        <w:rPr>
          <w:rFonts w:ascii="Times New Roman" w:hAnsi="Times New Roman" w:cs="Times New Roman"/>
          <w:b/>
          <w:bCs/>
          <w:color w:val="FF0000"/>
        </w:rPr>
      </w:pPr>
    </w:p>
    <w:p w14:paraId="059C44C5" w14:textId="17CC1222" w:rsidR="00C30DAC" w:rsidRPr="006374D0" w:rsidRDefault="00C30DAC" w:rsidP="009E18A8">
      <w:pPr>
        <w:spacing w:line="480" w:lineRule="auto"/>
        <w:jc w:val="both"/>
        <w:rPr>
          <w:rFonts w:ascii="Times New Roman" w:hAnsi="Times New Roman" w:cs="Times New Roman"/>
          <w:color w:val="000000" w:themeColor="text1"/>
        </w:rPr>
      </w:pPr>
      <w:r w:rsidRPr="006374D0">
        <w:rPr>
          <w:rFonts w:ascii="Times New Roman" w:hAnsi="Times New Roman" w:cs="Times New Roman"/>
          <w:color w:val="000000" w:themeColor="text1"/>
        </w:rPr>
        <w:t>Contrary to our findings,</w:t>
      </w:r>
      <w:r w:rsidR="006C2867" w:rsidRPr="006374D0">
        <w:rPr>
          <w:rFonts w:ascii="Times New Roman" w:hAnsi="Times New Roman" w:cs="Times New Roman"/>
          <w:color w:val="000000" w:themeColor="text1"/>
        </w:rPr>
        <w:t xml:space="preserve"> Demoulin </w:t>
      </w:r>
      <w:r w:rsidR="00BE6914" w:rsidRPr="006374D0">
        <w:rPr>
          <w:rFonts w:ascii="Times New Roman" w:hAnsi="Times New Roman" w:cs="Times New Roman"/>
          <w:color w:val="000000" w:themeColor="text1"/>
        </w:rPr>
        <w:t>et al</w:t>
      </w:r>
      <w:r w:rsidR="006C2867" w:rsidRPr="006374D0">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{"citationID":"2rWRpbqt","properties":{"formattedCitation":"\\super 22\\nosupersub{}","plainCitation":"22","noteIndex":0},"citationItems":[{"id":96,"uris":["http://zotero.org/users/local/PgqpA2QO/items/PZR7U23U"],"uri":["http://zotero.org/users/local/PgqpA2QO/items/PZR7U23U"],"itemData":{"id":96,"type":"article-journal","abstract":"Purpose. Firstly, to examine whether heart rate (HR) can be predicted based on the Borg-scale for perceived exertion in patients with chronic low back pain (CLBP) and secondly, to assess changes in HR, Borg-scores and workload to study the relevance of a stepwise increase of workload based on the Borg-score and HR.\nMethods. Ninety-nine patients with CLBP and a mean disability-score (Roland Morris Disability Questionnaire) of 13.8 (SD ¼ 3.7) participated in a 10-week aerobic training programme (20 min, 3 times/week). HR, ratings of perceived exertion (RPE), and workload were monitored. Prior to treatment, patients completed questionnaires on pain, disability, and several psychological factors (catastrophizing, kinesiophobia, and depression).\nResults. The original Borg-equation (i.e. ‘HR ¼ Borg 6 10’) appears accurate in predicting HR on a group-level. Painrelated and psychological factors were not signiﬁcantly related to the accuracy of the Borg equation. Whereas mean workload increased signiﬁcantly (from 93.8 (SD ¼ 29.9) to 129.5 W (SD ¼ 39.7), p 5 0.001) throughout the training programme, HR increased only slightly (from 130.2 (SD ¼ 13.5) to 139.2 (SD ¼ 13.9) bpm; p 5 0.001) and Borg-scores remained stable (from 13.2 (SD ¼ 1.9) to 13.3 (SD ¼ 1.8); p ¼ 0.48).\nConclusions. The capability of the Borg-scale to accurately predict HR appears moderate. However combined with measuring HR, it results in a relevant and efﬁcient method for training CLBP patients in clinical practice.","container-title":"Disability and Rehabilitation","DOI":"10.3109/09638280903071842","ISSN":"0963-8288, 1464-5165","issue":"3","language":"en","page":"216-222","source":"Crossref","title":"Usefulness of perceived level of exertion in patients with chronic low back pain attending a physical training programme","volume":"32","author":[{"family":"Demoulin","given":"Christophe"},{"family":"Verbunt","given":"Jeanine A."},{"family":"Winkens","given":"Bjorn"},{"family":"Knottnerus","given":"J. André"},{"family":"Smeets","given":"Rob J."}],"issued":{"date-parts":[["2010",1]]}}}],"schema":"https://github.com/citation-style-language/schema/raw/master/csl-citation.json"} </w:instrText>
      </w:r>
      <w:r w:rsidR="006C2867" w:rsidRPr="006374D0">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22</w:t>
      </w:r>
      <w:r w:rsidR="006C2867" w:rsidRPr="006374D0">
        <w:rPr>
          <w:rFonts w:ascii="Times New Roman" w:hAnsi="Times New Roman" w:cs="Times New Roman"/>
          <w:color w:val="000000" w:themeColor="text1"/>
        </w:rPr>
        <w:fldChar w:fldCharType="end"/>
      </w:r>
      <w:r w:rsidR="00E0736D" w:rsidRPr="006374D0">
        <w:rPr>
          <w:rFonts w:ascii="Times New Roman" w:hAnsi="Times New Roman" w:cs="Times New Roman"/>
          <w:color w:val="000000" w:themeColor="text1"/>
        </w:rPr>
        <w:t xml:space="preserve"> </w:t>
      </w:r>
      <w:r w:rsidR="003D34F8" w:rsidRPr="006374D0">
        <w:rPr>
          <w:rFonts w:ascii="Times New Roman" w:hAnsi="Times New Roman" w:cs="Times New Roman"/>
          <w:color w:val="000000" w:themeColor="text1"/>
        </w:rPr>
        <w:t xml:space="preserve">found no association with </w:t>
      </w:r>
      <w:r w:rsidR="008A2791" w:rsidRPr="00D607E8">
        <w:rPr>
          <w:rFonts w:ascii="Times New Roman" w:hAnsi="Times New Roman" w:cs="Times New Roman"/>
          <w:color w:val="000000" w:themeColor="text1"/>
        </w:rPr>
        <w:t xml:space="preserve">RPE </w:t>
      </w:r>
      <w:r w:rsidR="00642ACF">
        <w:rPr>
          <w:rFonts w:ascii="Times New Roman" w:hAnsi="Times New Roman" w:cs="Times New Roman"/>
          <w:color w:val="000000" w:themeColor="text1"/>
        </w:rPr>
        <w:t>accuracy</w:t>
      </w:r>
      <w:r w:rsidR="00563A5D" w:rsidRPr="006374D0">
        <w:rPr>
          <w:rFonts w:ascii="Times New Roman" w:hAnsi="Times New Roman" w:cs="Times New Roman"/>
          <w:color w:val="000000" w:themeColor="text1"/>
        </w:rPr>
        <w:t xml:space="preserve"> </w:t>
      </w:r>
      <w:r w:rsidR="00563A5D" w:rsidRPr="00E125D3">
        <w:rPr>
          <w:rFonts w:ascii="Times New Roman" w:hAnsi="Times New Roman" w:cs="Times New Roman"/>
          <w:color w:val="000000" w:themeColor="text1"/>
        </w:rPr>
        <w:t>and pain</w:t>
      </w:r>
      <w:r w:rsidR="003D34F8" w:rsidRPr="00E125D3">
        <w:rPr>
          <w:rFonts w:ascii="Times New Roman" w:hAnsi="Times New Roman" w:cs="Times New Roman"/>
          <w:color w:val="000000" w:themeColor="text1"/>
        </w:rPr>
        <w:t xml:space="preserve"> over</w:t>
      </w:r>
      <w:r w:rsidR="003D34F8" w:rsidRPr="006374D0">
        <w:rPr>
          <w:rFonts w:ascii="Times New Roman" w:hAnsi="Times New Roman" w:cs="Times New Roman"/>
          <w:color w:val="000000" w:themeColor="text1"/>
        </w:rPr>
        <w:t xml:space="preserve"> a 10-week outpatient rehabilitation programme</w:t>
      </w:r>
      <w:r w:rsidR="00DD56C5" w:rsidRPr="006374D0">
        <w:rPr>
          <w:rFonts w:ascii="Times New Roman" w:hAnsi="Times New Roman" w:cs="Times New Roman"/>
          <w:color w:val="000000" w:themeColor="text1"/>
        </w:rPr>
        <w:t>.</w:t>
      </w:r>
      <w:r w:rsidR="006374D0" w:rsidRPr="00D607E8">
        <w:rPr>
          <w:rFonts w:ascii="Times New Roman" w:hAnsi="Times New Roman" w:cs="Times New Roman"/>
          <w:color w:val="000000" w:themeColor="text1"/>
        </w:rPr>
        <w:t xml:space="preserve"> However, it may be inferred that many of the 35% of withdrawn participants were not responding as positively to the intervention as those that completed the intervention, thus the findings </w:t>
      </w:r>
      <w:r w:rsidR="00E125D3">
        <w:rPr>
          <w:rFonts w:ascii="Times New Roman" w:hAnsi="Times New Roman" w:cs="Times New Roman"/>
          <w:color w:val="000000" w:themeColor="text1"/>
        </w:rPr>
        <w:t>do not reflect</w:t>
      </w:r>
      <w:r w:rsidR="006374D0" w:rsidRPr="00D607E8">
        <w:rPr>
          <w:rFonts w:ascii="Times New Roman" w:hAnsi="Times New Roman" w:cs="Times New Roman"/>
          <w:color w:val="000000" w:themeColor="text1"/>
        </w:rPr>
        <w:t xml:space="preserve"> RPE </w:t>
      </w:r>
      <w:r w:rsidR="00642ACF">
        <w:rPr>
          <w:rFonts w:ascii="Times New Roman" w:hAnsi="Times New Roman" w:cs="Times New Roman"/>
          <w:color w:val="000000" w:themeColor="text1"/>
        </w:rPr>
        <w:t>accuracy</w:t>
      </w:r>
      <w:r w:rsidR="00197D93">
        <w:rPr>
          <w:rFonts w:ascii="Times New Roman" w:hAnsi="Times New Roman" w:cs="Times New Roman"/>
          <w:color w:val="000000" w:themeColor="text1"/>
        </w:rPr>
        <w:t xml:space="preserve"> in CLBP rehabilitation</w:t>
      </w:r>
      <w:r w:rsidR="006374D0" w:rsidRPr="00D607E8">
        <w:rPr>
          <w:rFonts w:ascii="Times New Roman" w:hAnsi="Times New Roman" w:cs="Times New Roman"/>
          <w:color w:val="000000" w:themeColor="text1"/>
        </w:rPr>
        <w:t>.</w:t>
      </w:r>
      <w:r w:rsidR="00E125D3">
        <w:rPr>
          <w:rFonts w:ascii="Times New Roman" w:hAnsi="Times New Roman" w:cs="Times New Roman"/>
          <w:color w:val="000000" w:themeColor="text1"/>
        </w:rPr>
        <w:t xml:space="preserve"> Our study was able to distinguish the impact of pain and comorbidities at baseline, and contrast with the end of the intervention period. Interestingly, we found that pain was strongly associated with RPE </w:t>
      </w:r>
      <w:r w:rsidR="00642ACF">
        <w:rPr>
          <w:rFonts w:ascii="Times New Roman" w:hAnsi="Times New Roman" w:cs="Times New Roman"/>
          <w:color w:val="000000" w:themeColor="text1"/>
        </w:rPr>
        <w:t>accuracy</w:t>
      </w:r>
      <w:r w:rsidR="00E125D3">
        <w:rPr>
          <w:rFonts w:ascii="Times New Roman" w:hAnsi="Times New Roman" w:cs="Times New Roman"/>
          <w:color w:val="000000" w:themeColor="text1"/>
        </w:rPr>
        <w:t xml:space="preserve"> at the start of the rehabilitation intervention, but not at the end of the 3-week programme. It is noteworthy that the reported pain was not different between time-points, therefore the abolished relationship at </w:t>
      </w:r>
      <w:r w:rsidR="006930C5">
        <w:rPr>
          <w:rFonts w:ascii="Times New Roman" w:hAnsi="Times New Roman" w:cs="Times New Roman"/>
          <w:color w:val="000000" w:themeColor="text1"/>
        </w:rPr>
        <w:t>T</w:t>
      </w:r>
      <w:r w:rsidR="00E125D3">
        <w:rPr>
          <w:rFonts w:ascii="Times New Roman" w:hAnsi="Times New Roman" w:cs="Times New Roman"/>
          <w:color w:val="000000" w:themeColor="text1"/>
        </w:rPr>
        <w:t>2 may have been due to the impact of patient education, pain medication, and/or favourable changes in</w:t>
      </w:r>
      <w:r w:rsidR="00C51BAA">
        <w:rPr>
          <w:rFonts w:ascii="Times New Roman" w:hAnsi="Times New Roman" w:cs="Times New Roman"/>
          <w:color w:val="000000" w:themeColor="text1"/>
        </w:rPr>
        <w:t xml:space="preserve"> kinesiophobia and psychological</w:t>
      </w:r>
      <w:r w:rsidR="00E125D3">
        <w:rPr>
          <w:rFonts w:ascii="Times New Roman" w:hAnsi="Times New Roman" w:cs="Times New Roman"/>
          <w:color w:val="000000" w:themeColor="text1"/>
        </w:rPr>
        <w:t xml:space="preserve"> co-morbidities.</w:t>
      </w:r>
      <w:r w:rsidR="006374D0" w:rsidRPr="00D607E8">
        <w:rPr>
          <w:rFonts w:ascii="Times New Roman" w:hAnsi="Times New Roman" w:cs="Times New Roman"/>
          <w:color w:val="000000" w:themeColor="text1"/>
        </w:rPr>
        <w:t xml:space="preserve"> </w:t>
      </w:r>
    </w:p>
    <w:p w14:paraId="420AFDBE" w14:textId="77777777" w:rsidR="009E18A8" w:rsidRPr="004A0503" w:rsidRDefault="009E18A8" w:rsidP="008D4DAC">
      <w:pPr>
        <w:spacing w:line="480" w:lineRule="auto"/>
        <w:jc w:val="both"/>
        <w:rPr>
          <w:rFonts w:ascii="Times New Roman" w:hAnsi="Times New Roman" w:cs="Times New Roman"/>
          <w:color w:val="FF0000"/>
        </w:rPr>
      </w:pPr>
    </w:p>
    <w:p w14:paraId="57D79637" w14:textId="57F8F65A" w:rsidR="003D34F8" w:rsidRPr="004A0503" w:rsidRDefault="00DD3280" w:rsidP="00DD3280">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 xml:space="preserve">Finucane </w:t>
      </w:r>
      <w:r w:rsidR="00BE6914" w:rsidRPr="004A0503">
        <w:rPr>
          <w:rFonts w:ascii="Times New Roman" w:hAnsi="Times New Roman" w:cs="Times New Roman"/>
          <w:color w:val="000000" w:themeColor="text1"/>
        </w:rPr>
        <w:t>et al</w:t>
      </w:r>
      <w:r w:rsidRPr="004A0503">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{"citationID":"YZDopY0j","properties":{"formattedCitation":"\\super 21\\nosupersub{}","plainCitation":"21","noteIndex":0},"citationItems":[{"id":460,"uris":["http://zotero.org/users/local/PgqpA2QO/items/KPXCJMKI"],"uri":["http://zotero.org/users/local/PgqpA2QO/items/KPXCJMKI"],"itemData":{"id":460,"type":"article-journal","abstract":"Improving cardiovascular fitness is recognized as an important aspect in the rehabilitation of patients with chronic low back pain. The improvement of cardiovascular fitness relies on an individual exercising at a certain intensity. The Rating of Perceived Exertion (RPE) has been widely accepted as a way to monitor exercise intensity. This study aimed to determine the criterion validity and the test–retest reliability of the RPE in patients with chronic low back pain. In total, 30 subjects with chronic low back pain performed two identical submaximal graded cycle ergometer tests. Heart rate and oxygen consumption were recorded continuously using the Metamax oxygen analyser. Subjects reported RPE scores every minute. Strong correlations were found between the RPE and heart rate and RPE and oxygen consumption. The reliability of the RPE was examined using the Bland and Altman 95% limits of agreement statistical test. There were wide limits of agreement, with subjects’ scores varying as much as four points between tests. The findings demonstrated that the RPE is a valid measure to monitor exercise intensity in those patients with chronic low back pain. However, its repeatability is questionable.","container-title":"International Journal of Therapy and Rehabilitation","DOI":"10.12968/ijtr.2005.12.3.19554","ISSN":"1741-1645, 1759-779X","issue":"3","language":"en","page":"106-111","source":"Crossref","title":"Assessment of the RPE as a measure of cardiovascular fitness in patients with low back pain","volume":"12","author":[{"family":"Finucane","given":"Laura"},{"family":"Fiddler","given":"Helen"},{"family":"Lindfield","given":"Helen"}],"issued":{"date-parts":[["2005",3]]}}}],"schema":"https://github.com/citation-style-language/schema/raw/master/csl-citation.json"} </w:instrText>
      </w:r>
      <w:r w:rsidRPr="004A0503">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21</w:t>
      </w:r>
      <w:r w:rsidRPr="004A0503">
        <w:rPr>
          <w:rFonts w:ascii="Times New Roman" w:hAnsi="Times New Roman" w:cs="Times New Roman"/>
          <w:color w:val="000000" w:themeColor="text1"/>
        </w:rPr>
        <w:fldChar w:fldCharType="end"/>
      </w:r>
      <w:r w:rsidRPr="004A0503">
        <w:rPr>
          <w:rFonts w:ascii="Times New Roman" w:hAnsi="Times New Roman" w:cs="Times New Roman"/>
          <w:color w:val="000000" w:themeColor="text1"/>
        </w:rPr>
        <w:t xml:space="preserve"> </w:t>
      </w:r>
      <w:r w:rsidR="003D34F8" w:rsidRPr="004A0503">
        <w:rPr>
          <w:rFonts w:ascii="Times New Roman" w:hAnsi="Times New Roman" w:cs="Times New Roman"/>
          <w:color w:val="000000" w:themeColor="text1"/>
        </w:rPr>
        <w:t>concluded that RPE was suitable for independent patient use as a method of self-guided exercise intensity</w:t>
      </w:r>
      <w:r w:rsidR="00FE6FA9">
        <w:rPr>
          <w:rFonts w:ascii="Times New Roman" w:hAnsi="Times New Roman" w:cs="Times New Roman"/>
          <w:color w:val="000000" w:themeColor="text1"/>
        </w:rPr>
        <w:t xml:space="preserve">; however the participants of their study were </w:t>
      </w:r>
      <w:r w:rsidR="00C51BAA">
        <w:rPr>
          <w:rFonts w:ascii="Times New Roman" w:hAnsi="Times New Roman" w:cs="Times New Roman"/>
          <w:color w:val="000000" w:themeColor="text1"/>
        </w:rPr>
        <w:t xml:space="preserve">also </w:t>
      </w:r>
      <w:r w:rsidR="00FE6FA9">
        <w:rPr>
          <w:rFonts w:ascii="Times New Roman" w:hAnsi="Times New Roman" w:cs="Times New Roman"/>
          <w:color w:val="000000" w:themeColor="text1"/>
        </w:rPr>
        <w:t>not complex CLBP cases.</w:t>
      </w:r>
      <w:r w:rsidR="003D34F8" w:rsidRPr="004A0503">
        <w:rPr>
          <w:rFonts w:ascii="Times New Roman" w:hAnsi="Times New Roman" w:cs="Times New Roman"/>
          <w:color w:val="000000" w:themeColor="text1"/>
        </w:rPr>
        <w:t xml:space="preserve"> </w:t>
      </w:r>
      <w:r w:rsidR="00E90770" w:rsidRPr="004A0503">
        <w:rPr>
          <w:rFonts w:ascii="Times New Roman" w:hAnsi="Times New Roman" w:cs="Times New Roman"/>
          <w:color w:val="000000" w:themeColor="text1"/>
        </w:rPr>
        <w:t xml:space="preserve">Finucane </w:t>
      </w:r>
      <w:r w:rsidRPr="004A0503">
        <w:rPr>
          <w:rFonts w:ascii="Times New Roman" w:hAnsi="Times New Roman" w:cs="Times New Roman"/>
          <w:color w:val="000000" w:themeColor="text1"/>
        </w:rPr>
        <w:t xml:space="preserve">et </w:t>
      </w:r>
      <w:r w:rsidRPr="00842DBE">
        <w:rPr>
          <w:rFonts w:ascii="Times New Roman" w:hAnsi="Times New Roman" w:cs="Times New Roman"/>
          <w:color w:val="000000" w:themeColor="text1"/>
        </w:rPr>
        <w:t>al</w:t>
      </w:r>
      <w:r w:rsidR="00AC4F55" w:rsidRPr="00842DBE">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{"citationID":"Qa3QLO9d","properties":{"formattedCitation":"\\super 21\\nosupersub{}","plainCitation":"21","noteIndex":0},"citationItems":[{"id":460,"uris":["http://zotero.org/users/local/PgqpA2QO/items/KPXCJMKI"],"uri":["http://zotero.org/users/local/PgqpA2QO/items/KPXCJMKI"],"itemData":{"id":460,"type":"article-journal","abstract":"Improving cardiovascular fitness is recognized as an important aspect in the rehabilitation of patients with chronic low back pain. The improvement of cardiovascular fitness relies on an individual exercising at a certain intensity. The Rating of Perceived Exertion (RPE) has been widely accepted as a way to monitor exercise intensity. This study aimed to determine the criterion validity and the test–retest reliability of the RPE in patients with chronic low back pain. In total, 30 subjects with chronic low back pain performed two identical submaximal graded cycle ergometer tests. Heart rate and oxygen consumption were recorded continuously using the Metamax oxygen analyser. Subjects reported RPE scores every minute. Strong correlations were found between the RPE and heart rate and RPE and oxygen consumption. The reliability of the RPE was examined using the Bland and Altman 95% limits of agreement statistical test. There were wide limits of agreement, with subjects’ scores varying as much as four points between tests. The findings demonstrated that the RPE is a valid measure to monitor exercise intensity in those patients with chronic low back pain. However, its repeatability is questionable.","container-title":"International Journal of Therapy and Rehabilitation","DOI":"10.12968/ijtr.2005.12.3.19554","ISSN":"1741-1645, 1759-779X","issue":"3","language":"en","page":"106-111","source":"Crossref","title":"Assessment of the RPE as a measure of cardiovascular fitness in patients with low back pain","volume":"12","author":[{"family":"Finucane","given":"Laura"},{"family":"Fiddler","given":"Helen"},{"family":"Lindfield","given":"Helen"}],"issued":{"date-parts":[["2005",3]]}}}],"schema":"https://github.com/citation-style-language/schema/raw/master/csl-citation.json"} </w:instrText>
      </w:r>
      <w:r w:rsidR="00AC4F55" w:rsidRPr="00842DBE">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21</w:t>
      </w:r>
      <w:r w:rsidR="00AC4F55" w:rsidRPr="00842DBE">
        <w:rPr>
          <w:rFonts w:ascii="Times New Roman" w:hAnsi="Times New Roman" w:cs="Times New Roman"/>
          <w:color w:val="000000" w:themeColor="text1"/>
        </w:rPr>
        <w:fldChar w:fldCharType="end"/>
      </w:r>
      <w:r w:rsidR="00AC4F55" w:rsidRPr="00842DBE">
        <w:rPr>
          <w:rFonts w:ascii="Times New Roman" w:hAnsi="Times New Roman" w:cs="Times New Roman"/>
          <w:color w:val="000000" w:themeColor="text1"/>
        </w:rPr>
        <w:t xml:space="preserve"> </w:t>
      </w:r>
      <w:r w:rsidR="003D34F8" w:rsidRPr="00842DBE">
        <w:rPr>
          <w:rFonts w:ascii="Times New Roman" w:hAnsi="Times New Roman" w:cs="Times New Roman"/>
          <w:color w:val="000000" w:themeColor="text1"/>
        </w:rPr>
        <w:t>reported that 67% of their participants were of minimal disability</w:t>
      </w:r>
      <w:r w:rsidR="00FB3D85" w:rsidRPr="00842DBE">
        <w:rPr>
          <w:rFonts w:ascii="Times New Roman" w:hAnsi="Times New Roman" w:cs="Times New Roman"/>
          <w:color w:val="000000" w:themeColor="text1"/>
        </w:rPr>
        <w:t xml:space="preserve"> (</w:t>
      </w:r>
      <w:r w:rsidR="003D34F8" w:rsidRPr="00842DBE">
        <w:rPr>
          <w:rFonts w:ascii="Times New Roman" w:hAnsi="Times New Roman" w:cs="Times New Roman"/>
          <w:color w:val="000000" w:themeColor="text1"/>
        </w:rPr>
        <w:t>only 10 % were severe</w:t>
      </w:r>
      <w:r w:rsidR="00FB3D85" w:rsidRPr="00842DBE">
        <w:rPr>
          <w:rFonts w:ascii="Times New Roman" w:hAnsi="Times New Roman" w:cs="Times New Roman"/>
          <w:color w:val="000000" w:themeColor="text1"/>
        </w:rPr>
        <w:t xml:space="preserve">, </w:t>
      </w:r>
      <w:r w:rsidR="003D34F8" w:rsidRPr="00842DBE">
        <w:rPr>
          <w:rFonts w:ascii="Times New Roman" w:hAnsi="Times New Roman" w:cs="Times New Roman"/>
          <w:color w:val="000000" w:themeColor="text1"/>
        </w:rPr>
        <w:t>measured with ODI), and reported low pain levels. In contrast, our participant cohort presented as more complex</w:t>
      </w:r>
      <w:r w:rsidR="00FE6FA9" w:rsidRPr="00842DBE">
        <w:rPr>
          <w:rFonts w:ascii="Times New Roman" w:hAnsi="Times New Roman" w:cs="Times New Roman"/>
          <w:color w:val="000000" w:themeColor="text1"/>
        </w:rPr>
        <w:t xml:space="preserve"> </w:t>
      </w:r>
      <w:r w:rsidR="00D97F5C" w:rsidRPr="00D607E8">
        <w:rPr>
          <w:rFonts w:ascii="Times New Roman" w:hAnsi="Times New Roman" w:cs="Times New Roman"/>
          <w:color w:val="000000" w:themeColor="text1"/>
        </w:rPr>
        <w:t xml:space="preserve">with </w:t>
      </w:r>
      <w:r w:rsidR="00327490">
        <w:rPr>
          <w:rFonts w:ascii="Times New Roman" w:hAnsi="Times New Roman" w:cs="Times New Roman"/>
          <w:color w:val="000000" w:themeColor="text1"/>
        </w:rPr>
        <w:t xml:space="preserve">only </w:t>
      </w:r>
      <w:r w:rsidR="00D97F5C" w:rsidRPr="00D607E8">
        <w:rPr>
          <w:rFonts w:ascii="Times New Roman" w:hAnsi="Times New Roman" w:cs="Times New Roman"/>
          <w:color w:val="000000" w:themeColor="text1"/>
        </w:rPr>
        <w:t xml:space="preserve">27% reporting minimal disability, 50% reporting moderate disability, and 20% reporting severe disability. </w:t>
      </w:r>
      <w:r w:rsidR="00C51BAA">
        <w:rPr>
          <w:rFonts w:ascii="Times New Roman" w:hAnsi="Times New Roman" w:cs="Times New Roman"/>
          <w:color w:val="000000" w:themeColor="text1"/>
        </w:rPr>
        <w:t>Hence, w</w:t>
      </w:r>
      <w:r w:rsidR="00FE6FA9" w:rsidRPr="00842DBE">
        <w:rPr>
          <w:rFonts w:ascii="Times New Roman" w:hAnsi="Times New Roman" w:cs="Times New Roman"/>
          <w:color w:val="000000" w:themeColor="text1"/>
        </w:rPr>
        <w:t xml:space="preserve">e do not support the same practical recommendations due to the likely impact of comorbidities on </w:t>
      </w:r>
      <w:r w:rsidR="00FE6FA9" w:rsidRPr="00D607E8">
        <w:rPr>
          <w:rFonts w:ascii="Times New Roman" w:hAnsi="Times New Roman" w:cs="Times New Roman"/>
          <w:color w:val="000000" w:themeColor="text1"/>
        </w:rPr>
        <w:t xml:space="preserve">RPE </w:t>
      </w:r>
      <w:r w:rsidR="00642ACF">
        <w:rPr>
          <w:rFonts w:ascii="Times New Roman" w:hAnsi="Times New Roman" w:cs="Times New Roman"/>
          <w:color w:val="000000" w:themeColor="text1"/>
        </w:rPr>
        <w:t>accuracy</w:t>
      </w:r>
      <w:r w:rsidR="00FE6FA9" w:rsidRPr="00D607E8">
        <w:rPr>
          <w:rFonts w:ascii="Times New Roman" w:hAnsi="Times New Roman" w:cs="Times New Roman"/>
          <w:color w:val="000000" w:themeColor="text1"/>
        </w:rPr>
        <w:t>; although from our findings</w:t>
      </w:r>
      <w:r w:rsidR="00327490">
        <w:rPr>
          <w:rFonts w:ascii="Times New Roman" w:hAnsi="Times New Roman" w:cs="Times New Roman"/>
          <w:color w:val="000000" w:themeColor="text1"/>
        </w:rPr>
        <w:t>,</w:t>
      </w:r>
      <w:r w:rsidR="00FE6FA9" w:rsidRPr="00D607E8">
        <w:rPr>
          <w:rFonts w:ascii="Times New Roman" w:hAnsi="Times New Roman" w:cs="Times New Roman"/>
          <w:color w:val="000000" w:themeColor="text1"/>
        </w:rPr>
        <w:t xml:space="preserve"> we infer that it may be </w:t>
      </w:r>
      <w:r w:rsidR="00FE6FA9" w:rsidRPr="00842DBE">
        <w:rPr>
          <w:rFonts w:ascii="Times New Roman" w:hAnsi="Times New Roman" w:cs="Times New Roman"/>
          <w:color w:val="000000" w:themeColor="text1"/>
        </w:rPr>
        <w:t>dependent on the response to rehabilitation, and that RPE may be suitable for</w:t>
      </w:r>
      <w:r w:rsidR="00D97F5C" w:rsidRPr="00842DBE">
        <w:rPr>
          <w:rFonts w:ascii="Times New Roman" w:hAnsi="Times New Roman" w:cs="Times New Roman"/>
          <w:color w:val="000000" w:themeColor="text1"/>
        </w:rPr>
        <w:t xml:space="preserve"> either less complex CLBP</w:t>
      </w:r>
      <w:r w:rsidR="00FE6FA9" w:rsidRPr="00842DBE">
        <w:rPr>
          <w:rFonts w:ascii="Times New Roman" w:hAnsi="Times New Roman" w:cs="Times New Roman"/>
          <w:color w:val="000000" w:themeColor="text1"/>
        </w:rPr>
        <w:t xml:space="preserve"> patients</w:t>
      </w:r>
      <w:r w:rsidR="00D97F5C" w:rsidRPr="00842DBE">
        <w:rPr>
          <w:rFonts w:ascii="Times New Roman" w:hAnsi="Times New Roman" w:cs="Times New Roman"/>
          <w:color w:val="000000" w:themeColor="text1"/>
        </w:rPr>
        <w:t>, or patients that respond well to rehabilitation</w:t>
      </w:r>
      <w:r w:rsidR="00FE6FA9" w:rsidRPr="00842DBE">
        <w:rPr>
          <w:rFonts w:ascii="Times New Roman" w:hAnsi="Times New Roman" w:cs="Times New Roman"/>
          <w:color w:val="000000" w:themeColor="text1"/>
        </w:rPr>
        <w:t>.</w:t>
      </w:r>
    </w:p>
    <w:p w14:paraId="4EEF7F37" w14:textId="77777777" w:rsidR="009E18A8" w:rsidRPr="004A0503" w:rsidRDefault="009E18A8" w:rsidP="00DD3280">
      <w:pPr>
        <w:spacing w:line="480" w:lineRule="auto"/>
        <w:jc w:val="both"/>
        <w:rPr>
          <w:rFonts w:ascii="Times New Roman" w:hAnsi="Times New Roman" w:cs="Times New Roman"/>
          <w:color w:val="000000" w:themeColor="text1"/>
        </w:rPr>
      </w:pPr>
    </w:p>
    <w:p w14:paraId="04AAA4CF" w14:textId="5BC3A2C0" w:rsidR="003D34F8" w:rsidRPr="00D053BA" w:rsidRDefault="003D34F8" w:rsidP="00DD56C5">
      <w:pPr>
        <w:spacing w:line="480" w:lineRule="auto"/>
        <w:jc w:val="both"/>
        <w:rPr>
          <w:rFonts w:ascii="Times New Roman" w:hAnsi="Times New Roman" w:cs="Times New Roman"/>
          <w:color w:val="000000" w:themeColor="text1"/>
        </w:rPr>
      </w:pPr>
      <w:r w:rsidRPr="00D053BA">
        <w:rPr>
          <w:rFonts w:ascii="Times New Roman" w:hAnsi="Times New Roman" w:cs="Times New Roman"/>
          <w:color w:val="000000" w:themeColor="text1"/>
        </w:rPr>
        <w:t xml:space="preserve">Our results support the </w:t>
      </w:r>
      <w:r w:rsidR="00D93740" w:rsidRPr="00D053BA">
        <w:rPr>
          <w:rFonts w:ascii="Times New Roman" w:hAnsi="Times New Roman" w:cs="Times New Roman"/>
          <w:color w:val="000000" w:themeColor="text1"/>
        </w:rPr>
        <w:t>hypothesis made by</w:t>
      </w:r>
      <w:r w:rsidR="00C55E3D" w:rsidRPr="00D053BA">
        <w:rPr>
          <w:rFonts w:ascii="Times New Roman" w:hAnsi="Times New Roman" w:cs="Times New Roman"/>
          <w:color w:val="000000" w:themeColor="text1"/>
        </w:rPr>
        <w:t xml:space="preserve"> Wallbom </w:t>
      </w:r>
      <w:r w:rsidR="00BE6914" w:rsidRPr="00D053BA">
        <w:rPr>
          <w:rFonts w:ascii="Times New Roman" w:hAnsi="Times New Roman" w:cs="Times New Roman"/>
          <w:color w:val="000000" w:themeColor="text1"/>
        </w:rPr>
        <w:t>et al</w:t>
      </w:r>
      <w:r w:rsidR="00C55E3D" w:rsidRPr="00D053BA">
        <w:rPr>
          <w:rFonts w:ascii="Times New Roman" w:hAnsi="Times New Roman" w:cs="Times New Roman"/>
          <w:color w:val="000000" w:themeColor="text1"/>
        </w:rPr>
        <w:fldChar w:fldCharType="begin"/>
      </w:r>
      <w:r w:rsidR="00557ABD" w:rsidRPr="00D053BA">
        <w:rPr>
          <w:rFonts w:ascii="Times New Roman" w:hAnsi="Times New Roman" w:cs="Times New Roman"/>
          <w:color w:val="000000" w:themeColor="text1"/>
        </w:rPr>
        <w:instrText xml:space="preserve"> ADDIN ZOTERO_ITEM CSL_CITATION {"citationID":"qLmqlN6s","properties":{"formattedCitation":"\\super 8\\nosupersub{}","plainCitation":"8","noteIndex":0},"citationItems":[{"id":94,"uris":["http://zotero.org/users/local/PgqpA2QO/items/ZXQ82PQ3"],"uri":["http://zotero.org/users/local/PgqpA2QO/items/ZXQ82PQ3"],"itemData":{"id":94,"type":"article-journal","container-title":"Journal of Occupational Rehabilitation","language":"en","page":"6","source":"Zotero","title":"Concordance Between Rating of Perceived Exertion and Function in Persons with Chronic, Disabling Back Pain","author":[{"family":"Wallbom","given":"Agnes S"},{"family":"Geisser","given":"Michael E"},{"family":"Haig","given":"Andrew J"},{"family":"Yamakawa","given":"Karen"},{"family":"Montgomery","given":"Derrick"}],"issued":{"date-parts":[["2002"]]}}}],"schema":"https://github.com/citation-style-language/schema/raw/master/csl-citation.json"} </w:instrText>
      </w:r>
      <w:r w:rsidR="00C55E3D" w:rsidRPr="00D053BA">
        <w:rPr>
          <w:rFonts w:ascii="Times New Roman" w:hAnsi="Times New Roman" w:cs="Times New Roman"/>
          <w:color w:val="000000" w:themeColor="text1"/>
        </w:rPr>
        <w:fldChar w:fldCharType="separate"/>
      </w:r>
      <w:r w:rsidR="00557ABD" w:rsidRPr="00D607E8">
        <w:rPr>
          <w:rFonts w:ascii="Times New Roman" w:hAnsi="Times New Roman" w:cs="Times New Roman"/>
          <w:color w:val="000000" w:themeColor="text1"/>
          <w:vertAlign w:val="superscript"/>
        </w:rPr>
        <w:t>8</w:t>
      </w:r>
      <w:r w:rsidR="00C55E3D" w:rsidRPr="00D053BA">
        <w:rPr>
          <w:rFonts w:ascii="Times New Roman" w:hAnsi="Times New Roman" w:cs="Times New Roman"/>
          <w:color w:val="000000" w:themeColor="text1"/>
        </w:rPr>
        <w:fldChar w:fldCharType="end"/>
      </w:r>
      <w:r w:rsidR="00C55E3D" w:rsidRPr="00D053BA">
        <w:rPr>
          <w:rFonts w:ascii="Times New Roman" w:hAnsi="Times New Roman" w:cs="Times New Roman"/>
          <w:color w:val="000000" w:themeColor="text1"/>
        </w:rPr>
        <w:t xml:space="preserve"> </w:t>
      </w:r>
      <w:r w:rsidRPr="00D053BA">
        <w:rPr>
          <w:rFonts w:ascii="Times New Roman" w:hAnsi="Times New Roman" w:cs="Times New Roman"/>
          <w:color w:val="000000" w:themeColor="text1"/>
        </w:rPr>
        <w:t xml:space="preserve">that high scoring kinesiophobia may </w:t>
      </w:r>
      <w:r w:rsidR="0056545E" w:rsidRPr="00D053BA">
        <w:rPr>
          <w:rFonts w:ascii="Times New Roman" w:hAnsi="Times New Roman" w:cs="Times New Roman"/>
          <w:color w:val="000000" w:themeColor="text1"/>
        </w:rPr>
        <w:t>negatively</w:t>
      </w:r>
      <w:r w:rsidRPr="00D053BA">
        <w:rPr>
          <w:rFonts w:ascii="Times New Roman" w:hAnsi="Times New Roman" w:cs="Times New Roman"/>
          <w:color w:val="000000" w:themeColor="text1"/>
        </w:rPr>
        <w:t xml:space="preserve"> affect the correlation </w:t>
      </w:r>
      <w:r w:rsidR="00282FAB" w:rsidRPr="00D053BA">
        <w:rPr>
          <w:rFonts w:ascii="Times New Roman" w:hAnsi="Times New Roman" w:cs="Times New Roman"/>
          <w:color w:val="000000" w:themeColor="text1"/>
        </w:rPr>
        <w:t xml:space="preserve">between </w:t>
      </w:r>
      <w:r w:rsidRPr="00D053BA">
        <w:rPr>
          <w:rFonts w:ascii="Times New Roman" w:hAnsi="Times New Roman" w:cs="Times New Roman"/>
          <w:color w:val="000000" w:themeColor="text1"/>
        </w:rPr>
        <w:t>RPE and HR.</w:t>
      </w:r>
      <w:r w:rsidR="00BA3D47">
        <w:rPr>
          <w:rFonts w:ascii="Times New Roman" w:hAnsi="Times New Roman" w:cs="Times New Roman"/>
          <w:color w:val="000000" w:themeColor="text1"/>
        </w:rPr>
        <w:t xml:space="preserve"> Although not significant, we believe that the trend between the change in kinesiophobia and RPE </w:t>
      </w:r>
      <w:r w:rsidR="00642ACF">
        <w:rPr>
          <w:rFonts w:ascii="Times New Roman" w:hAnsi="Times New Roman" w:cs="Times New Roman"/>
          <w:color w:val="000000" w:themeColor="text1"/>
        </w:rPr>
        <w:t>accuracy</w:t>
      </w:r>
      <w:r w:rsidR="00BA3D47">
        <w:rPr>
          <w:rFonts w:ascii="Times New Roman" w:hAnsi="Times New Roman" w:cs="Times New Roman"/>
          <w:color w:val="000000" w:themeColor="text1"/>
        </w:rPr>
        <w:t xml:space="preserve"> is of clinical relevance. The sympathetic physiological response to exercise in high scoring kinesiophobic patients may contribute to the perceived exertion. We also believe that favourable changes in kinesiophobia may indeed reduce the physiological responses, and potentially improve RPE </w:t>
      </w:r>
      <w:r w:rsidR="00642ACF">
        <w:rPr>
          <w:rFonts w:ascii="Times New Roman" w:hAnsi="Times New Roman" w:cs="Times New Roman"/>
          <w:color w:val="000000" w:themeColor="text1"/>
        </w:rPr>
        <w:t>accuracy</w:t>
      </w:r>
      <w:r w:rsidR="00BA3D47">
        <w:rPr>
          <w:rFonts w:ascii="Times New Roman" w:hAnsi="Times New Roman" w:cs="Times New Roman"/>
          <w:color w:val="000000" w:themeColor="text1"/>
        </w:rPr>
        <w:t>.</w:t>
      </w:r>
      <w:r w:rsidR="00B96D43">
        <w:rPr>
          <w:rFonts w:ascii="Times New Roman" w:hAnsi="Times New Roman" w:cs="Times New Roman"/>
          <w:color w:val="000000" w:themeColor="text1"/>
        </w:rPr>
        <w:t xml:space="preserve"> </w:t>
      </w:r>
      <w:r w:rsidR="009D1C9B" w:rsidRPr="00D053BA">
        <w:rPr>
          <w:rFonts w:ascii="Times New Roman" w:hAnsi="Times New Roman" w:cs="Times New Roman"/>
          <w:color w:val="000000" w:themeColor="text1"/>
        </w:rPr>
        <w:t>Conway et al</w:t>
      </w:r>
      <w:r w:rsidR="009D1C9B" w:rsidRPr="00D053BA">
        <w:rPr>
          <w:rFonts w:ascii="Times New Roman" w:hAnsi="Times New Roman" w:cs="Times New Roman"/>
          <w:color w:val="000000" w:themeColor="text1"/>
        </w:rPr>
        <w:fldChar w:fldCharType="begin"/>
      </w:r>
      <w:r w:rsidR="009D1C9B" w:rsidRPr="00D053BA">
        <w:rPr>
          <w:rFonts w:ascii="Times New Roman" w:hAnsi="Times New Roman" w:cs="Times New Roman"/>
          <w:color w:val="000000" w:themeColor="text1"/>
        </w:rPr>
        <w:instrText xml:space="preserve"> ADDIN ZOTERO_ITEM CSL_CITATION {"citationID":"CfJHOhEh","properties":{"formattedCitation":"\\super 5\\nosupersub{}","plainCitation":"5","noteIndex":0},"citationItems":[{"id":487,"uris":["http://zotero.org/users/local/PgqpA2QO/items/YETGLSDA"],"uri":["http://zotero.org/users/local/PgqpA2QO/items/YETGLSDA"],"itemData":{"id":487,"type":"article-journal","abstract":"Introduction  Low back pain (LBP) has been reported as the most common reason for presentation to the Medical Centre in the British Military, and the most common re-referral for the same condition. In 2015, the UK Defence Medical Rehabilitation Centre (DMRC) adopted a cognitive functional therapy (CFT) approach to spinal rehabilitation in line with National Institute for Health and Care Excellence and military best practice guidelines. The aim of this study is to evaluate the functional and psychosocial outcomes of all patients with chronic LBP treated with CFT-based multidisciplinary rehabilitation at DMRC, Headley Court.\nMethods A prospective observational service evaluation of British Military patients (n=238) with LBP who attended 3 weeks of inpatient multidisciplinary CFT-based programme from 2015 to the end of 2017 at DMRC was analysed. Functional outcomes include: multistage locomotion test (MSLT) and sit and reach test. Psychosocial outcomes include:Tampa Scale of Kinesiophobia, Oswestry Disability Index, Brief Pain Inventory (BPI), General Anxiety Disorder-7 and Patient Health Questionnaire-9.\nResults There were significant improvements in endurance (MSLT), range of motion, kinesiophobia, pain-related lifestyle interference (BPI-Lifestyle), anxiety and depression (p≤0.001). However, no improvements in pain intensity (BPI-Intensity) were demonstrated (p&gt;0.05).\nConclusion  After 3 weeks of CFT-based multidisciplinary rehabilitation, function and psychosocial health improved with symptoms of pain being less obtrusive to activities of daily activity. There were however no patient-reported reductions in pain intensity. The improvements demonstrated are indicative of outcomes that facilitate greater integration back to work or into society.","container-title":"BMJ Military Health","DOI":"10.1136/jramc-2018-001136","ISSN":"2633-3767, 2633-3775","issue":"5","journalAbbreviation":"BMJ Mil Health","language":"en","page":"336-341","source":"DOI.org (Crossref)","title":"Cognitive functional therapy (CFT)-based rehabilitation improves clinical outcomes in UK military personnel with persistent low back pain","volume":"166","author":[{"family":"Conway","given":"Dean"},{"family":"Ladlow","given":"P"},{"family":"Ferreira","given":"J"},{"family":"Mani-Babu","given":"S"},{"family":"Bennett","given":"A N"}],"issued":{"date-parts":[["2020",10]]}}}],"schema":"https://github.com/citation-style-language/schema/raw/master/csl-citation.json"} </w:instrText>
      </w:r>
      <w:r w:rsidR="009D1C9B" w:rsidRPr="00D053BA">
        <w:rPr>
          <w:rFonts w:ascii="Times New Roman" w:hAnsi="Times New Roman" w:cs="Times New Roman"/>
          <w:color w:val="000000" w:themeColor="text1"/>
        </w:rPr>
        <w:fldChar w:fldCharType="separate"/>
      </w:r>
      <w:r w:rsidR="009D1C9B" w:rsidRPr="00D607E8">
        <w:rPr>
          <w:rFonts w:ascii="Times New Roman" w:hAnsi="Times New Roman" w:cs="Times New Roman"/>
          <w:color w:val="000000" w:themeColor="text1"/>
          <w:vertAlign w:val="superscript"/>
        </w:rPr>
        <w:t>5</w:t>
      </w:r>
      <w:r w:rsidR="009D1C9B" w:rsidRPr="00D053BA">
        <w:rPr>
          <w:rFonts w:ascii="Times New Roman" w:hAnsi="Times New Roman" w:cs="Times New Roman"/>
          <w:color w:val="000000" w:themeColor="text1"/>
        </w:rPr>
        <w:fldChar w:fldCharType="end"/>
      </w:r>
      <w:r w:rsidR="009D1C9B" w:rsidRPr="00D053BA">
        <w:rPr>
          <w:rFonts w:ascii="Times New Roman" w:hAnsi="Times New Roman" w:cs="Times New Roman"/>
          <w:color w:val="000000" w:themeColor="text1"/>
        </w:rPr>
        <w:t xml:space="preserve"> have previously reported positive clinical outcomes in psychological comorbidities and function in </w:t>
      </w:r>
      <w:r w:rsidR="00D622CE" w:rsidRPr="00D053BA">
        <w:rPr>
          <w:rFonts w:ascii="Times New Roman" w:hAnsi="Times New Roman" w:cs="Times New Roman"/>
          <w:color w:val="000000" w:themeColor="text1"/>
        </w:rPr>
        <w:t>UK</w:t>
      </w:r>
      <w:r w:rsidR="009D1C9B" w:rsidRPr="00D053BA">
        <w:rPr>
          <w:rFonts w:ascii="Times New Roman" w:hAnsi="Times New Roman" w:cs="Times New Roman"/>
          <w:color w:val="000000" w:themeColor="text1"/>
        </w:rPr>
        <w:t xml:space="preserve"> military CLBP patients. The findings of the aforementioned and the study by Wallbom et al</w:t>
      </w:r>
      <w:r w:rsidR="009D1C9B" w:rsidRPr="00D053BA">
        <w:rPr>
          <w:rFonts w:ascii="Times New Roman" w:hAnsi="Times New Roman" w:cs="Times New Roman"/>
          <w:color w:val="000000" w:themeColor="text1"/>
        </w:rPr>
        <w:fldChar w:fldCharType="begin"/>
      </w:r>
      <w:r w:rsidR="00557ABD" w:rsidRPr="00D053BA">
        <w:rPr>
          <w:rFonts w:ascii="Times New Roman" w:hAnsi="Times New Roman" w:cs="Times New Roman"/>
          <w:color w:val="000000" w:themeColor="text1"/>
        </w:rPr>
        <w:instrText xml:space="preserve"> ADDIN ZOTERO_ITEM CSL_CITATION {"citationID":"Blbq38dh","properties":{"formattedCitation":"\\super 8\\nosupersub{}","plainCitation":"8","noteIndex":0},"citationItems":[{"id":94,"uris":["http://zotero.org/users/local/PgqpA2QO/items/ZXQ82PQ3"],"uri":["http://zotero.org/users/local/PgqpA2QO/items/ZXQ82PQ3"],"itemData":{"id":94,"type":"article-journal","container-title":"Journal of Occupational Rehabilitation","language":"en","page":"6","source":"Zotero","title":"Concordance Between Rating of Perceived Exertion and Function in Persons with Chronic, Disabling Back Pain","author":[{"family":"Wallbom","given":"Agnes S"},{"family":"Geisser","given":"Michael E"},{"family":"Haig","given":"Andrew J"},{"family":"Yamakawa","given":"Karen"},{"family":"Montgomery","given":"Derrick"}],"issued":{"date-parts":[["2002"]]}}}],"schema":"https://github.com/citation-style-language/schema/raw/master/csl-citation.json"} </w:instrText>
      </w:r>
      <w:r w:rsidR="009D1C9B" w:rsidRPr="00D053BA">
        <w:rPr>
          <w:rFonts w:ascii="Times New Roman" w:hAnsi="Times New Roman" w:cs="Times New Roman"/>
          <w:color w:val="000000" w:themeColor="text1"/>
        </w:rPr>
        <w:fldChar w:fldCharType="separate"/>
      </w:r>
      <w:r w:rsidR="00557ABD" w:rsidRPr="00D607E8">
        <w:rPr>
          <w:rFonts w:ascii="Times New Roman" w:hAnsi="Times New Roman" w:cs="Times New Roman"/>
          <w:color w:val="000000" w:themeColor="text1"/>
          <w:vertAlign w:val="superscript"/>
        </w:rPr>
        <w:t>8</w:t>
      </w:r>
      <w:r w:rsidR="009D1C9B" w:rsidRPr="00D053BA">
        <w:rPr>
          <w:rFonts w:ascii="Times New Roman" w:hAnsi="Times New Roman" w:cs="Times New Roman"/>
          <w:color w:val="000000" w:themeColor="text1"/>
        </w:rPr>
        <w:fldChar w:fldCharType="end"/>
      </w:r>
      <w:r w:rsidR="009D1C9B" w:rsidRPr="00D053BA">
        <w:rPr>
          <w:rFonts w:ascii="Times New Roman" w:hAnsi="Times New Roman" w:cs="Times New Roman"/>
          <w:color w:val="000000" w:themeColor="text1"/>
        </w:rPr>
        <w:t xml:space="preserve"> support the trends we report in the present study. </w:t>
      </w:r>
    </w:p>
    <w:p w14:paraId="233E979E" w14:textId="77777777" w:rsidR="009E18A8" w:rsidRPr="004A0503" w:rsidRDefault="009E18A8" w:rsidP="00DD56C5">
      <w:pPr>
        <w:spacing w:line="480" w:lineRule="auto"/>
        <w:jc w:val="both"/>
        <w:rPr>
          <w:rFonts w:ascii="Times New Roman" w:hAnsi="Times New Roman" w:cs="Times New Roman"/>
          <w:color w:val="000000" w:themeColor="text1"/>
        </w:rPr>
      </w:pPr>
    </w:p>
    <w:p w14:paraId="5D1D701F" w14:textId="5A22AF6B" w:rsidR="006E2217" w:rsidRPr="004A0503" w:rsidRDefault="007B6168" w:rsidP="00DD56C5">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Our results support the findings</w:t>
      </w:r>
      <w:r w:rsidR="002022EA">
        <w:rPr>
          <w:rFonts w:ascii="Times New Roman" w:hAnsi="Times New Roman" w:cs="Times New Roman"/>
          <w:color w:val="000000" w:themeColor="text1"/>
        </w:rPr>
        <w:t xml:space="preserve"> of </w:t>
      </w:r>
      <w:r w:rsidR="002022EA" w:rsidRPr="004A0503">
        <w:rPr>
          <w:rFonts w:ascii="Times New Roman" w:hAnsi="Times New Roman" w:cs="Times New Roman"/>
          <w:color w:val="000000" w:themeColor="text1"/>
        </w:rPr>
        <w:t>Barker et al</w:t>
      </w:r>
      <w:r w:rsidR="002022EA" w:rsidRPr="004A0503">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{"citationID":"xSF8d7kw","properties":{"formattedCitation":"\\super 23\\nosupersub{}","plainCitation":"23","noteIndex":0},"citationItems":[{"id":95,"uris":["http://zotero.org/users/local/PgqpA2QO/items/ZVP7E529"],"uri":["http://zotero.org/users/local/PgqpA2QO/items/ZVP7E529"],"itemData":{"id":95,"type":"article-journal","abstract":"Objective: To investigate the efﬁcacy of using ratings of perceived exertion (RPEs) to regulate exercise intensity for patients with chronic back pain while they undergo hydrotherapy. Design: Experimental study. Setting: Hydrotherapy pool in the United Kingdom. Participants: Twenty-six patients (16 women, 10 men) with chronic low back pain of more than 12 months in duration. All were referred for hydrotherapy after attending a back pain triage clinic. Interventions: Not applicable. Main Outcome Measures: Borg Ratings of Perceived Exertion Scale; heart rate expressed as a percentage of agepredicted maximum heart rate, computed from readings using heart rate monitors; Oswestry Disability Questionnaire; and pain score from a visual analog scale.\nResults: At workloads below 55% of age-predicted maximum heart rate, great variability was found in the relation between RPE and exercise intensity. However, for workloads between 55% and 85% of age-predicted maximum heart rate, RPE had a strong correlation with relative exercise intensity during hydrotherapy.\nConclusions: At workloads sufﬁcient to induce an aerobic training response, and yet be safe for patients with chronic back pain, RPE was an accurate predictor of exercise intensity. At lower intensities, back and leg pain may exert a mediating inﬂuence. Further investigation is needed to determine the exact relation between back pain, exercise type, and RPE at low exercise intensities.","container-title":"Archives of Physical Medicine and Rehabilitation","DOI":"10.1016/S0003-9993(03)00266-1","ISSN":"00039993","issue":"9","language":"en","page":"1319-1323","source":"Crossref","title":"Perceived and measured levels of exertion of patients with chronic back pain exercising in a hydrotherapy pool 11No commercial party having a direct financial interest in the results of the research supporting this article has or will confer a benefit on the authors or any organization with which the authors are associated.","volume":"84","author":[{"family":"Barker","given":"Karen L"},{"family":"Dawes","given":"Helen"},{"family":"Hansford","given":"Peter"},{"family":"Shamley","given":"Delva"}],"issued":{"date-parts":[["2003",9]]}}}],"schema":"https://github.com/citation-style-language/schema/raw/master/csl-citation.json"} </w:instrText>
      </w:r>
      <w:r w:rsidR="002022EA" w:rsidRPr="004A0503">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23</w:t>
      </w:r>
      <w:r w:rsidR="002022EA" w:rsidRPr="004A0503">
        <w:rPr>
          <w:rFonts w:ascii="Times New Roman" w:hAnsi="Times New Roman" w:cs="Times New Roman"/>
          <w:color w:val="000000" w:themeColor="text1"/>
        </w:rPr>
        <w:fldChar w:fldCharType="end"/>
      </w:r>
      <w:r w:rsidR="002022EA">
        <w:rPr>
          <w:rFonts w:ascii="Times New Roman" w:hAnsi="Times New Roman" w:cs="Times New Roman"/>
          <w:color w:val="000000" w:themeColor="text1"/>
        </w:rPr>
        <w:t xml:space="preserve"> by</w:t>
      </w:r>
      <w:r w:rsidRPr="004A0503">
        <w:rPr>
          <w:rFonts w:ascii="Times New Roman" w:hAnsi="Times New Roman" w:cs="Times New Roman"/>
          <w:color w:val="000000" w:themeColor="text1"/>
        </w:rPr>
        <w:t xml:space="preserve"> demonstrat</w:t>
      </w:r>
      <w:r w:rsidR="002022EA">
        <w:rPr>
          <w:rFonts w:ascii="Times New Roman" w:hAnsi="Times New Roman" w:cs="Times New Roman"/>
          <w:color w:val="000000" w:themeColor="text1"/>
        </w:rPr>
        <w:t>ing</w:t>
      </w:r>
      <w:r w:rsidRPr="004A0503">
        <w:rPr>
          <w:rFonts w:ascii="Times New Roman" w:hAnsi="Times New Roman" w:cs="Times New Roman"/>
          <w:color w:val="000000" w:themeColor="text1"/>
        </w:rPr>
        <w:t xml:space="preserve"> the same trend at</w:t>
      </w:r>
      <w:r w:rsidR="00282FAB"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lower intensity</w:t>
      </w:r>
      <w:r w:rsidR="002022EA">
        <w:rPr>
          <w:rFonts w:ascii="Times New Roman" w:hAnsi="Times New Roman" w:cs="Times New Roman"/>
          <w:color w:val="000000" w:themeColor="text1"/>
        </w:rPr>
        <w:t xml:space="preserve"> exercise, and that </w:t>
      </w:r>
      <w:r w:rsidR="00CF3FAE">
        <w:rPr>
          <w:rFonts w:ascii="Times New Roman" w:hAnsi="Times New Roman" w:cs="Times New Roman"/>
        </w:rPr>
        <w:t xml:space="preserve">RPE </w:t>
      </w:r>
      <w:r w:rsidR="00642ACF">
        <w:rPr>
          <w:rFonts w:ascii="Times New Roman" w:hAnsi="Times New Roman" w:cs="Times New Roman"/>
        </w:rPr>
        <w:t>accuracy</w:t>
      </w:r>
      <w:r w:rsidR="000C425D" w:rsidRPr="004A0503">
        <w:rPr>
          <w:rFonts w:ascii="Times New Roman" w:hAnsi="Times New Roman" w:cs="Times New Roman"/>
          <w:color w:val="000000" w:themeColor="text1"/>
        </w:rPr>
        <w:t xml:space="preserve"> is improved in CLBP patients that are able to tolerate exertion at a greater intensity.</w:t>
      </w:r>
      <w:r w:rsidR="006E2217" w:rsidRPr="004A0503">
        <w:rPr>
          <w:rFonts w:ascii="Times New Roman" w:hAnsi="Times New Roman" w:cs="Times New Roman"/>
          <w:color w:val="000000" w:themeColor="text1"/>
        </w:rPr>
        <w:t xml:space="preserve"> Moreover, Barker </w:t>
      </w:r>
      <w:r w:rsidR="00BE6914" w:rsidRPr="004A0503">
        <w:rPr>
          <w:rFonts w:ascii="Times New Roman" w:hAnsi="Times New Roman" w:cs="Times New Roman"/>
          <w:color w:val="000000" w:themeColor="text1"/>
        </w:rPr>
        <w:t>et al</w:t>
      </w:r>
      <w:r w:rsidR="006E2217" w:rsidRPr="004A0503">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{"citationID":"C1kWamH1","properties":{"formattedCitation":"\\super 23\\nosupersub{}","plainCitation":"23","noteIndex":0},"citationItems":[{"id":95,"uris":["http://zotero.org/users/local/PgqpA2QO/items/ZVP7E529"],"uri":["http://zotero.org/users/local/PgqpA2QO/items/ZVP7E529"],"itemData":{"id":95,"type":"article-journal","abstract":"Objective: To investigate the efﬁcacy of using ratings of perceived exertion (RPEs) to regulate exercise intensity for patients with chronic back pain while they undergo hydrotherapy. Design: Experimental study. Setting: Hydrotherapy pool in the United Kingdom. Participants: Twenty-six patients (16 women, 10 men) with chronic low back pain of more than 12 months in duration. All were referred for hydrotherapy after attending a back pain triage clinic. Interventions: Not applicable. Main Outcome Measures: Borg Ratings of Perceived Exertion Scale; heart rate expressed as a percentage of agepredicted maximum heart rate, computed from readings using heart rate monitors; Oswestry Disability Questionnaire; and pain score from a visual analog scale.\nResults: At workloads below 55% of age-predicted maximum heart rate, great variability was found in the relation between RPE and exercise intensity. However, for workloads between 55% and 85% of age-predicted maximum heart rate, RPE had a strong correlation with relative exercise intensity during hydrotherapy.\nConclusions: At workloads sufﬁcient to induce an aerobic training response, and yet be safe for patients with chronic back pain, RPE was an accurate predictor of exercise intensity. At lower intensities, back and leg pain may exert a mediating inﬂuence. Further investigation is needed to determine the exact relation between back pain, exercise type, and RPE at low exercise intensities.","container-title":"Archives of Physical Medicine and Rehabilitation","DOI":"10.1016/S0003-9993(03)00266-1","ISSN":"00039993","issue":"9","language":"en","page":"1319-1323","source":"Crossref","title":"Perceived and measured levels of exertion of patients with chronic back pain exercising in a hydrotherapy pool 11No commercial party having a direct financial interest in the results of the research supporting this article has or will confer a benefit on the authors or any organization with which the authors are associated.","volume":"84","author":[{"family":"Barker","given":"Karen L"},{"family":"Dawes","given":"Helen"},{"family":"Hansford","given":"Peter"},{"family":"Shamley","given":"Delva"}],"issued":{"date-parts":[["2003",9]]}}}],"schema":"https://github.com/citation-style-language/schema/raw/master/csl-citation.json"} </w:instrText>
      </w:r>
      <w:r w:rsidR="006E2217" w:rsidRPr="004A0503">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23</w:t>
      </w:r>
      <w:r w:rsidR="006E2217" w:rsidRPr="004A0503">
        <w:rPr>
          <w:rFonts w:ascii="Times New Roman" w:hAnsi="Times New Roman" w:cs="Times New Roman"/>
          <w:color w:val="000000" w:themeColor="text1"/>
        </w:rPr>
        <w:fldChar w:fldCharType="end"/>
      </w:r>
      <w:r w:rsidR="006E2217" w:rsidRPr="004A0503">
        <w:rPr>
          <w:rFonts w:ascii="Times New Roman" w:hAnsi="Times New Roman" w:cs="Times New Roman"/>
          <w:color w:val="000000" w:themeColor="text1"/>
        </w:rPr>
        <w:t xml:space="preserve"> reported that the </w:t>
      </w:r>
      <w:r w:rsidR="00642ACF">
        <w:rPr>
          <w:rFonts w:ascii="Times New Roman" w:hAnsi="Times New Roman" w:cs="Times New Roman"/>
          <w:color w:val="000000" w:themeColor="text1"/>
        </w:rPr>
        <w:t>accuracy</w:t>
      </w:r>
      <w:r w:rsidR="006E2217" w:rsidRPr="004A0503">
        <w:rPr>
          <w:rFonts w:ascii="Times New Roman" w:hAnsi="Times New Roman" w:cs="Times New Roman"/>
          <w:color w:val="000000" w:themeColor="text1"/>
        </w:rPr>
        <w:t xml:space="preserve"> observed at lower HR may have been due to increas</w:t>
      </w:r>
      <w:r w:rsidR="003F7CF4" w:rsidRPr="004A0503">
        <w:rPr>
          <w:rFonts w:ascii="Times New Roman" w:hAnsi="Times New Roman" w:cs="Times New Roman"/>
          <w:color w:val="000000" w:themeColor="text1"/>
        </w:rPr>
        <w:t>ing</w:t>
      </w:r>
      <w:r w:rsidR="006E2217" w:rsidRPr="004A0503">
        <w:rPr>
          <w:rFonts w:ascii="Times New Roman" w:hAnsi="Times New Roman" w:cs="Times New Roman"/>
          <w:color w:val="000000" w:themeColor="text1"/>
        </w:rPr>
        <w:t xml:space="preserve"> pain levels which may have dominated the perception of exertion or indeed prevented </w:t>
      </w:r>
      <w:r w:rsidR="006E2217" w:rsidRPr="003B7DA3">
        <w:rPr>
          <w:rFonts w:ascii="Times New Roman" w:hAnsi="Times New Roman" w:cs="Times New Roman"/>
          <w:color w:val="000000" w:themeColor="text1"/>
        </w:rPr>
        <w:t>exertion.</w:t>
      </w:r>
      <w:r w:rsidR="003B7DA3" w:rsidRPr="003B7DA3">
        <w:rPr>
          <w:rFonts w:ascii="Times New Roman" w:hAnsi="Times New Roman" w:cs="Times New Roman"/>
          <w:color w:val="000000" w:themeColor="text1"/>
        </w:rPr>
        <w:t xml:space="preserve"> </w:t>
      </w:r>
      <w:r w:rsidR="003B7DA3">
        <w:rPr>
          <w:rFonts w:ascii="Times New Roman" w:hAnsi="Times New Roman" w:cs="Times New Roman"/>
          <w:color w:val="000000" w:themeColor="text1"/>
        </w:rPr>
        <w:t>We found</w:t>
      </w:r>
      <w:r w:rsidR="003B7DA3" w:rsidRPr="003B7DA3">
        <w:rPr>
          <w:rFonts w:ascii="Times New Roman" w:hAnsi="Times New Roman" w:cs="Times New Roman"/>
          <w:color w:val="000000" w:themeColor="text1"/>
        </w:rPr>
        <w:t xml:space="preserve"> no correlation between pain and average HR, therefore it m</w:t>
      </w:r>
      <w:r w:rsidR="003B7DA3" w:rsidRPr="00D607E8">
        <w:rPr>
          <w:rFonts w:ascii="Times New Roman" w:hAnsi="Times New Roman" w:cs="Times New Roman"/>
          <w:color w:val="000000" w:themeColor="text1"/>
        </w:rPr>
        <w:t>ay be inferred that increases in HR were attributed to exercise.</w:t>
      </w:r>
      <w:r w:rsidR="003F7CF4" w:rsidRPr="003B7DA3">
        <w:rPr>
          <w:rFonts w:ascii="Times New Roman" w:hAnsi="Times New Roman" w:cs="Times New Roman"/>
          <w:color w:val="000000" w:themeColor="text1"/>
        </w:rPr>
        <w:t xml:space="preserve"> </w:t>
      </w:r>
      <w:r w:rsidR="0015777F" w:rsidRPr="003B7DA3">
        <w:rPr>
          <w:rFonts w:ascii="Times New Roman" w:hAnsi="Times New Roman" w:cs="Times New Roman"/>
          <w:color w:val="000000" w:themeColor="text1"/>
        </w:rPr>
        <w:t>I</w:t>
      </w:r>
      <w:r w:rsidR="006E2217" w:rsidRPr="003B7DA3">
        <w:rPr>
          <w:rFonts w:ascii="Times New Roman" w:hAnsi="Times New Roman" w:cs="Times New Roman"/>
          <w:color w:val="000000" w:themeColor="text1"/>
        </w:rPr>
        <w:t>n contrast</w:t>
      </w:r>
      <w:r w:rsidR="006E2217" w:rsidRPr="004A0503">
        <w:rPr>
          <w:rFonts w:ascii="Times New Roman" w:hAnsi="Times New Roman" w:cs="Times New Roman"/>
          <w:color w:val="000000" w:themeColor="text1"/>
        </w:rPr>
        <w:t xml:space="preserve"> </w:t>
      </w:r>
      <w:r w:rsidR="008E7A77" w:rsidRPr="004A0503">
        <w:rPr>
          <w:rFonts w:ascii="Times New Roman" w:hAnsi="Times New Roman" w:cs="Times New Roman"/>
          <w:color w:val="000000" w:themeColor="text1"/>
        </w:rPr>
        <w:t xml:space="preserve">with </w:t>
      </w:r>
      <w:r w:rsidR="006E2217" w:rsidRPr="004A0503">
        <w:rPr>
          <w:rFonts w:ascii="Times New Roman" w:hAnsi="Times New Roman" w:cs="Times New Roman"/>
          <w:color w:val="000000" w:themeColor="text1"/>
        </w:rPr>
        <w:t xml:space="preserve">Barker </w:t>
      </w:r>
      <w:r w:rsidR="00BE6914" w:rsidRPr="004A0503">
        <w:rPr>
          <w:rFonts w:ascii="Times New Roman" w:hAnsi="Times New Roman" w:cs="Times New Roman"/>
          <w:color w:val="000000" w:themeColor="text1"/>
        </w:rPr>
        <w:t>et al</w:t>
      </w:r>
      <w:r w:rsidR="006E2217" w:rsidRPr="004A0503">
        <w:rPr>
          <w:rFonts w:ascii="Times New Roman" w:hAnsi="Times New Roman" w:cs="Times New Roman"/>
          <w:color w:val="000000" w:themeColor="text1"/>
        </w:rPr>
        <w:fldChar w:fldCharType="begin"/>
      </w:r>
      <w:r w:rsidR="00B83C34">
        <w:rPr>
          <w:rFonts w:ascii="Times New Roman" w:hAnsi="Times New Roman" w:cs="Times New Roman"/>
          <w:color w:val="000000" w:themeColor="text1"/>
        </w:rPr>
        <w:instrText xml:space="preserve"> ADDIN ZOTERO_ITEM CSL_CITATION {"citationID":"BZydS7Mj","properties":{"formattedCitation":"\\super 23\\nosupersub{}","plainCitation":"23","noteIndex":0},"citationItems":[{"id":95,"uris":["http://zotero.org/users/local/PgqpA2QO/items/ZVP7E529"],"uri":["http://zotero.org/users/local/PgqpA2QO/items/ZVP7E529"],"itemData":{"id":95,"type":"article-journal","abstract":"Objective: To investigate the efﬁcacy of using ratings of perceived exertion (RPEs) to regulate exercise intensity for patients with chronic back pain while they undergo hydrotherapy. Design: Experimental study. Setting: Hydrotherapy pool in the United Kingdom. Participants: Twenty-six patients (16 women, 10 men) with chronic low back pain of more than 12 months in duration. All were referred for hydrotherapy after attending a back pain triage clinic. Interventions: Not applicable. Main Outcome Measures: Borg Ratings of Perceived Exertion Scale; heart rate expressed as a percentage of agepredicted maximum heart rate, computed from readings using heart rate monitors; Oswestry Disability Questionnaire; and pain score from a visual analog scale.\nResults: At workloads below 55% of age-predicted maximum heart rate, great variability was found in the relation between RPE and exercise intensity. However, for workloads between 55% and 85% of age-predicted maximum heart rate, RPE had a strong correlation with relative exercise intensity during hydrotherapy.\nConclusions: At workloads sufﬁcient to induce an aerobic training response, and yet be safe for patients with chronic back pain, RPE was an accurate predictor of exercise intensity. At lower intensities, back and leg pain may exert a mediating inﬂuence. Further investigation is needed to determine the exact relation between back pain, exercise type, and RPE at low exercise intensities.","container-title":"Archives of Physical Medicine and Rehabilitation","DOI":"10.1016/S0003-9993(03)00266-1","ISSN":"00039993","issue":"9","language":"en","page":"1319-1323","source":"Crossref","title":"Perceived and measured levels of exertion of patients with chronic back pain exercising in a hydrotherapy pool 11No commercial party having a direct financial interest in the results of the research supporting this article has or will confer a benefit on the authors or any organization with which the authors are associated.","volume":"84","author":[{"family":"Barker","given":"Karen L"},{"family":"Dawes","given":"Helen"},{"family":"Hansford","given":"Peter"},{"family":"Shamley","given":"Delva"}],"issued":{"date-parts":[["2003",9]]}}}],"schema":"https://github.com/citation-style-language/schema/raw/master/csl-citation.json"} </w:instrText>
      </w:r>
      <w:r w:rsidR="006E2217" w:rsidRPr="004A0503">
        <w:rPr>
          <w:rFonts w:ascii="Times New Roman" w:hAnsi="Times New Roman" w:cs="Times New Roman"/>
          <w:color w:val="000000" w:themeColor="text1"/>
        </w:rPr>
        <w:fldChar w:fldCharType="separate"/>
      </w:r>
      <w:r w:rsidR="00B83C34" w:rsidRPr="00B83C34">
        <w:rPr>
          <w:rFonts w:ascii="Times New Roman" w:hAnsi="Times New Roman" w:cs="Times New Roman"/>
          <w:color w:val="000000"/>
          <w:vertAlign w:val="superscript"/>
        </w:rPr>
        <w:t>23</w:t>
      </w:r>
      <w:r w:rsidR="006E2217" w:rsidRPr="004A0503">
        <w:rPr>
          <w:rFonts w:ascii="Times New Roman" w:hAnsi="Times New Roman" w:cs="Times New Roman"/>
          <w:color w:val="000000" w:themeColor="text1"/>
        </w:rPr>
        <w:fldChar w:fldCharType="end"/>
      </w:r>
      <w:r w:rsidR="00E32E48" w:rsidRPr="004A0503">
        <w:rPr>
          <w:rFonts w:ascii="Times New Roman" w:hAnsi="Times New Roman" w:cs="Times New Roman"/>
          <w:color w:val="000000" w:themeColor="text1"/>
        </w:rPr>
        <w:t>,</w:t>
      </w:r>
      <w:r w:rsidR="008E7A77" w:rsidRPr="004A0503">
        <w:rPr>
          <w:rFonts w:ascii="Times New Roman" w:hAnsi="Times New Roman" w:cs="Times New Roman"/>
          <w:color w:val="000000" w:themeColor="text1"/>
        </w:rPr>
        <w:t xml:space="preserve"> </w:t>
      </w:r>
      <w:r w:rsidR="006E2217" w:rsidRPr="004A0503">
        <w:rPr>
          <w:rFonts w:ascii="Times New Roman" w:hAnsi="Times New Roman" w:cs="Times New Roman"/>
          <w:color w:val="000000" w:themeColor="text1"/>
        </w:rPr>
        <w:t xml:space="preserve">the relationship between pre-exercise pain and </w:t>
      </w:r>
      <w:r w:rsidR="000A76CC">
        <w:rPr>
          <w:rFonts w:ascii="Times New Roman" w:hAnsi="Times New Roman" w:cs="Times New Roman"/>
        </w:rPr>
        <w:t xml:space="preserve">RPE </w:t>
      </w:r>
      <w:r w:rsidR="00642ACF">
        <w:rPr>
          <w:rFonts w:ascii="Times New Roman" w:hAnsi="Times New Roman" w:cs="Times New Roman"/>
        </w:rPr>
        <w:t>accuracy</w:t>
      </w:r>
      <w:r w:rsidR="000A76CC">
        <w:rPr>
          <w:rFonts w:ascii="Times New Roman" w:hAnsi="Times New Roman" w:cs="Times New Roman"/>
        </w:rPr>
        <w:t xml:space="preserve"> </w:t>
      </w:r>
      <w:r w:rsidR="006E2217" w:rsidRPr="004A0503">
        <w:rPr>
          <w:rFonts w:ascii="Times New Roman" w:hAnsi="Times New Roman" w:cs="Times New Roman"/>
          <w:color w:val="000000" w:themeColor="text1"/>
        </w:rPr>
        <w:t xml:space="preserve">in our study changed over the 3-week programme. Despite exposure to a high volume of exercise within </w:t>
      </w:r>
      <w:r w:rsidR="0015777F" w:rsidRPr="004A0503">
        <w:rPr>
          <w:rFonts w:ascii="Times New Roman" w:hAnsi="Times New Roman" w:cs="Times New Roman"/>
          <w:color w:val="000000" w:themeColor="text1"/>
        </w:rPr>
        <w:t>our</w:t>
      </w:r>
      <w:r w:rsidR="006E2217" w:rsidRPr="004A0503">
        <w:rPr>
          <w:rFonts w:ascii="Times New Roman" w:hAnsi="Times New Roman" w:cs="Times New Roman"/>
          <w:color w:val="000000" w:themeColor="text1"/>
        </w:rPr>
        <w:t xml:space="preserve"> 3-week programme, including a wide range of exercise modalities </w:t>
      </w:r>
      <w:r w:rsidR="00D93740" w:rsidRPr="004A0503">
        <w:rPr>
          <w:rFonts w:ascii="Times New Roman" w:hAnsi="Times New Roman" w:cs="Times New Roman"/>
          <w:color w:val="000000" w:themeColor="text1"/>
        </w:rPr>
        <w:t>(</w:t>
      </w:r>
      <w:r w:rsidR="006E2217" w:rsidRPr="004A0503">
        <w:rPr>
          <w:rFonts w:ascii="Times New Roman" w:hAnsi="Times New Roman" w:cs="Times New Roman"/>
          <w:color w:val="000000" w:themeColor="text1"/>
        </w:rPr>
        <w:t>including compound strength exercise</w:t>
      </w:r>
      <w:r w:rsidR="00D93740" w:rsidRPr="004A0503">
        <w:rPr>
          <w:rFonts w:ascii="Times New Roman" w:hAnsi="Times New Roman" w:cs="Times New Roman"/>
          <w:color w:val="000000" w:themeColor="text1"/>
        </w:rPr>
        <w:t>)</w:t>
      </w:r>
      <w:r w:rsidR="006E2217" w:rsidRPr="004A0503">
        <w:rPr>
          <w:rFonts w:ascii="Times New Roman" w:hAnsi="Times New Roman" w:cs="Times New Roman"/>
          <w:color w:val="000000" w:themeColor="text1"/>
        </w:rPr>
        <w:t>, pain influence</w:t>
      </w:r>
      <w:r w:rsidRPr="004A0503">
        <w:rPr>
          <w:rFonts w:ascii="Times New Roman" w:hAnsi="Times New Roman" w:cs="Times New Roman"/>
          <w:color w:val="000000" w:themeColor="text1"/>
        </w:rPr>
        <w:t>d</w:t>
      </w:r>
      <w:r w:rsidR="006E2217" w:rsidRPr="004A0503">
        <w:rPr>
          <w:rFonts w:ascii="Times New Roman" w:hAnsi="Times New Roman" w:cs="Times New Roman"/>
          <w:color w:val="000000" w:themeColor="text1"/>
        </w:rPr>
        <w:t xml:space="preserve"> </w:t>
      </w:r>
      <w:r w:rsidR="00E2128F">
        <w:rPr>
          <w:rFonts w:ascii="Times New Roman" w:hAnsi="Times New Roman" w:cs="Times New Roman"/>
        </w:rPr>
        <w:t xml:space="preserve">RPE </w:t>
      </w:r>
      <w:r w:rsidR="00642ACF">
        <w:rPr>
          <w:rFonts w:ascii="Times New Roman" w:hAnsi="Times New Roman" w:cs="Times New Roman"/>
        </w:rPr>
        <w:t>accuracy</w:t>
      </w:r>
      <w:r w:rsidRPr="004A0503">
        <w:rPr>
          <w:rFonts w:ascii="Times New Roman" w:hAnsi="Times New Roman" w:cs="Times New Roman"/>
          <w:color w:val="000000" w:themeColor="text1"/>
        </w:rPr>
        <w:t xml:space="preserve"> far less</w:t>
      </w:r>
      <w:r w:rsidR="006E2217" w:rsidRPr="004A0503">
        <w:rPr>
          <w:rFonts w:ascii="Times New Roman" w:hAnsi="Times New Roman" w:cs="Times New Roman"/>
          <w:color w:val="000000" w:themeColor="text1"/>
        </w:rPr>
        <w:t xml:space="preserve"> at the </w:t>
      </w:r>
      <w:r w:rsidR="003844C2" w:rsidRPr="004A0503">
        <w:rPr>
          <w:rFonts w:ascii="Times New Roman" w:hAnsi="Times New Roman" w:cs="Times New Roman"/>
          <w:color w:val="000000" w:themeColor="text1"/>
        </w:rPr>
        <w:t xml:space="preserve">completion </w:t>
      </w:r>
      <w:r w:rsidR="006E2217" w:rsidRPr="004A0503">
        <w:rPr>
          <w:rFonts w:ascii="Times New Roman" w:hAnsi="Times New Roman" w:cs="Times New Roman"/>
          <w:color w:val="000000" w:themeColor="text1"/>
        </w:rPr>
        <w:t>of the 3-week programme</w:t>
      </w:r>
      <w:r w:rsidR="008E7A77" w:rsidRPr="004A0503">
        <w:rPr>
          <w:rFonts w:ascii="Times New Roman" w:hAnsi="Times New Roman" w:cs="Times New Roman"/>
          <w:color w:val="000000" w:themeColor="text1"/>
        </w:rPr>
        <w:t>,</w:t>
      </w:r>
      <w:r w:rsidR="006E2217" w:rsidRPr="004A0503">
        <w:rPr>
          <w:rFonts w:ascii="Times New Roman" w:hAnsi="Times New Roman" w:cs="Times New Roman"/>
          <w:color w:val="000000" w:themeColor="text1"/>
        </w:rPr>
        <w:t xml:space="preserve"> </w:t>
      </w:r>
      <w:r w:rsidRPr="004A0503">
        <w:rPr>
          <w:rFonts w:ascii="Times New Roman" w:hAnsi="Times New Roman" w:cs="Times New Roman"/>
          <w:color w:val="000000" w:themeColor="text1"/>
        </w:rPr>
        <w:t>compared with</w:t>
      </w:r>
      <w:r w:rsidR="006E2217" w:rsidRPr="004A0503">
        <w:rPr>
          <w:rFonts w:ascii="Times New Roman" w:hAnsi="Times New Roman" w:cs="Times New Roman"/>
          <w:color w:val="000000" w:themeColor="text1"/>
        </w:rPr>
        <w:t xml:space="preserve"> the beginning.</w:t>
      </w:r>
      <w:r w:rsidR="008D258F" w:rsidRPr="004A0503">
        <w:rPr>
          <w:rFonts w:ascii="Times New Roman" w:hAnsi="Times New Roman" w:cs="Times New Roman"/>
          <w:color w:val="000000" w:themeColor="text1"/>
        </w:rPr>
        <w:t xml:space="preserve"> </w:t>
      </w:r>
    </w:p>
    <w:p w14:paraId="79461F60" w14:textId="77777777" w:rsidR="001518A4" w:rsidRPr="004A0503" w:rsidRDefault="001518A4" w:rsidP="003D34F8">
      <w:pPr>
        <w:spacing w:line="480" w:lineRule="auto"/>
        <w:jc w:val="both"/>
        <w:rPr>
          <w:rFonts w:ascii="Times New Roman" w:hAnsi="Times New Roman" w:cs="Times New Roman"/>
          <w:color w:val="000000" w:themeColor="text1"/>
        </w:rPr>
      </w:pPr>
    </w:p>
    <w:p w14:paraId="13276F77" w14:textId="4B66D455" w:rsidR="003400FC" w:rsidRPr="004A0503" w:rsidRDefault="003D34F8" w:rsidP="003D34F8">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Considering the findings of our study, there is a strong suggestion that pre-exercise pai</w:t>
      </w:r>
      <w:r w:rsidR="00F85E1B">
        <w:rPr>
          <w:rFonts w:ascii="Times New Roman" w:hAnsi="Times New Roman" w:cs="Times New Roman"/>
          <w:color w:val="000000" w:themeColor="text1"/>
        </w:rPr>
        <w:t>n,</w:t>
      </w:r>
      <w:r w:rsidRPr="004A0503">
        <w:rPr>
          <w:rFonts w:ascii="Times New Roman" w:hAnsi="Times New Roman" w:cs="Times New Roman"/>
          <w:color w:val="000000" w:themeColor="text1"/>
        </w:rPr>
        <w:t xml:space="preserve"> exercise intensity</w:t>
      </w:r>
      <w:r w:rsidR="00F85E1B">
        <w:rPr>
          <w:rFonts w:ascii="Times New Roman" w:hAnsi="Times New Roman" w:cs="Times New Roman"/>
          <w:color w:val="000000" w:themeColor="text1"/>
        </w:rPr>
        <w:t xml:space="preserve"> and </w:t>
      </w:r>
      <w:r w:rsidR="00BA3D47">
        <w:rPr>
          <w:rFonts w:ascii="Times New Roman" w:hAnsi="Times New Roman" w:cs="Times New Roman"/>
          <w:color w:val="000000" w:themeColor="text1"/>
        </w:rPr>
        <w:t>self-reported</w:t>
      </w:r>
      <w:r w:rsidR="00F85E1B">
        <w:rPr>
          <w:rFonts w:ascii="Times New Roman" w:hAnsi="Times New Roman" w:cs="Times New Roman"/>
          <w:color w:val="000000" w:themeColor="text1"/>
        </w:rPr>
        <w:t xml:space="preserve"> disability</w:t>
      </w:r>
      <w:r w:rsidRPr="004A0503">
        <w:rPr>
          <w:rFonts w:ascii="Times New Roman" w:hAnsi="Times New Roman" w:cs="Times New Roman"/>
          <w:color w:val="000000" w:themeColor="text1"/>
        </w:rPr>
        <w:t xml:space="preserve"> have a noteworthy relationship with the </w:t>
      </w:r>
      <w:r w:rsidR="00642ACF">
        <w:rPr>
          <w:rFonts w:ascii="Times New Roman" w:hAnsi="Times New Roman" w:cs="Times New Roman"/>
          <w:color w:val="000000" w:themeColor="text1"/>
        </w:rPr>
        <w:t>accuracy</w:t>
      </w:r>
      <w:r w:rsidRPr="004A0503">
        <w:rPr>
          <w:rFonts w:ascii="Times New Roman" w:hAnsi="Times New Roman" w:cs="Times New Roman"/>
          <w:color w:val="000000" w:themeColor="text1"/>
        </w:rPr>
        <w:t xml:space="preserve"> of </w:t>
      </w:r>
      <w:r w:rsidR="00F85E1B">
        <w:rPr>
          <w:rFonts w:ascii="Times New Roman" w:hAnsi="Times New Roman" w:cs="Times New Roman"/>
          <w:color w:val="000000" w:themeColor="text1"/>
        </w:rPr>
        <w:t>RPE at the start of inpatient rehabilitation</w:t>
      </w:r>
      <w:r w:rsidRPr="004A0503">
        <w:rPr>
          <w:rFonts w:ascii="Times New Roman" w:hAnsi="Times New Roman" w:cs="Times New Roman"/>
          <w:color w:val="000000" w:themeColor="text1"/>
        </w:rPr>
        <w:t>.</w:t>
      </w:r>
      <w:r w:rsidR="0084237B">
        <w:rPr>
          <w:rFonts w:ascii="Times New Roman" w:hAnsi="Times New Roman" w:cs="Times New Roman"/>
          <w:color w:val="000000" w:themeColor="text1"/>
        </w:rPr>
        <w:t xml:space="preserve"> </w:t>
      </w:r>
      <w:r w:rsidR="00946456" w:rsidRPr="004A0503">
        <w:rPr>
          <w:rFonts w:ascii="Times New Roman" w:hAnsi="Times New Roman" w:cs="Times New Roman"/>
          <w:color w:val="000000" w:themeColor="text1"/>
        </w:rPr>
        <w:t>O</w:t>
      </w:r>
      <w:r w:rsidRPr="004A0503">
        <w:rPr>
          <w:rFonts w:ascii="Times New Roman" w:hAnsi="Times New Roman" w:cs="Times New Roman"/>
          <w:color w:val="000000" w:themeColor="text1"/>
        </w:rPr>
        <w:t xml:space="preserve">ur findings demonstrate that </w:t>
      </w:r>
      <w:r w:rsidR="00946456" w:rsidRPr="004A0503">
        <w:rPr>
          <w:rFonts w:ascii="Times New Roman" w:hAnsi="Times New Roman" w:cs="Times New Roman"/>
          <w:color w:val="000000" w:themeColor="text1"/>
        </w:rPr>
        <w:t>favourable clinical</w:t>
      </w:r>
      <w:r w:rsidRPr="004A0503">
        <w:rPr>
          <w:rFonts w:ascii="Times New Roman" w:hAnsi="Times New Roman" w:cs="Times New Roman"/>
          <w:color w:val="000000" w:themeColor="text1"/>
        </w:rPr>
        <w:t xml:space="preserve"> changes over a 3-week rehabilitation programme may be associated with </w:t>
      </w:r>
      <w:r w:rsidR="00946456" w:rsidRPr="004A0503">
        <w:rPr>
          <w:rFonts w:ascii="Times New Roman" w:hAnsi="Times New Roman" w:cs="Times New Roman"/>
          <w:color w:val="000000" w:themeColor="text1"/>
        </w:rPr>
        <w:t>improved</w:t>
      </w:r>
      <w:r w:rsidRPr="004A0503">
        <w:rPr>
          <w:rFonts w:ascii="Times New Roman" w:hAnsi="Times New Roman" w:cs="Times New Roman"/>
          <w:color w:val="000000" w:themeColor="text1"/>
        </w:rPr>
        <w:t xml:space="preserve"> </w:t>
      </w:r>
      <w:r w:rsidR="00E2128F">
        <w:rPr>
          <w:rFonts w:ascii="Times New Roman" w:hAnsi="Times New Roman" w:cs="Times New Roman"/>
        </w:rPr>
        <w:t xml:space="preserve">RPE </w:t>
      </w:r>
      <w:r w:rsidR="00642ACF">
        <w:rPr>
          <w:rFonts w:ascii="Times New Roman" w:hAnsi="Times New Roman" w:cs="Times New Roman"/>
        </w:rPr>
        <w:t>accuracy</w:t>
      </w:r>
      <w:r w:rsidRPr="004A0503">
        <w:rPr>
          <w:rFonts w:ascii="Times New Roman" w:hAnsi="Times New Roman" w:cs="Times New Roman"/>
          <w:color w:val="000000" w:themeColor="text1"/>
        </w:rPr>
        <w:t xml:space="preserve">. </w:t>
      </w:r>
      <w:r w:rsidR="000F104F">
        <w:rPr>
          <w:rFonts w:ascii="Times New Roman" w:hAnsi="Times New Roman" w:cs="Times New Roman"/>
          <w:color w:val="000000" w:themeColor="text1"/>
        </w:rPr>
        <w:t>Our study did not differentiate the impact that each multidisciplinary clinician had on the inpatient CLBP rehabilitation, although the overall effect of the 3-week intervention can be attributed to a collaborative delivery.</w:t>
      </w:r>
    </w:p>
    <w:p w14:paraId="27AB945A" w14:textId="28984DCA" w:rsidR="00B3723F" w:rsidRPr="004A0503" w:rsidRDefault="00B3723F" w:rsidP="003D34F8">
      <w:pPr>
        <w:spacing w:line="480" w:lineRule="auto"/>
        <w:jc w:val="both"/>
        <w:rPr>
          <w:rFonts w:ascii="Times New Roman" w:hAnsi="Times New Roman" w:cs="Times New Roman"/>
          <w:color w:val="000000" w:themeColor="text1"/>
        </w:rPr>
      </w:pPr>
    </w:p>
    <w:p w14:paraId="1FB0C375" w14:textId="77777777" w:rsidR="007B1E64" w:rsidRPr="004A0503" w:rsidRDefault="007B1E64" w:rsidP="007B1E64">
      <w:pPr>
        <w:spacing w:line="480"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Limitations</w:t>
      </w:r>
    </w:p>
    <w:p w14:paraId="75ECFCF2" w14:textId="0BAD42DD" w:rsidR="007B1E64" w:rsidRPr="004A0503" w:rsidRDefault="00BB1AC8" w:rsidP="003D34F8">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P</w:t>
      </w:r>
      <w:r w:rsidR="007B1E64" w:rsidRPr="004A0503">
        <w:rPr>
          <w:rFonts w:ascii="Times New Roman" w:hAnsi="Times New Roman" w:cs="Times New Roman"/>
          <w:color w:val="000000" w:themeColor="text1"/>
        </w:rPr>
        <w:t>articipants were required to self-select the</w:t>
      </w:r>
      <w:r w:rsidR="001D3453" w:rsidRPr="004A0503">
        <w:rPr>
          <w:rFonts w:ascii="Times New Roman" w:hAnsi="Times New Roman" w:cs="Times New Roman"/>
          <w:color w:val="000000" w:themeColor="text1"/>
        </w:rPr>
        <w:t xml:space="preserve"> AE</w:t>
      </w:r>
      <w:r w:rsidR="007B1E64" w:rsidRPr="004A0503">
        <w:rPr>
          <w:rFonts w:ascii="Times New Roman" w:hAnsi="Times New Roman" w:cs="Times New Roman"/>
          <w:color w:val="000000" w:themeColor="text1"/>
        </w:rPr>
        <w:t xml:space="preserve"> equipment</w:t>
      </w:r>
      <w:r w:rsidR="001D3453" w:rsidRPr="004A0503">
        <w:rPr>
          <w:rFonts w:ascii="Times New Roman" w:hAnsi="Times New Roman" w:cs="Times New Roman"/>
          <w:color w:val="000000" w:themeColor="text1"/>
        </w:rPr>
        <w:t xml:space="preserve"> used</w:t>
      </w:r>
      <w:r w:rsidRPr="004A0503">
        <w:rPr>
          <w:rFonts w:ascii="Times New Roman" w:hAnsi="Times New Roman" w:cs="Times New Roman"/>
          <w:color w:val="000000" w:themeColor="text1"/>
        </w:rPr>
        <w:t>,</w:t>
      </w:r>
      <w:r w:rsidR="007B1E64" w:rsidRPr="004A0503">
        <w:rPr>
          <w:rFonts w:ascii="Times New Roman" w:hAnsi="Times New Roman" w:cs="Times New Roman"/>
          <w:color w:val="000000" w:themeColor="text1"/>
        </w:rPr>
        <w:t xml:space="preserve"> </w:t>
      </w:r>
      <w:r w:rsidR="001D3453" w:rsidRPr="004A0503">
        <w:rPr>
          <w:rFonts w:ascii="Times New Roman" w:hAnsi="Times New Roman" w:cs="Times New Roman"/>
          <w:color w:val="000000" w:themeColor="text1"/>
        </w:rPr>
        <w:t xml:space="preserve">which </w:t>
      </w:r>
      <w:r w:rsidR="00C315FB" w:rsidRPr="004A0503">
        <w:rPr>
          <w:rFonts w:ascii="Times New Roman" w:hAnsi="Times New Roman" w:cs="Times New Roman"/>
          <w:color w:val="000000" w:themeColor="text1"/>
        </w:rPr>
        <w:t>may</w:t>
      </w:r>
      <w:r w:rsidR="001D3453" w:rsidRPr="004A0503">
        <w:rPr>
          <w:rFonts w:ascii="Times New Roman" w:hAnsi="Times New Roman" w:cs="Times New Roman"/>
          <w:color w:val="000000" w:themeColor="text1"/>
        </w:rPr>
        <w:t xml:space="preserve"> provide</w:t>
      </w:r>
      <w:r w:rsidR="007B1E64" w:rsidRPr="004A0503">
        <w:rPr>
          <w:rFonts w:ascii="Times New Roman" w:hAnsi="Times New Roman" w:cs="Times New Roman"/>
          <w:color w:val="000000" w:themeColor="text1"/>
        </w:rPr>
        <w:t xml:space="preserve"> significant differences in intensity perception between different modes of AE</w:t>
      </w:r>
      <w:r w:rsidR="006252AB" w:rsidRPr="004A0503">
        <w:rPr>
          <w:rFonts w:ascii="Times New Roman" w:hAnsi="Times New Roman" w:cs="Times New Roman"/>
          <w:color w:val="000000" w:themeColor="text1"/>
        </w:rPr>
        <w:t>.</w:t>
      </w:r>
      <w:r w:rsidR="007B1E64" w:rsidRPr="004A0503">
        <w:rPr>
          <w:rFonts w:ascii="Times New Roman" w:hAnsi="Times New Roman" w:cs="Times New Roman"/>
          <w:color w:val="000000" w:themeColor="text1"/>
        </w:rPr>
        <w:t xml:space="preserve"> Investigating exercise rehabilitation is challenging as a template programme with controlled variables lacks</w:t>
      </w:r>
      <w:r w:rsidRPr="004A0503">
        <w:rPr>
          <w:rFonts w:ascii="Times New Roman" w:hAnsi="Times New Roman" w:cs="Times New Roman"/>
          <w:color w:val="000000" w:themeColor="text1"/>
        </w:rPr>
        <w:t xml:space="preserve"> clinical</w:t>
      </w:r>
      <w:r w:rsidR="007B1E64" w:rsidRPr="004A0503">
        <w:rPr>
          <w:rFonts w:ascii="Times New Roman" w:hAnsi="Times New Roman" w:cs="Times New Roman"/>
          <w:color w:val="000000" w:themeColor="text1"/>
        </w:rPr>
        <w:t xml:space="preserve"> individualisation.</w:t>
      </w:r>
      <w:r w:rsidR="00E3259A">
        <w:rPr>
          <w:rFonts w:ascii="Times New Roman" w:hAnsi="Times New Roman" w:cs="Times New Roman"/>
          <w:color w:val="000000" w:themeColor="text1"/>
        </w:rPr>
        <w:t xml:space="preserve"> As the AE session instruction was to reduce exercise intensity in line with increasing pain, it is likely that the RPE throughout the session fluctuated for many of the participants</w:t>
      </w:r>
      <w:r w:rsidR="00721ACD">
        <w:rPr>
          <w:rFonts w:ascii="Times New Roman" w:hAnsi="Times New Roman" w:cs="Times New Roman"/>
          <w:color w:val="000000" w:themeColor="text1"/>
        </w:rPr>
        <w:t xml:space="preserve">, therefore </w:t>
      </w:r>
      <w:r w:rsidR="00E3259A">
        <w:rPr>
          <w:rFonts w:ascii="Times New Roman" w:hAnsi="Times New Roman" w:cs="Times New Roman"/>
          <w:color w:val="000000" w:themeColor="text1"/>
        </w:rPr>
        <w:t>the impact of the within group variation in intensity is unknown.</w:t>
      </w:r>
      <w:r w:rsidR="005B5969" w:rsidRPr="004A0503">
        <w:rPr>
          <w:rFonts w:ascii="Times New Roman" w:hAnsi="Times New Roman" w:cs="Times New Roman"/>
          <w:color w:val="000000" w:themeColor="text1"/>
        </w:rPr>
        <w:t xml:space="preserve"> </w:t>
      </w:r>
      <w:r w:rsidR="007B1E64" w:rsidRPr="004A0503">
        <w:rPr>
          <w:rFonts w:ascii="Times New Roman" w:hAnsi="Times New Roman" w:cs="Times New Roman"/>
          <w:color w:val="000000" w:themeColor="text1"/>
        </w:rPr>
        <w:t xml:space="preserve">Whilst the participants were educated on the Borg RPE, there was no familiarisation or learning protocol which has been demonstrated to be effective in improving the </w:t>
      </w:r>
      <w:r w:rsidR="00642ACF">
        <w:rPr>
          <w:rFonts w:ascii="Times New Roman" w:hAnsi="Times New Roman" w:cs="Times New Roman"/>
          <w:color w:val="000000" w:themeColor="text1"/>
        </w:rPr>
        <w:t>accuracy</w:t>
      </w:r>
      <w:r w:rsidR="006252AB" w:rsidRPr="004A0503">
        <w:rPr>
          <w:rFonts w:ascii="Times New Roman" w:hAnsi="Times New Roman" w:cs="Times New Roman"/>
          <w:color w:val="000000" w:themeColor="text1"/>
        </w:rPr>
        <w:t>.</w:t>
      </w:r>
      <w:r w:rsidR="007B1E64" w:rsidRPr="004A0503">
        <w:rPr>
          <w:rFonts w:ascii="Times New Roman" w:hAnsi="Times New Roman" w:cs="Times New Roman"/>
          <w:color w:val="000000" w:themeColor="text1"/>
        </w:rPr>
        <w:fldChar w:fldCharType="begin"/>
      </w:r>
      <w:r w:rsidR="000F780E">
        <w:rPr>
          <w:rFonts w:ascii="Times New Roman" w:hAnsi="Times New Roman" w:cs="Times New Roman"/>
          <w:color w:val="000000" w:themeColor="text1"/>
        </w:rPr>
        <w:instrText xml:space="preserve"> ADDIN ZOTERO_ITEM CSL_CITATION {"citationID":"ohMUJZDo","properties":{"formattedCitation":"\\super 26\\nosupersub{}","plainCitation":"26","noteIndex":0},"citationItems":[{"id":449,"uris":["http://zotero.org/users/local/PgqpA2QO/items/5GCNNF9T"],"uri":["http://zotero.org/users/local/PgqpA2QO/items/5GCNNF9T"],"itemData":{"id":449,"type":"article-journal","abstract":"The present study assessed the effectiveness of an RPE learning protocol for improving the validity of the Borg 6-20 RPE scale for self-regulating exercise intensity during Indoor Cycling (IC). Sixteen healthy adults performed 5 IC sessions. Heart rate (HR) was continuously monitored. In sessions 1 and 5, participants perceptually regulated exercise intensity to produce pre-determined RPE levels equivalent to estimated HR levels. Sessions 2, 3 and 4 focused on the RPE learning protocol. The RPE-measured HR correlation was 0.59 in session 1 and 0.67 in session 5 (both P&lt;0.001). The intraclass correlation coefficient between measured HR and estimated HR was 0.85 in session 1 and 0.90 in session 5. There was bias in session 1 (3.69 bpm [SD=12.44]; P&lt;0.001) but not in session 5 (0.99 bpm [SD=9.7]; P=0.178; mean HR difference session 5 vs. 1: -2.70 bpm [95% CI: -4.49 to -0.91]; P=0.003; Cohen’s d=0.24). There was association between the HR difference and the magnitude of the measurement in session 1 (β=0.208; P&lt;0.01) but not in session 5 (β=-0.072; P=0.34). These preliminary results suggested that an RPE learning protocol might slightly improve the validity of the Borg 6-20 RPE scale for exercise intensity self-regulation during IC sessions in healthy adults.","container-title":"International Journal of Sports Medicine","DOI":"10.1055/s-0033-1353166","ISSN":"0172-4622, 1439-3964","issue":"05","language":"en","page":"379-384","source":"Crossref","title":"A Learning Protocol Improves the Validity of the Borg 6–20 RPE Scale During Indoor Cycling","volume":"35","author":[{"family":"Soriano-Maldonado","given":"A."},{"family":"Romero","given":"L."},{"family":"Femia","given":"P."},{"family":"Roero","given":"C."},{"family":"Ruiz","given":"J."},{"family":"Gutierrez","given":"A."}],"issued":{"date-parts":[["2013",10,28]]}}}],"schema":"https://github.com/citation-style-language/schema/raw/master/csl-citation.json"} </w:instrText>
      </w:r>
      <w:r w:rsidR="007B1E64" w:rsidRPr="004A0503">
        <w:rPr>
          <w:rFonts w:ascii="Times New Roman" w:hAnsi="Times New Roman" w:cs="Times New Roman"/>
          <w:color w:val="000000" w:themeColor="text1"/>
        </w:rPr>
        <w:fldChar w:fldCharType="separate"/>
      </w:r>
      <w:r w:rsidR="000F780E" w:rsidRPr="000F780E">
        <w:rPr>
          <w:rFonts w:ascii="Times New Roman" w:hAnsi="Times New Roman" w:cs="Times New Roman"/>
          <w:color w:val="000000"/>
          <w:vertAlign w:val="superscript"/>
        </w:rPr>
        <w:t>26</w:t>
      </w:r>
      <w:r w:rsidR="007B1E64" w:rsidRPr="004A0503">
        <w:rPr>
          <w:rFonts w:ascii="Times New Roman" w:hAnsi="Times New Roman" w:cs="Times New Roman"/>
          <w:color w:val="000000" w:themeColor="text1"/>
        </w:rPr>
        <w:fldChar w:fldCharType="end"/>
      </w:r>
      <w:r w:rsidR="007B1E64" w:rsidRPr="004A0503">
        <w:rPr>
          <w:rFonts w:ascii="Times New Roman" w:hAnsi="Times New Roman" w:cs="Times New Roman"/>
          <w:color w:val="000000" w:themeColor="text1"/>
        </w:rPr>
        <w:t xml:space="preserve"> The data capture of HR would have been more transparent had</w:t>
      </w:r>
      <w:r w:rsidR="004B1A96" w:rsidRPr="004A0503">
        <w:rPr>
          <w:rFonts w:ascii="Times New Roman" w:hAnsi="Times New Roman" w:cs="Times New Roman"/>
          <w:color w:val="000000" w:themeColor="text1"/>
        </w:rPr>
        <w:t xml:space="preserve"> it</w:t>
      </w:r>
      <w:r w:rsidR="007B1E64" w:rsidRPr="004A0503">
        <w:rPr>
          <w:rFonts w:ascii="Times New Roman" w:hAnsi="Times New Roman" w:cs="Times New Roman"/>
          <w:color w:val="000000" w:themeColor="text1"/>
        </w:rPr>
        <w:t xml:space="preserve"> been measured at intervals throughout the exercise protocol, and</w:t>
      </w:r>
      <w:r w:rsidR="00721ACD">
        <w:rPr>
          <w:rFonts w:ascii="Times New Roman" w:hAnsi="Times New Roman" w:cs="Times New Roman"/>
          <w:color w:val="000000" w:themeColor="text1"/>
        </w:rPr>
        <w:t xml:space="preserve"> more frequently</w:t>
      </w:r>
      <w:r w:rsidR="007B1E64" w:rsidRPr="004A0503">
        <w:rPr>
          <w:rFonts w:ascii="Times New Roman" w:hAnsi="Times New Roman" w:cs="Times New Roman"/>
          <w:color w:val="000000" w:themeColor="text1"/>
        </w:rPr>
        <w:t xml:space="preserve"> over a longer period of time</w:t>
      </w:r>
      <w:r w:rsidR="00E3259A">
        <w:rPr>
          <w:rFonts w:ascii="Times New Roman" w:hAnsi="Times New Roman" w:cs="Times New Roman"/>
          <w:color w:val="000000" w:themeColor="text1"/>
        </w:rPr>
        <w:t>;</w:t>
      </w:r>
      <w:r w:rsidR="007B1E64" w:rsidRPr="004A0503">
        <w:rPr>
          <w:rFonts w:ascii="Times New Roman" w:hAnsi="Times New Roman" w:cs="Times New Roman"/>
          <w:color w:val="000000" w:themeColor="text1"/>
        </w:rPr>
        <w:t xml:space="preserve"> however</w:t>
      </w:r>
      <w:r w:rsidR="00282FAB" w:rsidRPr="004A0503">
        <w:rPr>
          <w:rFonts w:ascii="Times New Roman" w:hAnsi="Times New Roman" w:cs="Times New Roman"/>
          <w:color w:val="000000" w:themeColor="text1"/>
        </w:rPr>
        <w:t>,</w:t>
      </w:r>
      <w:r w:rsidR="007B1E64" w:rsidRPr="004A0503">
        <w:rPr>
          <w:rFonts w:ascii="Times New Roman" w:hAnsi="Times New Roman" w:cs="Times New Roman"/>
          <w:color w:val="000000" w:themeColor="text1"/>
        </w:rPr>
        <w:t xml:space="preserve"> due to materials used</w:t>
      </w:r>
      <w:r w:rsidR="00282FAB" w:rsidRPr="004A0503">
        <w:rPr>
          <w:rFonts w:ascii="Times New Roman" w:hAnsi="Times New Roman" w:cs="Times New Roman"/>
          <w:color w:val="000000" w:themeColor="text1"/>
        </w:rPr>
        <w:t>,</w:t>
      </w:r>
      <w:r w:rsidR="007B1E64" w:rsidRPr="004A0503">
        <w:rPr>
          <w:rFonts w:ascii="Times New Roman" w:hAnsi="Times New Roman" w:cs="Times New Roman"/>
          <w:color w:val="000000" w:themeColor="text1"/>
        </w:rPr>
        <w:t xml:space="preserve"> this was </w:t>
      </w:r>
      <w:r w:rsidR="007F5889" w:rsidRPr="004A0503">
        <w:rPr>
          <w:rFonts w:ascii="Times New Roman" w:hAnsi="Times New Roman" w:cs="Times New Roman"/>
          <w:color w:val="000000" w:themeColor="text1"/>
        </w:rPr>
        <w:t>unachievable</w:t>
      </w:r>
      <w:r w:rsidR="007B1E64" w:rsidRPr="004A0503">
        <w:rPr>
          <w:rFonts w:ascii="Times New Roman" w:hAnsi="Times New Roman" w:cs="Times New Roman"/>
          <w:color w:val="000000" w:themeColor="text1"/>
        </w:rPr>
        <w:t>.</w:t>
      </w:r>
      <w:r w:rsidR="003C663B">
        <w:rPr>
          <w:rFonts w:ascii="Times New Roman" w:hAnsi="Times New Roman" w:cs="Times New Roman"/>
          <w:color w:val="000000" w:themeColor="text1"/>
        </w:rPr>
        <w:t xml:space="preserve"> However, </w:t>
      </w:r>
      <w:r w:rsidR="00847270">
        <w:rPr>
          <w:rFonts w:ascii="Times New Roman" w:hAnsi="Times New Roman" w:cs="Times New Roman"/>
          <w:color w:val="000000" w:themeColor="text1"/>
        </w:rPr>
        <w:t xml:space="preserve">all sessions were monitored by clinicians, and </w:t>
      </w:r>
      <w:r w:rsidR="003C663B">
        <w:rPr>
          <w:rFonts w:ascii="Times New Roman" w:hAnsi="Times New Roman" w:cs="Times New Roman"/>
          <w:color w:val="000000" w:themeColor="text1"/>
        </w:rPr>
        <w:t xml:space="preserve">to our knowledge there was no significant </w:t>
      </w:r>
      <w:r w:rsidR="00B54606">
        <w:rPr>
          <w:rFonts w:ascii="Times New Roman" w:hAnsi="Times New Roman" w:cs="Times New Roman"/>
          <w:color w:val="000000" w:themeColor="text1"/>
        </w:rPr>
        <w:t>exacerbations in pain that disrupted completion of the AE intervention as instructed.</w:t>
      </w:r>
      <w:r w:rsidR="00920AFE">
        <w:rPr>
          <w:rFonts w:ascii="Times New Roman" w:hAnsi="Times New Roman" w:cs="Times New Roman"/>
          <w:color w:val="000000" w:themeColor="text1"/>
        </w:rPr>
        <w:t xml:space="preserve"> </w:t>
      </w:r>
      <w:r w:rsidR="00106BD4">
        <w:rPr>
          <w:rFonts w:ascii="Times New Roman" w:hAnsi="Times New Roman" w:cs="Times New Roman"/>
          <w:color w:val="000000" w:themeColor="text1"/>
        </w:rPr>
        <w:t>Our</w:t>
      </w:r>
      <w:r w:rsidR="00920AFE">
        <w:rPr>
          <w:rFonts w:ascii="Times New Roman" w:hAnsi="Times New Roman" w:cs="Times New Roman"/>
          <w:color w:val="000000" w:themeColor="text1"/>
        </w:rPr>
        <w:t xml:space="preserve"> study was not able to detect whether a participant dropped exercise intensity throughout the session, resulting in a lower average HR in the final 5 minutes.</w:t>
      </w:r>
      <w:r w:rsidR="007B1E64" w:rsidRPr="004A0503">
        <w:rPr>
          <w:rFonts w:ascii="Times New Roman" w:hAnsi="Times New Roman" w:cs="Times New Roman"/>
          <w:color w:val="000000" w:themeColor="text1"/>
        </w:rPr>
        <w:t xml:space="preserve"> </w:t>
      </w:r>
      <w:r w:rsidR="00721ACD">
        <w:rPr>
          <w:rFonts w:ascii="Times New Roman" w:hAnsi="Times New Roman" w:cs="Times New Roman"/>
          <w:color w:val="000000" w:themeColor="text1"/>
        </w:rPr>
        <w:t xml:space="preserve">Future research should explore whether HR fluctuation </w:t>
      </w:r>
      <w:r w:rsidR="0096021A">
        <w:rPr>
          <w:rFonts w:ascii="Times New Roman" w:hAnsi="Times New Roman" w:cs="Times New Roman"/>
          <w:color w:val="000000" w:themeColor="text1"/>
        </w:rPr>
        <w:t>throughout an AE session impacts the validity of RPE used for post session Borg equation in CLBP rehabilitation.</w:t>
      </w:r>
    </w:p>
    <w:p w14:paraId="045AC084" w14:textId="77777777" w:rsidR="007B1E64" w:rsidRPr="004A0503" w:rsidRDefault="007B1E64" w:rsidP="003D34F8">
      <w:pPr>
        <w:spacing w:line="480" w:lineRule="auto"/>
        <w:jc w:val="both"/>
        <w:rPr>
          <w:rFonts w:ascii="Times New Roman" w:hAnsi="Times New Roman" w:cs="Times New Roman"/>
          <w:color w:val="000000" w:themeColor="text1"/>
        </w:rPr>
      </w:pPr>
    </w:p>
    <w:p w14:paraId="150849C8" w14:textId="75E70312" w:rsidR="00B3723F" w:rsidRPr="004A0503" w:rsidRDefault="00B3723F" w:rsidP="003D34F8">
      <w:pPr>
        <w:spacing w:line="480" w:lineRule="auto"/>
        <w:jc w:val="both"/>
        <w:rPr>
          <w:rFonts w:ascii="Times New Roman" w:hAnsi="Times New Roman" w:cs="Times New Roman"/>
          <w:b/>
          <w:color w:val="000000" w:themeColor="text1"/>
        </w:rPr>
      </w:pPr>
      <w:r w:rsidRPr="004A0503">
        <w:rPr>
          <w:rFonts w:ascii="Times New Roman" w:hAnsi="Times New Roman" w:cs="Times New Roman"/>
          <w:b/>
          <w:color w:val="000000" w:themeColor="text1"/>
        </w:rPr>
        <w:t>Conclusion</w:t>
      </w:r>
    </w:p>
    <w:p w14:paraId="396EE7EA" w14:textId="7FA0897F" w:rsidR="0084237B" w:rsidRDefault="009F6F74" w:rsidP="003F7CF4">
      <w:pPr>
        <w:spacing w:line="480" w:lineRule="auto"/>
        <w:jc w:val="both"/>
        <w:rPr>
          <w:rFonts w:ascii="Times New Roman" w:hAnsi="Times New Roman" w:cs="Times New Roman"/>
          <w:color w:val="000000" w:themeColor="text1"/>
        </w:rPr>
      </w:pPr>
      <w:r w:rsidRPr="004A0503">
        <w:rPr>
          <w:rFonts w:ascii="Times New Roman" w:hAnsi="Times New Roman" w:cs="Times New Roman"/>
          <w:color w:val="000000" w:themeColor="text1"/>
        </w:rPr>
        <w:t xml:space="preserve">There is a paradigm shift in the evidence base supporting CLBP rehabilitation, supporting </w:t>
      </w:r>
      <w:r w:rsidR="00120812" w:rsidRPr="004A0503">
        <w:rPr>
          <w:rFonts w:ascii="Times New Roman" w:hAnsi="Times New Roman" w:cs="Times New Roman"/>
          <w:color w:val="000000" w:themeColor="text1"/>
        </w:rPr>
        <w:t>strength and conditioning</w:t>
      </w:r>
      <w:r w:rsidRPr="004A0503">
        <w:rPr>
          <w:rFonts w:ascii="Times New Roman" w:hAnsi="Times New Roman" w:cs="Times New Roman"/>
          <w:color w:val="000000" w:themeColor="text1"/>
        </w:rPr>
        <w:t xml:space="preserve"> principles</w:t>
      </w:r>
      <w:r w:rsidR="00F325D7"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The </w:t>
      </w:r>
      <w:r w:rsidR="00071BDE">
        <w:rPr>
          <w:rFonts w:ascii="Times New Roman" w:hAnsi="Times New Roman" w:cs="Times New Roman"/>
          <w:color w:val="000000" w:themeColor="text1"/>
        </w:rPr>
        <w:t xml:space="preserve">specific </w:t>
      </w:r>
      <w:r w:rsidRPr="004A0503">
        <w:rPr>
          <w:rFonts w:ascii="Times New Roman" w:hAnsi="Times New Roman" w:cs="Times New Roman"/>
          <w:color w:val="000000" w:themeColor="text1"/>
        </w:rPr>
        <w:t xml:space="preserve">exercise selection is arguably not as important as </w:t>
      </w:r>
      <w:r w:rsidR="003544E0">
        <w:rPr>
          <w:rFonts w:ascii="Times New Roman" w:hAnsi="Times New Roman" w:cs="Times New Roman"/>
          <w:color w:val="000000" w:themeColor="text1"/>
        </w:rPr>
        <w:t xml:space="preserve">the </w:t>
      </w:r>
      <w:r w:rsidR="003F7CF4" w:rsidRPr="004A0503">
        <w:rPr>
          <w:rFonts w:ascii="Times New Roman" w:hAnsi="Times New Roman" w:cs="Times New Roman"/>
          <w:color w:val="000000" w:themeColor="text1"/>
        </w:rPr>
        <w:t>optimal</w:t>
      </w:r>
      <w:r w:rsidRPr="004A0503">
        <w:rPr>
          <w:rFonts w:ascii="Times New Roman" w:hAnsi="Times New Roman" w:cs="Times New Roman"/>
          <w:color w:val="000000" w:themeColor="text1"/>
        </w:rPr>
        <w:t xml:space="preserve"> </w:t>
      </w:r>
      <w:r w:rsidR="003544E0">
        <w:rPr>
          <w:rFonts w:ascii="Times New Roman" w:hAnsi="Times New Roman" w:cs="Times New Roman"/>
          <w:color w:val="000000" w:themeColor="text1"/>
        </w:rPr>
        <w:t>training intensity</w:t>
      </w:r>
      <w:r w:rsidR="003F7CF4" w:rsidRPr="004A0503">
        <w:rPr>
          <w:rFonts w:ascii="Times New Roman" w:hAnsi="Times New Roman" w:cs="Times New Roman"/>
          <w:color w:val="000000" w:themeColor="text1"/>
        </w:rPr>
        <w:t>;</w:t>
      </w:r>
      <w:r w:rsidRPr="004A0503">
        <w:rPr>
          <w:rFonts w:ascii="Times New Roman" w:hAnsi="Times New Roman" w:cs="Times New Roman"/>
          <w:color w:val="000000" w:themeColor="text1"/>
        </w:rPr>
        <w:t xml:space="preserve"> therefore</w:t>
      </w:r>
      <w:r w:rsidR="003544E0">
        <w:rPr>
          <w:rFonts w:ascii="Times New Roman" w:hAnsi="Times New Roman" w:cs="Times New Roman"/>
          <w:color w:val="000000" w:themeColor="text1"/>
        </w:rPr>
        <w:t xml:space="preserve"> it is important to be aware of RPE </w:t>
      </w:r>
      <w:r w:rsidR="00642ACF">
        <w:rPr>
          <w:rFonts w:ascii="Times New Roman" w:hAnsi="Times New Roman" w:cs="Times New Roman"/>
          <w:color w:val="000000" w:themeColor="text1"/>
        </w:rPr>
        <w:t>accuracy</w:t>
      </w:r>
      <w:r w:rsidR="003544E0">
        <w:rPr>
          <w:rFonts w:ascii="Times New Roman" w:hAnsi="Times New Roman" w:cs="Times New Roman"/>
          <w:color w:val="000000" w:themeColor="text1"/>
        </w:rPr>
        <w:t xml:space="preserve"> in CLBP rehabilitation</w:t>
      </w:r>
      <w:r w:rsidRPr="004A0503">
        <w:rPr>
          <w:rFonts w:ascii="Times New Roman" w:hAnsi="Times New Roman" w:cs="Times New Roman"/>
          <w:color w:val="000000" w:themeColor="text1"/>
        </w:rPr>
        <w:t xml:space="preserve">. </w:t>
      </w:r>
      <w:r w:rsidR="00B27997" w:rsidRPr="004A0503">
        <w:rPr>
          <w:rFonts w:ascii="Times New Roman" w:hAnsi="Times New Roman" w:cs="Times New Roman"/>
          <w:color w:val="000000" w:themeColor="text1"/>
        </w:rPr>
        <w:t>Pre-exercise pain</w:t>
      </w:r>
      <w:r w:rsidRPr="004A0503">
        <w:rPr>
          <w:rFonts w:ascii="Times New Roman" w:hAnsi="Times New Roman" w:cs="Times New Roman"/>
          <w:color w:val="000000" w:themeColor="text1"/>
        </w:rPr>
        <w:t xml:space="preserve">, </w:t>
      </w:r>
      <w:r w:rsidR="00B27997" w:rsidRPr="004A0503">
        <w:rPr>
          <w:rFonts w:ascii="Times New Roman" w:hAnsi="Times New Roman" w:cs="Times New Roman"/>
          <w:color w:val="000000" w:themeColor="text1"/>
        </w:rPr>
        <w:t xml:space="preserve">high </w:t>
      </w:r>
      <w:r w:rsidR="0006250D" w:rsidRPr="004A0503">
        <w:rPr>
          <w:rFonts w:ascii="Times New Roman" w:hAnsi="Times New Roman" w:cs="Times New Roman"/>
          <w:color w:val="000000" w:themeColor="text1"/>
        </w:rPr>
        <w:t xml:space="preserve">AE </w:t>
      </w:r>
      <w:r w:rsidR="00B27997" w:rsidRPr="004A0503">
        <w:rPr>
          <w:rFonts w:ascii="Times New Roman" w:hAnsi="Times New Roman" w:cs="Times New Roman"/>
          <w:color w:val="000000" w:themeColor="text1"/>
        </w:rPr>
        <w:t>exercise intensity</w:t>
      </w:r>
      <w:r w:rsidR="009117EE">
        <w:rPr>
          <w:rFonts w:ascii="Times New Roman" w:hAnsi="Times New Roman" w:cs="Times New Roman"/>
          <w:color w:val="000000" w:themeColor="text1"/>
        </w:rPr>
        <w:t>, and disability</w:t>
      </w:r>
      <w:r w:rsidR="00B27997" w:rsidRPr="004A0503">
        <w:rPr>
          <w:rFonts w:ascii="Times New Roman" w:hAnsi="Times New Roman" w:cs="Times New Roman"/>
          <w:color w:val="000000" w:themeColor="text1"/>
        </w:rPr>
        <w:t xml:space="preserve"> have a negative impact on </w:t>
      </w:r>
      <w:r w:rsidR="009117EE">
        <w:rPr>
          <w:rFonts w:ascii="Times New Roman" w:hAnsi="Times New Roman" w:cs="Times New Roman"/>
          <w:color w:val="000000" w:themeColor="text1"/>
        </w:rPr>
        <w:t xml:space="preserve">RPE </w:t>
      </w:r>
      <w:r w:rsidR="00642ACF">
        <w:rPr>
          <w:rFonts w:ascii="Times New Roman" w:hAnsi="Times New Roman" w:cs="Times New Roman"/>
          <w:color w:val="000000" w:themeColor="text1"/>
        </w:rPr>
        <w:t>accuracy</w:t>
      </w:r>
      <w:r w:rsidR="00B27997" w:rsidRPr="004A0503">
        <w:rPr>
          <w:rFonts w:ascii="Times New Roman" w:hAnsi="Times New Roman" w:cs="Times New Roman"/>
          <w:color w:val="000000" w:themeColor="text1"/>
        </w:rPr>
        <w:t xml:space="preserve"> at the start of intensive rehabilitation programme</w:t>
      </w:r>
      <w:r w:rsidR="009117EE">
        <w:rPr>
          <w:rFonts w:ascii="Times New Roman" w:hAnsi="Times New Roman" w:cs="Times New Roman"/>
          <w:color w:val="000000" w:themeColor="text1"/>
        </w:rPr>
        <w:t>s</w:t>
      </w:r>
      <w:r w:rsidR="007417BA">
        <w:rPr>
          <w:rFonts w:ascii="Times New Roman" w:hAnsi="Times New Roman" w:cs="Times New Roman"/>
          <w:color w:val="000000" w:themeColor="text1"/>
        </w:rPr>
        <w:t xml:space="preserve"> </w:t>
      </w:r>
      <w:r w:rsidR="007417BA" w:rsidRPr="007417BA">
        <w:rPr>
          <w:rFonts w:ascii="Times New Roman" w:hAnsi="Times New Roman" w:cs="Times New Roman"/>
          <w:color w:val="000000" w:themeColor="text1"/>
        </w:rPr>
        <w:t xml:space="preserve">and </w:t>
      </w:r>
      <w:r w:rsidR="003F7CF4" w:rsidRPr="007417BA">
        <w:rPr>
          <w:rFonts w:ascii="Times New Roman" w:hAnsi="Times New Roman" w:cs="Times New Roman"/>
          <w:color w:val="000000" w:themeColor="text1"/>
        </w:rPr>
        <w:t xml:space="preserve">may invalidate the use of </w:t>
      </w:r>
      <w:r w:rsidR="009117EE" w:rsidRPr="007417BA">
        <w:rPr>
          <w:rFonts w:ascii="Times New Roman" w:hAnsi="Times New Roman" w:cs="Times New Roman"/>
          <w:color w:val="000000" w:themeColor="text1"/>
        </w:rPr>
        <w:t>RPE</w:t>
      </w:r>
      <w:r w:rsidR="003F7CF4" w:rsidRPr="007417BA">
        <w:rPr>
          <w:rFonts w:ascii="Times New Roman" w:hAnsi="Times New Roman" w:cs="Times New Roman"/>
          <w:color w:val="000000" w:themeColor="text1"/>
        </w:rPr>
        <w:t>.</w:t>
      </w:r>
      <w:r w:rsidR="00B27997" w:rsidRPr="007417BA">
        <w:rPr>
          <w:rFonts w:ascii="Times New Roman" w:hAnsi="Times New Roman" w:cs="Times New Roman"/>
          <w:color w:val="000000" w:themeColor="text1"/>
        </w:rPr>
        <w:t xml:space="preserve"> </w:t>
      </w:r>
      <w:r w:rsidR="001D3453" w:rsidRPr="007417BA">
        <w:rPr>
          <w:rFonts w:ascii="Times New Roman" w:hAnsi="Times New Roman" w:cs="Times New Roman"/>
          <w:color w:val="000000" w:themeColor="text1"/>
        </w:rPr>
        <w:t>H</w:t>
      </w:r>
      <w:r w:rsidR="00B27997" w:rsidRPr="007417BA">
        <w:rPr>
          <w:rFonts w:ascii="Times New Roman" w:hAnsi="Times New Roman" w:cs="Times New Roman"/>
          <w:color w:val="000000" w:themeColor="text1"/>
        </w:rPr>
        <w:t>owever</w:t>
      </w:r>
      <w:r w:rsidR="00282FAB" w:rsidRPr="004A0503">
        <w:rPr>
          <w:rFonts w:ascii="Times New Roman" w:hAnsi="Times New Roman" w:cs="Times New Roman"/>
          <w:color w:val="000000" w:themeColor="text1"/>
        </w:rPr>
        <w:t>,</w:t>
      </w:r>
      <w:r w:rsidR="00B27997" w:rsidRPr="004A0503">
        <w:rPr>
          <w:rFonts w:ascii="Times New Roman" w:hAnsi="Times New Roman" w:cs="Times New Roman"/>
          <w:color w:val="000000" w:themeColor="text1"/>
        </w:rPr>
        <w:t xml:space="preserve"> </w:t>
      </w:r>
      <w:r w:rsidR="009117EE">
        <w:rPr>
          <w:rFonts w:ascii="Times New Roman" w:hAnsi="Times New Roman" w:cs="Times New Roman"/>
          <w:color w:val="000000" w:themeColor="text1"/>
        </w:rPr>
        <w:t>f</w:t>
      </w:r>
      <w:r w:rsidR="003F7CF4" w:rsidRPr="004A0503">
        <w:rPr>
          <w:rFonts w:ascii="Times New Roman" w:hAnsi="Times New Roman" w:cs="Times New Roman"/>
          <w:color w:val="000000" w:themeColor="text1"/>
        </w:rPr>
        <w:t>avourable changes in pre-exercise pain, disability,</w:t>
      </w:r>
      <w:r w:rsidR="006F68D8" w:rsidRPr="004A0503">
        <w:rPr>
          <w:rFonts w:ascii="Times New Roman" w:hAnsi="Times New Roman" w:cs="Times New Roman"/>
          <w:color w:val="000000" w:themeColor="text1"/>
        </w:rPr>
        <w:t xml:space="preserve"> kinesiophobia</w:t>
      </w:r>
      <w:r w:rsidR="003F7CF4" w:rsidRPr="004A0503">
        <w:rPr>
          <w:rFonts w:ascii="Times New Roman" w:hAnsi="Times New Roman" w:cs="Times New Roman"/>
          <w:color w:val="000000" w:themeColor="text1"/>
        </w:rPr>
        <w:t xml:space="preserve"> and consistency in graduated progressive exercise intensity may increase the </w:t>
      </w:r>
      <w:r w:rsidR="00642ACF">
        <w:rPr>
          <w:rFonts w:ascii="Times New Roman" w:hAnsi="Times New Roman" w:cs="Times New Roman"/>
          <w:color w:val="000000" w:themeColor="text1"/>
        </w:rPr>
        <w:t>accuracy</w:t>
      </w:r>
      <w:r w:rsidR="003F7CF4" w:rsidRPr="004A0503">
        <w:rPr>
          <w:rFonts w:ascii="Times New Roman" w:hAnsi="Times New Roman" w:cs="Times New Roman"/>
          <w:color w:val="000000" w:themeColor="text1"/>
        </w:rPr>
        <w:t xml:space="preserve"> </w:t>
      </w:r>
      <w:r w:rsidR="00827858">
        <w:rPr>
          <w:rFonts w:ascii="Times New Roman" w:hAnsi="Times New Roman" w:cs="Times New Roman"/>
          <w:color w:val="000000" w:themeColor="text1"/>
        </w:rPr>
        <w:t>o</w:t>
      </w:r>
      <w:r w:rsidR="003F7CF4" w:rsidRPr="004A0503">
        <w:rPr>
          <w:rFonts w:ascii="Times New Roman" w:hAnsi="Times New Roman" w:cs="Times New Roman"/>
          <w:color w:val="000000" w:themeColor="text1"/>
        </w:rPr>
        <w:t xml:space="preserve">f </w:t>
      </w:r>
      <w:r w:rsidR="009117EE">
        <w:rPr>
          <w:rFonts w:ascii="Times New Roman" w:hAnsi="Times New Roman" w:cs="Times New Roman"/>
          <w:color w:val="000000" w:themeColor="text1"/>
        </w:rPr>
        <w:t xml:space="preserve">RPE </w:t>
      </w:r>
      <w:r w:rsidR="00642ACF">
        <w:rPr>
          <w:rFonts w:ascii="Times New Roman" w:hAnsi="Times New Roman" w:cs="Times New Roman"/>
          <w:color w:val="000000" w:themeColor="text1"/>
        </w:rPr>
        <w:t>accuracy</w:t>
      </w:r>
      <w:r w:rsidR="003F7CF4" w:rsidRPr="004A0503">
        <w:rPr>
          <w:rFonts w:ascii="Times New Roman" w:hAnsi="Times New Roman" w:cs="Times New Roman"/>
          <w:color w:val="000000" w:themeColor="text1"/>
        </w:rPr>
        <w:t xml:space="preserve"> for ongoing independent rehabilitation. </w:t>
      </w:r>
      <w:r w:rsidR="009A7AEC" w:rsidRPr="004A0503">
        <w:rPr>
          <w:rFonts w:ascii="Times New Roman" w:hAnsi="Times New Roman" w:cs="Times New Roman"/>
          <w:color w:val="000000" w:themeColor="text1"/>
        </w:rPr>
        <w:t xml:space="preserve">Further research is needed to explore the </w:t>
      </w:r>
      <w:r w:rsidR="00071BDE">
        <w:rPr>
          <w:rFonts w:ascii="Times New Roman" w:hAnsi="Times New Roman" w:cs="Times New Roman"/>
        </w:rPr>
        <w:t xml:space="preserve">RPE </w:t>
      </w:r>
      <w:r w:rsidR="00642ACF">
        <w:rPr>
          <w:rFonts w:ascii="Times New Roman" w:hAnsi="Times New Roman" w:cs="Times New Roman"/>
        </w:rPr>
        <w:t>accuracy</w:t>
      </w:r>
      <w:r w:rsidR="009A7AEC" w:rsidRPr="004A0503">
        <w:rPr>
          <w:rFonts w:ascii="Times New Roman" w:hAnsi="Times New Roman" w:cs="Times New Roman"/>
          <w:color w:val="000000" w:themeColor="text1"/>
        </w:rPr>
        <w:t xml:space="preserve"> in CLBP patients over a longer rehabilitation intervention.</w:t>
      </w:r>
    </w:p>
    <w:p w14:paraId="5B280750" w14:textId="77777777" w:rsidR="0084237B" w:rsidRDefault="0084237B" w:rsidP="003F7CF4">
      <w:pPr>
        <w:spacing w:line="480" w:lineRule="auto"/>
        <w:jc w:val="both"/>
        <w:rPr>
          <w:rFonts w:ascii="Times New Roman" w:hAnsi="Times New Roman" w:cs="Times New Roman"/>
          <w:color w:val="000000" w:themeColor="text1"/>
        </w:rPr>
      </w:pPr>
    </w:p>
    <w:p w14:paraId="2964A2DD" w14:textId="07877F5E" w:rsidR="00227351" w:rsidRPr="004A0503" w:rsidRDefault="00227351" w:rsidP="003F7CF4">
      <w:pPr>
        <w:spacing w:line="480" w:lineRule="auto"/>
        <w:jc w:val="both"/>
        <w:rPr>
          <w:rFonts w:ascii="Times New Roman" w:hAnsi="Times New Roman" w:cs="Times New Roman"/>
          <w:color w:val="000000" w:themeColor="text1"/>
        </w:rPr>
      </w:pPr>
      <w:r w:rsidRPr="004A0503">
        <w:rPr>
          <w:rFonts w:ascii="Times New Roman" w:hAnsi="Times New Roman" w:cs="Times New Roman"/>
          <w:b/>
        </w:rPr>
        <w:br w:type="page"/>
      </w:r>
    </w:p>
    <w:p w14:paraId="14AE58C9" w14:textId="52B5FDA4" w:rsidR="00EB7608" w:rsidRDefault="00227351" w:rsidP="00F825C5">
      <w:pPr>
        <w:spacing w:line="480" w:lineRule="auto"/>
        <w:jc w:val="both"/>
        <w:rPr>
          <w:rFonts w:ascii="Times New Roman" w:hAnsi="Times New Roman" w:cs="Times New Roman"/>
          <w:b/>
        </w:rPr>
      </w:pPr>
      <w:r w:rsidRPr="004A0503">
        <w:rPr>
          <w:rFonts w:ascii="Times New Roman" w:hAnsi="Times New Roman" w:cs="Times New Roman"/>
          <w:b/>
        </w:rPr>
        <w:t>REFERENCE</w:t>
      </w:r>
      <w:r w:rsidR="00FB7DC4" w:rsidRPr="004A0503">
        <w:rPr>
          <w:rFonts w:ascii="Times New Roman" w:hAnsi="Times New Roman" w:cs="Times New Roman"/>
          <w:b/>
        </w:rPr>
        <w:t>S</w:t>
      </w:r>
    </w:p>
    <w:p w14:paraId="75D70037"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 </w:t>
      </w:r>
      <w:r w:rsidRPr="00D607E8">
        <w:rPr>
          <w:rFonts w:ascii="Times New Roman" w:hAnsi="Times New Roman" w:cs="Times New Roman"/>
          <w:bCs/>
        </w:rPr>
        <w:tab/>
        <w:t xml:space="preserve">Andronis L, Kinghorn P, Qiao S, Whitehurst DGT, Durrell S, McLeod H. Cost-Effectiveness of Non-Invasive and Non-Pharmacological Interventions for Low Back Pain: a Systematic Literature Review. Appl Health Econ Health Policy. 2017;15(2):173-201. </w:t>
      </w:r>
    </w:p>
    <w:p w14:paraId="54303EDB"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2. </w:t>
      </w:r>
      <w:r w:rsidRPr="00D607E8">
        <w:rPr>
          <w:rFonts w:ascii="Times New Roman" w:hAnsi="Times New Roman" w:cs="Times New Roman"/>
          <w:bCs/>
        </w:rPr>
        <w:tab/>
        <w:t>Bernstein IA, Malik Q, Carville S, Ward S. Low back pain and sciatica: summary of NICE guidance. BMJ. 2017;356.</w:t>
      </w:r>
    </w:p>
    <w:p w14:paraId="59E84195"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3. </w:t>
      </w:r>
      <w:r w:rsidRPr="00D607E8">
        <w:rPr>
          <w:rFonts w:ascii="Times New Roman" w:hAnsi="Times New Roman" w:cs="Times New Roman"/>
          <w:bCs/>
        </w:rPr>
        <w:tab/>
        <w:t xml:space="preserve">Strowbridge N, Burgess K. Sports And Training Injuries In British Soldiers: The Colchester Garrison Sports Injury And Rehabilitation Centre. J R Army Med Corps. 2002;148(3):236-243. </w:t>
      </w:r>
    </w:p>
    <w:p w14:paraId="3E28CBCB"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4. </w:t>
      </w:r>
      <w:r w:rsidRPr="00D607E8">
        <w:rPr>
          <w:rFonts w:ascii="Times New Roman" w:hAnsi="Times New Roman" w:cs="Times New Roman"/>
          <w:bCs/>
        </w:rPr>
        <w:tab/>
        <w:t xml:space="preserve">Nijs J, Lluch Girbés E, Lundberg M, Malfliet A, Sterling M. Exercise therapy for chronic musculoskeletal pain: Innovation by altering pain memories. Man Ther. 2015;20(1):216-220. </w:t>
      </w:r>
    </w:p>
    <w:p w14:paraId="3E1EFC58"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5. </w:t>
      </w:r>
      <w:r w:rsidRPr="00D607E8">
        <w:rPr>
          <w:rFonts w:ascii="Times New Roman" w:hAnsi="Times New Roman" w:cs="Times New Roman"/>
          <w:bCs/>
        </w:rPr>
        <w:tab/>
        <w:t xml:space="preserve">Conway D, Ladlow P, Ferreira J, Mani-Babu S, Bennett AN. Cognitive functional therapy (CFT)-based rehabilitation improves clinical outcomes in UK military personnel with persistent low back pain. J R Army Med Corps. 2020;166(5):336-341. </w:t>
      </w:r>
    </w:p>
    <w:p w14:paraId="45C38E64"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6. </w:t>
      </w:r>
      <w:r w:rsidRPr="00D607E8">
        <w:rPr>
          <w:rFonts w:ascii="Times New Roman" w:hAnsi="Times New Roman" w:cs="Times New Roman"/>
          <w:bCs/>
        </w:rPr>
        <w:tab/>
        <w:t xml:space="preserve">Kristensen J, Franklyn-Miller A. Resistance training in musculoskeletal rehabilitation: a systematic review. Br J Sports Med. 2012;46(10):719-726. </w:t>
      </w:r>
    </w:p>
    <w:p w14:paraId="7A3A64AC"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7. </w:t>
      </w:r>
      <w:r w:rsidRPr="00D607E8">
        <w:rPr>
          <w:rFonts w:ascii="Times New Roman" w:hAnsi="Times New Roman" w:cs="Times New Roman"/>
          <w:bCs/>
        </w:rPr>
        <w:tab/>
        <w:t xml:space="preserve">Naugle KM, Naugle KE, Fillingim RB, Samuels B, Riley JL. Intensity Thresholds for Aerobic Exercise-Induced Hypoalgesia: Med Sci Sports Exerc. 2014;46(4):817-825. </w:t>
      </w:r>
    </w:p>
    <w:p w14:paraId="2D350C3A"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8. </w:t>
      </w:r>
      <w:r w:rsidRPr="00D607E8">
        <w:rPr>
          <w:rFonts w:ascii="Times New Roman" w:hAnsi="Times New Roman" w:cs="Times New Roman"/>
          <w:bCs/>
        </w:rPr>
        <w:tab/>
        <w:t>Wallbom AS, Geisser ME, Haig AJ, Yamakawa K, Montgomery D. Concordance Between Rating of Perceived Exertion and Function in Persons with Chronic, Disabling Back Pain. J Occup Rehabil. 2002;12(2):93-98.</w:t>
      </w:r>
    </w:p>
    <w:p w14:paraId="6722DCB8"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9. </w:t>
      </w:r>
      <w:r w:rsidRPr="00D607E8">
        <w:rPr>
          <w:rFonts w:ascii="Times New Roman" w:hAnsi="Times New Roman" w:cs="Times New Roman"/>
          <w:bCs/>
        </w:rPr>
        <w:tab/>
        <w:t xml:space="preserve">Ladlow P, Conway D, Hayhurst D, Suffield C, Cassidy R, Coppack R. Integration of strength training into UK Defence Rehabilitation practice: current trends and future challenges. BMJ Mil Health. 2020:1590. </w:t>
      </w:r>
    </w:p>
    <w:p w14:paraId="3F7A5BE8"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10. </w:t>
      </w:r>
      <w:r w:rsidRPr="00D607E8">
        <w:rPr>
          <w:rFonts w:ascii="Times New Roman" w:hAnsi="Times New Roman" w:cs="Times New Roman"/>
          <w:bCs/>
        </w:rPr>
        <w:tab/>
        <w:t>Coppack RJ, Ladlow P, Bennett AN. Developing UK Defence Rehabilitation research priorities: clinical practitioner engagement exercise. BMJ Mil Health. 2020.</w:t>
      </w:r>
    </w:p>
    <w:p w14:paraId="54249DAF" w14:textId="77777777" w:rsidR="00094A2D" w:rsidRPr="00D607E8" w:rsidRDefault="00094A2D" w:rsidP="00094A2D">
      <w:pPr>
        <w:spacing w:line="480" w:lineRule="auto"/>
        <w:jc w:val="both"/>
        <w:rPr>
          <w:rFonts w:ascii="Times New Roman" w:hAnsi="Times New Roman" w:cs="Times New Roman"/>
          <w:bCs/>
        </w:rPr>
      </w:pPr>
    </w:p>
    <w:p w14:paraId="1BC22A94"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11. </w:t>
      </w:r>
      <w:r w:rsidRPr="00D607E8">
        <w:rPr>
          <w:rFonts w:ascii="Times New Roman" w:hAnsi="Times New Roman" w:cs="Times New Roman"/>
          <w:bCs/>
        </w:rPr>
        <w:tab/>
        <w:t xml:space="preserve">Antcliff D, Keeley P, Campbell M, Woby S, Keenan A-M, McGowan L. Activity pacing: moving beyond taking breaks and slowing down. Qual Life Res. 2018;27(7):1933-1935. </w:t>
      </w:r>
    </w:p>
    <w:p w14:paraId="02E827BE"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12. </w:t>
      </w:r>
      <w:r w:rsidRPr="00D607E8">
        <w:rPr>
          <w:rFonts w:ascii="Times New Roman" w:hAnsi="Times New Roman" w:cs="Times New Roman"/>
          <w:bCs/>
        </w:rPr>
        <w:tab/>
        <w:t>O’Sullivan PB, Caneiro JP, O’Keeffe M, Smith A, Dankaerts W, Fersum K, O’Sullivan K. Cognitive Functional Therapy: An Integrated Behavioral Approach for the Targeted Management of Disabling Low Back Pain. Physical Therapy. 2018;98(5):408-423.</w:t>
      </w:r>
    </w:p>
    <w:p w14:paraId="1F494B70"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13. </w:t>
      </w:r>
      <w:r w:rsidRPr="00D607E8">
        <w:rPr>
          <w:rFonts w:ascii="Times New Roman" w:hAnsi="Times New Roman" w:cs="Times New Roman"/>
          <w:bCs/>
        </w:rPr>
        <w:tab/>
        <w:t xml:space="preserve">Moseley GL. A pain neuromatrix approach to patients with chronic pain. Man Ther. 2003;8(3):130-140. </w:t>
      </w:r>
    </w:p>
    <w:p w14:paraId="59DFCFFF"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14. </w:t>
      </w:r>
      <w:r w:rsidRPr="00D607E8">
        <w:rPr>
          <w:rFonts w:ascii="Times New Roman" w:hAnsi="Times New Roman" w:cs="Times New Roman"/>
          <w:bCs/>
        </w:rPr>
        <w:tab/>
        <w:t xml:space="preserve">Nijs J, Paul van Wilgen C, Van Oosterwijck J, van Ittersum M, Meeus M. How to explain central sensitization to patients with ‘unexplained’ chronic musculoskeletal pain: Practice guidelines. Man Ther. 2011;16(5):413-418. </w:t>
      </w:r>
    </w:p>
    <w:p w14:paraId="7A3B3EFA"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15. </w:t>
      </w:r>
      <w:r w:rsidRPr="00D607E8">
        <w:rPr>
          <w:rFonts w:ascii="Times New Roman" w:hAnsi="Times New Roman" w:cs="Times New Roman"/>
          <w:bCs/>
        </w:rPr>
        <w:tab/>
        <w:t xml:space="preserve">Zusman M. Mechanisms of Musculoskeletal Physiotherapy. Phys Ther Rev. 2004;9(1):39-49. </w:t>
      </w:r>
    </w:p>
    <w:p w14:paraId="4DEBF8C0"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16. </w:t>
      </w:r>
      <w:r w:rsidRPr="00D607E8">
        <w:rPr>
          <w:rFonts w:ascii="Times New Roman" w:hAnsi="Times New Roman" w:cs="Times New Roman"/>
          <w:bCs/>
        </w:rPr>
        <w:tab/>
        <w:t xml:space="preserve">Vlaeyen JWS, de Jong J, Geilen M, Heuts PHTG, van Breukelen G. The Treatment of Fear of Movement/(Re)injury in Chronic Low Back Pain: Further Evidence on the Effectiveness of Exposure In Vivo: Clin J Pain. 2002;18(4):251-261. </w:t>
      </w:r>
    </w:p>
    <w:p w14:paraId="70B2C85F"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17. </w:t>
      </w:r>
      <w:r w:rsidRPr="00D607E8">
        <w:rPr>
          <w:rFonts w:ascii="Times New Roman" w:hAnsi="Times New Roman" w:cs="Times New Roman"/>
          <w:bCs/>
        </w:rPr>
        <w:tab/>
        <w:t xml:space="preserve">Passatore M, Roatta S. Influence of sympathetic nervous system on sensorimotor function: whiplash associated disorders (WAD) as a model. Eur J Appl Physiol. 2006;98(5):423-449. </w:t>
      </w:r>
    </w:p>
    <w:p w14:paraId="15BDD090"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18. </w:t>
      </w:r>
      <w:r w:rsidRPr="00D607E8">
        <w:rPr>
          <w:rFonts w:ascii="Times New Roman" w:hAnsi="Times New Roman" w:cs="Times New Roman"/>
          <w:bCs/>
        </w:rPr>
        <w:tab/>
        <w:t>Ilarraza H, Myers J, Kottman W, Rickli H, Dubach P. An Evaluation of Training Responses Using Self-regulation in a Residential Rehabilitation Program. Journal of Cardiopulmonary Rehabilitation. 2004;24:27-33.</w:t>
      </w:r>
    </w:p>
    <w:p w14:paraId="2DF6D518"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19. </w:t>
      </w:r>
      <w:r w:rsidRPr="00D607E8">
        <w:rPr>
          <w:rFonts w:ascii="Times New Roman" w:hAnsi="Times New Roman" w:cs="Times New Roman"/>
          <w:bCs/>
        </w:rPr>
        <w:tab/>
        <w:t>Arney BE, Glover R, Fusco A, Cortis C, de Koning JJ, van Erp T, Jaime S, Mikat RP, Porcari JP, Foster C. Comparison of RPE Scales for Session RPE. Int J Sports Physiol Perform. 2019;14(7):994-996.</w:t>
      </w:r>
    </w:p>
    <w:p w14:paraId="7159B6B5"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20. </w:t>
      </w:r>
      <w:r w:rsidRPr="00D607E8">
        <w:rPr>
          <w:rFonts w:ascii="Times New Roman" w:hAnsi="Times New Roman" w:cs="Times New Roman"/>
          <w:bCs/>
        </w:rPr>
        <w:tab/>
        <w:t>Tang LH, Zwisler AD, Taylor RS, Doherty P, Zangger G, Berg SK, Langberg H. Self-rating level of perceived exertion for guiding exercise intensity during a 12-week cardiac rehabilitation programme and the influence of heart rate reducing medication. Journal of science and medicine in sport. 2016;19(8):611-5.</w:t>
      </w:r>
    </w:p>
    <w:p w14:paraId="19C3386A"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21. </w:t>
      </w:r>
      <w:r w:rsidRPr="00D607E8">
        <w:rPr>
          <w:rFonts w:ascii="Times New Roman" w:hAnsi="Times New Roman" w:cs="Times New Roman"/>
          <w:bCs/>
        </w:rPr>
        <w:tab/>
        <w:t xml:space="preserve">Finucane L, Fiddler H, Lindfield H. Assessment of the RPE as a measure of cardiovascular fitness in patients with low back pain. Int J Ther Rehabil. 2005;12(3):106-111. </w:t>
      </w:r>
    </w:p>
    <w:p w14:paraId="7157FB51"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22. </w:t>
      </w:r>
      <w:r w:rsidRPr="00D607E8">
        <w:rPr>
          <w:rFonts w:ascii="Times New Roman" w:hAnsi="Times New Roman" w:cs="Times New Roman"/>
          <w:bCs/>
        </w:rPr>
        <w:tab/>
        <w:t xml:space="preserve">Demoulin C, Verbunt JA, Winkens B, Knottnerus JA, Smeets RJ. Usefulness of perceived level of exertion in patients with chronic low back pain attending a physical training programme. Disabil Rehabil. 2010;32(3):216-222. </w:t>
      </w:r>
    </w:p>
    <w:p w14:paraId="57515733"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23. </w:t>
      </w:r>
      <w:r w:rsidRPr="00D607E8">
        <w:rPr>
          <w:rFonts w:ascii="Times New Roman" w:hAnsi="Times New Roman" w:cs="Times New Roman"/>
          <w:bCs/>
        </w:rPr>
        <w:tab/>
        <w:t xml:space="preserve">Barker KL, Dawes H, Hansford P, Shamley D. Perceived and measured levels of exertion of patients with chronic back pain exercising in a hydrotherapy pool 11No commercial party having a direct financial interest in the results of the research supporting this article has or will confer a benefit on the authors or any organization with which the authors are associated. Arch Phys Med Rehabil. 2003;84(9):1319-1323. </w:t>
      </w:r>
    </w:p>
    <w:p w14:paraId="668B1445"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24. </w:t>
      </w:r>
      <w:r w:rsidRPr="00D607E8">
        <w:rPr>
          <w:rFonts w:ascii="Times New Roman" w:hAnsi="Times New Roman" w:cs="Times New Roman"/>
          <w:bCs/>
        </w:rPr>
        <w:tab/>
        <w:t xml:space="preserve">Chiarotto A, Boers M, Deyo RA, Buchbinder R, Corbin TP, Costa LO, Foster NE, Grotle M, Koes BW, Kovacs FM, Lin CC. Core outcome measurement instruments for clinical trials in nonspecific low back pain. Pain. 2018;159(3):481-495.  </w:t>
      </w:r>
    </w:p>
    <w:p w14:paraId="0095859E"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25. </w:t>
      </w:r>
      <w:r w:rsidRPr="00D607E8">
        <w:rPr>
          <w:rFonts w:ascii="Times New Roman" w:hAnsi="Times New Roman" w:cs="Times New Roman"/>
          <w:bCs/>
        </w:rPr>
        <w:tab/>
        <w:t>Cohen J. Statistical Power Analysis for the Behavioral Sciences (2nd Edition). Lawrence Erlbaum Associates, 1988.</w:t>
      </w:r>
    </w:p>
    <w:p w14:paraId="0333BD1E" w14:textId="77777777" w:rsidR="00094A2D" w:rsidRPr="00D607E8" w:rsidRDefault="00094A2D" w:rsidP="00094A2D">
      <w:pPr>
        <w:spacing w:line="480" w:lineRule="auto"/>
        <w:jc w:val="both"/>
        <w:rPr>
          <w:rFonts w:ascii="Times New Roman" w:hAnsi="Times New Roman" w:cs="Times New Roman"/>
          <w:bCs/>
        </w:rPr>
      </w:pPr>
      <w:r w:rsidRPr="00D607E8">
        <w:rPr>
          <w:rFonts w:ascii="Times New Roman" w:hAnsi="Times New Roman" w:cs="Times New Roman"/>
          <w:bCs/>
        </w:rPr>
        <w:t xml:space="preserve">26. </w:t>
      </w:r>
      <w:r w:rsidRPr="00D607E8">
        <w:rPr>
          <w:rFonts w:ascii="Times New Roman" w:hAnsi="Times New Roman" w:cs="Times New Roman"/>
          <w:bCs/>
        </w:rPr>
        <w:tab/>
        <w:t>Soriano-Maldonado A, Romero L, Femia P, Roero C, Ruiz J, Gutierrez A. A Learning Protocol Improves the Validity of the Borg 6–20 RPE Scale During Indoor Cycling. Int J Sports Med. 2013;35(05):379-384.</w:t>
      </w:r>
    </w:p>
    <w:p w14:paraId="2AD0536C" w14:textId="77777777" w:rsidR="009862FA" w:rsidRPr="004A0503" w:rsidRDefault="009862FA" w:rsidP="00F825C5">
      <w:pPr>
        <w:spacing w:line="480" w:lineRule="auto"/>
        <w:jc w:val="both"/>
        <w:rPr>
          <w:rFonts w:ascii="Times New Roman" w:hAnsi="Times New Roman" w:cs="Times New Roman"/>
          <w:b/>
        </w:rPr>
      </w:pPr>
    </w:p>
    <w:p w14:paraId="67BD07CE" w14:textId="41CDC70A" w:rsidR="00D74BE3" w:rsidRPr="004A0503" w:rsidRDefault="00D74BE3" w:rsidP="001A286C">
      <w:pPr>
        <w:pStyle w:val="Heading1"/>
        <w:spacing w:line="480" w:lineRule="auto"/>
        <w:jc w:val="both"/>
        <w:rPr>
          <w:rFonts w:ascii="Times New Roman" w:hAnsi="Times New Roman" w:cs="Times New Roman"/>
          <w:b/>
          <w:bCs/>
          <w:color w:val="000000" w:themeColor="text1"/>
          <w:sz w:val="24"/>
          <w:szCs w:val="24"/>
          <w:u w:val="single"/>
        </w:rPr>
      </w:pPr>
      <w:bookmarkStart w:id="0" w:name="_Toc19906508"/>
      <w:bookmarkStart w:id="1" w:name="_Toc19906509"/>
      <w:r w:rsidRPr="004A0503">
        <w:rPr>
          <w:rFonts w:ascii="Times New Roman" w:hAnsi="Times New Roman" w:cs="Times New Roman"/>
          <w:b/>
          <w:bCs/>
          <w:color w:val="000000" w:themeColor="text1"/>
          <w:sz w:val="24"/>
          <w:szCs w:val="24"/>
          <w:u w:val="single"/>
        </w:rPr>
        <w:t>Figures</w:t>
      </w:r>
      <w:bookmarkEnd w:id="0"/>
    </w:p>
    <w:p w14:paraId="65D6E676" w14:textId="38960698" w:rsidR="00192C34" w:rsidRPr="004A0503" w:rsidRDefault="00192C34" w:rsidP="00192C34">
      <w:pPr>
        <w:spacing w:line="480" w:lineRule="auto"/>
        <w:jc w:val="both"/>
        <w:rPr>
          <w:rFonts w:ascii="Times New Roman" w:hAnsi="Times New Roman" w:cs="Times New Roman"/>
          <w:color w:val="000000" w:themeColor="text1"/>
        </w:rPr>
      </w:pPr>
      <w:r w:rsidRPr="004A0503">
        <w:rPr>
          <w:rFonts w:ascii="Times New Roman" w:hAnsi="Times New Roman" w:cs="Times New Roman"/>
          <w:b/>
          <w:color w:val="000000" w:themeColor="text1"/>
        </w:rPr>
        <w:t xml:space="preserve">Figure 1. </w:t>
      </w:r>
      <w:r w:rsidRPr="004A0503">
        <w:rPr>
          <w:rFonts w:ascii="Times New Roman" w:hAnsi="Times New Roman" w:cs="Times New Roman"/>
          <w:color w:val="000000" w:themeColor="text1"/>
        </w:rPr>
        <w:t xml:space="preserve">Scatterplots showing the strength of relationships between statistically significant variables at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1, and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2. A and B represent the correlation between Borg score </w:t>
      </w:r>
      <w:r w:rsidR="00642ACF">
        <w:rPr>
          <w:rFonts w:ascii="Times New Roman" w:hAnsi="Times New Roman" w:cs="Times New Roman"/>
          <w:color w:val="000000" w:themeColor="text1"/>
        </w:rPr>
        <w:t>accuracy</w:t>
      </w:r>
      <w:r w:rsidRPr="004A0503">
        <w:rPr>
          <w:rFonts w:ascii="Times New Roman" w:hAnsi="Times New Roman" w:cs="Times New Roman"/>
          <w:color w:val="000000" w:themeColor="text1"/>
        </w:rPr>
        <w:t xml:space="preserve"> and pre-exercise pain at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1 and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2 respectively. C and D represent the correlation between Borg score </w:t>
      </w:r>
      <w:r w:rsidR="00642ACF">
        <w:rPr>
          <w:rFonts w:ascii="Times New Roman" w:hAnsi="Times New Roman" w:cs="Times New Roman"/>
          <w:color w:val="000000" w:themeColor="text1"/>
        </w:rPr>
        <w:t>accuracy</w:t>
      </w:r>
      <w:r w:rsidRPr="004A0503">
        <w:rPr>
          <w:rFonts w:ascii="Times New Roman" w:hAnsi="Times New Roman" w:cs="Times New Roman"/>
          <w:color w:val="000000" w:themeColor="text1"/>
        </w:rPr>
        <w:t xml:space="preserve"> and average HR at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1 and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2 respectively. E and F represent the correlation between Borg score </w:t>
      </w:r>
      <w:r w:rsidR="00642ACF">
        <w:rPr>
          <w:rFonts w:ascii="Times New Roman" w:hAnsi="Times New Roman" w:cs="Times New Roman"/>
          <w:color w:val="000000" w:themeColor="text1"/>
        </w:rPr>
        <w:t>accuracy</w:t>
      </w:r>
      <w:r w:rsidRPr="004A0503">
        <w:rPr>
          <w:rFonts w:ascii="Times New Roman" w:hAnsi="Times New Roman" w:cs="Times New Roman"/>
          <w:color w:val="000000" w:themeColor="text1"/>
        </w:rPr>
        <w:t xml:space="preserve"> and disability at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 xml:space="preserve">1 and </w:t>
      </w:r>
      <w:r w:rsidR="006930C5">
        <w:rPr>
          <w:rFonts w:ascii="Times New Roman" w:hAnsi="Times New Roman" w:cs="Times New Roman"/>
          <w:color w:val="000000" w:themeColor="text1"/>
        </w:rPr>
        <w:t>T</w:t>
      </w:r>
      <w:r w:rsidRPr="004A0503">
        <w:rPr>
          <w:rFonts w:ascii="Times New Roman" w:hAnsi="Times New Roman" w:cs="Times New Roman"/>
          <w:color w:val="000000" w:themeColor="text1"/>
        </w:rPr>
        <w:t>2 respectively. **Significant correlation (</w:t>
      </w:r>
      <w:r w:rsidRPr="004A0503">
        <w:rPr>
          <w:rFonts w:ascii="Times New Roman" w:hAnsi="Times New Roman" w:cs="Times New Roman"/>
          <w:i/>
          <w:iCs/>
          <w:color w:val="000000" w:themeColor="text1"/>
        </w:rPr>
        <w:t>p &lt;</w:t>
      </w:r>
      <w:r w:rsidRPr="004A0503">
        <w:rPr>
          <w:rFonts w:ascii="Times New Roman" w:hAnsi="Times New Roman" w:cs="Times New Roman"/>
          <w:color w:val="000000" w:themeColor="text1"/>
        </w:rPr>
        <w:t>.001); *Significant correlation (</w:t>
      </w:r>
      <w:r w:rsidRPr="004A0503">
        <w:rPr>
          <w:rFonts w:ascii="Times New Roman" w:hAnsi="Times New Roman" w:cs="Times New Roman"/>
          <w:i/>
          <w:iCs/>
          <w:color w:val="000000" w:themeColor="text1"/>
        </w:rPr>
        <w:t>p</w:t>
      </w:r>
      <w:r w:rsidRPr="004A0503">
        <w:rPr>
          <w:rFonts w:ascii="Times New Roman" w:hAnsi="Times New Roman" w:cs="Times New Roman"/>
          <w:color w:val="000000" w:themeColor="text1"/>
        </w:rPr>
        <w:t xml:space="preserve"> &lt;.05).</w:t>
      </w:r>
    </w:p>
    <w:p w14:paraId="005430A3" w14:textId="77777777" w:rsidR="00192C34" w:rsidRPr="004A0503" w:rsidRDefault="00192C34" w:rsidP="00192C34">
      <w:pPr>
        <w:spacing w:line="480" w:lineRule="auto"/>
        <w:jc w:val="both"/>
        <w:rPr>
          <w:rFonts w:ascii="Times New Roman" w:hAnsi="Times New Roman" w:cs="Times New Roman"/>
          <w:color w:val="000000" w:themeColor="text1"/>
        </w:rPr>
      </w:pPr>
    </w:p>
    <w:p w14:paraId="49B00F75" w14:textId="2F731699" w:rsidR="006F75AA" w:rsidRPr="004A0503" w:rsidRDefault="00192C34" w:rsidP="008D0E6C">
      <w:pPr>
        <w:spacing w:line="480" w:lineRule="auto"/>
        <w:jc w:val="both"/>
        <w:rPr>
          <w:rFonts w:ascii="Times New Roman" w:hAnsi="Times New Roman" w:cs="Times New Roman"/>
        </w:rPr>
      </w:pPr>
      <w:r w:rsidRPr="004A0503">
        <w:rPr>
          <w:rFonts w:ascii="Times New Roman" w:hAnsi="Times New Roman" w:cs="Times New Roman"/>
          <w:b/>
        </w:rPr>
        <w:t>Figure 2.</w:t>
      </w:r>
      <w:r w:rsidRPr="004A0503">
        <w:rPr>
          <w:rFonts w:ascii="Times New Roman" w:hAnsi="Times New Roman" w:cs="Times New Roman"/>
        </w:rPr>
        <w:t xml:space="preserve"> </w:t>
      </w:r>
      <w:r w:rsidR="00D46D5A" w:rsidRPr="002667EF">
        <w:rPr>
          <w:rFonts w:ascii="Times New Roman" w:hAnsi="Times New Roman" w:cs="Times New Roman"/>
        </w:rPr>
        <w:t xml:space="preserve">Scatterplots </w:t>
      </w:r>
      <w:r w:rsidR="00D46D5A" w:rsidRPr="008D4DAC">
        <w:rPr>
          <w:rFonts w:ascii="Times New Roman" w:hAnsi="Times New Roman" w:cs="Times New Roman"/>
          <w:color w:val="000000" w:themeColor="text1"/>
        </w:rPr>
        <w:t>showing the relationship between the change in variables over the 3-week rehabilitation programme.</w:t>
      </w:r>
      <w:r w:rsidR="00D46D5A">
        <w:rPr>
          <w:rFonts w:ascii="Times New Roman" w:hAnsi="Times New Roman" w:cs="Times New Roman"/>
          <w:color w:val="000000" w:themeColor="text1"/>
        </w:rPr>
        <w:t xml:space="preserve"> A represents the correlation between the change in Borg accuracy average HR change. B represents the correlation between the change in Borg accuracy and TSK change.</w:t>
      </w:r>
      <w:r w:rsidR="00D46D5A" w:rsidRPr="008D4DAC">
        <w:rPr>
          <w:rFonts w:ascii="Times New Roman" w:hAnsi="Times New Roman" w:cs="Times New Roman"/>
          <w:color w:val="000000" w:themeColor="text1"/>
        </w:rPr>
        <w:t xml:space="preserve"> </w:t>
      </w:r>
      <w:r w:rsidR="00D46D5A" w:rsidRPr="004A0503">
        <w:rPr>
          <w:rFonts w:ascii="Times New Roman" w:hAnsi="Times New Roman" w:cs="Times New Roman"/>
        </w:rPr>
        <w:t>*Signif</w:t>
      </w:r>
      <w:r w:rsidR="00D46D5A">
        <w:rPr>
          <w:rFonts w:ascii="Times New Roman" w:hAnsi="Times New Roman" w:cs="Times New Roman"/>
        </w:rPr>
        <w:t>ies a level of significance at</w:t>
      </w:r>
      <w:r w:rsidR="00D46D5A" w:rsidRPr="004A0503">
        <w:rPr>
          <w:rFonts w:ascii="Times New Roman" w:hAnsi="Times New Roman" w:cs="Times New Roman"/>
        </w:rPr>
        <w:t xml:space="preserve"> p &lt;.05</w:t>
      </w:r>
      <w:r w:rsidR="00D46D5A">
        <w:rPr>
          <w:rFonts w:ascii="Times New Roman" w:hAnsi="Times New Roman" w:cs="Times New Roman"/>
        </w:rPr>
        <w:t>.</w:t>
      </w:r>
      <w:bookmarkEnd w:id="1"/>
    </w:p>
    <w:sectPr w:rsidR="006F75AA" w:rsidRPr="004A0503" w:rsidSect="007B0D4A">
      <w:footerReference w:type="default" r:id="rId14"/>
      <w:pgSz w:w="11900" w:h="16840"/>
      <w:pgMar w:top="1134" w:right="1134" w:bottom="1134" w:left="1134"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D03D0" w14:textId="77777777" w:rsidR="00DC7441" w:rsidRDefault="00DC7441" w:rsidP="00850998">
      <w:r>
        <w:separator/>
      </w:r>
    </w:p>
  </w:endnote>
  <w:endnote w:type="continuationSeparator" w:id="0">
    <w:p w14:paraId="177A713B" w14:textId="77777777" w:rsidR="00DC7441" w:rsidRDefault="00DC7441" w:rsidP="0085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4581917"/>
      <w:docPartObj>
        <w:docPartGallery w:val="Page Numbers (Bottom of Page)"/>
        <w:docPartUnique/>
      </w:docPartObj>
    </w:sdtPr>
    <w:sdtEndPr>
      <w:rPr>
        <w:rStyle w:val="PageNumber"/>
      </w:rPr>
    </w:sdtEndPr>
    <w:sdtContent>
      <w:p w14:paraId="6E35B46E" w14:textId="4CD858AE" w:rsidR="003C663B" w:rsidRDefault="003C663B" w:rsidP="007B0D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29973" w14:textId="77777777" w:rsidR="003C663B" w:rsidRDefault="003C6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F06A9" w14:textId="77777777" w:rsidR="003C663B" w:rsidRDefault="003C6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FA49E" w14:textId="77777777" w:rsidR="003C663B" w:rsidRDefault="003C66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950746"/>
      <w:docPartObj>
        <w:docPartGallery w:val="Page Numbers (Bottom of Page)"/>
        <w:docPartUnique/>
      </w:docPartObj>
    </w:sdtPr>
    <w:sdtEndPr>
      <w:rPr>
        <w:rStyle w:val="PageNumber"/>
      </w:rPr>
    </w:sdtEndPr>
    <w:sdtContent>
      <w:p w14:paraId="102B2050" w14:textId="2531051B" w:rsidR="003C663B" w:rsidRDefault="003C663B" w:rsidP="009D1E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26395323" w14:textId="77777777" w:rsidR="003C663B" w:rsidRDefault="003C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D5550" w14:textId="77777777" w:rsidR="00DC7441" w:rsidRDefault="00DC7441" w:rsidP="00850998">
      <w:r>
        <w:separator/>
      </w:r>
    </w:p>
  </w:footnote>
  <w:footnote w:type="continuationSeparator" w:id="0">
    <w:p w14:paraId="1C1A6F40" w14:textId="77777777" w:rsidR="00DC7441" w:rsidRDefault="00DC7441" w:rsidP="0085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B8904" w14:textId="77777777" w:rsidR="003C663B" w:rsidRDefault="003C6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700D" w14:textId="78B5B2AC" w:rsidR="003C663B" w:rsidRPr="00DE5736" w:rsidRDefault="003C663B" w:rsidP="00B31319">
    <w:pPr>
      <w:pStyle w:val="Header"/>
      <w:jc w:val="right"/>
      <w:rPr>
        <w:rFonts w:ascii="Times New Roman" w:hAnsi="Times New Roman" w:cs="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8985" w14:textId="77777777" w:rsidR="003C663B" w:rsidRDefault="003C6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B6712"/>
    <w:multiLevelType w:val="hybridMultilevel"/>
    <w:tmpl w:val="7CBA8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730D77"/>
    <w:multiLevelType w:val="hybridMultilevel"/>
    <w:tmpl w:val="EBF846E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8E114E"/>
    <w:multiLevelType w:val="hybridMultilevel"/>
    <w:tmpl w:val="1D3CE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93F4E"/>
    <w:multiLevelType w:val="hybridMultilevel"/>
    <w:tmpl w:val="AA169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316236"/>
    <w:multiLevelType w:val="hybridMultilevel"/>
    <w:tmpl w:val="8FF41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BF03B2"/>
    <w:multiLevelType w:val="hybridMultilevel"/>
    <w:tmpl w:val="EFD428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B06E8"/>
    <w:multiLevelType w:val="hybridMultilevel"/>
    <w:tmpl w:val="8FF41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0NjE1Mzc3NjazMLdU0lEKTi0uzszPAykwqgUA9DRRXSwAAAA="/>
  </w:docVars>
  <w:rsids>
    <w:rsidRoot w:val="00DC6E11"/>
    <w:rsid w:val="0000540A"/>
    <w:rsid w:val="000144DA"/>
    <w:rsid w:val="00015092"/>
    <w:rsid w:val="000154DD"/>
    <w:rsid w:val="00024A29"/>
    <w:rsid w:val="00025DAF"/>
    <w:rsid w:val="000407A8"/>
    <w:rsid w:val="000445BC"/>
    <w:rsid w:val="000446C4"/>
    <w:rsid w:val="00046BC4"/>
    <w:rsid w:val="000520B0"/>
    <w:rsid w:val="00052C72"/>
    <w:rsid w:val="00056615"/>
    <w:rsid w:val="0006250D"/>
    <w:rsid w:val="000629B7"/>
    <w:rsid w:val="00071BDE"/>
    <w:rsid w:val="00073CB7"/>
    <w:rsid w:val="00076583"/>
    <w:rsid w:val="00076F0C"/>
    <w:rsid w:val="00083F4D"/>
    <w:rsid w:val="0008440B"/>
    <w:rsid w:val="00094A2D"/>
    <w:rsid w:val="000A130F"/>
    <w:rsid w:val="000A76CC"/>
    <w:rsid w:val="000B6BFB"/>
    <w:rsid w:val="000C425D"/>
    <w:rsid w:val="000C5B16"/>
    <w:rsid w:val="000E2A22"/>
    <w:rsid w:val="000E5F70"/>
    <w:rsid w:val="000E7A3F"/>
    <w:rsid w:val="000F104F"/>
    <w:rsid w:val="000F49D6"/>
    <w:rsid w:val="000F780E"/>
    <w:rsid w:val="00106BD4"/>
    <w:rsid w:val="00110F49"/>
    <w:rsid w:val="001129E9"/>
    <w:rsid w:val="00113B60"/>
    <w:rsid w:val="00114261"/>
    <w:rsid w:val="00117069"/>
    <w:rsid w:val="00120812"/>
    <w:rsid w:val="001225DE"/>
    <w:rsid w:val="00124430"/>
    <w:rsid w:val="001302DE"/>
    <w:rsid w:val="001330B8"/>
    <w:rsid w:val="001332D8"/>
    <w:rsid w:val="00136796"/>
    <w:rsid w:val="00140CBA"/>
    <w:rsid w:val="00146C4E"/>
    <w:rsid w:val="00147C48"/>
    <w:rsid w:val="001518A4"/>
    <w:rsid w:val="0015503F"/>
    <w:rsid w:val="0015777F"/>
    <w:rsid w:val="001617D1"/>
    <w:rsid w:val="00161A02"/>
    <w:rsid w:val="00164623"/>
    <w:rsid w:val="00172D1E"/>
    <w:rsid w:val="00172FCF"/>
    <w:rsid w:val="00183480"/>
    <w:rsid w:val="00184895"/>
    <w:rsid w:val="001877D6"/>
    <w:rsid w:val="00190C5D"/>
    <w:rsid w:val="00192407"/>
    <w:rsid w:val="00192C34"/>
    <w:rsid w:val="00194768"/>
    <w:rsid w:val="00197C1B"/>
    <w:rsid w:val="00197D93"/>
    <w:rsid w:val="001A286C"/>
    <w:rsid w:val="001A6658"/>
    <w:rsid w:val="001A7AF2"/>
    <w:rsid w:val="001B1593"/>
    <w:rsid w:val="001B16C2"/>
    <w:rsid w:val="001B398C"/>
    <w:rsid w:val="001B61A4"/>
    <w:rsid w:val="001C101F"/>
    <w:rsid w:val="001D3453"/>
    <w:rsid w:val="001E0AB8"/>
    <w:rsid w:val="001E2266"/>
    <w:rsid w:val="001E2762"/>
    <w:rsid w:val="001E2E24"/>
    <w:rsid w:val="001F17F6"/>
    <w:rsid w:val="001F2C0D"/>
    <w:rsid w:val="001F6961"/>
    <w:rsid w:val="0020145A"/>
    <w:rsid w:val="002022EA"/>
    <w:rsid w:val="002025CE"/>
    <w:rsid w:val="002029FE"/>
    <w:rsid w:val="00202A9B"/>
    <w:rsid w:val="00203314"/>
    <w:rsid w:val="00204E48"/>
    <w:rsid w:val="00206995"/>
    <w:rsid w:val="00210B06"/>
    <w:rsid w:val="00215F14"/>
    <w:rsid w:val="00216F66"/>
    <w:rsid w:val="00221DCF"/>
    <w:rsid w:val="00224D28"/>
    <w:rsid w:val="00227351"/>
    <w:rsid w:val="00234E19"/>
    <w:rsid w:val="00235EEE"/>
    <w:rsid w:val="00245D8A"/>
    <w:rsid w:val="00254F1F"/>
    <w:rsid w:val="00257600"/>
    <w:rsid w:val="00263C2D"/>
    <w:rsid w:val="002667EF"/>
    <w:rsid w:val="002700B3"/>
    <w:rsid w:val="0027246B"/>
    <w:rsid w:val="00273A91"/>
    <w:rsid w:val="00273CA1"/>
    <w:rsid w:val="00275191"/>
    <w:rsid w:val="0028198F"/>
    <w:rsid w:val="002829FA"/>
    <w:rsid w:val="00282FAB"/>
    <w:rsid w:val="00290E3F"/>
    <w:rsid w:val="0029127F"/>
    <w:rsid w:val="002930DF"/>
    <w:rsid w:val="002946AF"/>
    <w:rsid w:val="002961C6"/>
    <w:rsid w:val="002A3A4E"/>
    <w:rsid w:val="002A79DB"/>
    <w:rsid w:val="002B623D"/>
    <w:rsid w:val="002C7DB2"/>
    <w:rsid w:val="002D10B7"/>
    <w:rsid w:val="002D1B18"/>
    <w:rsid w:val="002D6417"/>
    <w:rsid w:val="002F35B5"/>
    <w:rsid w:val="003003CD"/>
    <w:rsid w:val="00300B11"/>
    <w:rsid w:val="003152F0"/>
    <w:rsid w:val="00321919"/>
    <w:rsid w:val="00322AA7"/>
    <w:rsid w:val="00323D5D"/>
    <w:rsid w:val="003264C6"/>
    <w:rsid w:val="00327490"/>
    <w:rsid w:val="0033732E"/>
    <w:rsid w:val="003400FC"/>
    <w:rsid w:val="00343319"/>
    <w:rsid w:val="00347244"/>
    <w:rsid w:val="00350343"/>
    <w:rsid w:val="003503D1"/>
    <w:rsid w:val="00352A4A"/>
    <w:rsid w:val="003544E0"/>
    <w:rsid w:val="0035474D"/>
    <w:rsid w:val="003555C0"/>
    <w:rsid w:val="00362630"/>
    <w:rsid w:val="00362FE3"/>
    <w:rsid w:val="00363728"/>
    <w:rsid w:val="00376669"/>
    <w:rsid w:val="00376BF8"/>
    <w:rsid w:val="003844C2"/>
    <w:rsid w:val="0038571B"/>
    <w:rsid w:val="00393016"/>
    <w:rsid w:val="00396ED6"/>
    <w:rsid w:val="003A4069"/>
    <w:rsid w:val="003A43BF"/>
    <w:rsid w:val="003B3802"/>
    <w:rsid w:val="003B5314"/>
    <w:rsid w:val="003B590F"/>
    <w:rsid w:val="003B656C"/>
    <w:rsid w:val="003B7DA3"/>
    <w:rsid w:val="003C2E1B"/>
    <w:rsid w:val="003C3CE5"/>
    <w:rsid w:val="003C663B"/>
    <w:rsid w:val="003C7B66"/>
    <w:rsid w:val="003D34F8"/>
    <w:rsid w:val="003E1263"/>
    <w:rsid w:val="003E3240"/>
    <w:rsid w:val="003F7CF4"/>
    <w:rsid w:val="004168FB"/>
    <w:rsid w:val="00422E99"/>
    <w:rsid w:val="00427C9C"/>
    <w:rsid w:val="00432028"/>
    <w:rsid w:val="004376A3"/>
    <w:rsid w:val="00446499"/>
    <w:rsid w:val="0045160F"/>
    <w:rsid w:val="00455ABE"/>
    <w:rsid w:val="00460375"/>
    <w:rsid w:val="004604CA"/>
    <w:rsid w:val="00463EFD"/>
    <w:rsid w:val="00466D4F"/>
    <w:rsid w:val="00467429"/>
    <w:rsid w:val="00470596"/>
    <w:rsid w:val="00474DA4"/>
    <w:rsid w:val="004764AF"/>
    <w:rsid w:val="00485C45"/>
    <w:rsid w:val="004863CA"/>
    <w:rsid w:val="004A01DA"/>
    <w:rsid w:val="004A0503"/>
    <w:rsid w:val="004A4482"/>
    <w:rsid w:val="004A5338"/>
    <w:rsid w:val="004A6658"/>
    <w:rsid w:val="004A7DF1"/>
    <w:rsid w:val="004B15D3"/>
    <w:rsid w:val="004B191F"/>
    <w:rsid w:val="004B1A96"/>
    <w:rsid w:val="004B401A"/>
    <w:rsid w:val="004C19F1"/>
    <w:rsid w:val="004C212F"/>
    <w:rsid w:val="004D54C5"/>
    <w:rsid w:val="004D7BF2"/>
    <w:rsid w:val="004E2E08"/>
    <w:rsid w:val="004F138C"/>
    <w:rsid w:val="004F3B23"/>
    <w:rsid w:val="004F5811"/>
    <w:rsid w:val="004F7B5F"/>
    <w:rsid w:val="005004D6"/>
    <w:rsid w:val="00500EA1"/>
    <w:rsid w:val="0050251F"/>
    <w:rsid w:val="00502C83"/>
    <w:rsid w:val="00503B05"/>
    <w:rsid w:val="00505F8E"/>
    <w:rsid w:val="00520A05"/>
    <w:rsid w:val="00521470"/>
    <w:rsid w:val="005222D8"/>
    <w:rsid w:val="005236E5"/>
    <w:rsid w:val="005239BD"/>
    <w:rsid w:val="00524EFC"/>
    <w:rsid w:val="00526F27"/>
    <w:rsid w:val="00532ED2"/>
    <w:rsid w:val="00533B59"/>
    <w:rsid w:val="00540DDA"/>
    <w:rsid w:val="0054105F"/>
    <w:rsid w:val="00553ED6"/>
    <w:rsid w:val="00554E4A"/>
    <w:rsid w:val="00557ABD"/>
    <w:rsid w:val="00561E28"/>
    <w:rsid w:val="00563A5D"/>
    <w:rsid w:val="0056545E"/>
    <w:rsid w:val="00565B59"/>
    <w:rsid w:val="00570EDB"/>
    <w:rsid w:val="00571225"/>
    <w:rsid w:val="00572F8F"/>
    <w:rsid w:val="00575E24"/>
    <w:rsid w:val="00585784"/>
    <w:rsid w:val="005905EA"/>
    <w:rsid w:val="00591BDD"/>
    <w:rsid w:val="0059437A"/>
    <w:rsid w:val="005A6027"/>
    <w:rsid w:val="005A67BF"/>
    <w:rsid w:val="005B2CC7"/>
    <w:rsid w:val="005B3DA3"/>
    <w:rsid w:val="005B5969"/>
    <w:rsid w:val="005C0694"/>
    <w:rsid w:val="005C237E"/>
    <w:rsid w:val="005C2E8D"/>
    <w:rsid w:val="005C30B0"/>
    <w:rsid w:val="005C4744"/>
    <w:rsid w:val="005D00FC"/>
    <w:rsid w:val="005D0EB5"/>
    <w:rsid w:val="005D6AA7"/>
    <w:rsid w:val="005D6C5D"/>
    <w:rsid w:val="005E1A03"/>
    <w:rsid w:val="005E25AB"/>
    <w:rsid w:val="005E27E9"/>
    <w:rsid w:val="005E3F59"/>
    <w:rsid w:val="005E72BA"/>
    <w:rsid w:val="005F04F4"/>
    <w:rsid w:val="005F565E"/>
    <w:rsid w:val="005F6BF3"/>
    <w:rsid w:val="005F7946"/>
    <w:rsid w:val="00600252"/>
    <w:rsid w:val="00601052"/>
    <w:rsid w:val="00603FCC"/>
    <w:rsid w:val="006044FA"/>
    <w:rsid w:val="006048FE"/>
    <w:rsid w:val="00607D09"/>
    <w:rsid w:val="00611EFB"/>
    <w:rsid w:val="006205D8"/>
    <w:rsid w:val="006252AB"/>
    <w:rsid w:val="00632E40"/>
    <w:rsid w:val="00635990"/>
    <w:rsid w:val="006374D0"/>
    <w:rsid w:val="006378AB"/>
    <w:rsid w:val="00642ACF"/>
    <w:rsid w:val="00642D41"/>
    <w:rsid w:val="00647314"/>
    <w:rsid w:val="00650330"/>
    <w:rsid w:val="006549EE"/>
    <w:rsid w:val="00655705"/>
    <w:rsid w:val="00655893"/>
    <w:rsid w:val="00655950"/>
    <w:rsid w:val="00657A01"/>
    <w:rsid w:val="006604E5"/>
    <w:rsid w:val="00660A4C"/>
    <w:rsid w:val="00662AE7"/>
    <w:rsid w:val="00666D5D"/>
    <w:rsid w:val="00666DFD"/>
    <w:rsid w:val="00671537"/>
    <w:rsid w:val="00675D12"/>
    <w:rsid w:val="0067748F"/>
    <w:rsid w:val="00680058"/>
    <w:rsid w:val="00682A4A"/>
    <w:rsid w:val="00684C70"/>
    <w:rsid w:val="006870A5"/>
    <w:rsid w:val="006930C5"/>
    <w:rsid w:val="00694FDC"/>
    <w:rsid w:val="006A26BA"/>
    <w:rsid w:val="006A6C25"/>
    <w:rsid w:val="006B51D3"/>
    <w:rsid w:val="006B7B1C"/>
    <w:rsid w:val="006C1C71"/>
    <w:rsid w:val="006C2867"/>
    <w:rsid w:val="006C65EC"/>
    <w:rsid w:val="006C7317"/>
    <w:rsid w:val="006D34DD"/>
    <w:rsid w:val="006D4B83"/>
    <w:rsid w:val="006D4FE9"/>
    <w:rsid w:val="006D629E"/>
    <w:rsid w:val="006E13DA"/>
    <w:rsid w:val="006E1417"/>
    <w:rsid w:val="006E2217"/>
    <w:rsid w:val="006E47A7"/>
    <w:rsid w:val="006E4B3B"/>
    <w:rsid w:val="006F0055"/>
    <w:rsid w:val="006F68D8"/>
    <w:rsid w:val="006F75AA"/>
    <w:rsid w:val="0070001A"/>
    <w:rsid w:val="0071569E"/>
    <w:rsid w:val="00721ACD"/>
    <w:rsid w:val="007252E5"/>
    <w:rsid w:val="007276F1"/>
    <w:rsid w:val="0073188E"/>
    <w:rsid w:val="00733BB6"/>
    <w:rsid w:val="00735AED"/>
    <w:rsid w:val="007417BA"/>
    <w:rsid w:val="00741EDF"/>
    <w:rsid w:val="00744438"/>
    <w:rsid w:val="0075265A"/>
    <w:rsid w:val="00756ADF"/>
    <w:rsid w:val="007575CD"/>
    <w:rsid w:val="00761301"/>
    <w:rsid w:val="007634EF"/>
    <w:rsid w:val="00766776"/>
    <w:rsid w:val="00770023"/>
    <w:rsid w:val="00770D80"/>
    <w:rsid w:val="00774D93"/>
    <w:rsid w:val="00780CB5"/>
    <w:rsid w:val="0078253A"/>
    <w:rsid w:val="00786620"/>
    <w:rsid w:val="007877CE"/>
    <w:rsid w:val="007A1AAF"/>
    <w:rsid w:val="007A1E0F"/>
    <w:rsid w:val="007A255D"/>
    <w:rsid w:val="007A313B"/>
    <w:rsid w:val="007A3F7F"/>
    <w:rsid w:val="007B0D4A"/>
    <w:rsid w:val="007B11B1"/>
    <w:rsid w:val="007B1E64"/>
    <w:rsid w:val="007B3AA0"/>
    <w:rsid w:val="007B5D1A"/>
    <w:rsid w:val="007B5F23"/>
    <w:rsid w:val="007B6168"/>
    <w:rsid w:val="007C65C7"/>
    <w:rsid w:val="007C698A"/>
    <w:rsid w:val="007D2F63"/>
    <w:rsid w:val="007D4BE6"/>
    <w:rsid w:val="007F1194"/>
    <w:rsid w:val="007F19A7"/>
    <w:rsid w:val="007F1DBF"/>
    <w:rsid w:val="007F1FE1"/>
    <w:rsid w:val="007F20FA"/>
    <w:rsid w:val="007F4D97"/>
    <w:rsid w:val="007F5889"/>
    <w:rsid w:val="008045D6"/>
    <w:rsid w:val="00812073"/>
    <w:rsid w:val="00812C8A"/>
    <w:rsid w:val="00820A96"/>
    <w:rsid w:val="008263DC"/>
    <w:rsid w:val="008276B2"/>
    <w:rsid w:val="00827858"/>
    <w:rsid w:val="0083002B"/>
    <w:rsid w:val="008369CA"/>
    <w:rsid w:val="0084016C"/>
    <w:rsid w:val="0084237B"/>
    <w:rsid w:val="00842DBE"/>
    <w:rsid w:val="0084374A"/>
    <w:rsid w:val="00847270"/>
    <w:rsid w:val="00850998"/>
    <w:rsid w:val="0085300B"/>
    <w:rsid w:val="00854984"/>
    <w:rsid w:val="00861044"/>
    <w:rsid w:val="0087133C"/>
    <w:rsid w:val="008714F5"/>
    <w:rsid w:val="00872214"/>
    <w:rsid w:val="008732F6"/>
    <w:rsid w:val="00875C88"/>
    <w:rsid w:val="00880BAA"/>
    <w:rsid w:val="0088162F"/>
    <w:rsid w:val="00883CAB"/>
    <w:rsid w:val="008875E6"/>
    <w:rsid w:val="008917DE"/>
    <w:rsid w:val="008922D3"/>
    <w:rsid w:val="00892B98"/>
    <w:rsid w:val="0089562B"/>
    <w:rsid w:val="008A143F"/>
    <w:rsid w:val="008A2791"/>
    <w:rsid w:val="008A4439"/>
    <w:rsid w:val="008A67DB"/>
    <w:rsid w:val="008B1A7D"/>
    <w:rsid w:val="008B51DE"/>
    <w:rsid w:val="008B564D"/>
    <w:rsid w:val="008B7125"/>
    <w:rsid w:val="008D0E6C"/>
    <w:rsid w:val="008D258F"/>
    <w:rsid w:val="008D4DAC"/>
    <w:rsid w:val="008D4E27"/>
    <w:rsid w:val="008D6E51"/>
    <w:rsid w:val="008E3034"/>
    <w:rsid w:val="008E3F73"/>
    <w:rsid w:val="008E66A4"/>
    <w:rsid w:val="008E7A77"/>
    <w:rsid w:val="008F4468"/>
    <w:rsid w:val="008F7B01"/>
    <w:rsid w:val="00906D4F"/>
    <w:rsid w:val="00911332"/>
    <w:rsid w:val="009117EE"/>
    <w:rsid w:val="00920AFE"/>
    <w:rsid w:val="00924D01"/>
    <w:rsid w:val="009260A0"/>
    <w:rsid w:val="009378CC"/>
    <w:rsid w:val="00940A38"/>
    <w:rsid w:val="00940DBA"/>
    <w:rsid w:val="009421E2"/>
    <w:rsid w:val="00942275"/>
    <w:rsid w:val="0094250C"/>
    <w:rsid w:val="00946456"/>
    <w:rsid w:val="00946DE1"/>
    <w:rsid w:val="00951ABD"/>
    <w:rsid w:val="0096021A"/>
    <w:rsid w:val="00966EE7"/>
    <w:rsid w:val="0097153A"/>
    <w:rsid w:val="009729DA"/>
    <w:rsid w:val="00973B31"/>
    <w:rsid w:val="0098562A"/>
    <w:rsid w:val="009862FA"/>
    <w:rsid w:val="009964E2"/>
    <w:rsid w:val="0099738E"/>
    <w:rsid w:val="009A36A3"/>
    <w:rsid w:val="009A50A7"/>
    <w:rsid w:val="009A7AEC"/>
    <w:rsid w:val="009B0399"/>
    <w:rsid w:val="009B2443"/>
    <w:rsid w:val="009B38B5"/>
    <w:rsid w:val="009B49A0"/>
    <w:rsid w:val="009B5061"/>
    <w:rsid w:val="009B579E"/>
    <w:rsid w:val="009B5A03"/>
    <w:rsid w:val="009B5EA0"/>
    <w:rsid w:val="009B77A8"/>
    <w:rsid w:val="009C5442"/>
    <w:rsid w:val="009C6A3F"/>
    <w:rsid w:val="009D1C9B"/>
    <w:rsid w:val="009D1E55"/>
    <w:rsid w:val="009D5B3E"/>
    <w:rsid w:val="009D6122"/>
    <w:rsid w:val="009D7675"/>
    <w:rsid w:val="009E11C9"/>
    <w:rsid w:val="009E18A8"/>
    <w:rsid w:val="009E72FA"/>
    <w:rsid w:val="009F2DFE"/>
    <w:rsid w:val="009F4791"/>
    <w:rsid w:val="009F4EB4"/>
    <w:rsid w:val="009F6E3C"/>
    <w:rsid w:val="009F6F74"/>
    <w:rsid w:val="00A0132E"/>
    <w:rsid w:val="00A019F7"/>
    <w:rsid w:val="00A01F17"/>
    <w:rsid w:val="00A06AB4"/>
    <w:rsid w:val="00A12783"/>
    <w:rsid w:val="00A1296D"/>
    <w:rsid w:val="00A1571E"/>
    <w:rsid w:val="00A17F3F"/>
    <w:rsid w:val="00A2297B"/>
    <w:rsid w:val="00A23B49"/>
    <w:rsid w:val="00A24AF2"/>
    <w:rsid w:val="00A25245"/>
    <w:rsid w:val="00A372E8"/>
    <w:rsid w:val="00A411F2"/>
    <w:rsid w:val="00A42864"/>
    <w:rsid w:val="00A42CB7"/>
    <w:rsid w:val="00A45200"/>
    <w:rsid w:val="00A45402"/>
    <w:rsid w:val="00A457A9"/>
    <w:rsid w:val="00A5446E"/>
    <w:rsid w:val="00A5473A"/>
    <w:rsid w:val="00A63D27"/>
    <w:rsid w:val="00A649C3"/>
    <w:rsid w:val="00A75FB2"/>
    <w:rsid w:val="00A7600D"/>
    <w:rsid w:val="00A83E9C"/>
    <w:rsid w:val="00A91E35"/>
    <w:rsid w:val="00A94A70"/>
    <w:rsid w:val="00AA0E4A"/>
    <w:rsid w:val="00AA227B"/>
    <w:rsid w:val="00AA294B"/>
    <w:rsid w:val="00AA2F89"/>
    <w:rsid w:val="00AA30C6"/>
    <w:rsid w:val="00AB48CC"/>
    <w:rsid w:val="00AC1BDC"/>
    <w:rsid w:val="00AC4F55"/>
    <w:rsid w:val="00AD4AF9"/>
    <w:rsid w:val="00AE18DB"/>
    <w:rsid w:val="00AE412D"/>
    <w:rsid w:val="00AF6E25"/>
    <w:rsid w:val="00AF768C"/>
    <w:rsid w:val="00B01E54"/>
    <w:rsid w:val="00B02F94"/>
    <w:rsid w:val="00B031C0"/>
    <w:rsid w:val="00B05422"/>
    <w:rsid w:val="00B07220"/>
    <w:rsid w:val="00B1171C"/>
    <w:rsid w:val="00B11730"/>
    <w:rsid w:val="00B12606"/>
    <w:rsid w:val="00B17B9C"/>
    <w:rsid w:val="00B20192"/>
    <w:rsid w:val="00B20D5D"/>
    <w:rsid w:val="00B223E6"/>
    <w:rsid w:val="00B26FDF"/>
    <w:rsid w:val="00B27997"/>
    <w:rsid w:val="00B31319"/>
    <w:rsid w:val="00B31DD5"/>
    <w:rsid w:val="00B328DC"/>
    <w:rsid w:val="00B3723F"/>
    <w:rsid w:val="00B379BF"/>
    <w:rsid w:val="00B42FC4"/>
    <w:rsid w:val="00B4531D"/>
    <w:rsid w:val="00B47D8C"/>
    <w:rsid w:val="00B544FA"/>
    <w:rsid w:val="00B54606"/>
    <w:rsid w:val="00B55738"/>
    <w:rsid w:val="00B55BD2"/>
    <w:rsid w:val="00B55DE0"/>
    <w:rsid w:val="00B72426"/>
    <w:rsid w:val="00B724E9"/>
    <w:rsid w:val="00B742EC"/>
    <w:rsid w:val="00B83C34"/>
    <w:rsid w:val="00B857EA"/>
    <w:rsid w:val="00B96D43"/>
    <w:rsid w:val="00BA3B22"/>
    <w:rsid w:val="00BA3D47"/>
    <w:rsid w:val="00BA5C5E"/>
    <w:rsid w:val="00BB0A64"/>
    <w:rsid w:val="00BB1AC8"/>
    <w:rsid w:val="00BC08E5"/>
    <w:rsid w:val="00BC2AC1"/>
    <w:rsid w:val="00BC35E4"/>
    <w:rsid w:val="00BC40EC"/>
    <w:rsid w:val="00BC431D"/>
    <w:rsid w:val="00BC5E5C"/>
    <w:rsid w:val="00BC6BF1"/>
    <w:rsid w:val="00BD1AFE"/>
    <w:rsid w:val="00BD3288"/>
    <w:rsid w:val="00BD332B"/>
    <w:rsid w:val="00BD527A"/>
    <w:rsid w:val="00BD604A"/>
    <w:rsid w:val="00BD76C4"/>
    <w:rsid w:val="00BD78E4"/>
    <w:rsid w:val="00BE2EAF"/>
    <w:rsid w:val="00BE4089"/>
    <w:rsid w:val="00BE6914"/>
    <w:rsid w:val="00C0256E"/>
    <w:rsid w:val="00C12819"/>
    <w:rsid w:val="00C21FEE"/>
    <w:rsid w:val="00C2530A"/>
    <w:rsid w:val="00C30DAC"/>
    <w:rsid w:val="00C30EB6"/>
    <w:rsid w:val="00C30FCE"/>
    <w:rsid w:val="00C315FB"/>
    <w:rsid w:val="00C3199C"/>
    <w:rsid w:val="00C332C5"/>
    <w:rsid w:val="00C33D95"/>
    <w:rsid w:val="00C34BF7"/>
    <w:rsid w:val="00C44E68"/>
    <w:rsid w:val="00C463BC"/>
    <w:rsid w:val="00C50377"/>
    <w:rsid w:val="00C51BAA"/>
    <w:rsid w:val="00C55E3D"/>
    <w:rsid w:val="00C61D30"/>
    <w:rsid w:val="00C6785B"/>
    <w:rsid w:val="00C727E0"/>
    <w:rsid w:val="00C74B7C"/>
    <w:rsid w:val="00C828A4"/>
    <w:rsid w:val="00C8487C"/>
    <w:rsid w:val="00C84CC7"/>
    <w:rsid w:val="00C91D2E"/>
    <w:rsid w:val="00C93C9D"/>
    <w:rsid w:val="00C94F71"/>
    <w:rsid w:val="00CA4F73"/>
    <w:rsid w:val="00CC24D7"/>
    <w:rsid w:val="00CC2C74"/>
    <w:rsid w:val="00CC56D5"/>
    <w:rsid w:val="00CD1441"/>
    <w:rsid w:val="00CD3E9E"/>
    <w:rsid w:val="00CE4FB4"/>
    <w:rsid w:val="00CE60E5"/>
    <w:rsid w:val="00CE6AB1"/>
    <w:rsid w:val="00CF3FAE"/>
    <w:rsid w:val="00CF6297"/>
    <w:rsid w:val="00D053BA"/>
    <w:rsid w:val="00D05B88"/>
    <w:rsid w:val="00D11824"/>
    <w:rsid w:val="00D1234B"/>
    <w:rsid w:val="00D16202"/>
    <w:rsid w:val="00D30020"/>
    <w:rsid w:val="00D46D5A"/>
    <w:rsid w:val="00D46EB5"/>
    <w:rsid w:val="00D607E8"/>
    <w:rsid w:val="00D622CE"/>
    <w:rsid w:val="00D634AB"/>
    <w:rsid w:val="00D642D9"/>
    <w:rsid w:val="00D65D97"/>
    <w:rsid w:val="00D74A70"/>
    <w:rsid w:val="00D74BE3"/>
    <w:rsid w:val="00D80FC6"/>
    <w:rsid w:val="00D82AC6"/>
    <w:rsid w:val="00D90793"/>
    <w:rsid w:val="00D9352C"/>
    <w:rsid w:val="00D93740"/>
    <w:rsid w:val="00D95D24"/>
    <w:rsid w:val="00D96897"/>
    <w:rsid w:val="00D9731E"/>
    <w:rsid w:val="00D97F5C"/>
    <w:rsid w:val="00DA04B8"/>
    <w:rsid w:val="00DA46C9"/>
    <w:rsid w:val="00DA5403"/>
    <w:rsid w:val="00DA78C0"/>
    <w:rsid w:val="00DB209F"/>
    <w:rsid w:val="00DC3B6F"/>
    <w:rsid w:val="00DC6653"/>
    <w:rsid w:val="00DC6E11"/>
    <w:rsid w:val="00DC7441"/>
    <w:rsid w:val="00DD28EB"/>
    <w:rsid w:val="00DD3280"/>
    <w:rsid w:val="00DD3D5F"/>
    <w:rsid w:val="00DD56C5"/>
    <w:rsid w:val="00DD78E3"/>
    <w:rsid w:val="00DE13E4"/>
    <w:rsid w:val="00DE200A"/>
    <w:rsid w:val="00DE2475"/>
    <w:rsid w:val="00DE315E"/>
    <w:rsid w:val="00DE5707"/>
    <w:rsid w:val="00DE5736"/>
    <w:rsid w:val="00DE6C6C"/>
    <w:rsid w:val="00DE7528"/>
    <w:rsid w:val="00DF367E"/>
    <w:rsid w:val="00DF59F9"/>
    <w:rsid w:val="00E01594"/>
    <w:rsid w:val="00E02DD1"/>
    <w:rsid w:val="00E04727"/>
    <w:rsid w:val="00E0637B"/>
    <w:rsid w:val="00E072E3"/>
    <w:rsid w:val="00E0736D"/>
    <w:rsid w:val="00E10862"/>
    <w:rsid w:val="00E125D3"/>
    <w:rsid w:val="00E14159"/>
    <w:rsid w:val="00E2128F"/>
    <w:rsid w:val="00E2279C"/>
    <w:rsid w:val="00E3259A"/>
    <w:rsid w:val="00E32E48"/>
    <w:rsid w:val="00E354A8"/>
    <w:rsid w:val="00E363B5"/>
    <w:rsid w:val="00E36FFF"/>
    <w:rsid w:val="00E44D6A"/>
    <w:rsid w:val="00E44E7D"/>
    <w:rsid w:val="00E46373"/>
    <w:rsid w:val="00E5288A"/>
    <w:rsid w:val="00E62343"/>
    <w:rsid w:val="00E65752"/>
    <w:rsid w:val="00E66A19"/>
    <w:rsid w:val="00E670C8"/>
    <w:rsid w:val="00E72700"/>
    <w:rsid w:val="00E75AAA"/>
    <w:rsid w:val="00E75B8B"/>
    <w:rsid w:val="00E81883"/>
    <w:rsid w:val="00E90770"/>
    <w:rsid w:val="00E90F25"/>
    <w:rsid w:val="00E925B7"/>
    <w:rsid w:val="00E930B0"/>
    <w:rsid w:val="00E94B7F"/>
    <w:rsid w:val="00E94FFE"/>
    <w:rsid w:val="00EA02A6"/>
    <w:rsid w:val="00EA197D"/>
    <w:rsid w:val="00EB41E1"/>
    <w:rsid w:val="00EB685C"/>
    <w:rsid w:val="00EB7608"/>
    <w:rsid w:val="00EC05AB"/>
    <w:rsid w:val="00EC0744"/>
    <w:rsid w:val="00ED45B6"/>
    <w:rsid w:val="00ED4609"/>
    <w:rsid w:val="00EE16D7"/>
    <w:rsid w:val="00EE18DF"/>
    <w:rsid w:val="00EE24AA"/>
    <w:rsid w:val="00EE24C9"/>
    <w:rsid w:val="00EE41C4"/>
    <w:rsid w:val="00EE6B46"/>
    <w:rsid w:val="00EF2804"/>
    <w:rsid w:val="00EF5584"/>
    <w:rsid w:val="00EF5EB3"/>
    <w:rsid w:val="00F02A8F"/>
    <w:rsid w:val="00F049D5"/>
    <w:rsid w:val="00F10C57"/>
    <w:rsid w:val="00F10EC6"/>
    <w:rsid w:val="00F155FE"/>
    <w:rsid w:val="00F17205"/>
    <w:rsid w:val="00F17969"/>
    <w:rsid w:val="00F2311B"/>
    <w:rsid w:val="00F23E2F"/>
    <w:rsid w:val="00F24768"/>
    <w:rsid w:val="00F24A35"/>
    <w:rsid w:val="00F278AE"/>
    <w:rsid w:val="00F27E55"/>
    <w:rsid w:val="00F315F4"/>
    <w:rsid w:val="00F325D7"/>
    <w:rsid w:val="00F35B64"/>
    <w:rsid w:val="00F4687A"/>
    <w:rsid w:val="00F5628E"/>
    <w:rsid w:val="00F6067F"/>
    <w:rsid w:val="00F62A80"/>
    <w:rsid w:val="00F63C6D"/>
    <w:rsid w:val="00F659F2"/>
    <w:rsid w:val="00F66358"/>
    <w:rsid w:val="00F663F7"/>
    <w:rsid w:val="00F66DB5"/>
    <w:rsid w:val="00F67043"/>
    <w:rsid w:val="00F70F97"/>
    <w:rsid w:val="00F77E8C"/>
    <w:rsid w:val="00F825C5"/>
    <w:rsid w:val="00F84536"/>
    <w:rsid w:val="00F85E1B"/>
    <w:rsid w:val="00F95BE1"/>
    <w:rsid w:val="00F97275"/>
    <w:rsid w:val="00FA0FC8"/>
    <w:rsid w:val="00FA191D"/>
    <w:rsid w:val="00FA19E7"/>
    <w:rsid w:val="00FA5B87"/>
    <w:rsid w:val="00FB3D85"/>
    <w:rsid w:val="00FB5CBE"/>
    <w:rsid w:val="00FB7DC4"/>
    <w:rsid w:val="00FC511F"/>
    <w:rsid w:val="00FC6FC3"/>
    <w:rsid w:val="00FD6006"/>
    <w:rsid w:val="00FE14D8"/>
    <w:rsid w:val="00FE6FA9"/>
    <w:rsid w:val="00FF1DBE"/>
    <w:rsid w:val="00FF1F20"/>
    <w:rsid w:val="00FF477F"/>
    <w:rsid w:val="00FF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FE80"/>
  <w15:docId w15:val="{713B0CFC-E1A5-EC40-AED2-95148971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B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95BE1"/>
    <w:pPr>
      <w:tabs>
        <w:tab w:val="left" w:pos="500"/>
      </w:tabs>
      <w:spacing w:after="240"/>
      <w:ind w:left="504" w:hanging="504"/>
    </w:pPr>
  </w:style>
  <w:style w:type="table" w:styleId="TableGrid">
    <w:name w:val="Table Grid"/>
    <w:basedOn w:val="TableNormal"/>
    <w:uiPriority w:val="39"/>
    <w:rsid w:val="00F95BE1"/>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BE1"/>
    <w:rPr>
      <w:sz w:val="16"/>
      <w:szCs w:val="16"/>
    </w:rPr>
  </w:style>
  <w:style w:type="paragraph" w:styleId="CommentText">
    <w:name w:val="annotation text"/>
    <w:basedOn w:val="Normal"/>
    <w:link w:val="CommentTextChar"/>
    <w:uiPriority w:val="99"/>
    <w:unhideWhenUsed/>
    <w:rsid w:val="00F95BE1"/>
    <w:pPr>
      <w:spacing w:after="160"/>
    </w:pPr>
    <w:rPr>
      <w:rFonts w:eastAsiaTheme="minorEastAsia"/>
      <w:sz w:val="20"/>
      <w:szCs w:val="20"/>
      <w:lang w:val="en-US"/>
    </w:rPr>
  </w:style>
  <w:style w:type="character" w:customStyle="1" w:styleId="CommentTextChar">
    <w:name w:val="Comment Text Char"/>
    <w:basedOn w:val="DefaultParagraphFont"/>
    <w:link w:val="CommentText"/>
    <w:uiPriority w:val="99"/>
    <w:rsid w:val="00F95BE1"/>
    <w:rPr>
      <w:rFonts w:eastAsiaTheme="minorEastAsia"/>
      <w:sz w:val="20"/>
      <w:szCs w:val="20"/>
      <w:lang w:val="en-US"/>
    </w:rPr>
  </w:style>
  <w:style w:type="paragraph" w:styleId="BalloonText">
    <w:name w:val="Balloon Text"/>
    <w:basedOn w:val="Normal"/>
    <w:link w:val="BalloonTextChar"/>
    <w:uiPriority w:val="99"/>
    <w:semiHidden/>
    <w:unhideWhenUsed/>
    <w:rsid w:val="00F95B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BE1"/>
    <w:rPr>
      <w:rFonts w:ascii="Times New Roman" w:hAnsi="Times New Roman" w:cs="Times New Roman"/>
      <w:sz w:val="18"/>
      <w:szCs w:val="18"/>
    </w:rPr>
  </w:style>
  <w:style w:type="paragraph" w:customStyle="1" w:styleId="Body">
    <w:name w:val="Body"/>
    <w:rsid w:val="00C34BF7"/>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ListParagraph">
    <w:name w:val="List Paragraph"/>
    <w:basedOn w:val="Normal"/>
    <w:uiPriority w:val="34"/>
    <w:qFormat/>
    <w:rsid w:val="00C34BF7"/>
    <w:pPr>
      <w:ind w:left="720"/>
      <w:contextualSpacing/>
    </w:pPr>
  </w:style>
  <w:style w:type="paragraph" w:styleId="Footer">
    <w:name w:val="footer"/>
    <w:basedOn w:val="Normal"/>
    <w:link w:val="FooterChar"/>
    <w:uiPriority w:val="99"/>
    <w:unhideWhenUsed/>
    <w:rsid w:val="00850998"/>
    <w:pPr>
      <w:tabs>
        <w:tab w:val="center" w:pos="4680"/>
        <w:tab w:val="right" w:pos="9360"/>
      </w:tabs>
    </w:pPr>
  </w:style>
  <w:style w:type="character" w:customStyle="1" w:styleId="FooterChar">
    <w:name w:val="Footer Char"/>
    <w:basedOn w:val="DefaultParagraphFont"/>
    <w:link w:val="Footer"/>
    <w:uiPriority w:val="99"/>
    <w:rsid w:val="00850998"/>
  </w:style>
  <w:style w:type="character" w:styleId="PageNumber">
    <w:name w:val="page number"/>
    <w:basedOn w:val="DefaultParagraphFont"/>
    <w:uiPriority w:val="99"/>
    <w:semiHidden/>
    <w:unhideWhenUsed/>
    <w:rsid w:val="00850998"/>
  </w:style>
  <w:style w:type="paragraph" w:styleId="Header">
    <w:name w:val="header"/>
    <w:basedOn w:val="Normal"/>
    <w:link w:val="HeaderChar"/>
    <w:uiPriority w:val="99"/>
    <w:unhideWhenUsed/>
    <w:rsid w:val="00850998"/>
    <w:pPr>
      <w:tabs>
        <w:tab w:val="center" w:pos="4680"/>
        <w:tab w:val="right" w:pos="9360"/>
      </w:tabs>
    </w:pPr>
  </w:style>
  <w:style w:type="character" w:customStyle="1" w:styleId="HeaderChar">
    <w:name w:val="Header Char"/>
    <w:basedOn w:val="DefaultParagraphFont"/>
    <w:link w:val="Header"/>
    <w:uiPriority w:val="99"/>
    <w:rsid w:val="00850998"/>
  </w:style>
  <w:style w:type="paragraph" w:styleId="CommentSubject">
    <w:name w:val="annotation subject"/>
    <w:basedOn w:val="CommentText"/>
    <w:next w:val="CommentText"/>
    <w:link w:val="CommentSubjectChar"/>
    <w:uiPriority w:val="99"/>
    <w:semiHidden/>
    <w:unhideWhenUsed/>
    <w:rsid w:val="00EE16D7"/>
    <w:pPr>
      <w:spacing w:after="0"/>
    </w:pPr>
    <w:rPr>
      <w:rFonts w:eastAsiaTheme="minorHAnsi"/>
      <w:b/>
      <w:bCs/>
      <w:lang w:val="en-GB"/>
    </w:rPr>
  </w:style>
  <w:style w:type="character" w:customStyle="1" w:styleId="CommentSubjectChar">
    <w:name w:val="Comment Subject Char"/>
    <w:basedOn w:val="CommentTextChar"/>
    <w:link w:val="CommentSubject"/>
    <w:uiPriority w:val="99"/>
    <w:semiHidden/>
    <w:rsid w:val="00EE16D7"/>
    <w:rPr>
      <w:rFonts w:eastAsiaTheme="minorEastAsia"/>
      <w:b/>
      <w:bCs/>
      <w:sz w:val="20"/>
      <w:szCs w:val="20"/>
      <w:lang w:val="en-US"/>
    </w:rPr>
  </w:style>
  <w:style w:type="character" w:styleId="LineNumber">
    <w:name w:val="line number"/>
    <w:basedOn w:val="DefaultParagraphFont"/>
    <w:uiPriority w:val="99"/>
    <w:semiHidden/>
    <w:unhideWhenUsed/>
    <w:rsid w:val="00CD1441"/>
  </w:style>
  <w:style w:type="character" w:styleId="Hyperlink">
    <w:name w:val="Hyperlink"/>
    <w:basedOn w:val="DefaultParagraphFont"/>
    <w:uiPriority w:val="99"/>
    <w:unhideWhenUsed/>
    <w:rsid w:val="004F7B5F"/>
    <w:rPr>
      <w:color w:val="0563C1" w:themeColor="hyperlink"/>
      <w:u w:val="single"/>
    </w:rPr>
  </w:style>
  <w:style w:type="character" w:customStyle="1" w:styleId="UnresolvedMention1">
    <w:name w:val="Unresolved Mention1"/>
    <w:basedOn w:val="DefaultParagraphFont"/>
    <w:uiPriority w:val="99"/>
    <w:semiHidden/>
    <w:unhideWhenUsed/>
    <w:rsid w:val="00A75FB2"/>
    <w:rPr>
      <w:color w:val="605E5C"/>
      <w:shd w:val="clear" w:color="auto" w:fill="E1DFDD"/>
    </w:rPr>
  </w:style>
  <w:style w:type="paragraph" w:styleId="Revision">
    <w:name w:val="Revision"/>
    <w:hidden/>
    <w:uiPriority w:val="99"/>
    <w:semiHidden/>
    <w:rsid w:val="00780CB5"/>
  </w:style>
  <w:style w:type="paragraph" w:styleId="NormalWeb">
    <w:name w:val="Normal (Web)"/>
    <w:basedOn w:val="Normal"/>
    <w:uiPriority w:val="99"/>
    <w:semiHidden/>
    <w:unhideWhenUsed/>
    <w:rsid w:val="002667E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74B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5657">
      <w:bodyDiv w:val="1"/>
      <w:marLeft w:val="0"/>
      <w:marRight w:val="0"/>
      <w:marTop w:val="0"/>
      <w:marBottom w:val="0"/>
      <w:divBdr>
        <w:top w:val="none" w:sz="0" w:space="0" w:color="auto"/>
        <w:left w:val="none" w:sz="0" w:space="0" w:color="auto"/>
        <w:bottom w:val="none" w:sz="0" w:space="0" w:color="auto"/>
        <w:right w:val="none" w:sz="0" w:space="0" w:color="auto"/>
      </w:divBdr>
    </w:div>
    <w:div w:id="856306169">
      <w:bodyDiv w:val="1"/>
      <w:marLeft w:val="0"/>
      <w:marRight w:val="0"/>
      <w:marTop w:val="0"/>
      <w:marBottom w:val="0"/>
      <w:divBdr>
        <w:top w:val="none" w:sz="0" w:space="0" w:color="auto"/>
        <w:left w:val="none" w:sz="0" w:space="0" w:color="auto"/>
        <w:bottom w:val="none" w:sz="0" w:space="0" w:color="auto"/>
        <w:right w:val="none" w:sz="0" w:space="0" w:color="auto"/>
      </w:divBdr>
    </w:div>
    <w:div w:id="1050494843">
      <w:bodyDiv w:val="1"/>
      <w:marLeft w:val="0"/>
      <w:marRight w:val="0"/>
      <w:marTop w:val="0"/>
      <w:marBottom w:val="0"/>
      <w:divBdr>
        <w:top w:val="none" w:sz="0" w:space="0" w:color="auto"/>
        <w:left w:val="none" w:sz="0" w:space="0" w:color="auto"/>
        <w:bottom w:val="none" w:sz="0" w:space="0" w:color="auto"/>
        <w:right w:val="none" w:sz="0" w:space="0" w:color="auto"/>
      </w:divBdr>
    </w:div>
    <w:div w:id="1062291225">
      <w:bodyDiv w:val="1"/>
      <w:marLeft w:val="0"/>
      <w:marRight w:val="0"/>
      <w:marTop w:val="0"/>
      <w:marBottom w:val="0"/>
      <w:divBdr>
        <w:top w:val="none" w:sz="0" w:space="0" w:color="auto"/>
        <w:left w:val="none" w:sz="0" w:space="0" w:color="auto"/>
        <w:bottom w:val="none" w:sz="0" w:space="0" w:color="auto"/>
        <w:right w:val="none" w:sz="0" w:space="0" w:color="auto"/>
      </w:divBdr>
    </w:div>
    <w:div w:id="14799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95280-6CAB-3B47-9C3F-8ECAB494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18171</Words>
  <Characters>103581</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Conway</dc:creator>
  <cp:keywords/>
  <dc:description/>
  <cp:lastModifiedBy>CONWAY, Dean (MINISTRY OF DEFENCE)</cp:lastModifiedBy>
  <cp:revision>3</cp:revision>
  <dcterms:created xsi:type="dcterms:W3CDTF">2021-05-18T20:39:00Z</dcterms:created>
  <dcterms:modified xsi:type="dcterms:W3CDTF">2021-05-18T20:40:00Z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id="AcMlo8gv"/&gt;&lt;style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 name="dontAskDelayCitationUpdates" value="true"/&gt;&lt;/prefs&gt;&lt;/data&gt;</vt:lpwstr>
  </property>
</Properties>
</file>