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FEF2" w14:textId="77777777" w:rsidR="00E04431" w:rsidRPr="008D612F" w:rsidRDefault="00E04431" w:rsidP="00E04431">
      <w:pPr>
        <w:pStyle w:val="NoSpacing"/>
        <w:rPr>
          <w:rFonts w:eastAsia="Arial"/>
          <w:sz w:val="22"/>
        </w:rPr>
      </w:pPr>
      <w:r w:rsidRPr="008D612F">
        <w:rPr>
          <w:szCs w:val="36"/>
          <w:lang w:val="en-US"/>
        </w:rPr>
        <w:t xml:space="preserve">Reliability, Variability, and Minimal Detectable Change </w:t>
      </w:r>
      <w:r w:rsidRPr="008D612F">
        <w:rPr>
          <w:lang w:val="en-US"/>
        </w:rPr>
        <w:t>of Bilateral and Unilateral Lower Extremity Isometric Force Tests</w:t>
      </w:r>
    </w:p>
    <w:p w14:paraId="7D744B8C" w14:textId="77777777" w:rsidR="00E04431" w:rsidRPr="008D612F" w:rsidRDefault="00E04431" w:rsidP="00E04431">
      <w:pPr>
        <w:spacing w:after="0" w:line="276" w:lineRule="auto"/>
        <w:rPr>
          <w:rFonts w:eastAsia="Arial" w:cs="Times New Roman"/>
          <w:szCs w:val="24"/>
        </w:rPr>
      </w:pPr>
    </w:p>
    <w:p w14:paraId="71833E8E" w14:textId="77777777" w:rsidR="00E04431" w:rsidRPr="008D612F" w:rsidRDefault="00E04431" w:rsidP="00E04431">
      <w:pPr>
        <w:pStyle w:val="normal2"/>
        <w:rPr>
          <w:sz w:val="24"/>
          <w:szCs w:val="32"/>
        </w:rPr>
      </w:pPr>
      <w:r w:rsidRPr="008D612F">
        <w:rPr>
          <w:sz w:val="24"/>
          <w:szCs w:val="32"/>
        </w:rPr>
        <w:t>Original Investigation</w:t>
      </w:r>
    </w:p>
    <w:p w14:paraId="5303C1CD" w14:textId="77777777" w:rsidR="00E04431" w:rsidRPr="008D612F" w:rsidRDefault="00E04431" w:rsidP="00E04431">
      <w:pPr>
        <w:pStyle w:val="normal2"/>
        <w:rPr>
          <w:szCs w:val="32"/>
        </w:rPr>
      </w:pPr>
    </w:p>
    <w:p w14:paraId="522EA4D2" w14:textId="77777777" w:rsidR="00E04431" w:rsidRPr="008D612F" w:rsidRDefault="00E04431" w:rsidP="00E04431">
      <w:pPr>
        <w:pStyle w:val="normal2"/>
        <w:rPr>
          <w:szCs w:val="20"/>
          <w:vertAlign w:val="superscript"/>
        </w:rPr>
      </w:pPr>
      <w:r w:rsidRPr="008D612F">
        <w:rPr>
          <w:szCs w:val="20"/>
        </w:rPr>
        <w:t>Adam Mattiussi</w:t>
      </w:r>
      <w:r w:rsidRPr="008D612F">
        <w:rPr>
          <w:szCs w:val="20"/>
          <w:vertAlign w:val="superscript"/>
        </w:rPr>
        <w:t>1, 2, *</w:t>
      </w:r>
      <w:r w:rsidRPr="008D612F">
        <w:rPr>
          <w:szCs w:val="20"/>
        </w:rPr>
        <w:t>, Joseph W. Shaw</w:t>
      </w:r>
      <w:r w:rsidRPr="008D612F">
        <w:rPr>
          <w:szCs w:val="20"/>
          <w:vertAlign w:val="superscript"/>
        </w:rPr>
        <w:t>1, 2</w:t>
      </w:r>
      <w:r w:rsidRPr="008D612F">
        <w:rPr>
          <w:szCs w:val="20"/>
        </w:rPr>
        <w:t>, Daniel D. Cohen</w:t>
      </w:r>
      <w:r w:rsidRPr="008D612F">
        <w:rPr>
          <w:szCs w:val="20"/>
          <w:vertAlign w:val="superscript"/>
        </w:rPr>
        <w:t>3, 4</w:t>
      </w:r>
      <w:r w:rsidRPr="008D612F">
        <w:rPr>
          <w:szCs w:val="20"/>
        </w:rPr>
        <w:t>, Phil Price</w:t>
      </w:r>
      <w:r w:rsidRPr="008D612F">
        <w:rPr>
          <w:szCs w:val="20"/>
          <w:vertAlign w:val="superscript"/>
        </w:rPr>
        <w:t>1</w:t>
      </w:r>
      <w:r w:rsidRPr="008D612F">
        <w:rPr>
          <w:szCs w:val="20"/>
        </w:rPr>
        <w:t>, Derrick D. Brown</w:t>
      </w:r>
      <w:r w:rsidRPr="008D612F">
        <w:rPr>
          <w:szCs w:val="20"/>
          <w:vertAlign w:val="superscript"/>
        </w:rPr>
        <w:t>5</w:t>
      </w:r>
      <w:r w:rsidRPr="008D612F">
        <w:rPr>
          <w:szCs w:val="20"/>
        </w:rPr>
        <w:t>, Charles R. Pedlar</w:t>
      </w:r>
      <w:r w:rsidRPr="008D612F">
        <w:rPr>
          <w:szCs w:val="20"/>
          <w:vertAlign w:val="superscript"/>
        </w:rPr>
        <w:t>1, 6</w:t>
      </w:r>
      <w:r w:rsidRPr="008D612F">
        <w:rPr>
          <w:szCs w:val="20"/>
        </w:rPr>
        <w:t>, Jamie Tallent</w:t>
      </w:r>
      <w:r w:rsidRPr="008D612F">
        <w:rPr>
          <w:szCs w:val="20"/>
          <w:vertAlign w:val="superscript"/>
        </w:rPr>
        <w:t>7, 8</w:t>
      </w:r>
    </w:p>
    <w:p w14:paraId="6275F3D7" w14:textId="77777777" w:rsidR="00E04431" w:rsidRPr="008D612F" w:rsidRDefault="00E04431" w:rsidP="00E04431">
      <w:pPr>
        <w:pStyle w:val="normal2"/>
        <w:rPr>
          <w:b/>
          <w:bCs/>
          <w:szCs w:val="20"/>
        </w:rPr>
      </w:pPr>
    </w:p>
    <w:p w14:paraId="621859FE" w14:textId="77777777" w:rsidR="00E04431" w:rsidRPr="008D612F" w:rsidRDefault="00E04431" w:rsidP="00E04431">
      <w:pPr>
        <w:pStyle w:val="normal2"/>
        <w:rPr>
          <w:szCs w:val="20"/>
        </w:rPr>
      </w:pPr>
      <w:r w:rsidRPr="008D612F">
        <w:rPr>
          <w:szCs w:val="20"/>
          <w:vertAlign w:val="superscript"/>
        </w:rPr>
        <w:t>1</w:t>
      </w:r>
      <w:r w:rsidRPr="008D612F">
        <w:rPr>
          <w:szCs w:val="20"/>
        </w:rPr>
        <w:t xml:space="preserve"> Faculty of Sport, Allied Health and Performance Science, St Mary’s University, Twickenham, UK</w:t>
      </w:r>
    </w:p>
    <w:p w14:paraId="5B414BC6" w14:textId="77777777" w:rsidR="00E04431" w:rsidRPr="008D612F" w:rsidRDefault="00E04431" w:rsidP="00E04431">
      <w:pPr>
        <w:pStyle w:val="normal2"/>
        <w:rPr>
          <w:szCs w:val="20"/>
        </w:rPr>
      </w:pPr>
      <w:r w:rsidRPr="008D612F">
        <w:rPr>
          <w:szCs w:val="20"/>
          <w:vertAlign w:val="superscript"/>
        </w:rPr>
        <w:t>2</w:t>
      </w:r>
      <w:r w:rsidRPr="008D612F">
        <w:rPr>
          <w:szCs w:val="20"/>
        </w:rPr>
        <w:t xml:space="preserve"> Ballet Healthcare, The Royal Ballet, Royal Opera House, London, UK</w:t>
      </w:r>
    </w:p>
    <w:p w14:paraId="7304D759" w14:textId="77777777" w:rsidR="00E04431" w:rsidRPr="008D612F" w:rsidRDefault="00E04431" w:rsidP="00E04431">
      <w:pPr>
        <w:pStyle w:val="normal2"/>
        <w:rPr>
          <w:szCs w:val="20"/>
        </w:rPr>
      </w:pPr>
      <w:r w:rsidRPr="008D612F">
        <w:rPr>
          <w:szCs w:val="20"/>
          <w:vertAlign w:val="superscript"/>
        </w:rPr>
        <w:t>3</w:t>
      </w:r>
      <w:r w:rsidRPr="008D612F">
        <w:rPr>
          <w:szCs w:val="20"/>
        </w:rPr>
        <w:t xml:space="preserve"> Faculty of Life Sciences, University of Santander, Bucaramanga, Colombia</w:t>
      </w:r>
    </w:p>
    <w:p w14:paraId="1BC66B2B" w14:textId="77777777" w:rsidR="00E04431" w:rsidRPr="008D612F" w:rsidRDefault="00E04431" w:rsidP="00E04431">
      <w:pPr>
        <w:pStyle w:val="normal2"/>
        <w:rPr>
          <w:rFonts w:eastAsia="Times New Roman"/>
          <w:szCs w:val="20"/>
        </w:rPr>
      </w:pPr>
      <w:r w:rsidRPr="008D612F">
        <w:rPr>
          <w:szCs w:val="20"/>
          <w:vertAlign w:val="superscript"/>
        </w:rPr>
        <w:t>4</w:t>
      </w:r>
      <w:r w:rsidRPr="008D612F">
        <w:rPr>
          <w:szCs w:val="20"/>
        </w:rPr>
        <w:t xml:space="preserve"> </w:t>
      </w:r>
      <w:proofErr w:type="spellStart"/>
      <w:r w:rsidRPr="008D612F">
        <w:rPr>
          <w:rFonts w:eastAsia="Times New Roman"/>
          <w:szCs w:val="20"/>
        </w:rPr>
        <w:t>Mindeporte</w:t>
      </w:r>
      <w:proofErr w:type="spellEnd"/>
      <w:r w:rsidRPr="008D612F">
        <w:rPr>
          <w:rFonts w:eastAsia="Times New Roman"/>
          <w:szCs w:val="20"/>
        </w:rPr>
        <w:t xml:space="preserve"> (Colombian Ministry of Sport), High Performance Centre, Bogotá, Colombia</w:t>
      </w:r>
    </w:p>
    <w:p w14:paraId="260A1196" w14:textId="77777777" w:rsidR="00E04431" w:rsidRPr="008D612F" w:rsidRDefault="00E04431" w:rsidP="00E04431">
      <w:pPr>
        <w:pStyle w:val="normal2"/>
        <w:rPr>
          <w:szCs w:val="20"/>
        </w:rPr>
      </w:pPr>
      <w:r w:rsidRPr="008D612F">
        <w:rPr>
          <w:szCs w:val="20"/>
          <w:vertAlign w:val="superscript"/>
        </w:rPr>
        <w:t>5</w:t>
      </w:r>
      <w:r w:rsidRPr="008D612F">
        <w:rPr>
          <w:szCs w:val="20"/>
        </w:rPr>
        <w:t xml:space="preserve"> Institute of Sport Science, Dance Science, University of Bern, Bern, Switzerland</w:t>
      </w:r>
    </w:p>
    <w:p w14:paraId="6B516D79" w14:textId="77777777" w:rsidR="00E04431" w:rsidRPr="008D612F" w:rsidRDefault="00E04431" w:rsidP="00E04431">
      <w:pPr>
        <w:pStyle w:val="normal2"/>
        <w:rPr>
          <w:szCs w:val="20"/>
        </w:rPr>
      </w:pPr>
      <w:r w:rsidRPr="008D612F">
        <w:rPr>
          <w:szCs w:val="20"/>
          <w:vertAlign w:val="superscript"/>
        </w:rPr>
        <w:t>6</w:t>
      </w:r>
      <w:r w:rsidRPr="008D612F">
        <w:rPr>
          <w:szCs w:val="20"/>
        </w:rPr>
        <w:t xml:space="preserve"> Division of Surgery and Interventional Science, University College London, UK</w:t>
      </w:r>
    </w:p>
    <w:p w14:paraId="2DE1ADD3" w14:textId="77777777" w:rsidR="00E04431" w:rsidRPr="008D612F" w:rsidRDefault="00E04431" w:rsidP="00E04431">
      <w:pPr>
        <w:pStyle w:val="normal2"/>
        <w:rPr>
          <w:szCs w:val="20"/>
        </w:rPr>
      </w:pPr>
      <w:r w:rsidRPr="008D612F">
        <w:rPr>
          <w:szCs w:val="20"/>
          <w:vertAlign w:val="superscript"/>
        </w:rPr>
        <w:t>7</w:t>
      </w:r>
      <w:r w:rsidRPr="008D612F">
        <w:rPr>
          <w:szCs w:val="20"/>
        </w:rPr>
        <w:t xml:space="preserve"> School of </w:t>
      </w:r>
      <w:r w:rsidRPr="008D612F">
        <w:rPr>
          <w:color w:val="222222"/>
          <w:szCs w:val="20"/>
          <w:shd w:val="clear" w:color="auto" w:fill="FFFFFF"/>
        </w:rPr>
        <w:t>Sport, Rehabilitation and Exercise Sciences</w:t>
      </w:r>
      <w:r w:rsidRPr="008D612F">
        <w:rPr>
          <w:szCs w:val="20"/>
        </w:rPr>
        <w:t>, University of Essex, Colchester, UK</w:t>
      </w:r>
    </w:p>
    <w:p w14:paraId="45D63CA9" w14:textId="77777777" w:rsidR="00E04431" w:rsidRPr="008D612F" w:rsidRDefault="00E04431" w:rsidP="00E04431">
      <w:pPr>
        <w:pStyle w:val="normal2"/>
        <w:rPr>
          <w:szCs w:val="20"/>
        </w:rPr>
      </w:pPr>
      <w:r w:rsidRPr="008D612F">
        <w:rPr>
          <w:szCs w:val="20"/>
          <w:vertAlign w:val="superscript"/>
        </w:rPr>
        <w:t xml:space="preserve">8 </w:t>
      </w:r>
      <w:r w:rsidRPr="008D612F">
        <w:rPr>
          <w:szCs w:val="20"/>
        </w:rPr>
        <w:t>Department of Physiotherapy, School of Primary and Allied Health Care, Faculty of Medicine, Nursing and Health Science, Monash University, Melbourne, Australia</w:t>
      </w:r>
    </w:p>
    <w:p w14:paraId="46E20466" w14:textId="77777777" w:rsidR="00E04431" w:rsidRPr="008D612F" w:rsidRDefault="00E04431" w:rsidP="00E04431">
      <w:pPr>
        <w:pStyle w:val="normal2"/>
        <w:rPr>
          <w:szCs w:val="20"/>
        </w:rPr>
      </w:pPr>
    </w:p>
    <w:p w14:paraId="67CF9132" w14:textId="77777777" w:rsidR="00E04431" w:rsidRPr="008D612F" w:rsidRDefault="00E04431" w:rsidP="00E04431">
      <w:pPr>
        <w:pStyle w:val="normal2"/>
        <w:rPr>
          <w:szCs w:val="20"/>
          <w:lang w:val="en-US"/>
        </w:rPr>
      </w:pPr>
      <w:r w:rsidRPr="008D612F">
        <w:rPr>
          <w:b/>
          <w:bCs/>
          <w:szCs w:val="20"/>
          <w:vertAlign w:val="superscript"/>
          <w:lang w:val="en-US"/>
        </w:rPr>
        <w:t>*</w:t>
      </w:r>
      <w:r w:rsidRPr="008D612F">
        <w:rPr>
          <w:szCs w:val="20"/>
          <w:lang w:val="en-US"/>
        </w:rPr>
        <w:t xml:space="preserve">Correspondence: </w:t>
      </w:r>
    </w:p>
    <w:p w14:paraId="21022AB2" w14:textId="77777777" w:rsidR="00E04431" w:rsidRPr="008D612F" w:rsidRDefault="00E04431" w:rsidP="00E04431">
      <w:pPr>
        <w:pStyle w:val="normal2"/>
        <w:rPr>
          <w:b/>
          <w:bCs/>
          <w:szCs w:val="20"/>
          <w:lang w:val="en-US"/>
        </w:rPr>
      </w:pPr>
      <w:r w:rsidRPr="008D612F">
        <w:rPr>
          <w:szCs w:val="20"/>
          <w:lang w:val="en-US"/>
        </w:rPr>
        <w:t>Adam Mattiussi</w:t>
      </w:r>
    </w:p>
    <w:p w14:paraId="6B2CA7FB" w14:textId="77777777" w:rsidR="00E04431" w:rsidRPr="008D612F" w:rsidRDefault="005C2D93" w:rsidP="00E04431">
      <w:pPr>
        <w:pStyle w:val="normal2"/>
        <w:rPr>
          <w:szCs w:val="20"/>
          <w:lang w:val="en-US"/>
        </w:rPr>
      </w:pPr>
      <w:hyperlink r:id="rId8" w:history="1">
        <w:r w:rsidR="00E04431" w:rsidRPr="008D612F">
          <w:rPr>
            <w:rStyle w:val="Hyperlink"/>
            <w:szCs w:val="20"/>
            <w:lang w:val="en-US"/>
          </w:rPr>
          <w:t>Mattiussi.adam@gmail.com</w:t>
        </w:r>
      </w:hyperlink>
    </w:p>
    <w:p w14:paraId="2B3546AA" w14:textId="77777777" w:rsidR="00E04431" w:rsidRPr="008D612F" w:rsidRDefault="00E04431" w:rsidP="00E04431">
      <w:pPr>
        <w:pStyle w:val="normal2"/>
        <w:rPr>
          <w:szCs w:val="20"/>
          <w:lang w:val="en-US"/>
        </w:rPr>
      </w:pPr>
      <w:r w:rsidRPr="008D612F">
        <w:rPr>
          <w:szCs w:val="20"/>
          <w:lang w:val="en-US"/>
        </w:rPr>
        <w:t xml:space="preserve">Royal Opera House, Bow Street, London, </w:t>
      </w:r>
      <w:r w:rsidRPr="008D612F">
        <w:rPr>
          <w:szCs w:val="20"/>
        </w:rPr>
        <w:t>WC2E 9DD</w:t>
      </w:r>
      <w:r w:rsidRPr="008D612F">
        <w:rPr>
          <w:szCs w:val="20"/>
          <w:lang w:val="en-US"/>
        </w:rPr>
        <w:t>, UK</w:t>
      </w:r>
    </w:p>
    <w:p w14:paraId="35E4B29D" w14:textId="77777777" w:rsidR="00E04431" w:rsidRPr="008D612F" w:rsidRDefault="00E04431" w:rsidP="00E04431">
      <w:pPr>
        <w:pStyle w:val="normal2"/>
        <w:rPr>
          <w:szCs w:val="20"/>
          <w:lang w:val="en-US"/>
        </w:rPr>
      </w:pPr>
    </w:p>
    <w:p w14:paraId="21A4F61F" w14:textId="77777777" w:rsidR="00E04431" w:rsidRPr="008D612F" w:rsidRDefault="00E04431" w:rsidP="00E04431">
      <w:pPr>
        <w:pStyle w:val="normal2"/>
        <w:rPr>
          <w:b/>
          <w:bCs/>
          <w:szCs w:val="20"/>
        </w:rPr>
      </w:pPr>
      <w:r w:rsidRPr="008D612F">
        <w:rPr>
          <w:szCs w:val="20"/>
        </w:rPr>
        <w:t>Preferred running head: Reliability of Bilateral and Unilateral Isometric Force Testing</w:t>
      </w:r>
    </w:p>
    <w:p w14:paraId="5082C8DF" w14:textId="77777777" w:rsidR="00E04431" w:rsidRPr="008D612F" w:rsidRDefault="00E04431" w:rsidP="00E04431">
      <w:pPr>
        <w:pStyle w:val="normal2"/>
        <w:rPr>
          <w:szCs w:val="18"/>
        </w:rPr>
      </w:pPr>
    </w:p>
    <w:p w14:paraId="4460E309" w14:textId="77777777" w:rsidR="00E04431" w:rsidRPr="008D612F" w:rsidRDefault="00E04431" w:rsidP="00E04431">
      <w:pPr>
        <w:pStyle w:val="normal2"/>
        <w:rPr>
          <w:szCs w:val="20"/>
        </w:rPr>
      </w:pPr>
      <w:r w:rsidRPr="008D612F">
        <w:rPr>
          <w:szCs w:val="20"/>
        </w:rPr>
        <w:t>No. figures: 3</w:t>
      </w:r>
    </w:p>
    <w:p w14:paraId="53F2A9CF" w14:textId="77777777" w:rsidR="00E04431" w:rsidRPr="008D612F" w:rsidRDefault="00E04431" w:rsidP="00E04431">
      <w:pPr>
        <w:pStyle w:val="normal2"/>
        <w:rPr>
          <w:color w:val="FF0000"/>
          <w:szCs w:val="20"/>
        </w:rPr>
      </w:pPr>
      <w:r w:rsidRPr="008D612F">
        <w:rPr>
          <w:szCs w:val="20"/>
        </w:rPr>
        <w:t>No. tables: 3</w:t>
      </w:r>
    </w:p>
    <w:p w14:paraId="1F69465D" w14:textId="58034AC7" w:rsidR="00E04431" w:rsidRPr="008D612F" w:rsidRDefault="00E04431" w:rsidP="00E04431">
      <w:pPr>
        <w:pStyle w:val="normal2"/>
        <w:rPr>
          <w:color w:val="FF0000"/>
          <w:szCs w:val="20"/>
          <w:lang w:val="en-US"/>
        </w:rPr>
      </w:pPr>
      <w:r w:rsidRPr="008D612F">
        <w:rPr>
          <w:szCs w:val="20"/>
          <w:lang w:val="en-US"/>
        </w:rPr>
        <w:t>Word count: 3</w:t>
      </w:r>
      <w:r w:rsidR="00227209" w:rsidRPr="008D612F">
        <w:rPr>
          <w:szCs w:val="20"/>
          <w:lang w:val="en-US"/>
        </w:rPr>
        <w:t>601</w:t>
      </w:r>
    </w:p>
    <w:p w14:paraId="24BD214C" w14:textId="77777777" w:rsidR="00E04431" w:rsidRPr="008D612F" w:rsidRDefault="00E04431" w:rsidP="00E04431">
      <w:pPr>
        <w:pStyle w:val="normal2"/>
        <w:rPr>
          <w:color w:val="FF0000"/>
          <w:szCs w:val="20"/>
          <w:lang w:val="en-US"/>
        </w:rPr>
      </w:pPr>
    </w:p>
    <w:p w14:paraId="06B32D57" w14:textId="77777777" w:rsidR="00E04431" w:rsidRPr="008D612F" w:rsidRDefault="00E04431" w:rsidP="00E04431">
      <w:pPr>
        <w:pStyle w:val="normal2"/>
        <w:rPr>
          <w:lang w:val="en-US"/>
        </w:rPr>
      </w:pPr>
      <w:r w:rsidRPr="008D612F">
        <w:rPr>
          <w:lang w:val="en-US"/>
        </w:rPr>
        <w:t xml:space="preserve">Adam </w:t>
      </w:r>
      <w:proofErr w:type="spellStart"/>
      <w:r w:rsidRPr="008D612F">
        <w:rPr>
          <w:lang w:val="en-US"/>
        </w:rPr>
        <w:t>Mattiussi</w:t>
      </w:r>
      <w:proofErr w:type="spellEnd"/>
      <w:r w:rsidRPr="008D612F">
        <w:rPr>
          <w:lang w:val="en-US"/>
        </w:rPr>
        <w:tab/>
      </w:r>
      <w:r w:rsidRPr="008D612F">
        <w:rPr>
          <w:lang w:val="en-US"/>
        </w:rPr>
        <w:tab/>
        <w:t>Twitter: @adammattiussi</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rPr>
          <w:shd w:val="clear" w:color="auto" w:fill="FFFFFF"/>
        </w:rPr>
        <w:t>0000-0001-7287-6501</w:t>
      </w:r>
    </w:p>
    <w:p w14:paraId="22DF1615" w14:textId="77777777" w:rsidR="00E04431" w:rsidRPr="008D612F" w:rsidRDefault="00E04431" w:rsidP="00E04431">
      <w:pPr>
        <w:pStyle w:val="normal2"/>
        <w:rPr>
          <w:lang w:val="en-US"/>
        </w:rPr>
      </w:pPr>
      <w:r w:rsidRPr="008D612F">
        <w:rPr>
          <w:lang w:val="en-US"/>
        </w:rPr>
        <w:t>Joseph Shaw</w:t>
      </w:r>
      <w:r w:rsidRPr="008D612F">
        <w:rPr>
          <w:lang w:val="en-US"/>
        </w:rPr>
        <w:tab/>
      </w:r>
      <w:r w:rsidRPr="008D612F">
        <w:rPr>
          <w:lang w:val="en-US"/>
        </w:rPr>
        <w:tab/>
        <w:t>Twitter: @josephshaw</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0000-0002-1538-9966</w:t>
      </w:r>
    </w:p>
    <w:p w14:paraId="635EF54D" w14:textId="77777777" w:rsidR="00E04431" w:rsidRPr="008D612F" w:rsidRDefault="00E04431" w:rsidP="00E04431">
      <w:pPr>
        <w:pStyle w:val="normal2"/>
        <w:rPr>
          <w:lang w:val="en-US"/>
        </w:rPr>
      </w:pPr>
      <w:r w:rsidRPr="008D612F">
        <w:rPr>
          <w:lang w:val="en-US"/>
        </w:rPr>
        <w:t xml:space="preserve">Daniel Cohen </w:t>
      </w:r>
      <w:r w:rsidRPr="008D612F">
        <w:rPr>
          <w:lang w:val="en-US"/>
        </w:rPr>
        <w:tab/>
      </w:r>
      <w:r w:rsidRPr="008D612F">
        <w:rPr>
          <w:lang w:val="en-US"/>
        </w:rPr>
        <w:tab/>
        <w:t xml:space="preserve">Twitter: @danielcohen1971 </w:t>
      </w:r>
      <w:r w:rsidRPr="008D612F">
        <w:rPr>
          <w:lang w:val="en-US"/>
        </w:rPr>
        <w:tab/>
      </w:r>
      <w:proofErr w:type="spellStart"/>
      <w:r w:rsidRPr="008D612F">
        <w:rPr>
          <w:lang w:val="en-US"/>
        </w:rPr>
        <w:t>Orcid</w:t>
      </w:r>
      <w:proofErr w:type="spellEnd"/>
      <w:r w:rsidRPr="008D612F">
        <w:rPr>
          <w:lang w:val="en-US"/>
        </w:rPr>
        <w:t xml:space="preserve"> ID: </w:t>
      </w:r>
      <w:r w:rsidRPr="008D612F">
        <w:t>0000-0002-0899-4623</w:t>
      </w:r>
    </w:p>
    <w:p w14:paraId="4CF5645D" w14:textId="77777777" w:rsidR="00E04431" w:rsidRPr="008D612F" w:rsidRDefault="00E04431" w:rsidP="00E04431">
      <w:pPr>
        <w:pStyle w:val="normal2"/>
        <w:rPr>
          <w:lang w:val="en-US"/>
        </w:rPr>
      </w:pPr>
      <w:r w:rsidRPr="008D612F">
        <w:rPr>
          <w:lang w:val="en-US"/>
        </w:rPr>
        <w:t xml:space="preserve">Phil Price </w:t>
      </w:r>
      <w:r w:rsidRPr="008D612F">
        <w:rPr>
          <w:lang w:val="en-US"/>
        </w:rPr>
        <w:tab/>
      </w:r>
      <w:r w:rsidRPr="008D612F">
        <w:rPr>
          <w:lang w:val="en-US"/>
        </w:rPr>
        <w:tab/>
        <w:t xml:space="preserve">Twitter: @thepricep </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0000-0001-8849-2959</w:t>
      </w:r>
    </w:p>
    <w:p w14:paraId="7D181202" w14:textId="77777777" w:rsidR="00E04431" w:rsidRPr="008D612F" w:rsidRDefault="00E04431" w:rsidP="00E04431">
      <w:pPr>
        <w:pStyle w:val="normal2"/>
        <w:rPr>
          <w:lang w:val="en-US"/>
        </w:rPr>
      </w:pPr>
      <w:r w:rsidRPr="008D612F">
        <w:rPr>
          <w:lang w:val="en-US"/>
        </w:rPr>
        <w:t xml:space="preserve">Derrick Brown </w:t>
      </w:r>
      <w:r w:rsidRPr="008D612F">
        <w:rPr>
          <w:lang w:val="en-US"/>
        </w:rPr>
        <w:tab/>
      </w:r>
      <w:r w:rsidRPr="008D612F">
        <w:rPr>
          <w:lang w:val="en-US"/>
        </w:rPr>
        <w:tab/>
        <w:t xml:space="preserve">Twitter: @ddbrown__ </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0000-0001-9220-8025</w:t>
      </w:r>
    </w:p>
    <w:p w14:paraId="1F77C8D8" w14:textId="77777777" w:rsidR="00E04431" w:rsidRPr="008D612F" w:rsidRDefault="00E04431" w:rsidP="00E04431">
      <w:pPr>
        <w:pStyle w:val="normal2"/>
        <w:rPr>
          <w:lang w:val="en-US"/>
        </w:rPr>
      </w:pPr>
      <w:r w:rsidRPr="008D612F">
        <w:rPr>
          <w:lang w:val="en-US"/>
        </w:rPr>
        <w:t xml:space="preserve">Charles Pedlar </w:t>
      </w:r>
      <w:r w:rsidRPr="008D612F">
        <w:rPr>
          <w:lang w:val="en-US"/>
        </w:rPr>
        <w:tab/>
      </w:r>
      <w:r w:rsidRPr="008D612F">
        <w:rPr>
          <w:lang w:val="en-US"/>
        </w:rPr>
        <w:tab/>
        <w:t xml:space="preserve">Twitter: @pedlarcr </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0000-0002-3075-9101</w:t>
      </w:r>
    </w:p>
    <w:p w14:paraId="5160D285" w14:textId="5554297B" w:rsidR="00E04431" w:rsidRPr="008D612F" w:rsidRDefault="00E04431" w:rsidP="00E04431">
      <w:pPr>
        <w:pStyle w:val="normal2"/>
      </w:pPr>
      <w:r w:rsidRPr="008D612F">
        <w:rPr>
          <w:lang w:val="en-US"/>
        </w:rPr>
        <w:t xml:space="preserve">Jamie </w:t>
      </w:r>
      <w:proofErr w:type="spellStart"/>
      <w:r w:rsidRPr="008D612F">
        <w:rPr>
          <w:lang w:val="en-US"/>
        </w:rPr>
        <w:t>Tallent</w:t>
      </w:r>
      <w:proofErr w:type="spellEnd"/>
      <w:r w:rsidRPr="008D612F">
        <w:rPr>
          <w:lang w:val="en-US"/>
        </w:rPr>
        <w:t xml:space="preserve"> </w:t>
      </w:r>
      <w:r w:rsidRPr="008D612F">
        <w:rPr>
          <w:lang w:val="en-US"/>
        </w:rPr>
        <w:tab/>
      </w:r>
      <w:r w:rsidRPr="008D612F">
        <w:rPr>
          <w:lang w:val="en-US"/>
        </w:rPr>
        <w:tab/>
        <w:t xml:space="preserve">Twitter: @jamietallent </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0000-0002-4354-9912</w:t>
      </w:r>
    </w:p>
    <w:p w14:paraId="2060E00C" w14:textId="3CEBFAB5" w:rsidR="00CD5F8A" w:rsidRPr="008D612F" w:rsidRDefault="00E04431" w:rsidP="00E06A9A">
      <w:pPr>
        <w:pStyle w:val="Heading1"/>
        <w:rPr>
          <w:lang w:val="en-US"/>
        </w:rPr>
      </w:pPr>
      <w:r w:rsidRPr="008D612F">
        <w:br w:type="page"/>
      </w:r>
      <w:r w:rsidR="00031214" w:rsidRPr="008D612F">
        <w:lastRenderedPageBreak/>
        <w:t>ABSTRACT</w:t>
      </w:r>
    </w:p>
    <w:p w14:paraId="58CC3FCB" w14:textId="4A5AFE3B" w:rsidR="000D538A" w:rsidRPr="008D612F" w:rsidRDefault="000D538A" w:rsidP="00E06A9A">
      <w:pPr>
        <w:rPr>
          <w:rFonts w:cs="Times New Roman"/>
          <w:szCs w:val="24"/>
          <w:lang w:val="en-US"/>
        </w:rPr>
      </w:pPr>
      <w:r w:rsidRPr="008D612F">
        <w:rPr>
          <w:rFonts w:cs="Times New Roman"/>
          <w:szCs w:val="24"/>
          <w:lang w:val="en-US"/>
        </w:rPr>
        <w:t>This study aimed to investigate the within- and between-session reliability, variability</w:t>
      </w:r>
      <w:r w:rsidR="008D4689" w:rsidRPr="008D612F">
        <w:rPr>
          <w:rFonts w:cs="Times New Roman"/>
          <w:szCs w:val="24"/>
          <w:lang w:val="en-US"/>
        </w:rPr>
        <w:t>,</w:t>
      </w:r>
      <w:r w:rsidRPr="008D612F">
        <w:rPr>
          <w:rFonts w:cs="Times New Roman"/>
          <w:szCs w:val="24"/>
          <w:lang w:val="en-US"/>
        </w:rPr>
        <w:t xml:space="preserve"> and minimal detectable change (MDC) of vertical ground reaction force (vGRF) during bilateral and unilateral lower extremity maximal isometric force tests.</w:t>
      </w:r>
      <w:r w:rsidRPr="008D612F">
        <w:rPr>
          <w:rFonts w:cs="Times New Roman"/>
          <w:b/>
          <w:bCs/>
          <w:szCs w:val="24"/>
          <w:lang w:val="en-US"/>
        </w:rPr>
        <w:t xml:space="preserve"> </w:t>
      </w:r>
      <w:r w:rsidR="00154F3A" w:rsidRPr="008D612F">
        <w:rPr>
          <w:rFonts w:cs="Times New Roman"/>
          <w:szCs w:val="24"/>
          <w:lang w:val="en-US"/>
        </w:rPr>
        <w:t>Eighteen</w:t>
      </w:r>
      <w:r w:rsidRPr="008D612F">
        <w:rPr>
          <w:rFonts w:cs="Times New Roman"/>
          <w:szCs w:val="24"/>
          <w:lang w:val="en-US"/>
        </w:rPr>
        <w:t xml:space="preserve"> </w:t>
      </w:r>
      <w:r w:rsidR="005646FA" w:rsidRPr="008D612F">
        <w:rPr>
          <w:rFonts w:cs="Times New Roman"/>
          <w:szCs w:val="24"/>
          <w:lang w:val="en-US"/>
        </w:rPr>
        <w:t xml:space="preserve">participants </w:t>
      </w:r>
      <w:r w:rsidR="0095719B" w:rsidRPr="008D612F">
        <w:rPr>
          <w:rFonts w:cs="Times New Roman"/>
          <w:szCs w:val="24"/>
          <w:lang w:val="en-US"/>
        </w:rPr>
        <w:t xml:space="preserve">(men: </w:t>
      </w:r>
      <w:r w:rsidR="0095719B" w:rsidRPr="008D612F">
        <w:rPr>
          <w:rFonts w:cs="Times New Roman"/>
          <w:i/>
          <w:iCs/>
          <w:szCs w:val="24"/>
          <w:lang w:val="en-US"/>
        </w:rPr>
        <w:t xml:space="preserve">n </w:t>
      </w:r>
      <w:r w:rsidR="0095719B" w:rsidRPr="008D612F">
        <w:rPr>
          <w:rFonts w:cs="Times New Roman"/>
          <w:szCs w:val="24"/>
          <w:lang w:val="en-US"/>
        </w:rPr>
        <w:t xml:space="preserve">= 9, age: 27.9 ± 6.3 y, height: 1.82 ± 0.06 m, mass: 82.4 ± 10.4 kg, strength training experience: 10.4 ± 7.7 y; women: </w:t>
      </w:r>
      <w:r w:rsidR="0095719B" w:rsidRPr="008D612F">
        <w:rPr>
          <w:rFonts w:cs="Times New Roman"/>
          <w:i/>
          <w:iCs/>
          <w:szCs w:val="24"/>
          <w:lang w:val="en-US"/>
        </w:rPr>
        <w:t xml:space="preserve">n </w:t>
      </w:r>
      <w:r w:rsidR="0095719B" w:rsidRPr="008D612F">
        <w:rPr>
          <w:rFonts w:cs="Times New Roman"/>
          <w:szCs w:val="24"/>
          <w:lang w:val="en-US"/>
        </w:rPr>
        <w:t xml:space="preserve">= 9, age: 29.3 ± 8.6 y, height: 1.68 ± 0.01 m, mass: 58.0 ± 5.8 kg, strength training experience: 5.5 ± 3.6 y) </w:t>
      </w:r>
      <w:r w:rsidRPr="008D612F">
        <w:rPr>
          <w:rFonts w:cs="Times New Roman"/>
          <w:szCs w:val="24"/>
          <w:lang w:val="en-US"/>
        </w:rPr>
        <w:t xml:space="preserve">attended </w:t>
      </w:r>
      <w:r w:rsidR="00154F3A" w:rsidRPr="008D612F">
        <w:rPr>
          <w:rFonts w:cs="Times New Roman"/>
          <w:szCs w:val="24"/>
          <w:lang w:val="en-US"/>
        </w:rPr>
        <w:t xml:space="preserve">two </w:t>
      </w:r>
      <w:r w:rsidRPr="008D612F">
        <w:rPr>
          <w:rFonts w:cs="Times New Roman"/>
          <w:szCs w:val="24"/>
          <w:lang w:val="en-US"/>
        </w:rPr>
        <w:t>data collection session</w:t>
      </w:r>
      <w:r w:rsidR="00154F3A" w:rsidRPr="008D612F">
        <w:rPr>
          <w:rFonts w:cs="Times New Roman"/>
          <w:szCs w:val="24"/>
          <w:lang w:val="en-US"/>
        </w:rPr>
        <w:t xml:space="preserve">s </w:t>
      </w:r>
      <w:r w:rsidRPr="008D612F">
        <w:rPr>
          <w:rFonts w:cs="Times New Roman"/>
          <w:szCs w:val="24"/>
          <w:lang w:val="en-US"/>
        </w:rPr>
        <w:t xml:space="preserve">separated by 48 </w:t>
      </w:r>
      <w:r w:rsidR="003238C0" w:rsidRPr="008D612F">
        <w:rPr>
          <w:rFonts w:cs="Times New Roman"/>
          <w:szCs w:val="24"/>
          <w:lang w:val="en-US"/>
        </w:rPr>
        <w:t>h</w:t>
      </w:r>
      <w:r w:rsidRPr="008D612F">
        <w:rPr>
          <w:rFonts w:cs="Times New Roman"/>
          <w:szCs w:val="24"/>
          <w:lang w:val="en-US"/>
        </w:rPr>
        <w:t>.</w:t>
      </w:r>
      <w:r w:rsidR="00013645" w:rsidRPr="008D612F">
        <w:rPr>
          <w:rFonts w:cs="Times New Roman"/>
          <w:szCs w:val="24"/>
          <w:lang w:val="en-US"/>
        </w:rPr>
        <w:t xml:space="preserve"> </w:t>
      </w:r>
      <w:r w:rsidR="00631C29" w:rsidRPr="008D612F">
        <w:rPr>
          <w:rFonts w:cs="Times New Roman"/>
          <w:szCs w:val="24"/>
          <w:lang w:val="en-US"/>
        </w:rPr>
        <w:t>The a</w:t>
      </w:r>
      <w:r w:rsidR="00154F3A" w:rsidRPr="008D612F">
        <w:rPr>
          <w:rFonts w:cs="Times New Roman"/>
          <w:szCs w:val="24"/>
          <w:lang w:val="en-US"/>
        </w:rPr>
        <w:t xml:space="preserve">bsolute, </w:t>
      </w:r>
      <w:r w:rsidR="006E6928" w:rsidRPr="008D612F">
        <w:rPr>
          <w:rFonts w:cs="Times New Roman"/>
          <w:szCs w:val="24"/>
          <w:lang w:val="en-US"/>
        </w:rPr>
        <w:t xml:space="preserve">net, and </w:t>
      </w:r>
      <w:r w:rsidR="00154F3A" w:rsidRPr="008D612F">
        <w:rPr>
          <w:rFonts w:cs="Times New Roman"/>
          <w:szCs w:val="24"/>
          <w:lang w:val="en-US"/>
        </w:rPr>
        <w:t>relative</w:t>
      </w:r>
      <w:r w:rsidR="006E6928" w:rsidRPr="008D612F">
        <w:rPr>
          <w:rFonts w:cs="Times New Roman"/>
          <w:szCs w:val="24"/>
          <w:lang w:val="en-US"/>
        </w:rPr>
        <w:t xml:space="preserve"> </w:t>
      </w:r>
      <w:r w:rsidRPr="008D612F">
        <w:rPr>
          <w:rFonts w:cs="Times New Roman"/>
          <w:szCs w:val="24"/>
          <w:lang w:val="en-US"/>
        </w:rPr>
        <w:t xml:space="preserve">vGRF </w:t>
      </w:r>
      <w:r w:rsidR="00AA03F0" w:rsidRPr="008D612F">
        <w:rPr>
          <w:rFonts w:cs="Times New Roman"/>
          <w:szCs w:val="24"/>
          <w:lang w:val="en-US"/>
        </w:rPr>
        <w:t xml:space="preserve">were </w:t>
      </w:r>
      <w:r w:rsidRPr="008D612F">
        <w:rPr>
          <w:rFonts w:cs="Times New Roman"/>
          <w:szCs w:val="24"/>
          <w:lang w:val="en-US"/>
        </w:rPr>
        <w:t>calculated across bilateral and unilateral variations of the squat, standing plantarflexion</w:t>
      </w:r>
      <w:r w:rsidR="008D4689" w:rsidRPr="008D612F">
        <w:rPr>
          <w:rFonts w:cs="Times New Roman"/>
          <w:szCs w:val="24"/>
          <w:lang w:val="en-US"/>
        </w:rPr>
        <w:t>,</w:t>
      </w:r>
      <w:r w:rsidRPr="008D612F">
        <w:rPr>
          <w:rFonts w:cs="Times New Roman"/>
          <w:szCs w:val="24"/>
          <w:lang w:val="en-US"/>
        </w:rPr>
        <w:t xml:space="preserve"> and seated plantarflexion </w:t>
      </w:r>
      <w:r w:rsidR="005646FA" w:rsidRPr="008D612F">
        <w:rPr>
          <w:rFonts w:cs="Times New Roman"/>
          <w:szCs w:val="24"/>
          <w:lang w:val="en-US"/>
        </w:rPr>
        <w:t>positions</w:t>
      </w:r>
      <w:r w:rsidRPr="008D612F">
        <w:rPr>
          <w:rFonts w:cs="Times New Roman"/>
          <w:szCs w:val="24"/>
          <w:lang w:val="en-US"/>
        </w:rPr>
        <w:t>.</w:t>
      </w:r>
      <w:r w:rsidRPr="008D612F">
        <w:rPr>
          <w:rFonts w:cs="Times New Roman"/>
          <w:b/>
          <w:bCs/>
          <w:szCs w:val="24"/>
          <w:lang w:val="en-US"/>
        </w:rPr>
        <w:t xml:space="preserve"> </w:t>
      </w:r>
      <w:r w:rsidR="001336B7" w:rsidRPr="008D612F">
        <w:rPr>
          <w:rFonts w:cs="Times New Roman"/>
          <w:szCs w:val="24"/>
          <w:lang w:val="en-US"/>
        </w:rPr>
        <w:t>All measures of</w:t>
      </w:r>
      <w:r w:rsidR="00154F3A" w:rsidRPr="008D612F">
        <w:rPr>
          <w:rFonts w:cs="Times New Roman"/>
          <w:szCs w:val="24"/>
          <w:lang w:val="en-US"/>
        </w:rPr>
        <w:t xml:space="preserve"> </w:t>
      </w:r>
      <w:r w:rsidRPr="008D612F">
        <w:rPr>
          <w:rFonts w:cs="Times New Roman"/>
          <w:szCs w:val="24"/>
          <w:lang w:val="en-US"/>
        </w:rPr>
        <w:t xml:space="preserve">vGRF demonstrated </w:t>
      </w:r>
      <w:r w:rsidR="007A3DD1" w:rsidRPr="008D612F">
        <w:rPr>
          <w:rFonts w:cs="Times New Roman"/>
          <w:szCs w:val="24"/>
          <w:lang w:val="en-US"/>
        </w:rPr>
        <w:t>excellent</w:t>
      </w:r>
      <w:r w:rsidRPr="008D612F">
        <w:rPr>
          <w:rFonts w:cs="Times New Roman"/>
          <w:szCs w:val="24"/>
          <w:lang w:val="en-US"/>
        </w:rPr>
        <w:t xml:space="preserve"> reliability and low variability within (intraclass correlation coefficients (ICC): </w:t>
      </w:r>
      <w:r w:rsidR="004641BE" w:rsidRPr="008D612F">
        <w:rPr>
          <w:rFonts w:cs="Times New Roman"/>
          <w:szCs w:val="24"/>
          <w:lang w:val="en-US"/>
        </w:rPr>
        <w:t>0</w:t>
      </w:r>
      <w:r w:rsidRPr="008D612F">
        <w:rPr>
          <w:rFonts w:cs="Times New Roman"/>
          <w:szCs w:val="24"/>
          <w:lang w:val="en-US"/>
        </w:rPr>
        <w:t>.</w:t>
      </w:r>
      <w:r w:rsidR="002F3110" w:rsidRPr="008D612F">
        <w:rPr>
          <w:rFonts w:cs="Times New Roman"/>
          <w:szCs w:val="24"/>
          <w:lang w:val="en-US"/>
        </w:rPr>
        <w:t>9</w:t>
      </w:r>
      <w:r w:rsidR="003E66C1" w:rsidRPr="008D612F">
        <w:rPr>
          <w:rFonts w:cs="Times New Roman"/>
          <w:szCs w:val="24"/>
          <w:lang w:val="en-US"/>
        </w:rPr>
        <w:t>2</w:t>
      </w:r>
      <w:r w:rsidRPr="008D612F">
        <w:rPr>
          <w:rFonts w:cs="Times New Roman"/>
          <w:szCs w:val="24"/>
          <w:lang w:val="en-US"/>
        </w:rPr>
        <w:t>–</w:t>
      </w:r>
      <w:r w:rsidR="002B2989" w:rsidRPr="008D612F">
        <w:rPr>
          <w:rFonts w:cs="Times New Roman"/>
          <w:szCs w:val="24"/>
          <w:lang w:val="en-US"/>
        </w:rPr>
        <w:t>0</w:t>
      </w:r>
      <w:r w:rsidRPr="008D612F">
        <w:rPr>
          <w:rFonts w:cs="Times New Roman"/>
          <w:szCs w:val="24"/>
          <w:lang w:val="en-US"/>
        </w:rPr>
        <w:t>.</w:t>
      </w:r>
      <w:r w:rsidR="002B2989" w:rsidRPr="008D612F">
        <w:rPr>
          <w:rFonts w:cs="Times New Roman"/>
          <w:szCs w:val="24"/>
          <w:lang w:val="en-US"/>
        </w:rPr>
        <w:t>99</w:t>
      </w:r>
      <w:r w:rsidRPr="008D612F">
        <w:rPr>
          <w:rFonts w:cs="Times New Roman"/>
          <w:szCs w:val="24"/>
          <w:lang w:val="en-US"/>
        </w:rPr>
        <w:t>; coefficient of variation (CV): 2.9–</w:t>
      </w:r>
      <w:r w:rsidR="00D50269" w:rsidRPr="008D612F">
        <w:rPr>
          <w:rFonts w:cs="Times New Roman"/>
          <w:szCs w:val="24"/>
          <w:lang w:val="en-US"/>
        </w:rPr>
        <w:t>6.</w:t>
      </w:r>
      <w:r w:rsidRPr="008D612F">
        <w:rPr>
          <w:rFonts w:cs="Times New Roman"/>
          <w:szCs w:val="24"/>
          <w:lang w:val="en-US"/>
        </w:rPr>
        <w:t>5%) and between</w:t>
      </w:r>
      <w:r w:rsidR="008336D6" w:rsidRPr="008D612F">
        <w:rPr>
          <w:rFonts w:cs="Times New Roman"/>
          <w:szCs w:val="24"/>
          <w:lang w:val="en-US"/>
        </w:rPr>
        <w:t xml:space="preserve"> </w:t>
      </w:r>
      <w:r w:rsidRPr="008D612F">
        <w:rPr>
          <w:rFonts w:cs="Times New Roman"/>
          <w:szCs w:val="24"/>
          <w:lang w:val="en-US"/>
        </w:rPr>
        <w:t xml:space="preserve">sessions (ICC: </w:t>
      </w:r>
      <w:r w:rsidR="007A7B8E" w:rsidRPr="008D612F">
        <w:rPr>
          <w:rFonts w:cs="Times New Roman"/>
          <w:szCs w:val="24"/>
          <w:lang w:val="en-US"/>
        </w:rPr>
        <w:t>0</w:t>
      </w:r>
      <w:r w:rsidRPr="008D612F">
        <w:rPr>
          <w:rFonts w:cs="Times New Roman"/>
          <w:szCs w:val="24"/>
          <w:lang w:val="en-US"/>
        </w:rPr>
        <w:t>.</w:t>
      </w:r>
      <w:r w:rsidR="007A7B8E" w:rsidRPr="008D612F">
        <w:rPr>
          <w:rFonts w:cs="Times New Roman"/>
          <w:szCs w:val="24"/>
          <w:lang w:val="en-US"/>
        </w:rPr>
        <w:t>95</w:t>
      </w:r>
      <w:r w:rsidRPr="008D612F">
        <w:rPr>
          <w:rFonts w:cs="Times New Roman"/>
          <w:szCs w:val="24"/>
          <w:lang w:val="en-US"/>
        </w:rPr>
        <w:t>–</w:t>
      </w:r>
      <w:r w:rsidR="007A7B8E" w:rsidRPr="008D612F">
        <w:rPr>
          <w:rFonts w:cs="Times New Roman"/>
          <w:szCs w:val="24"/>
          <w:lang w:val="en-US"/>
        </w:rPr>
        <w:t>1</w:t>
      </w:r>
      <w:r w:rsidRPr="008D612F">
        <w:rPr>
          <w:rFonts w:cs="Times New Roman"/>
          <w:szCs w:val="24"/>
          <w:lang w:val="en-US"/>
        </w:rPr>
        <w:t>.</w:t>
      </w:r>
      <w:r w:rsidR="007A7B8E" w:rsidRPr="008D612F">
        <w:rPr>
          <w:rFonts w:cs="Times New Roman"/>
          <w:szCs w:val="24"/>
          <w:lang w:val="en-US"/>
        </w:rPr>
        <w:t>00</w:t>
      </w:r>
      <w:r w:rsidRPr="008D612F">
        <w:rPr>
          <w:rFonts w:cs="Times New Roman"/>
          <w:szCs w:val="24"/>
          <w:lang w:val="en-US"/>
        </w:rPr>
        <w:t xml:space="preserve">; CV: </w:t>
      </w:r>
      <w:r w:rsidR="0008281F" w:rsidRPr="008D612F">
        <w:rPr>
          <w:rFonts w:cs="Times New Roman"/>
          <w:szCs w:val="24"/>
          <w:lang w:val="en-US"/>
        </w:rPr>
        <w:t>2</w:t>
      </w:r>
      <w:r w:rsidRPr="008D612F">
        <w:rPr>
          <w:rFonts w:cs="Times New Roman"/>
          <w:szCs w:val="24"/>
          <w:lang w:val="en-US"/>
        </w:rPr>
        <w:t>.</w:t>
      </w:r>
      <w:r w:rsidR="0008281F" w:rsidRPr="008D612F">
        <w:rPr>
          <w:rFonts w:cs="Times New Roman"/>
          <w:szCs w:val="24"/>
          <w:lang w:val="en-US"/>
        </w:rPr>
        <w:t>0</w:t>
      </w:r>
      <w:r w:rsidRPr="008D612F">
        <w:rPr>
          <w:rFonts w:cs="Times New Roman"/>
          <w:szCs w:val="24"/>
          <w:lang w:val="en-US"/>
        </w:rPr>
        <w:t>–</w:t>
      </w:r>
      <w:r w:rsidR="00366361" w:rsidRPr="008D612F">
        <w:rPr>
          <w:rFonts w:cs="Times New Roman"/>
          <w:szCs w:val="24"/>
          <w:lang w:val="en-US"/>
        </w:rPr>
        <w:t>6</w:t>
      </w:r>
      <w:r w:rsidRPr="008D612F">
        <w:rPr>
          <w:rFonts w:cs="Times New Roman"/>
          <w:szCs w:val="24"/>
          <w:lang w:val="en-US"/>
        </w:rPr>
        <w:t xml:space="preserve">.0%), </w:t>
      </w:r>
      <w:r w:rsidR="00154F3A" w:rsidRPr="008D612F">
        <w:rPr>
          <w:rFonts w:cs="Times New Roman"/>
          <w:szCs w:val="24"/>
          <w:lang w:val="en-US"/>
        </w:rPr>
        <w:t xml:space="preserve">across </w:t>
      </w:r>
      <w:r w:rsidRPr="008D612F">
        <w:rPr>
          <w:rFonts w:cs="Times New Roman"/>
          <w:szCs w:val="24"/>
          <w:lang w:val="en-US"/>
        </w:rPr>
        <w:t xml:space="preserve">all positions. The MDC ranged between </w:t>
      </w:r>
      <w:r w:rsidR="00154F3A" w:rsidRPr="008D612F">
        <w:rPr>
          <w:rFonts w:cs="Times New Roman"/>
          <w:szCs w:val="24"/>
          <w:lang w:val="en-US"/>
        </w:rPr>
        <w:t>1</w:t>
      </w:r>
      <w:r w:rsidR="00366361" w:rsidRPr="008D612F">
        <w:rPr>
          <w:rFonts w:cs="Times New Roman"/>
          <w:szCs w:val="24"/>
          <w:lang w:val="en-US"/>
        </w:rPr>
        <w:t>35</w:t>
      </w:r>
      <w:r w:rsidRPr="008D612F">
        <w:rPr>
          <w:rFonts w:cs="Times New Roman"/>
          <w:szCs w:val="24"/>
          <w:lang w:val="en-US"/>
        </w:rPr>
        <w:t>–</w:t>
      </w:r>
      <w:r w:rsidR="00154F3A" w:rsidRPr="008D612F">
        <w:rPr>
          <w:rFonts w:cs="Times New Roman"/>
          <w:szCs w:val="24"/>
          <w:lang w:val="en-US"/>
        </w:rPr>
        <w:t>2</w:t>
      </w:r>
      <w:r w:rsidR="00780BAA" w:rsidRPr="008D612F">
        <w:rPr>
          <w:rFonts w:cs="Times New Roman"/>
          <w:szCs w:val="24"/>
          <w:lang w:val="en-US"/>
        </w:rPr>
        <w:t>76</w:t>
      </w:r>
      <w:r w:rsidR="00154F3A" w:rsidRPr="008D612F">
        <w:rPr>
          <w:rFonts w:cs="Times New Roman"/>
          <w:szCs w:val="24"/>
          <w:lang w:val="en-US"/>
        </w:rPr>
        <w:t xml:space="preserve"> </w:t>
      </w:r>
      <w:r w:rsidRPr="008D612F">
        <w:rPr>
          <w:rFonts w:cs="Times New Roman"/>
          <w:szCs w:val="24"/>
          <w:lang w:val="en-US"/>
        </w:rPr>
        <w:t>N (</w:t>
      </w:r>
      <w:r w:rsidR="00780BAA" w:rsidRPr="008D612F">
        <w:rPr>
          <w:rFonts w:cs="Times New Roman"/>
          <w:szCs w:val="24"/>
          <w:lang w:val="en-US"/>
        </w:rPr>
        <w:t>5.1</w:t>
      </w:r>
      <w:r w:rsidRPr="008D612F">
        <w:rPr>
          <w:rFonts w:cs="Times New Roman"/>
          <w:szCs w:val="24"/>
          <w:lang w:val="en-US"/>
        </w:rPr>
        <w:t>–14.</w:t>
      </w:r>
      <w:r w:rsidR="00780BAA" w:rsidRPr="008D612F">
        <w:rPr>
          <w:rFonts w:cs="Times New Roman"/>
          <w:szCs w:val="24"/>
          <w:lang w:val="en-US"/>
        </w:rPr>
        <w:t>5</w:t>
      </w:r>
      <w:r w:rsidRPr="008D612F">
        <w:rPr>
          <w:rFonts w:cs="Times New Roman"/>
          <w:szCs w:val="24"/>
          <w:lang w:val="en-US"/>
        </w:rPr>
        <w:t>%)</w:t>
      </w:r>
      <w:r w:rsidR="001336B7" w:rsidRPr="008D612F">
        <w:rPr>
          <w:rFonts w:cs="Times New Roman"/>
          <w:szCs w:val="24"/>
          <w:lang w:val="en-US"/>
        </w:rPr>
        <w:t xml:space="preserve">, </w:t>
      </w:r>
      <w:r w:rsidR="005646FA" w:rsidRPr="008D612F">
        <w:rPr>
          <w:rFonts w:cs="Times New Roman"/>
          <w:szCs w:val="24"/>
          <w:lang w:val="en-US"/>
        </w:rPr>
        <w:t>with the seated plantarflexion positions demonstrating the highest values as a percentage of the group mean</w:t>
      </w:r>
      <w:r w:rsidR="00262996" w:rsidRPr="008D612F">
        <w:rPr>
          <w:rFonts w:cs="Times New Roman"/>
          <w:szCs w:val="24"/>
          <w:lang w:val="en-US"/>
        </w:rPr>
        <w:t xml:space="preserve"> (13.3</w:t>
      </w:r>
      <w:r w:rsidR="008C3F13" w:rsidRPr="008D612F">
        <w:rPr>
          <w:rFonts w:cs="Times New Roman"/>
          <w:szCs w:val="24"/>
          <w:lang w:val="en-US"/>
        </w:rPr>
        <w:softHyphen/>
      </w:r>
      <w:r w:rsidR="008C3F13" w:rsidRPr="008D612F">
        <w:rPr>
          <w:rFonts w:cs="Times New Roman"/>
          <w:szCs w:val="24"/>
          <w:lang w:val="en-US"/>
        </w:rPr>
        <w:softHyphen/>
        <w:t>–14.</w:t>
      </w:r>
      <w:r w:rsidR="00530E60" w:rsidRPr="008D612F">
        <w:rPr>
          <w:rFonts w:cs="Times New Roman"/>
          <w:szCs w:val="24"/>
          <w:lang w:val="en-US"/>
        </w:rPr>
        <w:t>5</w:t>
      </w:r>
      <w:r w:rsidR="008C3F13" w:rsidRPr="008D612F">
        <w:rPr>
          <w:rFonts w:cs="Times New Roman"/>
          <w:szCs w:val="24"/>
          <w:lang w:val="en-US"/>
        </w:rPr>
        <w:t>%)</w:t>
      </w:r>
      <w:r w:rsidRPr="008D612F">
        <w:rPr>
          <w:rFonts w:cs="Times New Roman"/>
          <w:szCs w:val="24"/>
          <w:lang w:val="en-US"/>
        </w:rPr>
        <w:t>. Maximal isometric force testing during bilateral and unilateral variations of the squat, standing plantarflexion</w:t>
      </w:r>
      <w:r w:rsidR="008D4689" w:rsidRPr="008D612F">
        <w:rPr>
          <w:rFonts w:cs="Times New Roman"/>
          <w:szCs w:val="24"/>
          <w:lang w:val="en-US"/>
        </w:rPr>
        <w:t>,</w:t>
      </w:r>
      <w:r w:rsidRPr="008D612F">
        <w:rPr>
          <w:rFonts w:cs="Times New Roman"/>
          <w:szCs w:val="24"/>
          <w:lang w:val="en-US"/>
        </w:rPr>
        <w:t xml:space="preserve"> and seated plantarflexion positions provide reliable measures of vGRF in men and women.</w:t>
      </w:r>
    </w:p>
    <w:p w14:paraId="3C7153C4" w14:textId="77777777" w:rsidR="00C34387" w:rsidRPr="008D612F" w:rsidRDefault="00C34387" w:rsidP="00273A41">
      <w:pPr>
        <w:rPr>
          <w:lang w:val="en-US"/>
        </w:rPr>
      </w:pPr>
    </w:p>
    <w:p w14:paraId="4490F198" w14:textId="38EBEEB5" w:rsidR="00524678" w:rsidRPr="008D612F" w:rsidRDefault="00C34387" w:rsidP="00043DB4">
      <w:pPr>
        <w:pStyle w:val="normal2"/>
        <w:rPr>
          <w:lang w:val="en-US"/>
        </w:rPr>
      </w:pPr>
      <w:r w:rsidRPr="008D612F">
        <w:rPr>
          <w:b/>
          <w:bCs/>
          <w:sz w:val="24"/>
          <w:szCs w:val="32"/>
          <w:lang w:val="en-US"/>
        </w:rPr>
        <w:t>Keywords:</w:t>
      </w:r>
      <w:r w:rsidRPr="008D612F">
        <w:rPr>
          <w:sz w:val="24"/>
          <w:szCs w:val="32"/>
          <w:lang w:val="en-US"/>
        </w:rPr>
        <w:t xml:space="preserve"> Ankle, Knee, </w:t>
      </w:r>
      <w:r w:rsidR="004E2B14" w:rsidRPr="008D612F">
        <w:rPr>
          <w:sz w:val="24"/>
          <w:szCs w:val="32"/>
          <w:lang w:val="en-US"/>
        </w:rPr>
        <w:t>Plantarflexion</w:t>
      </w:r>
      <w:r w:rsidRPr="008D612F">
        <w:rPr>
          <w:sz w:val="24"/>
          <w:szCs w:val="32"/>
          <w:lang w:val="en-US"/>
        </w:rPr>
        <w:t>, Squat</w:t>
      </w:r>
      <w:r w:rsidR="00524678" w:rsidRPr="008D612F">
        <w:rPr>
          <w:lang w:val="en-US"/>
        </w:rPr>
        <w:br w:type="page"/>
      </w:r>
    </w:p>
    <w:p w14:paraId="1564444B" w14:textId="19D249B1" w:rsidR="001C29FE" w:rsidRPr="008D612F" w:rsidRDefault="00031214" w:rsidP="0006451C">
      <w:pPr>
        <w:pStyle w:val="Heading1"/>
        <w:rPr>
          <w:lang w:val="en-US"/>
        </w:rPr>
      </w:pPr>
      <w:r w:rsidRPr="008D612F">
        <w:lastRenderedPageBreak/>
        <w:t>INTRODUCTION</w:t>
      </w:r>
    </w:p>
    <w:p w14:paraId="4F665544" w14:textId="3E8E1328" w:rsidR="00761DFC" w:rsidRPr="008D612F" w:rsidRDefault="00B92598" w:rsidP="00043DB4">
      <w:pPr>
        <w:rPr>
          <w:lang w:val="en-US"/>
        </w:rPr>
      </w:pPr>
      <w:r w:rsidRPr="008D612F">
        <w:rPr>
          <w:lang w:val="en-US"/>
        </w:rPr>
        <w:t>Maximal</w:t>
      </w:r>
      <w:r w:rsidR="00CA2F75" w:rsidRPr="008D612F">
        <w:rPr>
          <w:lang w:val="en-US"/>
        </w:rPr>
        <w:t xml:space="preserve"> isometric force</w:t>
      </w:r>
      <w:r w:rsidR="0013076B" w:rsidRPr="008D612F">
        <w:rPr>
          <w:lang w:val="en-US"/>
        </w:rPr>
        <w:t xml:space="preserve"> testing</w:t>
      </w:r>
      <w:r w:rsidR="00924188" w:rsidRPr="008D612F">
        <w:rPr>
          <w:lang w:val="en-US"/>
        </w:rPr>
        <w:t xml:space="preserve"> </w:t>
      </w:r>
      <w:r w:rsidR="00CA2F75" w:rsidRPr="008D612F">
        <w:rPr>
          <w:rStyle w:val="cf01"/>
          <w:rFonts w:ascii="Times New Roman" w:hAnsi="Times New Roman" w:cs="Times New Roman"/>
          <w:sz w:val="24"/>
          <w:szCs w:val="24"/>
        </w:rPr>
        <w:t>is a c</w:t>
      </w:r>
      <w:r w:rsidR="00F661CC" w:rsidRPr="008D612F">
        <w:rPr>
          <w:rStyle w:val="cf01"/>
          <w:rFonts w:ascii="Times New Roman" w:hAnsi="Times New Roman" w:cs="Times New Roman"/>
          <w:sz w:val="24"/>
          <w:szCs w:val="24"/>
        </w:rPr>
        <w:t xml:space="preserve">ommon method </w:t>
      </w:r>
      <w:r w:rsidR="008336D6" w:rsidRPr="008D612F">
        <w:rPr>
          <w:rStyle w:val="cf01"/>
          <w:rFonts w:ascii="Times New Roman" w:hAnsi="Times New Roman" w:cs="Times New Roman"/>
          <w:sz w:val="24"/>
          <w:szCs w:val="24"/>
        </w:rPr>
        <w:t xml:space="preserve">used </w:t>
      </w:r>
      <w:r w:rsidR="00F661CC" w:rsidRPr="008D612F">
        <w:rPr>
          <w:rStyle w:val="cf01"/>
          <w:rFonts w:ascii="Times New Roman" w:hAnsi="Times New Roman" w:cs="Times New Roman"/>
          <w:sz w:val="24"/>
          <w:szCs w:val="24"/>
        </w:rPr>
        <w:t>to measure lower extremity strength</w:t>
      </w:r>
      <w:r w:rsidR="007A7D35" w:rsidRPr="008D612F">
        <w:rPr>
          <w:rStyle w:val="cf01"/>
          <w:rFonts w:ascii="Times New Roman" w:hAnsi="Times New Roman" w:cs="Times New Roman"/>
          <w:sz w:val="24"/>
          <w:szCs w:val="24"/>
        </w:rPr>
        <w:t>.</w:t>
      </w:r>
      <w:r w:rsidR="00462283" w:rsidRPr="008D612F">
        <w:rPr>
          <w:lang w:val="en-US"/>
        </w:rPr>
        <w:t xml:space="preserve"> </w:t>
      </w:r>
      <w:r w:rsidR="008433CF" w:rsidRPr="008D612F">
        <w:rPr>
          <w:lang w:val="en-US"/>
        </w:rPr>
        <w:t>R</w:t>
      </w:r>
      <w:r w:rsidR="00F5344D" w:rsidRPr="008D612F">
        <w:rPr>
          <w:lang w:val="en-US"/>
        </w:rPr>
        <w:t xml:space="preserve">esearch </w:t>
      </w:r>
      <w:r w:rsidR="008B02C1" w:rsidRPr="008D612F">
        <w:rPr>
          <w:lang w:val="en-US"/>
        </w:rPr>
        <w:t xml:space="preserve">investigating the reliability </w:t>
      </w:r>
      <w:r w:rsidR="00E010A3" w:rsidRPr="008D612F">
        <w:rPr>
          <w:lang w:val="en-US"/>
        </w:rPr>
        <w:t xml:space="preserve">of </w:t>
      </w:r>
      <w:r w:rsidR="008B02C1" w:rsidRPr="008D612F">
        <w:rPr>
          <w:lang w:val="en-US"/>
        </w:rPr>
        <w:t>maximal isometric force test</w:t>
      </w:r>
      <w:r w:rsidR="005B1173" w:rsidRPr="008D612F">
        <w:rPr>
          <w:lang w:val="en-US"/>
        </w:rPr>
        <w:t>s</w:t>
      </w:r>
      <w:r w:rsidR="008B02C1" w:rsidRPr="008D612F">
        <w:rPr>
          <w:lang w:val="en-US"/>
        </w:rPr>
        <w:t xml:space="preserve"> </w:t>
      </w:r>
      <w:r w:rsidR="00F916F0" w:rsidRPr="008D612F">
        <w:rPr>
          <w:lang w:val="en-US"/>
        </w:rPr>
        <w:t>has largely</w:t>
      </w:r>
      <w:r w:rsidR="00F5344D" w:rsidRPr="008D612F">
        <w:rPr>
          <w:lang w:val="en-US"/>
        </w:rPr>
        <w:t xml:space="preserve"> been conducted on the</w:t>
      </w:r>
      <w:r w:rsidR="00A00D20" w:rsidRPr="008D612F">
        <w:rPr>
          <w:lang w:val="en-US"/>
        </w:rPr>
        <w:t xml:space="preserve"> </w:t>
      </w:r>
      <w:r w:rsidR="00F5344D" w:rsidRPr="008D612F">
        <w:rPr>
          <w:lang w:val="en-US"/>
        </w:rPr>
        <w:t>isometric mid</w:t>
      </w:r>
      <w:r w:rsidR="00BA656C" w:rsidRPr="008D612F">
        <w:rPr>
          <w:lang w:val="en-US"/>
        </w:rPr>
        <w:t>-</w:t>
      </w:r>
      <w:r w:rsidR="00F5344D" w:rsidRPr="008D612F">
        <w:rPr>
          <w:lang w:val="en-US"/>
        </w:rPr>
        <w:t>thigh pull</w:t>
      </w:r>
      <w:r w:rsidR="00E010A3" w:rsidRPr="008D612F">
        <w:rPr>
          <w:lang w:val="en-US"/>
        </w:rPr>
        <w:t xml:space="preserve"> </w:t>
      </w:r>
      <w:r w:rsidR="00E95BFB" w:rsidRPr="008D612F">
        <w:rPr>
          <w:lang w:val="en-US"/>
        </w:rPr>
        <w:t>using</w:t>
      </w:r>
      <w:r w:rsidR="00E010A3" w:rsidRPr="008D612F">
        <w:rPr>
          <w:lang w:val="en-US"/>
        </w:rPr>
        <w:t xml:space="preserve"> a force platform and</w:t>
      </w:r>
      <w:r w:rsidR="006336FA" w:rsidRPr="008D612F">
        <w:rPr>
          <w:lang w:val="en-US"/>
        </w:rPr>
        <w:t xml:space="preserve"> general</w:t>
      </w:r>
      <w:r w:rsidR="00E010A3" w:rsidRPr="008D612F">
        <w:rPr>
          <w:lang w:val="en-US"/>
        </w:rPr>
        <w:t xml:space="preserve"> isomet</w:t>
      </w:r>
      <w:r w:rsidR="006336FA" w:rsidRPr="008D612F">
        <w:rPr>
          <w:lang w:val="en-US"/>
        </w:rPr>
        <w:t>r</w:t>
      </w:r>
      <w:r w:rsidR="00E010A3" w:rsidRPr="008D612F">
        <w:rPr>
          <w:lang w:val="en-US"/>
        </w:rPr>
        <w:t>ic rig</w:t>
      </w:r>
      <w:r w:rsidR="008152E9" w:rsidRPr="008D612F">
        <w:rPr>
          <w:lang w:val="en-US"/>
        </w:rPr>
        <w:t xml:space="preserve"> </w:t>
      </w:r>
      <w:r w:rsidR="008152E9" w:rsidRPr="008D612F">
        <w:rPr>
          <w:lang w:val="en-US"/>
        </w:rPr>
        <w:fldChar w:fldCharType="begin" w:fldLock="1"/>
      </w:r>
      <w:r w:rsidR="008510E7" w:rsidRPr="008D612F">
        <w:rPr>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8152E9" w:rsidRPr="008D612F">
        <w:rPr>
          <w:lang w:val="en-US"/>
        </w:rPr>
        <w:fldChar w:fldCharType="separate"/>
      </w:r>
      <w:r w:rsidR="00361D0F" w:rsidRPr="008D612F">
        <w:rPr>
          <w:noProof/>
          <w:lang w:val="en-US"/>
        </w:rPr>
        <w:t>(Brady et al., 2020)</w:t>
      </w:r>
      <w:r w:rsidR="008152E9" w:rsidRPr="008D612F">
        <w:rPr>
          <w:lang w:val="en-US"/>
        </w:rPr>
        <w:fldChar w:fldCharType="end"/>
      </w:r>
      <w:r w:rsidR="00297BA7" w:rsidRPr="008D612F">
        <w:rPr>
          <w:lang w:val="en-US"/>
        </w:rPr>
        <w:t xml:space="preserve">. </w:t>
      </w:r>
      <w:r w:rsidR="007E2BC5" w:rsidRPr="008D612F">
        <w:rPr>
          <w:lang w:val="en-US"/>
        </w:rPr>
        <w:t>T</w:t>
      </w:r>
      <w:r w:rsidR="00FD1E70" w:rsidRPr="008D612F">
        <w:rPr>
          <w:lang w:val="en-US"/>
        </w:rPr>
        <w:t xml:space="preserve">he </w:t>
      </w:r>
      <w:r w:rsidR="00F72C1C" w:rsidRPr="008D612F">
        <w:rPr>
          <w:lang w:val="en-US"/>
        </w:rPr>
        <w:t xml:space="preserve">isometric squat </w:t>
      </w:r>
      <w:r w:rsidR="00793939" w:rsidRPr="008D612F">
        <w:rPr>
          <w:lang w:val="en-US"/>
        </w:rPr>
        <w:t>and</w:t>
      </w:r>
      <w:r w:rsidR="00F72C1C" w:rsidRPr="008D612F">
        <w:rPr>
          <w:lang w:val="en-US"/>
        </w:rPr>
        <w:t xml:space="preserve"> </w:t>
      </w:r>
      <w:r w:rsidR="002D7BC5" w:rsidRPr="008D612F">
        <w:rPr>
          <w:lang w:val="en-US"/>
        </w:rPr>
        <w:t xml:space="preserve">seated and standing </w:t>
      </w:r>
      <w:r w:rsidR="008F5606" w:rsidRPr="008D612F">
        <w:rPr>
          <w:lang w:val="en-US"/>
        </w:rPr>
        <w:t>ankle</w:t>
      </w:r>
      <w:r w:rsidR="00F72C1C" w:rsidRPr="008D612F">
        <w:rPr>
          <w:lang w:val="en-US"/>
        </w:rPr>
        <w:t xml:space="preserve"> plantarflexion</w:t>
      </w:r>
      <w:r w:rsidR="00F460A7" w:rsidRPr="008D612F">
        <w:rPr>
          <w:lang w:val="en-US"/>
        </w:rPr>
        <w:t xml:space="preserve"> </w:t>
      </w:r>
      <w:r w:rsidR="0098612A" w:rsidRPr="008D612F">
        <w:rPr>
          <w:lang w:val="en-US"/>
        </w:rPr>
        <w:t>have been reported in the literature, however,</w:t>
      </w:r>
      <w:r w:rsidR="00FC720E" w:rsidRPr="008D612F">
        <w:rPr>
          <w:lang w:val="en-US"/>
        </w:rPr>
        <w:t xml:space="preserve"> </w:t>
      </w:r>
      <w:r w:rsidR="008A14E1" w:rsidRPr="008D612F">
        <w:rPr>
          <w:lang w:val="en-US"/>
        </w:rPr>
        <w:t>these</w:t>
      </w:r>
      <w:r w:rsidR="00A05CB7" w:rsidRPr="008D612F">
        <w:rPr>
          <w:lang w:val="en-US"/>
        </w:rPr>
        <w:t xml:space="preserve"> </w:t>
      </w:r>
      <w:r w:rsidR="00E30B8B" w:rsidRPr="008D612F">
        <w:rPr>
          <w:lang w:val="en-US"/>
        </w:rPr>
        <w:t>investigations</w:t>
      </w:r>
      <w:r w:rsidR="00171324" w:rsidRPr="008D612F">
        <w:rPr>
          <w:lang w:val="en-US"/>
        </w:rPr>
        <w:t xml:space="preserve"> have</w:t>
      </w:r>
      <w:r w:rsidR="00574463" w:rsidRPr="008D612F">
        <w:rPr>
          <w:lang w:val="en-US"/>
        </w:rPr>
        <w:t xml:space="preserve"> </w:t>
      </w:r>
      <w:r w:rsidR="0098612A" w:rsidRPr="008D612F">
        <w:rPr>
          <w:lang w:val="en-US"/>
        </w:rPr>
        <w:t>used</w:t>
      </w:r>
      <w:r w:rsidR="00A05CB7" w:rsidRPr="008D612F">
        <w:rPr>
          <w:lang w:val="en-US"/>
        </w:rPr>
        <w:t xml:space="preserve"> </w:t>
      </w:r>
      <w:r w:rsidR="00411C79" w:rsidRPr="008D612F">
        <w:rPr>
          <w:lang w:val="en-US"/>
        </w:rPr>
        <w:t xml:space="preserve">highly specialized </w:t>
      </w:r>
      <w:r w:rsidR="007040C5" w:rsidRPr="008D612F">
        <w:rPr>
          <w:lang w:val="en-US"/>
        </w:rPr>
        <w:t>equipment such as</w:t>
      </w:r>
      <w:r w:rsidR="004A2F13" w:rsidRPr="008D612F">
        <w:rPr>
          <w:lang w:val="en-US"/>
        </w:rPr>
        <w:t xml:space="preserve"> hack squat machines</w:t>
      </w:r>
      <w:r w:rsidR="003507BA" w:rsidRPr="008D612F">
        <w:rPr>
          <w:lang w:val="en-US"/>
        </w:rPr>
        <w:t xml:space="preserve"> </w:t>
      </w:r>
      <w:r w:rsidR="003507BA" w:rsidRPr="008D612F">
        <w:rPr>
          <w:lang w:val="en-US"/>
        </w:rPr>
        <w:fldChar w:fldCharType="begin" w:fldLock="1"/>
      </w:r>
      <w:r w:rsidR="00E33DFD" w:rsidRPr="008D612F">
        <w:rPr>
          <w:lang w:val="en-US"/>
        </w:rPr>
        <w:instrText>ADDIN CSL_CITATION {"citationItems":[{"id":"ITEM-1","itemData":{"DOI":"10.1123/jab.2017-0213","ISSN":"15432688","PMID":"29017410","abstract":"This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Biomechanics","id":"ITEM-1","issue":"2","issued":{"date-parts":[["2018"]]},"page":"111-117","title":"Effects of knee position on the reliability and production of maximal and rapid strength characteristics during an isometric squat test","type":"article-journal","volume":"34"},"uris":["http://www.mendeley.com/documents/?uuid=2fcea8cd-0416-4eac-b924-29fecea0c58f"]},{"id":"ITEM-2","itemData":{"DOI":"10.1519/R-14613.1","ISSN":"1064-8011","author":[{"dropping-particle":"","family":"Blazevich","given":"Anthony J.","non-dropping-particle":"","parse-names":false,"suffix":""},{"dropping-particle":"","family":"Gill","given":"Nicholas D.","non-dropping-particle":"","parse-names":false,"suffix":""}],"container-title":"The Journal of Strength and Conditioning Research","id":"ITEM-2","issue":"1","issued":{"date-parts":[["2006"]]},"page":"226","title":"Reliability of unfamiliar, multijoint, uni- and bilateral strength tests: Effects of load and laterality","type":"article-journal","volume":"20"},"uris":["http://www.mendeley.com/documents/?uuid=09f2c694-6a52-4924-99d6-dff86860137d"]}],"mendeley":{"formattedCitation":"(Blazevich &amp; Gill, 2006; Palmer et al., 2018)","plainTextFormattedCitation":"(Blazevich &amp; Gill, 2006; Palmer et al., 2018)","previouslyFormattedCitation":"(Blazevich &amp; Gill, 2006; Palmer et al., 2018)"},"properties":{"noteIndex":0},"schema":"https://github.com/citation-style-language/schema/raw/master/csl-citation.json"}</w:instrText>
      </w:r>
      <w:r w:rsidR="003507BA" w:rsidRPr="008D612F">
        <w:rPr>
          <w:lang w:val="en-US"/>
        </w:rPr>
        <w:fldChar w:fldCharType="separate"/>
      </w:r>
      <w:r w:rsidR="00361D0F" w:rsidRPr="008D612F">
        <w:rPr>
          <w:noProof/>
          <w:lang w:val="en-US"/>
        </w:rPr>
        <w:t>(Blazevich &amp; Gill, 2006; Palmer et al., 2018)</w:t>
      </w:r>
      <w:r w:rsidR="003507BA" w:rsidRPr="008D612F">
        <w:rPr>
          <w:lang w:val="en-US"/>
        </w:rPr>
        <w:fldChar w:fldCharType="end"/>
      </w:r>
      <w:r w:rsidR="004A2F13" w:rsidRPr="008D612F">
        <w:rPr>
          <w:lang w:val="en-US"/>
        </w:rPr>
        <w:t xml:space="preserve">, </w:t>
      </w:r>
      <w:r w:rsidR="00FF3347" w:rsidRPr="008D612F">
        <w:rPr>
          <w:lang w:val="en-US"/>
        </w:rPr>
        <w:t>wall</w:t>
      </w:r>
      <w:r w:rsidR="00D65D80" w:rsidRPr="008D612F">
        <w:rPr>
          <w:lang w:val="en-US"/>
        </w:rPr>
        <w:t>-</w:t>
      </w:r>
      <w:r w:rsidR="00FF3347" w:rsidRPr="008D612F">
        <w:rPr>
          <w:lang w:val="en-US"/>
        </w:rPr>
        <w:t>mounted force platforms</w:t>
      </w:r>
      <w:r w:rsidR="003507BA" w:rsidRPr="008D612F">
        <w:rPr>
          <w:lang w:val="en-US"/>
        </w:rPr>
        <w:t xml:space="preserve"> </w:t>
      </w:r>
      <w:r w:rsidR="003507BA" w:rsidRPr="008D612F">
        <w:rPr>
          <w:lang w:val="en-US"/>
        </w:rPr>
        <w:fldChar w:fldCharType="begin" w:fldLock="1"/>
      </w:r>
      <w:r w:rsidR="008510E7" w:rsidRPr="008D612F">
        <w:rPr>
          <w:lang w:val="en-US"/>
        </w:rPr>
        <w:instrText>ADDIN CSL_CITATION {"citationItems":[{"id":"ITEM-1","itemData":{"DOI":"10.1097/MD.0000000000000031","ISBN":"0000000000000","ISSN":"15365964","PMID":"25068950","abstract":"Ordinal-scale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 M.","non-dropping-particle":"","parse-names":false,"suffix":""},{"dropping-particle":"","family":"Newcombe","given":"P","non-dropping-particle":"","parse-names":false,"suffix":""},{"dropping-particle":"","family":"Vanlandewijck","given":"Y","non-dropping-particle":"","parse-names":false,"suffix":""},{"dropping-particle":"","family":"Connick","given":"M. J.","non-dropping-particle":"","parse-names":false,"suffix":""},{"dropping-particle":"","family":"Tweedy","given":"S. M.","non-dropping-particle":"","parse-names":false,"suffix":""}],"container-title":"Medicine","id":"ITEM-1","issue":"4","issued":{"date-parts":[["2014"]]},"page":"1-8","title":"Novel strength test battery to permit evidence-based paralympic classification","type":"article-journal","volume":"93"},"uris":["http://www.mendeley.com/documents/?uuid=ccb92537-48c0-4ff3-9758-2aec37fed575"]}],"mendeley":{"formattedCitation":"(Beckman et al., 2014)","plainTextFormattedCitation":"(Beckman et al., 2014)","previouslyFormattedCitation":"(Beckman et al., 2014)"},"properties":{"noteIndex":0},"schema":"https://github.com/citation-style-language/schema/raw/master/csl-citation.json"}</w:instrText>
      </w:r>
      <w:r w:rsidR="003507BA" w:rsidRPr="008D612F">
        <w:rPr>
          <w:lang w:val="en-US"/>
        </w:rPr>
        <w:fldChar w:fldCharType="separate"/>
      </w:r>
      <w:r w:rsidR="00361D0F" w:rsidRPr="008D612F">
        <w:rPr>
          <w:noProof/>
          <w:lang w:val="en-US"/>
        </w:rPr>
        <w:t>(Beckman et al., 2014)</w:t>
      </w:r>
      <w:r w:rsidR="003507BA" w:rsidRPr="008D612F">
        <w:rPr>
          <w:lang w:val="en-US"/>
        </w:rPr>
        <w:fldChar w:fldCharType="end"/>
      </w:r>
      <w:r w:rsidR="00FF3347" w:rsidRPr="008D612F">
        <w:rPr>
          <w:lang w:val="en-US"/>
        </w:rPr>
        <w:t xml:space="preserve">, </w:t>
      </w:r>
      <w:r w:rsidR="004A2F13" w:rsidRPr="008D612F">
        <w:rPr>
          <w:lang w:val="en-US"/>
        </w:rPr>
        <w:t>or bespoke seated force transducers</w:t>
      </w:r>
      <w:r w:rsidR="008152E9" w:rsidRPr="008D612F">
        <w:rPr>
          <w:lang w:val="en-US"/>
        </w:rPr>
        <w:t xml:space="preserve"> </w:t>
      </w:r>
      <w:r w:rsidR="008152E9" w:rsidRPr="008D612F">
        <w:rPr>
          <w:lang w:val="en-US"/>
        </w:rPr>
        <w:fldChar w:fldCharType="begin" w:fldLock="1"/>
      </w:r>
      <w:r w:rsidR="008510E7" w:rsidRPr="008D612F">
        <w:rPr>
          <w:lang w:val="en-US"/>
        </w:rPr>
        <w:instrText>ADDIN CSL_CITATION {"citationItems":[{"id":"ITEM-1","itemData":{"DOI":"10.1046/j.1365-201X.2000.00753.x","ISSN":"00016772","PMID":"10971223","abstract":"This study compared maximal voluntary isometric strength and electrically evoked twitch characteristics of the plantarflexor muscles among the groups of women of the 3rd (n = 14), 4th (n = 13), 5th (n = 11), 6th (n = 12) and 8th (n = 13) decade. A significant decrease (P &lt; 0.05-0.001) has been found in isometric maximal voluntary contraction (MVC) force from the 5th decade and in twitch maximal force from the 6th decade. The 3rd decade group produced 72% greater MVC force and 43% greater twitch maximal force than the 8th decade group (P &lt; 0.001). A prolongation (P &lt; 0.01) in twitch contraction time was observed from the 5th decade. Twitch contraction time in the 3rd decade group was 16% shorter (P &lt; 0.001) compared with the 8th decade group (P &lt; 0.01). Twitch half-relaxation time did not differ significantly (P &gt; 0.05) among the groups. A decrease (P &lt; 0.050.001) has been found in twitch maximal rate of force development from the 5th decade and in twitch maximal rate of relaxation from the 6th decade. The 3rd decade group produced 63% greater (P &lt; 0.001) twitch maximal rate of force development than the 8th decade group. It was concluded that in women a marked age-related reduction in maximal voluntary force-generating capacity of the plantarflexor muscles and speed of contraction of the electrically evoked twitch takes place after 40 years of age, while reduction in maximal force-generating capacity and speed of relaxation of the twitch occurs after 50 years of age.","author":[{"dropping-particle":"","family":"Pääsuke","given":"M.","non-dropping-particle":"","parse-names":false,"suffix":""},{"dropping-particle":"","family":"Ereline","given":"J.","non-dropping-particle":"","parse-names":false,"suffix":""},{"dropping-particle":"","family":"Gapeyeva","given":"H.","non-dropping-particle":"","parse-names":false,"suffix":""},{"dropping-particle":"","family":"Sirkel","given":"S.","non-dropping-particle":"","parse-names":false,"suffix":""},{"dropping-particle":"","family":"Sander","given":"P.","non-dropping-particle":"","parse-names":false,"suffix":""}],"container-title":"Acta Physiologica Scandinavica","id":"ITEM-1","issue":"1","issued":{"date-parts":[["2000"]]},"page":"51-57","title":"Age-related differences in twitch contractile properties of plantarflexor muscles in women","type":"article-journal","volume":"170"},"uris":["http://www.mendeley.com/documents/?uuid=f0c1d3b7-06f5-47e0-9bd9-675e00ca48a8"]}],"mendeley":{"formattedCitation":"(Pääsuke et al., 2000)","plainTextFormattedCitation":"(Pääsuke et al., 2000)","previouslyFormattedCitation":"(Pääsuke et al., 2000)"},"properties":{"noteIndex":0},"schema":"https://github.com/citation-style-language/schema/raw/master/csl-citation.json"}</w:instrText>
      </w:r>
      <w:r w:rsidR="008152E9" w:rsidRPr="008D612F">
        <w:rPr>
          <w:lang w:val="en-US"/>
        </w:rPr>
        <w:fldChar w:fldCharType="separate"/>
      </w:r>
      <w:r w:rsidR="00361D0F" w:rsidRPr="008D612F">
        <w:rPr>
          <w:noProof/>
          <w:lang w:val="en-US"/>
        </w:rPr>
        <w:t>(Pääsuke et al., 2000)</w:t>
      </w:r>
      <w:r w:rsidR="008152E9" w:rsidRPr="008D612F">
        <w:rPr>
          <w:lang w:val="en-US"/>
        </w:rPr>
        <w:fldChar w:fldCharType="end"/>
      </w:r>
      <w:r w:rsidR="004A2F13" w:rsidRPr="008D612F">
        <w:rPr>
          <w:lang w:val="en-US"/>
        </w:rPr>
        <w:t>.</w:t>
      </w:r>
      <w:r w:rsidR="007A62AE" w:rsidRPr="008D612F">
        <w:rPr>
          <w:lang w:val="en-US"/>
        </w:rPr>
        <w:t xml:space="preserve"> </w:t>
      </w:r>
      <w:r w:rsidR="008D4689" w:rsidRPr="008D612F">
        <w:rPr>
          <w:lang w:val="en-US"/>
        </w:rPr>
        <w:t xml:space="preserve">Specialized </w:t>
      </w:r>
      <w:r w:rsidR="00E96EAF" w:rsidRPr="008D612F">
        <w:rPr>
          <w:lang w:val="en-US"/>
        </w:rPr>
        <w:t xml:space="preserve">equipment </w:t>
      </w:r>
      <w:r w:rsidR="006B2489" w:rsidRPr="008D612F">
        <w:rPr>
          <w:lang w:val="en-US"/>
        </w:rPr>
        <w:t xml:space="preserve">for these tests may </w:t>
      </w:r>
      <w:r w:rsidR="00E96EAF" w:rsidRPr="008D612F">
        <w:rPr>
          <w:lang w:val="en-US"/>
        </w:rPr>
        <w:t>offer limited utility in applied envi</w:t>
      </w:r>
      <w:r w:rsidR="00BA656C" w:rsidRPr="008D612F">
        <w:rPr>
          <w:lang w:val="en-US"/>
        </w:rPr>
        <w:t>r</w:t>
      </w:r>
      <w:r w:rsidR="00E96EAF" w:rsidRPr="008D612F">
        <w:rPr>
          <w:lang w:val="en-US"/>
        </w:rPr>
        <w:t xml:space="preserve">onments </w:t>
      </w:r>
      <w:r w:rsidR="003049F2" w:rsidRPr="008D612F">
        <w:rPr>
          <w:lang w:val="en-US"/>
        </w:rPr>
        <w:t xml:space="preserve">due to cost and space restrictions. Conversely, </w:t>
      </w:r>
      <w:r w:rsidR="003279A2" w:rsidRPr="008D612F">
        <w:rPr>
          <w:lang w:val="en-US"/>
        </w:rPr>
        <w:t>t</w:t>
      </w:r>
      <w:r w:rsidR="008A14E1" w:rsidRPr="008D612F">
        <w:rPr>
          <w:lang w:val="en-US"/>
        </w:rPr>
        <w:t>he ability</w:t>
      </w:r>
      <w:r w:rsidR="008E5899" w:rsidRPr="008D612F">
        <w:rPr>
          <w:lang w:val="en-US"/>
        </w:rPr>
        <w:t xml:space="preserve"> to test across various positions </w:t>
      </w:r>
      <w:r w:rsidR="00F908F0" w:rsidRPr="008D612F">
        <w:rPr>
          <w:lang w:val="en-US"/>
        </w:rPr>
        <w:t>using</w:t>
      </w:r>
      <w:r w:rsidR="00294FF5" w:rsidRPr="008D612F">
        <w:rPr>
          <w:lang w:val="en-US"/>
        </w:rPr>
        <w:t xml:space="preserve"> a</w:t>
      </w:r>
      <w:r w:rsidR="003279A2" w:rsidRPr="008D612F">
        <w:rPr>
          <w:lang w:val="en-US"/>
        </w:rPr>
        <w:t xml:space="preserve"> </w:t>
      </w:r>
      <w:r w:rsidR="00F908F0" w:rsidRPr="008D612F">
        <w:rPr>
          <w:lang w:val="en-US"/>
        </w:rPr>
        <w:t>force platform and</w:t>
      </w:r>
      <w:r w:rsidR="00294FF5" w:rsidRPr="008D612F">
        <w:rPr>
          <w:lang w:val="en-US"/>
        </w:rPr>
        <w:t xml:space="preserve"> general </w:t>
      </w:r>
      <w:r w:rsidR="00F908F0" w:rsidRPr="008D612F">
        <w:rPr>
          <w:lang w:val="en-US"/>
        </w:rPr>
        <w:t xml:space="preserve">isometric rig offers </w:t>
      </w:r>
      <w:r w:rsidR="00826C94" w:rsidRPr="008D612F">
        <w:rPr>
          <w:lang w:val="en-US"/>
        </w:rPr>
        <w:t xml:space="preserve">science and medicine practitioners </w:t>
      </w:r>
      <w:r w:rsidR="009C7376" w:rsidRPr="008D612F">
        <w:rPr>
          <w:lang w:val="en-US"/>
        </w:rPr>
        <w:t xml:space="preserve">a practical </w:t>
      </w:r>
      <w:r w:rsidR="0052722B" w:rsidRPr="008D612F">
        <w:rPr>
          <w:lang w:val="en-US"/>
        </w:rPr>
        <w:t>approach to isometric force testing</w:t>
      </w:r>
      <w:r w:rsidR="00AC5B2C" w:rsidRPr="008D612F">
        <w:rPr>
          <w:lang w:val="en-US"/>
        </w:rPr>
        <w:t>.</w:t>
      </w:r>
    </w:p>
    <w:p w14:paraId="161B91CD" w14:textId="30EDC83F" w:rsidR="009E4677" w:rsidRPr="008D612F" w:rsidRDefault="00FA7EEF" w:rsidP="009E4677">
      <w:pPr>
        <w:rPr>
          <w:rFonts w:cs="Times New Roman"/>
          <w:szCs w:val="24"/>
          <w:lang w:val="en-US"/>
        </w:rPr>
      </w:pPr>
      <w:r w:rsidRPr="008D612F">
        <w:rPr>
          <w:rFonts w:cs="Times New Roman"/>
          <w:szCs w:val="24"/>
          <w:lang w:val="en-US"/>
        </w:rPr>
        <w:t>Whilst</w:t>
      </w:r>
      <w:r w:rsidR="00CB0F9F" w:rsidRPr="008D612F">
        <w:rPr>
          <w:rFonts w:cs="Times New Roman"/>
          <w:szCs w:val="24"/>
          <w:lang w:val="en-US"/>
        </w:rPr>
        <w:t xml:space="preserve"> b</w:t>
      </w:r>
      <w:r w:rsidR="00A267B2" w:rsidRPr="008D612F">
        <w:rPr>
          <w:rFonts w:cs="Times New Roman"/>
          <w:szCs w:val="24"/>
          <w:lang w:val="en-US"/>
        </w:rPr>
        <w:t xml:space="preserve">ilateral variations of </w:t>
      </w:r>
      <w:r w:rsidR="00873C68" w:rsidRPr="008D612F">
        <w:rPr>
          <w:rFonts w:cs="Times New Roman"/>
          <w:szCs w:val="24"/>
          <w:lang w:val="en-US"/>
        </w:rPr>
        <w:t>maxi</w:t>
      </w:r>
      <w:r w:rsidR="007F3B8E" w:rsidRPr="008D612F">
        <w:rPr>
          <w:rFonts w:cs="Times New Roman"/>
          <w:szCs w:val="24"/>
          <w:lang w:val="en-US"/>
        </w:rPr>
        <w:t>mal</w:t>
      </w:r>
      <w:r w:rsidR="00873C68" w:rsidRPr="008D612F">
        <w:rPr>
          <w:rFonts w:cs="Times New Roman"/>
          <w:szCs w:val="24"/>
          <w:lang w:val="en-US"/>
        </w:rPr>
        <w:t xml:space="preserve"> </w:t>
      </w:r>
      <w:r w:rsidR="007B3D80" w:rsidRPr="008D612F">
        <w:rPr>
          <w:rFonts w:cs="Times New Roman"/>
          <w:szCs w:val="24"/>
          <w:lang w:val="en-US"/>
        </w:rPr>
        <w:t>isometric force tests</w:t>
      </w:r>
      <w:r w:rsidR="00F57B2D" w:rsidRPr="008D612F">
        <w:rPr>
          <w:rFonts w:cs="Times New Roman"/>
          <w:szCs w:val="24"/>
          <w:lang w:val="en-US"/>
        </w:rPr>
        <w:t xml:space="preserve"> </w:t>
      </w:r>
      <w:r w:rsidR="008336D6" w:rsidRPr="008D612F">
        <w:rPr>
          <w:rFonts w:cs="Times New Roman"/>
          <w:szCs w:val="24"/>
          <w:lang w:val="en-US"/>
        </w:rPr>
        <w:t xml:space="preserve">have been </w:t>
      </w:r>
      <w:r w:rsidR="00A267B2" w:rsidRPr="008D612F">
        <w:rPr>
          <w:rFonts w:cs="Times New Roman"/>
          <w:szCs w:val="24"/>
          <w:lang w:val="en-US"/>
        </w:rPr>
        <w:t xml:space="preserve">the most common </w:t>
      </w:r>
      <w:r w:rsidR="003B062D" w:rsidRPr="008D612F">
        <w:rPr>
          <w:rFonts w:cs="Times New Roman"/>
          <w:szCs w:val="24"/>
          <w:lang w:val="en-US"/>
        </w:rPr>
        <w:t xml:space="preserve">positions investigated </w:t>
      </w:r>
      <w:r w:rsidR="00EE5F0D" w:rsidRPr="008D612F">
        <w:rPr>
          <w:rFonts w:cs="Times New Roman"/>
          <w:szCs w:val="24"/>
          <w:lang w:val="en-US"/>
        </w:rPr>
        <w:t>when establishing the</w:t>
      </w:r>
      <w:r w:rsidR="00C06877" w:rsidRPr="008D612F">
        <w:rPr>
          <w:rFonts w:cs="Times New Roman"/>
          <w:szCs w:val="24"/>
          <w:lang w:val="en-US"/>
        </w:rPr>
        <w:t xml:space="preserve"> reliability of</w:t>
      </w:r>
      <w:r w:rsidR="00A267B2" w:rsidRPr="008D612F">
        <w:rPr>
          <w:rFonts w:cs="Times New Roman"/>
          <w:szCs w:val="24"/>
          <w:lang w:val="en-US"/>
        </w:rPr>
        <w:t xml:space="preserve"> </w:t>
      </w:r>
      <w:r w:rsidR="007C06FB" w:rsidRPr="008D612F">
        <w:rPr>
          <w:rFonts w:cs="Times New Roman"/>
          <w:szCs w:val="24"/>
          <w:lang w:val="en-US"/>
        </w:rPr>
        <w:t xml:space="preserve">lower extremity </w:t>
      </w:r>
      <w:r w:rsidR="001538FF" w:rsidRPr="008D612F">
        <w:rPr>
          <w:rFonts w:cs="Times New Roman"/>
          <w:szCs w:val="24"/>
          <w:lang w:val="en-US"/>
        </w:rPr>
        <w:t>strength</w:t>
      </w:r>
      <w:r w:rsidR="00CD2235" w:rsidRPr="008D612F">
        <w:rPr>
          <w:rFonts w:cs="Times New Roman"/>
          <w:szCs w:val="24"/>
          <w:lang w:val="en-US"/>
        </w:rPr>
        <w:t xml:space="preserve"> characteristics </w:t>
      </w:r>
      <w:r w:rsidR="00A267B2"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A267B2" w:rsidRPr="008D612F">
        <w:rPr>
          <w:rFonts w:cs="Times New Roman"/>
          <w:szCs w:val="24"/>
          <w:lang w:val="en-US"/>
        </w:rPr>
        <w:fldChar w:fldCharType="separate"/>
      </w:r>
      <w:r w:rsidR="00361D0F" w:rsidRPr="008D612F">
        <w:rPr>
          <w:rFonts w:cs="Times New Roman"/>
          <w:noProof/>
          <w:szCs w:val="24"/>
          <w:lang w:val="en-US"/>
        </w:rPr>
        <w:t>(Brady et al., 2020)</w:t>
      </w:r>
      <w:r w:rsidR="00A267B2" w:rsidRPr="008D612F">
        <w:rPr>
          <w:rFonts w:cs="Times New Roman"/>
          <w:szCs w:val="24"/>
          <w:lang w:val="en-US"/>
        </w:rPr>
        <w:fldChar w:fldCharType="end"/>
      </w:r>
      <w:r w:rsidR="005A5FD7" w:rsidRPr="008D612F">
        <w:rPr>
          <w:rFonts w:cs="Times New Roman"/>
          <w:szCs w:val="24"/>
          <w:lang w:val="en-US"/>
        </w:rPr>
        <w:t>,</w:t>
      </w:r>
      <w:r w:rsidR="00A267B2" w:rsidRPr="008D612F">
        <w:rPr>
          <w:rFonts w:cs="Times New Roman"/>
          <w:szCs w:val="24"/>
          <w:lang w:val="en-US"/>
        </w:rPr>
        <w:t xml:space="preserve"> </w:t>
      </w:r>
      <w:r w:rsidR="002C0E81" w:rsidRPr="008D612F">
        <w:rPr>
          <w:rFonts w:cs="Times New Roman"/>
          <w:szCs w:val="24"/>
          <w:lang w:val="en-US"/>
        </w:rPr>
        <w:t xml:space="preserve">there is increasing interest in </w:t>
      </w:r>
      <w:r w:rsidR="00A267B2" w:rsidRPr="008D612F">
        <w:rPr>
          <w:rFonts w:cs="Times New Roman"/>
          <w:szCs w:val="24"/>
          <w:lang w:val="en-US"/>
        </w:rPr>
        <w:t xml:space="preserve">unilateral </w:t>
      </w:r>
      <w:r w:rsidR="00223C6D" w:rsidRPr="008D612F">
        <w:rPr>
          <w:rFonts w:cs="Times New Roman"/>
          <w:szCs w:val="24"/>
          <w:lang w:val="en-US"/>
        </w:rPr>
        <w:t>variations</w:t>
      </w:r>
      <w:r w:rsidR="0008230B" w:rsidRPr="008D612F">
        <w:rPr>
          <w:rFonts w:cs="Times New Roman"/>
          <w:szCs w:val="24"/>
          <w:lang w:val="en-US"/>
        </w:rPr>
        <w:t xml:space="preserve"> </w:t>
      </w:r>
      <w:r w:rsidR="0008230B" w:rsidRPr="008D612F">
        <w:rPr>
          <w:rFonts w:cs="Times New Roman"/>
          <w:szCs w:val="24"/>
          <w:lang w:val="en-US"/>
        </w:rPr>
        <w:fldChar w:fldCharType="begin" w:fldLock="1"/>
      </w:r>
      <w:r w:rsidR="005C016C" w:rsidRPr="008D612F">
        <w:rPr>
          <w:rFonts w:cs="Times New Roman"/>
          <w:szCs w:val="24"/>
          <w:lang w:val="en-US"/>
        </w:rPr>
        <w:instrText>ADDIN CSL_CITATION {"citationItems":[{"id":"ITEM-1","itemData":{"DOI":"10.1519/jsc.0000000000003079","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Dawes","given":"Jay","non-dropping-particle":"","parse-names":false,"suffix":""},{"dropping-particle":"","family":"Madruga","given":"Marc","non-dropping-particle":"","parse-names":false,"suffix":""},{"dropping-particle":"","family":"Romero-Rodrigues","given":"Daniel","non-dropping-particle":"","parse-names":false,"suffix":""},{"dropping-particle":"","family":"Chavda","given":"Shyam","non-dropping-particle":"","parse-names":false,"suffix":""},{"dropping-particle":"","family":"Turner","given":"Anthony","non-dropping-particle":"","parse-names":false,"suffix":""}],"container-title":"Journal of Strength and Conditioning Research","id":"ITEM-1","issued":{"date-parts":[["2019"]]},"page":"1-8","title":"Unilateral isometric squat: Test reliability, interlimb asymmetries, and relationships with limb dominance","type":"article-journal"},"uris":["http://www.mendeley.com/documents/?uuid=24f090bb-a9cd-42e4-ac98-0e755238db1c"]},{"id":"ITEM-2","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Research","id":"ITEM-2","issue":"4","issued":{"date-parts":[["2021","4"]]},"page":"1023-1029","title":"A novel approach for athlete profiling: The unilateral dynamic strength index","type":"article-journal","volume":"35"},"uris":["http://www.mendeley.com/documents/?uuid=2937465b-9eec-4034-a12b-13b0f787759d"]},{"id":"ITEM-3","itemData":{"DOI":"10.1519/JSC.0000000000004012","ISSN":"1064-8011","author":[{"dropping-particle":"","family":"Goodwin","given":"Jon E.","non-dropping-particle":"","parse-names":false,"suffix":""},{"dropping-particle":"","family":"Bull","given":"Anthony M. J.","non-dropping-particle":"","parse-names":false,"suffix":""}],"container-title":"Journal of Strength and Conditioning Research","id":"ITEM-3","issued":{"date-parts":[["2021"]]},"title":"Novel assessment of isometric hip extensor function","type":"article-journal","volume":"Publish Ah"},"uris":["http://www.mendeley.com/documents/?uuid=6e6ed613-2ce8-41be-8f6e-99310b9e698f"]}],"mendeley":{"formattedCitation":"(Bishop et al., 2019, 2021; Goodwin &amp; Bull, 2021)","plainTextFormattedCitation":"(Bishop et al., 2019, 2021; Goodwin &amp; Bull, 2021)","previouslyFormattedCitation":"(Bishop et al., 2019, 2021; Goodwin &amp; Bull, 2021)"},"properties":{"noteIndex":0},"schema":"https://github.com/citation-style-language/schema/raw/master/csl-citation.json"}</w:instrText>
      </w:r>
      <w:r w:rsidR="0008230B" w:rsidRPr="008D612F">
        <w:rPr>
          <w:rFonts w:cs="Times New Roman"/>
          <w:szCs w:val="24"/>
          <w:lang w:val="en-US"/>
        </w:rPr>
        <w:fldChar w:fldCharType="separate"/>
      </w:r>
      <w:r w:rsidR="007D59E1" w:rsidRPr="008D612F">
        <w:rPr>
          <w:rFonts w:cs="Times New Roman"/>
          <w:noProof/>
          <w:szCs w:val="24"/>
          <w:lang w:val="en-US"/>
        </w:rPr>
        <w:t>(Bishop et al., 2019, 2021; Goodwin &amp; Bull, 2021)</w:t>
      </w:r>
      <w:r w:rsidR="0008230B" w:rsidRPr="008D612F">
        <w:rPr>
          <w:rFonts w:cs="Times New Roman"/>
          <w:szCs w:val="24"/>
          <w:lang w:val="en-US"/>
        </w:rPr>
        <w:fldChar w:fldCharType="end"/>
      </w:r>
      <w:r w:rsidR="00CB0F9F" w:rsidRPr="008D612F">
        <w:rPr>
          <w:rFonts w:cs="Times New Roman"/>
          <w:szCs w:val="24"/>
          <w:lang w:val="en-US"/>
        </w:rPr>
        <w:t>.</w:t>
      </w:r>
      <w:r w:rsidR="00B11BFE" w:rsidRPr="008D612F">
        <w:rPr>
          <w:rFonts w:cs="Times New Roman"/>
          <w:szCs w:val="24"/>
          <w:lang w:val="en-US"/>
        </w:rPr>
        <w:t xml:space="preserve"> </w:t>
      </w:r>
      <w:r w:rsidR="00B2205C" w:rsidRPr="008D612F">
        <w:rPr>
          <w:rFonts w:cs="Times New Roman"/>
          <w:szCs w:val="24"/>
          <w:lang w:val="en-US"/>
        </w:rPr>
        <w:t xml:space="preserve">Unilateral variations </w:t>
      </w:r>
      <w:r w:rsidR="00BF3C1D" w:rsidRPr="008D612F">
        <w:rPr>
          <w:rFonts w:cs="Times New Roman"/>
          <w:szCs w:val="24"/>
          <w:lang w:val="en-US"/>
        </w:rPr>
        <w:t>of</w:t>
      </w:r>
      <w:r w:rsidR="006B2AF6" w:rsidRPr="008D612F">
        <w:rPr>
          <w:rFonts w:cs="Times New Roman"/>
          <w:szCs w:val="24"/>
          <w:lang w:val="en-US"/>
        </w:rPr>
        <w:t xml:space="preserve"> maximal</w:t>
      </w:r>
      <w:r w:rsidR="00BF3C1D" w:rsidRPr="008D612F">
        <w:rPr>
          <w:rFonts w:cs="Times New Roman"/>
          <w:szCs w:val="24"/>
          <w:lang w:val="en-US"/>
        </w:rPr>
        <w:t xml:space="preserve"> isometric force tests </w:t>
      </w:r>
      <w:r w:rsidR="00B2205C" w:rsidRPr="008D612F">
        <w:rPr>
          <w:rFonts w:cs="Times New Roman"/>
          <w:szCs w:val="24"/>
          <w:lang w:val="en-US"/>
        </w:rPr>
        <w:t xml:space="preserve">offer insights into </w:t>
      </w:r>
      <w:r w:rsidR="00CD2235" w:rsidRPr="008D612F">
        <w:rPr>
          <w:rFonts w:cs="Times New Roman"/>
          <w:szCs w:val="24"/>
          <w:lang w:val="en-US"/>
        </w:rPr>
        <w:t xml:space="preserve">the </w:t>
      </w:r>
      <w:r w:rsidR="00B2205C" w:rsidRPr="008D612F">
        <w:rPr>
          <w:rFonts w:cs="Times New Roman"/>
          <w:szCs w:val="24"/>
          <w:lang w:val="en-US"/>
        </w:rPr>
        <w:t xml:space="preserve">strength characteristics </w:t>
      </w:r>
      <w:r w:rsidR="00CD2235" w:rsidRPr="008D612F">
        <w:rPr>
          <w:rFonts w:cs="Times New Roman"/>
          <w:szCs w:val="24"/>
          <w:lang w:val="en-US"/>
        </w:rPr>
        <w:t xml:space="preserve">of the limb </w:t>
      </w:r>
      <w:r w:rsidR="00626466" w:rsidRPr="008D612F">
        <w:rPr>
          <w:rFonts w:cs="Times New Roman"/>
          <w:szCs w:val="24"/>
          <w:lang w:val="en-US"/>
        </w:rPr>
        <w:t>and</w:t>
      </w:r>
      <w:r w:rsidR="00B2205C" w:rsidRPr="008D612F">
        <w:rPr>
          <w:rFonts w:cs="Times New Roman"/>
          <w:szCs w:val="24"/>
          <w:lang w:val="en-US"/>
        </w:rPr>
        <w:t xml:space="preserve"> inter-limb asymmetries</w:t>
      </w:r>
      <w:r w:rsidR="007F143D" w:rsidRPr="008D612F">
        <w:rPr>
          <w:rFonts w:cs="Times New Roman"/>
          <w:szCs w:val="24"/>
          <w:lang w:val="en-US"/>
        </w:rPr>
        <w:t xml:space="preserve"> </w:t>
      </w:r>
      <w:r w:rsidR="00E22AD0" w:rsidRPr="008D612F">
        <w:rPr>
          <w:rFonts w:cs="Times New Roman"/>
          <w:szCs w:val="24"/>
          <w:lang w:val="en-US"/>
        </w:rPr>
        <w:t xml:space="preserve">thereof </w:t>
      </w:r>
      <w:r w:rsidR="007F143D"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10.1519/jsc.0000000000003079","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Dawes","given":"Jay","non-dropping-particle":"","parse-names":false,"suffix":""},{"dropping-particle":"","family":"Madruga","given":"Marc","non-dropping-particle":"","parse-names":false,"suffix":""},{"dropping-particle":"","family":"Romero-Rodrigues","given":"Daniel","non-dropping-particle":"","parse-names":false,"suffix":""},{"dropping-particle":"","family":"Chavda","given":"Shyam","non-dropping-particle":"","parse-names":false,"suffix":""},{"dropping-particle":"","family":"Turner","given":"Anthony","non-dropping-particle":"","parse-names":false,"suffix":""}],"container-title":"Journal of Strength and Conditioning Research","id":"ITEM-1","issued":{"date-parts":[["2019"]]},"page":"1-8","title":"Unilateral isometric squat: Test reliability, interlimb asymmetries, and relationships with limb dominance","type":"article-journal"},"uris":["http://www.mendeley.com/documents/?uuid=24f090bb-a9cd-42e4-ac98-0e755238db1c"]}],"mendeley":{"formattedCitation":"(Bishop et al., 2019)","plainTextFormattedCitation":"(Bishop et al., 2019)","previouslyFormattedCitation":"(Bishop et al., 2019)"},"properties":{"noteIndex":0},"schema":"https://github.com/citation-style-language/schema/raw/master/csl-citation.json"}</w:instrText>
      </w:r>
      <w:r w:rsidR="007F143D" w:rsidRPr="008D612F">
        <w:rPr>
          <w:rFonts w:cs="Times New Roman"/>
          <w:szCs w:val="24"/>
          <w:lang w:val="en-US"/>
        </w:rPr>
        <w:fldChar w:fldCharType="separate"/>
      </w:r>
      <w:r w:rsidR="00361D0F" w:rsidRPr="008D612F">
        <w:rPr>
          <w:rFonts w:cs="Times New Roman"/>
          <w:noProof/>
          <w:szCs w:val="24"/>
          <w:lang w:val="en-US"/>
        </w:rPr>
        <w:t>(Bishop et al., 2019)</w:t>
      </w:r>
      <w:r w:rsidR="007F143D" w:rsidRPr="008D612F">
        <w:rPr>
          <w:rFonts w:cs="Times New Roman"/>
          <w:szCs w:val="24"/>
          <w:lang w:val="en-US"/>
        </w:rPr>
        <w:fldChar w:fldCharType="end"/>
      </w:r>
      <w:r w:rsidR="0094332C" w:rsidRPr="008D612F">
        <w:rPr>
          <w:rFonts w:cs="Times New Roman"/>
          <w:szCs w:val="24"/>
          <w:lang w:val="en-US"/>
        </w:rPr>
        <w:t>.</w:t>
      </w:r>
      <w:r w:rsidR="00BA656C" w:rsidRPr="008D612F">
        <w:rPr>
          <w:rFonts w:cs="Times New Roman"/>
          <w:szCs w:val="24"/>
          <w:lang w:val="en-US"/>
        </w:rPr>
        <w:t xml:space="preserve"> I</w:t>
      </w:r>
      <w:r w:rsidR="003B76F7" w:rsidRPr="008D612F">
        <w:rPr>
          <w:rFonts w:cs="Times New Roman"/>
          <w:szCs w:val="24"/>
          <w:lang w:val="en-US"/>
        </w:rPr>
        <w:t>nter</w:t>
      </w:r>
      <w:r w:rsidR="00A92DC4" w:rsidRPr="008D612F">
        <w:rPr>
          <w:rFonts w:cs="Times New Roman"/>
          <w:szCs w:val="24"/>
          <w:lang w:val="en-US"/>
        </w:rPr>
        <w:t>-</w:t>
      </w:r>
      <w:r w:rsidR="003B76F7" w:rsidRPr="008D612F">
        <w:rPr>
          <w:rFonts w:cs="Times New Roman"/>
          <w:szCs w:val="24"/>
          <w:lang w:val="en-US"/>
        </w:rPr>
        <w:t xml:space="preserve">limb asymmetries are particularly valuable </w:t>
      </w:r>
      <w:r w:rsidR="002B7A34" w:rsidRPr="008D612F">
        <w:rPr>
          <w:rFonts w:cs="Times New Roman"/>
          <w:szCs w:val="24"/>
          <w:lang w:val="en-US"/>
        </w:rPr>
        <w:t xml:space="preserve">when developing </w:t>
      </w:r>
      <w:r w:rsidR="008D4689" w:rsidRPr="008D612F">
        <w:rPr>
          <w:rFonts w:cs="Times New Roman"/>
          <w:szCs w:val="24"/>
          <w:lang w:val="en-US"/>
        </w:rPr>
        <w:t>criteria-</w:t>
      </w:r>
      <w:r w:rsidR="002B7A34" w:rsidRPr="008D612F">
        <w:rPr>
          <w:rFonts w:cs="Times New Roman"/>
          <w:szCs w:val="24"/>
          <w:lang w:val="en-US"/>
        </w:rPr>
        <w:t>led return</w:t>
      </w:r>
      <w:r w:rsidR="0094332C" w:rsidRPr="008D612F">
        <w:rPr>
          <w:rFonts w:cs="Times New Roman"/>
          <w:szCs w:val="24"/>
          <w:lang w:val="en-US"/>
        </w:rPr>
        <w:t>-</w:t>
      </w:r>
      <w:r w:rsidR="002B7A34" w:rsidRPr="008D612F">
        <w:rPr>
          <w:rFonts w:cs="Times New Roman"/>
          <w:szCs w:val="24"/>
          <w:lang w:val="en-US"/>
        </w:rPr>
        <w:t>to</w:t>
      </w:r>
      <w:r w:rsidR="0094332C" w:rsidRPr="008D612F">
        <w:rPr>
          <w:rFonts w:cs="Times New Roman"/>
          <w:szCs w:val="24"/>
          <w:lang w:val="en-US"/>
        </w:rPr>
        <w:t>-</w:t>
      </w:r>
      <w:r w:rsidR="002B7A34" w:rsidRPr="008D612F">
        <w:rPr>
          <w:rFonts w:cs="Times New Roman"/>
          <w:szCs w:val="24"/>
          <w:lang w:val="en-US"/>
        </w:rPr>
        <w:t>sport p</w:t>
      </w:r>
      <w:r w:rsidR="0094332C" w:rsidRPr="008D612F">
        <w:rPr>
          <w:rFonts w:cs="Times New Roman"/>
          <w:szCs w:val="24"/>
          <w:lang w:val="en-US"/>
        </w:rPr>
        <w:t>r</w:t>
      </w:r>
      <w:r w:rsidR="00B573A2" w:rsidRPr="008D612F">
        <w:rPr>
          <w:rFonts w:cs="Times New Roman"/>
          <w:szCs w:val="24"/>
          <w:lang w:val="en-US"/>
        </w:rPr>
        <w:t>otocols following</w:t>
      </w:r>
      <w:r w:rsidR="00804646" w:rsidRPr="008D612F">
        <w:rPr>
          <w:rFonts w:cs="Times New Roman"/>
          <w:szCs w:val="24"/>
          <w:lang w:val="en-US"/>
        </w:rPr>
        <w:t xml:space="preserve"> unilateral</w:t>
      </w:r>
      <w:r w:rsidR="00B573A2" w:rsidRPr="008D612F">
        <w:rPr>
          <w:rFonts w:cs="Times New Roman"/>
          <w:szCs w:val="24"/>
          <w:lang w:val="en-US"/>
        </w:rPr>
        <w:t xml:space="preserve"> injury</w:t>
      </w:r>
      <w:r w:rsidR="00677E59" w:rsidRPr="008D612F">
        <w:rPr>
          <w:rFonts w:cs="Times New Roman"/>
          <w:szCs w:val="24"/>
          <w:lang w:val="en-US"/>
        </w:rPr>
        <w:t xml:space="preserve"> </w:t>
      </w:r>
      <w:r w:rsidR="005E077D"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10.1177/0363546515576127","ISBN":"0363546515576","ISSN":"0363-5465","PMID":"25828078","author":[{"dropping-particle":"","family":"Rohman","given":"Eric","non-dropping-particle":"","parse-names":false,"suffix":""},{"dropping-particle":"","family":"Steubs","given":"J. Tyler","non-dropping-particle":"","parse-names":false,"suffix":""},{"dropping-particle":"","family":"Tompkins","given":"Marc","non-dropping-particle":"","parse-names":false,"suffix":""}],"container-title":"The American Journal of Sports Medicine","id":"ITEM-1","issue":"6","issued":{"date-parts":[["2015","6"]]},"page":"1391-1398","title":"Changes in involved and uninvolved limb function during rehabilitation after anterior cruciate ligament reconstruction","type":"article-journal","volume":"43"},"uris":["http://www.mendeley.com/documents/?uuid=d36f1527-dcbb-416c-b87e-0fbd8230084f"]}],"mendeley":{"formattedCitation":"(Rohman et al., 2015)","plainTextFormattedCitation":"(Rohman et al., 2015)","previouslyFormattedCitation":"(Rohman et al., 2015)"},"properties":{"noteIndex":0},"schema":"https://github.com/citation-style-language/schema/raw/master/csl-citation.json"}</w:instrText>
      </w:r>
      <w:r w:rsidR="005E077D" w:rsidRPr="008D612F">
        <w:rPr>
          <w:rFonts w:cs="Times New Roman"/>
          <w:szCs w:val="24"/>
          <w:lang w:val="en-US"/>
        </w:rPr>
        <w:fldChar w:fldCharType="separate"/>
      </w:r>
      <w:r w:rsidR="00361D0F" w:rsidRPr="008D612F">
        <w:rPr>
          <w:rFonts w:cs="Times New Roman"/>
          <w:noProof/>
          <w:szCs w:val="24"/>
          <w:lang w:val="en-US"/>
        </w:rPr>
        <w:t>(Rohman et al., 2015)</w:t>
      </w:r>
      <w:r w:rsidR="005E077D" w:rsidRPr="008D612F">
        <w:rPr>
          <w:rFonts w:cs="Times New Roman"/>
          <w:szCs w:val="24"/>
          <w:lang w:val="en-US"/>
        </w:rPr>
        <w:fldChar w:fldCharType="end"/>
      </w:r>
      <w:r w:rsidR="008336D6" w:rsidRPr="008D612F">
        <w:rPr>
          <w:rFonts w:cs="Times New Roman"/>
          <w:szCs w:val="24"/>
          <w:lang w:val="en-US"/>
        </w:rPr>
        <w:t>,</w:t>
      </w:r>
      <w:r w:rsidR="005E077D" w:rsidRPr="008D612F">
        <w:rPr>
          <w:rFonts w:cs="Times New Roman"/>
          <w:szCs w:val="24"/>
          <w:lang w:val="en-US"/>
        </w:rPr>
        <w:t xml:space="preserve"> </w:t>
      </w:r>
      <w:r w:rsidR="005F3975" w:rsidRPr="008D612F">
        <w:rPr>
          <w:rFonts w:cs="Times New Roman"/>
          <w:szCs w:val="24"/>
          <w:lang w:val="en-US"/>
        </w:rPr>
        <w:t xml:space="preserve">or when directing the emphasis of training </w:t>
      </w:r>
      <w:r w:rsidR="00FF2514" w:rsidRPr="008D612F">
        <w:rPr>
          <w:rFonts w:cs="Times New Roman"/>
          <w:szCs w:val="24"/>
          <w:lang w:val="en-US"/>
        </w:rPr>
        <w:t>in non-injured individuals</w:t>
      </w:r>
      <w:r w:rsidR="00290D7A" w:rsidRPr="008D612F">
        <w:rPr>
          <w:rFonts w:cs="Times New Roman"/>
          <w:szCs w:val="24"/>
          <w:lang w:val="en-US"/>
        </w:rPr>
        <w:t xml:space="preserve"> </w:t>
      </w:r>
      <w:r w:rsidR="006A1792" w:rsidRPr="008D612F">
        <w:rPr>
          <w:rFonts w:cs="Times New Roman"/>
          <w:szCs w:val="24"/>
          <w:lang w:val="en-US"/>
        </w:rPr>
        <w:fldChar w:fldCharType="begin" w:fldLock="1"/>
      </w:r>
      <w:r w:rsidR="00570CA3" w:rsidRPr="008D612F">
        <w:rPr>
          <w:rFonts w:cs="Times New Roman"/>
          <w:szCs w:val="24"/>
          <w:lang w:val="en-US"/>
        </w:rPr>
        <w:instrText>ADDIN CSL_CITATION {"citationItems":[{"id":"ITEM-1","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Research","id":"ITEM-1","issue":"4","issued":{"date-parts":[["2021","4"]]},"page":"1023-1029","title":"A novel approach for athlete profiling: The unilateral dynamic strength index","type":"article-journal","volume":"35"},"uris":["http://www.mendeley.com/documents/?uuid=2937465b-9eec-4034-a12b-13b0f787759d"]}],"mendeley":{"formattedCitation":"(Bishop et al., 2021)","plainTextFormattedCitation":"(Bishop et al., 2021)","previouslyFormattedCitation":"(Bishop et al., 2021)"},"properties":{"noteIndex":0},"schema":"https://github.com/citation-style-language/schema/raw/master/csl-citation.json"}</w:instrText>
      </w:r>
      <w:r w:rsidR="006A1792" w:rsidRPr="008D612F">
        <w:rPr>
          <w:rFonts w:cs="Times New Roman"/>
          <w:szCs w:val="24"/>
          <w:lang w:val="en-US"/>
        </w:rPr>
        <w:fldChar w:fldCharType="separate"/>
      </w:r>
      <w:r w:rsidR="00361D0F" w:rsidRPr="008D612F">
        <w:rPr>
          <w:rFonts w:cs="Times New Roman"/>
          <w:noProof/>
          <w:szCs w:val="24"/>
          <w:lang w:val="en-US"/>
        </w:rPr>
        <w:t>(Bishop et al., 2021)</w:t>
      </w:r>
      <w:r w:rsidR="006A1792" w:rsidRPr="008D612F">
        <w:rPr>
          <w:rFonts w:cs="Times New Roman"/>
          <w:szCs w:val="24"/>
          <w:lang w:val="en-US"/>
        </w:rPr>
        <w:fldChar w:fldCharType="end"/>
      </w:r>
      <w:r w:rsidR="00B573A2" w:rsidRPr="008D612F">
        <w:rPr>
          <w:rFonts w:cs="Times New Roman"/>
          <w:szCs w:val="24"/>
          <w:lang w:val="en-US"/>
        </w:rPr>
        <w:t xml:space="preserve">. </w:t>
      </w:r>
      <w:r w:rsidR="008336D6" w:rsidRPr="008D612F">
        <w:rPr>
          <w:rFonts w:cs="Times New Roman"/>
          <w:szCs w:val="24"/>
          <w:lang w:val="en-US"/>
        </w:rPr>
        <w:t>A combination of b</w:t>
      </w:r>
      <w:r w:rsidR="000743DC" w:rsidRPr="008D612F">
        <w:rPr>
          <w:rFonts w:cs="Times New Roman"/>
          <w:szCs w:val="24"/>
          <w:lang w:val="en-US"/>
        </w:rPr>
        <w:t xml:space="preserve">ilateral and unilateral </w:t>
      </w:r>
      <w:r w:rsidR="009F1621" w:rsidRPr="008D612F">
        <w:rPr>
          <w:rFonts w:cs="Times New Roman"/>
          <w:szCs w:val="24"/>
          <w:lang w:val="en-US"/>
        </w:rPr>
        <w:t>strength characteristics</w:t>
      </w:r>
      <w:r w:rsidR="002D4794" w:rsidRPr="008D612F">
        <w:rPr>
          <w:rFonts w:cs="Times New Roman"/>
          <w:szCs w:val="24"/>
          <w:lang w:val="en-US"/>
        </w:rPr>
        <w:t xml:space="preserve"> and asymmetries</w:t>
      </w:r>
      <w:r w:rsidR="007F5EF9" w:rsidRPr="008D612F">
        <w:rPr>
          <w:rFonts w:cs="Times New Roman"/>
          <w:szCs w:val="24"/>
          <w:lang w:val="en-US"/>
        </w:rPr>
        <w:t xml:space="preserve"> </w:t>
      </w:r>
      <w:r w:rsidR="009F1621" w:rsidRPr="008D612F">
        <w:rPr>
          <w:rFonts w:cs="Times New Roman"/>
          <w:szCs w:val="24"/>
          <w:lang w:val="en-US"/>
        </w:rPr>
        <w:t>can</w:t>
      </w:r>
      <w:r w:rsidR="00570FC5" w:rsidRPr="008D612F">
        <w:rPr>
          <w:rFonts w:cs="Times New Roman"/>
          <w:szCs w:val="24"/>
          <w:lang w:val="en-US"/>
        </w:rPr>
        <w:t xml:space="preserve"> also</w:t>
      </w:r>
      <w:r w:rsidR="009F1621" w:rsidRPr="008D612F">
        <w:rPr>
          <w:rFonts w:cs="Times New Roman"/>
          <w:szCs w:val="24"/>
          <w:lang w:val="en-US"/>
        </w:rPr>
        <w:t xml:space="preserve"> be used to inform </w:t>
      </w:r>
      <w:r w:rsidR="00B26E70" w:rsidRPr="008D612F">
        <w:rPr>
          <w:rFonts w:cs="Times New Roman"/>
          <w:szCs w:val="24"/>
          <w:lang w:val="en-US"/>
        </w:rPr>
        <w:t xml:space="preserve">programming decisions relating to </w:t>
      </w:r>
      <w:r w:rsidR="00401CAC" w:rsidRPr="008D612F">
        <w:rPr>
          <w:rFonts w:cs="Times New Roman"/>
          <w:szCs w:val="24"/>
          <w:lang w:val="en-US"/>
        </w:rPr>
        <w:t>exercise selection</w:t>
      </w:r>
      <w:r w:rsidR="007D16ED" w:rsidRPr="008D612F">
        <w:rPr>
          <w:rFonts w:cs="Times New Roman"/>
          <w:szCs w:val="24"/>
          <w:lang w:val="en-US"/>
        </w:rPr>
        <w:t xml:space="preserve"> </w:t>
      </w:r>
      <w:r w:rsidR="00041994" w:rsidRPr="008D612F">
        <w:rPr>
          <w:rFonts w:cs="Times New Roman"/>
          <w:szCs w:val="24"/>
          <w:lang w:val="en-US"/>
        </w:rPr>
        <w:fldChar w:fldCharType="begin" w:fldLock="1"/>
      </w:r>
      <w:r w:rsidR="008A06F7" w:rsidRPr="008D612F">
        <w:rPr>
          <w:rFonts w:cs="Times New Roman"/>
          <w:szCs w:val="24"/>
          <w:lang w:val="en-US"/>
        </w:rPr>
        <w:instrText>ADDIN CSL_CITATION {"citationItems":[{"id":"ITEM-1","itemData":{"DOI":"10.1519/JSC.0000000000003659","ISSN":"15334287","PMID":"32541618","abstract":"Stern, D, Gonzalo-Skok, O, Loturco, I, Turner, A, and Bishop, C. A comparison of bilateral vs. unilateral-biased strength and power training interventions on measures of physical performance in elite youth soccer players. J Strength Cond Res 34(8): 2105-2111, 2020-The aim of the present study was to compare the effects of bilateral and unilateral-biased strength and power training programs on measures of physical performance in male youth soccer players. Twenty-three elite youth players (age: 17.6 ± 1.2 years) were randomly assigned to either a unilateral (n = 11) or a bilateral (n = 12) group, who completed a strength and power intervention, twice per week for 6 weeks. The unilateral group completed rear foot elevated split squats (RFESS), single-leg countermovement jumps (SLCMJs), single-leg drop jumps (SLDJs), and single-leg broad jumps (SLBJs). The bilateral group intervention performed back squats, CMJs, drop jumps (DJ), and broad jumps (BJ). A 2 × 2 repeated measures analysis of variance showed no between-group differences. However, within-group differences were evident. The bilateral training group showed significant (p &lt; 0.05) improvements in back squat strength (d = 1.27; %Δ = 26.01), RFESS strength (d = 1.64; %Δ = 23.34), BJ (d = 0.76; %Δ = 5.12), 10-m (d = -1.17; %Δ = 4.29), and 30-m (d = -0.88; %Δ = 2.10) performance. The unilateral group showed significant (p &lt; 0.05) improvements in RFESS strength (d = 1.40; %Δ = 33.29), SLCMJ on the left leg (d = 0.76; %Δ = 9.84), SLBJ on the left leg (d = 0.97; %Δ = 6.50), 10 m (d = -1.50; %Δ = 5.20), and 505 on the right leg (d = -0.78; %Δ = 2.80). Standardized mean differences showed that bilateral training favored improvements in back squat strength and unilateral training favored improvements in RFESS strength, SLDJ on the right leg and 505 on the right leg. These results show that although both training interventions demonstrated trivial-to-large improvements in physical performance, the notion of training specificity was evident with unilateral training showing greater improvements in unilateral test measures.","author":[{"dropping-particle":"","family":"Stern","given":"Darren","non-dropping-particle":"","parse-names":false,"suffix":""},{"dropping-particle":"","family":"Gonzalo-Skok","given":"Oliver","non-dropping-particle":"","parse-names":false,"suffix":""},{"dropping-particle":"","family":"Loturco","given":"Irineu","non-dropping-particle":"","parse-names":false,"suffix":""},{"dropping-particle":"","family":"Turner","given":"Anthony","non-dropping-particle":"","parse-names":false,"suffix":""},{"dropping-particle":"","family":"Bishop","given":"Chris","non-dropping-particle":"","parse-names":false,"suffix":""}],"container-title":"Journal of Strength and Conditioning Research","id":"ITEM-1","issue":"8","issued":{"date-parts":[["2020"]]},"page":"2105-2111","title":"A comparison of bilateral vs. unilateral-biased strength and power training interventions on measures of physical performance in elite youth soccer players","type":"article-journal","volume":"34"},"uris":["http://www.mendeley.com/documents/?uuid=d750cf5b-fb44-449b-99f2-b762c2451c7f"]},{"id":"ITEM-2","itemData":{"author":[{"dropping-particle":"","family":"Cohen","given":"Daniel","non-dropping-particle":"","parse-names":false,"suffix":""},{"dropping-particle":"","family":"Burton","given":"Adam","non-dropping-particle":"","parse-names":false,"suffix":""},{"dropping-particle":"","family":"Wells","given":"Carl","non-dropping-particle":"","parse-names":false,"suffix":""},{"dropping-particle":"","family":"Taberner","given":"Matt","non-dropping-particle":"","parse-names":false,"suffix":""},{"dropping-particle":"","family":"Diaz","given":"Maria Alejandra","non-dropping-particle":"","parse-names":false,"suffix":""},{"dropping-particle":"","family":"Graham-Smith","given":"Philip","non-dropping-particle":"","parse-names":false,"suffix":""}],"container-title":"Aspetar Sports Medicine Journal","id":"ITEM-2","issued":{"date-parts":[["2020"]]},"page":"34-41","title":"Single vs double leg countermovement jump tests; not half an apple!","type":"article-journal","volume":"9"},"uris":["http://www.mendeley.com/documents/?uuid=989871dd-5ed8-4bf6-8dbf-64e1a4f8afbc"]}],"mendeley":{"formattedCitation":"(Cohen et al., 2020; Stern et al., 2020)","plainTextFormattedCitation":"(Cohen et al., 2020; Stern et al., 2020)","previouslyFormattedCitation":"(Cohen et al., 2020; Stern et al., 2020)"},"properties":{"noteIndex":0},"schema":"https://github.com/citation-style-language/schema/raw/master/csl-citation.json"}</w:instrText>
      </w:r>
      <w:r w:rsidR="00041994" w:rsidRPr="008D612F">
        <w:rPr>
          <w:rFonts w:cs="Times New Roman"/>
          <w:szCs w:val="24"/>
          <w:lang w:val="en-US"/>
        </w:rPr>
        <w:fldChar w:fldCharType="separate"/>
      </w:r>
      <w:r w:rsidR="007B6167" w:rsidRPr="008D612F">
        <w:rPr>
          <w:rFonts w:cs="Times New Roman"/>
          <w:noProof/>
          <w:szCs w:val="24"/>
          <w:lang w:val="en-US"/>
        </w:rPr>
        <w:t>(Cohen et al., 2020; Stern et al., 2020)</w:t>
      </w:r>
      <w:r w:rsidR="00041994" w:rsidRPr="008D612F">
        <w:rPr>
          <w:rFonts w:cs="Times New Roman"/>
          <w:szCs w:val="24"/>
          <w:lang w:val="en-US"/>
        </w:rPr>
        <w:fldChar w:fldCharType="end"/>
      </w:r>
      <w:r w:rsidR="00401CAC" w:rsidRPr="008D612F">
        <w:rPr>
          <w:rFonts w:cs="Times New Roman"/>
          <w:szCs w:val="24"/>
          <w:lang w:val="en-US"/>
        </w:rPr>
        <w:t xml:space="preserve">. </w:t>
      </w:r>
      <w:r w:rsidR="00F577CF" w:rsidRPr="008D612F">
        <w:rPr>
          <w:rFonts w:cs="Times New Roman"/>
          <w:szCs w:val="24"/>
          <w:lang w:val="en-US"/>
        </w:rPr>
        <w:t>L</w:t>
      </w:r>
      <w:r w:rsidR="008A7479" w:rsidRPr="008D612F">
        <w:rPr>
          <w:rFonts w:cs="Times New Roman"/>
          <w:szCs w:val="24"/>
          <w:lang w:val="en-US"/>
        </w:rPr>
        <w:t>imited research</w:t>
      </w:r>
      <w:r w:rsidR="004311C3" w:rsidRPr="008D612F">
        <w:rPr>
          <w:rFonts w:cs="Times New Roman"/>
          <w:szCs w:val="24"/>
          <w:lang w:val="en-US"/>
        </w:rPr>
        <w:t xml:space="preserve">, however, has </w:t>
      </w:r>
      <w:r w:rsidR="008A7479" w:rsidRPr="008D612F">
        <w:rPr>
          <w:rFonts w:cs="Times New Roman"/>
          <w:szCs w:val="24"/>
          <w:lang w:val="en-US"/>
        </w:rPr>
        <w:t>investigate</w:t>
      </w:r>
      <w:r w:rsidR="00A52E82" w:rsidRPr="008D612F">
        <w:rPr>
          <w:rFonts w:cs="Times New Roman"/>
          <w:szCs w:val="24"/>
          <w:lang w:val="en-US"/>
        </w:rPr>
        <w:t>d</w:t>
      </w:r>
      <w:r w:rsidR="008A7479" w:rsidRPr="008D612F">
        <w:rPr>
          <w:rFonts w:cs="Times New Roman"/>
          <w:szCs w:val="24"/>
          <w:lang w:val="en-US"/>
        </w:rPr>
        <w:t xml:space="preserve"> the </w:t>
      </w:r>
      <w:r w:rsidR="00F577CF" w:rsidRPr="008D612F">
        <w:rPr>
          <w:rFonts w:cs="Times New Roman"/>
          <w:szCs w:val="24"/>
          <w:lang w:val="en-US"/>
        </w:rPr>
        <w:t>effect of</w:t>
      </w:r>
      <w:r w:rsidR="00004283" w:rsidRPr="008D612F">
        <w:rPr>
          <w:rFonts w:cs="Times New Roman"/>
          <w:szCs w:val="24"/>
          <w:lang w:val="en-US"/>
        </w:rPr>
        <w:t xml:space="preserve"> </w:t>
      </w:r>
      <w:r w:rsidR="00412B18" w:rsidRPr="008D612F">
        <w:rPr>
          <w:rFonts w:cs="Times New Roman"/>
          <w:szCs w:val="24"/>
          <w:lang w:val="en-US"/>
        </w:rPr>
        <w:t>both</w:t>
      </w:r>
      <w:r w:rsidR="008336D6" w:rsidRPr="008D612F">
        <w:rPr>
          <w:rFonts w:cs="Times New Roman"/>
          <w:szCs w:val="24"/>
          <w:lang w:val="en-US"/>
        </w:rPr>
        <w:t xml:space="preserve"> </w:t>
      </w:r>
      <w:r w:rsidR="005963A6" w:rsidRPr="008D612F">
        <w:rPr>
          <w:rFonts w:cs="Times New Roman"/>
          <w:szCs w:val="24"/>
          <w:lang w:val="en-US"/>
        </w:rPr>
        <w:t xml:space="preserve">bilateral and </w:t>
      </w:r>
      <w:r w:rsidR="00F577CF" w:rsidRPr="008D612F">
        <w:rPr>
          <w:rFonts w:cs="Times New Roman"/>
          <w:szCs w:val="24"/>
          <w:lang w:val="en-US"/>
        </w:rPr>
        <w:lastRenderedPageBreak/>
        <w:t>unilateral stance on</w:t>
      </w:r>
      <w:r w:rsidR="00004283" w:rsidRPr="008D612F">
        <w:rPr>
          <w:rFonts w:cs="Times New Roman"/>
          <w:szCs w:val="24"/>
          <w:lang w:val="en-US"/>
        </w:rPr>
        <w:t xml:space="preserve"> </w:t>
      </w:r>
      <w:r w:rsidR="007B69D8" w:rsidRPr="008D612F">
        <w:rPr>
          <w:rFonts w:cs="Times New Roman"/>
          <w:szCs w:val="24"/>
          <w:lang w:val="en-US"/>
        </w:rPr>
        <w:t xml:space="preserve">the reliability of </w:t>
      </w:r>
      <w:r w:rsidR="00004283" w:rsidRPr="008D612F">
        <w:rPr>
          <w:rFonts w:cs="Times New Roman"/>
          <w:szCs w:val="24"/>
          <w:lang w:val="en-US"/>
        </w:rPr>
        <w:t xml:space="preserve">strength characteristics </w:t>
      </w:r>
      <w:r w:rsidR="00CC7114" w:rsidRPr="008D612F">
        <w:rPr>
          <w:rFonts w:cs="Times New Roman"/>
          <w:szCs w:val="24"/>
          <w:lang w:val="en-US"/>
        </w:rPr>
        <w:t xml:space="preserve">during </w:t>
      </w:r>
      <w:r w:rsidR="00E53FF5" w:rsidRPr="008D612F">
        <w:rPr>
          <w:rFonts w:cs="Times New Roman"/>
          <w:szCs w:val="24"/>
          <w:lang w:val="en-US"/>
        </w:rPr>
        <w:t xml:space="preserve">various </w:t>
      </w:r>
      <w:r w:rsidR="00CC7114" w:rsidRPr="008D612F">
        <w:rPr>
          <w:rFonts w:cs="Times New Roman"/>
          <w:szCs w:val="24"/>
          <w:lang w:val="en-US"/>
        </w:rPr>
        <w:t>isometric force test</w:t>
      </w:r>
      <w:r w:rsidR="007B69D8" w:rsidRPr="008D612F">
        <w:rPr>
          <w:rFonts w:cs="Times New Roman"/>
          <w:szCs w:val="24"/>
          <w:lang w:val="en-US"/>
        </w:rPr>
        <w:t>s</w:t>
      </w:r>
      <w:r w:rsidR="00202010" w:rsidRPr="008D612F">
        <w:rPr>
          <w:rFonts w:cs="Times New Roman"/>
          <w:szCs w:val="24"/>
          <w:lang w:val="en-US"/>
        </w:rPr>
        <w:t xml:space="preserve"> </w:t>
      </w:r>
      <w:r w:rsidR="008D4A07" w:rsidRPr="008D612F">
        <w:rPr>
          <w:rFonts w:cs="Times New Roman"/>
          <w:szCs w:val="24"/>
          <w:lang w:val="en-US"/>
        </w:rPr>
        <w:fldChar w:fldCharType="begin" w:fldLock="1"/>
      </w:r>
      <w:r w:rsidR="00E33DFD" w:rsidRPr="008D612F">
        <w:rPr>
          <w:rFonts w:cs="Times New Roman"/>
          <w:szCs w:val="24"/>
          <w:lang w:val="en-US"/>
        </w:rPr>
        <w:instrText>ADDIN CSL_CITATION {"citationItems":[{"id":"ITEM-1","itemData":{"DOI":"10.1519/R-14613.1","ISSN":"1064-8011","author":[{"dropping-particle":"","family":"Blazevich","given":"Anthony J.","non-dropping-particle":"","parse-names":false,"suffix":""},{"dropping-particle":"","family":"Gill","given":"Nicholas D.","non-dropping-particle":"","parse-names":false,"suffix":""}],"container-title":"The Journal of Strength and Conditioning Research","id":"ITEM-1","issue":"1","issued":{"date-parts":[["2006"]]},"page":"226","title":"Reliability of unfamiliar, multijoint, uni- and bilateral strength tests: Effects of load and laterality","type":"article-journal","volume":"20"},"uris":["http://www.mendeley.com/documents/?uuid=09f2c694-6a52-4924-99d6-dff86860137d"]}],"mendeley":{"formattedCitation":"(Blazevich &amp; Gill, 2006)","plainTextFormattedCitation":"(Blazevich &amp; Gill, 2006)","previouslyFormattedCitation":"(Blazevich &amp; Gill, 2006)"},"properties":{"noteIndex":0},"schema":"https://github.com/citation-style-language/schema/raw/master/csl-citation.json"}</w:instrText>
      </w:r>
      <w:r w:rsidR="008D4A07" w:rsidRPr="008D612F">
        <w:rPr>
          <w:rFonts w:cs="Times New Roman"/>
          <w:szCs w:val="24"/>
          <w:lang w:val="en-US"/>
        </w:rPr>
        <w:fldChar w:fldCharType="separate"/>
      </w:r>
      <w:r w:rsidR="00361D0F" w:rsidRPr="008D612F">
        <w:rPr>
          <w:rFonts w:cs="Times New Roman"/>
          <w:noProof/>
          <w:szCs w:val="24"/>
          <w:lang w:val="en-US"/>
        </w:rPr>
        <w:t>(Blazevich &amp; Gill, 2006)</w:t>
      </w:r>
      <w:r w:rsidR="008D4A07" w:rsidRPr="008D612F">
        <w:rPr>
          <w:rFonts w:cs="Times New Roman"/>
          <w:szCs w:val="24"/>
          <w:lang w:val="en-US"/>
        </w:rPr>
        <w:fldChar w:fldCharType="end"/>
      </w:r>
      <w:r w:rsidR="00CC7114" w:rsidRPr="008D612F">
        <w:rPr>
          <w:rFonts w:cs="Times New Roman"/>
          <w:szCs w:val="24"/>
          <w:lang w:val="en-US"/>
        </w:rPr>
        <w:t>.</w:t>
      </w:r>
    </w:p>
    <w:p w14:paraId="431AB7D9" w14:textId="5D9B24DF" w:rsidR="00962152" w:rsidRPr="008D612F" w:rsidRDefault="001F3F01" w:rsidP="00E06A9A">
      <w:pPr>
        <w:rPr>
          <w:rFonts w:cs="Times New Roman"/>
          <w:szCs w:val="24"/>
          <w:lang w:val="en-US"/>
        </w:rPr>
      </w:pPr>
      <w:r w:rsidRPr="008D612F">
        <w:rPr>
          <w:rFonts w:cs="Times New Roman"/>
          <w:szCs w:val="24"/>
          <w:lang w:val="en-US"/>
        </w:rPr>
        <w:t xml:space="preserve">The within-session reliability </w:t>
      </w:r>
      <w:r w:rsidR="0083098F" w:rsidRPr="008D612F">
        <w:rPr>
          <w:rFonts w:cs="Times New Roman"/>
          <w:szCs w:val="24"/>
          <w:lang w:val="en-US"/>
        </w:rPr>
        <w:t xml:space="preserve">and variability </w:t>
      </w:r>
      <w:r w:rsidRPr="008D612F">
        <w:rPr>
          <w:rFonts w:cs="Times New Roman"/>
          <w:szCs w:val="24"/>
          <w:lang w:val="en-US"/>
        </w:rPr>
        <w:t>of isometric force test</w:t>
      </w:r>
      <w:r w:rsidR="00643CF1" w:rsidRPr="008D612F">
        <w:rPr>
          <w:rFonts w:cs="Times New Roman"/>
          <w:szCs w:val="24"/>
          <w:lang w:val="en-US"/>
        </w:rPr>
        <w:t>s</w:t>
      </w:r>
      <w:r w:rsidRPr="008D612F">
        <w:rPr>
          <w:rFonts w:cs="Times New Roman"/>
          <w:szCs w:val="24"/>
          <w:lang w:val="en-US"/>
        </w:rPr>
        <w:t xml:space="preserve"> </w:t>
      </w:r>
      <w:r w:rsidR="007A78F6" w:rsidRPr="008D612F">
        <w:rPr>
          <w:rFonts w:cs="Times New Roman"/>
          <w:szCs w:val="24"/>
          <w:lang w:val="en-US"/>
        </w:rPr>
        <w:t xml:space="preserve">are </w:t>
      </w:r>
      <w:r w:rsidRPr="008D612F">
        <w:rPr>
          <w:rFonts w:cs="Times New Roman"/>
          <w:szCs w:val="24"/>
          <w:lang w:val="en-US"/>
        </w:rPr>
        <w:t>well documented</w:t>
      </w:r>
      <w:r w:rsidR="00527D95" w:rsidRPr="008D612F">
        <w:rPr>
          <w:rFonts w:cs="Times New Roman"/>
          <w:szCs w:val="24"/>
          <w:lang w:val="en-US"/>
        </w:rPr>
        <w:t>,</w:t>
      </w:r>
      <w:r w:rsidR="00CD3225" w:rsidRPr="008D612F">
        <w:rPr>
          <w:rFonts w:cs="Times New Roman"/>
          <w:szCs w:val="24"/>
          <w:lang w:val="en-US"/>
        </w:rPr>
        <w:t xml:space="preserve"> with peak </w:t>
      </w:r>
      <w:r w:rsidR="00A50546" w:rsidRPr="008D612F">
        <w:rPr>
          <w:rFonts w:cs="Times New Roman"/>
          <w:szCs w:val="24"/>
          <w:lang w:val="en-US"/>
        </w:rPr>
        <w:t>vertical ground reaction force (</w:t>
      </w:r>
      <w:r w:rsidR="006E5B4D" w:rsidRPr="008D612F">
        <w:rPr>
          <w:rFonts w:cs="Times New Roman"/>
          <w:szCs w:val="24"/>
          <w:lang w:val="en-US"/>
        </w:rPr>
        <w:t>vGRF</w:t>
      </w:r>
      <w:r w:rsidR="00A50546" w:rsidRPr="008D612F">
        <w:rPr>
          <w:rFonts w:cs="Times New Roman"/>
          <w:szCs w:val="24"/>
          <w:lang w:val="en-US"/>
        </w:rPr>
        <w:t>)</w:t>
      </w:r>
      <w:r w:rsidR="00CD3225" w:rsidRPr="008D612F">
        <w:rPr>
          <w:rFonts w:cs="Times New Roman"/>
          <w:szCs w:val="24"/>
          <w:lang w:val="en-US"/>
        </w:rPr>
        <w:t xml:space="preserve"> demonstrating the greatest </w:t>
      </w:r>
      <w:r w:rsidR="00205543" w:rsidRPr="008D612F">
        <w:rPr>
          <w:rFonts w:cs="Times New Roman"/>
          <w:szCs w:val="24"/>
          <w:lang w:val="en-US"/>
        </w:rPr>
        <w:t>int</w:t>
      </w:r>
      <w:r w:rsidR="00D27C8A" w:rsidRPr="008D612F">
        <w:rPr>
          <w:rFonts w:cs="Times New Roman"/>
          <w:szCs w:val="24"/>
          <w:lang w:val="en-US"/>
        </w:rPr>
        <w:t>ra</w:t>
      </w:r>
      <w:r w:rsidR="00205543" w:rsidRPr="008D612F">
        <w:rPr>
          <w:rFonts w:cs="Times New Roman"/>
          <w:szCs w:val="24"/>
          <w:lang w:val="en-US"/>
        </w:rPr>
        <w:t>class correlation coefficients (ICC)</w:t>
      </w:r>
      <w:r w:rsidR="0083098F" w:rsidRPr="008D612F">
        <w:rPr>
          <w:rFonts w:cs="Times New Roman"/>
          <w:szCs w:val="24"/>
          <w:lang w:val="en-US"/>
        </w:rPr>
        <w:t xml:space="preserve"> and smallest co</w:t>
      </w:r>
      <w:r w:rsidR="004021D3" w:rsidRPr="008D612F">
        <w:rPr>
          <w:rFonts w:cs="Times New Roman"/>
          <w:szCs w:val="24"/>
          <w:lang w:val="en-US"/>
        </w:rPr>
        <w:t>efficient</w:t>
      </w:r>
      <w:r w:rsidR="004325EA" w:rsidRPr="008D612F">
        <w:rPr>
          <w:rFonts w:cs="Times New Roman"/>
          <w:szCs w:val="24"/>
          <w:lang w:val="en-US"/>
        </w:rPr>
        <w:t>s</w:t>
      </w:r>
      <w:r w:rsidR="004021D3" w:rsidRPr="008D612F">
        <w:rPr>
          <w:rFonts w:cs="Times New Roman"/>
          <w:szCs w:val="24"/>
          <w:lang w:val="en-US"/>
        </w:rPr>
        <w:t xml:space="preserve"> of variation (CV)</w:t>
      </w:r>
      <w:r w:rsidR="00CD3225" w:rsidRPr="008D612F">
        <w:rPr>
          <w:rFonts w:cs="Times New Roman"/>
          <w:szCs w:val="24"/>
          <w:lang w:val="en-US"/>
        </w:rPr>
        <w:t xml:space="preserve"> compared </w:t>
      </w:r>
      <w:r w:rsidR="004C113D" w:rsidRPr="008D612F">
        <w:rPr>
          <w:rFonts w:cs="Times New Roman"/>
          <w:szCs w:val="24"/>
          <w:lang w:val="en-US"/>
        </w:rPr>
        <w:t>with</w:t>
      </w:r>
      <w:r w:rsidR="00CD3225" w:rsidRPr="008D612F">
        <w:rPr>
          <w:rFonts w:cs="Times New Roman"/>
          <w:szCs w:val="24"/>
          <w:lang w:val="en-US"/>
        </w:rPr>
        <w:t xml:space="preserve"> </w:t>
      </w:r>
      <w:r w:rsidR="00036D4A" w:rsidRPr="008D612F">
        <w:rPr>
          <w:rFonts w:cs="Times New Roman"/>
          <w:szCs w:val="24"/>
          <w:lang w:val="en-US"/>
        </w:rPr>
        <w:t>other variables</w:t>
      </w:r>
      <w:r w:rsidR="00541712" w:rsidRPr="008D612F">
        <w:rPr>
          <w:rFonts w:cs="Times New Roman"/>
          <w:szCs w:val="24"/>
          <w:lang w:val="en-US"/>
        </w:rPr>
        <w:t xml:space="preserve"> (e.g., </w:t>
      </w:r>
      <w:r w:rsidR="00036D4A" w:rsidRPr="008D612F">
        <w:rPr>
          <w:rFonts w:cs="Times New Roman"/>
          <w:szCs w:val="24"/>
          <w:lang w:val="en-US"/>
        </w:rPr>
        <w:t>rate of force development</w:t>
      </w:r>
      <w:r w:rsidR="00541712" w:rsidRPr="008D612F">
        <w:rPr>
          <w:rFonts w:cs="Times New Roman"/>
          <w:szCs w:val="24"/>
          <w:lang w:val="en-US"/>
        </w:rPr>
        <w:t>)</w:t>
      </w:r>
      <w:r w:rsidR="00447337" w:rsidRPr="008D612F">
        <w:rPr>
          <w:rFonts w:cs="Times New Roman"/>
          <w:szCs w:val="24"/>
          <w:lang w:val="en-US"/>
        </w:rPr>
        <w:t xml:space="preserve"> </w:t>
      </w:r>
      <w:r w:rsidR="003049F0"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3049F0" w:rsidRPr="008D612F">
        <w:rPr>
          <w:rFonts w:cs="Times New Roman"/>
          <w:szCs w:val="24"/>
          <w:lang w:val="en-US"/>
        </w:rPr>
        <w:fldChar w:fldCharType="separate"/>
      </w:r>
      <w:r w:rsidR="00361D0F" w:rsidRPr="008D612F">
        <w:rPr>
          <w:rFonts w:cs="Times New Roman"/>
          <w:noProof/>
          <w:szCs w:val="24"/>
          <w:lang w:val="en-US"/>
        </w:rPr>
        <w:t>(Brady et al., 2020)</w:t>
      </w:r>
      <w:r w:rsidR="003049F0" w:rsidRPr="008D612F">
        <w:rPr>
          <w:rFonts w:cs="Times New Roman"/>
          <w:szCs w:val="24"/>
          <w:lang w:val="en-US"/>
        </w:rPr>
        <w:fldChar w:fldCharType="end"/>
      </w:r>
      <w:r w:rsidR="00447337" w:rsidRPr="008D612F">
        <w:rPr>
          <w:rFonts w:cs="Times New Roman"/>
          <w:szCs w:val="24"/>
          <w:lang w:val="en-US"/>
        </w:rPr>
        <w:t>.</w:t>
      </w:r>
      <w:r w:rsidRPr="008D612F">
        <w:rPr>
          <w:rFonts w:cs="Times New Roman"/>
          <w:szCs w:val="24"/>
          <w:lang w:val="en-US"/>
        </w:rPr>
        <w:t xml:space="preserve"> </w:t>
      </w:r>
      <w:r w:rsidR="00D2026E" w:rsidRPr="008D612F">
        <w:rPr>
          <w:rFonts w:cs="Times New Roman"/>
          <w:szCs w:val="24"/>
          <w:lang w:val="en-US"/>
        </w:rPr>
        <w:t>T</w:t>
      </w:r>
      <w:r w:rsidR="005E3DB7" w:rsidRPr="008D612F">
        <w:rPr>
          <w:rFonts w:cs="Times New Roman"/>
          <w:szCs w:val="24"/>
          <w:lang w:val="en-US"/>
        </w:rPr>
        <w:t>he between-session reliability</w:t>
      </w:r>
      <w:r w:rsidR="00520F90" w:rsidRPr="008D612F">
        <w:rPr>
          <w:rFonts w:cs="Times New Roman"/>
          <w:szCs w:val="24"/>
          <w:lang w:val="en-US"/>
        </w:rPr>
        <w:t xml:space="preserve"> </w:t>
      </w:r>
      <w:r w:rsidR="004021D3" w:rsidRPr="008D612F">
        <w:rPr>
          <w:rFonts w:cs="Times New Roman"/>
          <w:szCs w:val="24"/>
          <w:lang w:val="en-US"/>
        </w:rPr>
        <w:t xml:space="preserve">and variability </w:t>
      </w:r>
      <w:r w:rsidR="00520F90" w:rsidRPr="008D612F">
        <w:rPr>
          <w:rFonts w:cs="Times New Roman"/>
          <w:szCs w:val="24"/>
          <w:lang w:val="en-US"/>
        </w:rPr>
        <w:t xml:space="preserve">of peak </w:t>
      </w:r>
      <w:r w:rsidR="006E5B4D" w:rsidRPr="008D612F">
        <w:rPr>
          <w:rFonts w:cs="Times New Roman"/>
          <w:szCs w:val="24"/>
          <w:lang w:val="en-US"/>
        </w:rPr>
        <w:t>vGRF</w:t>
      </w:r>
      <w:r w:rsidR="00C82B27" w:rsidRPr="008D612F">
        <w:rPr>
          <w:rFonts w:cs="Times New Roman"/>
          <w:szCs w:val="24"/>
          <w:lang w:val="en-US"/>
        </w:rPr>
        <w:t xml:space="preserve"> during isometric force testing</w:t>
      </w:r>
      <w:r w:rsidR="00D2026E" w:rsidRPr="008D612F">
        <w:rPr>
          <w:rFonts w:cs="Times New Roman"/>
          <w:szCs w:val="24"/>
          <w:lang w:val="en-US"/>
        </w:rPr>
        <w:t>, however,</w:t>
      </w:r>
      <w:r w:rsidR="001023CA" w:rsidRPr="008D612F">
        <w:rPr>
          <w:rFonts w:cs="Times New Roman"/>
          <w:szCs w:val="24"/>
          <w:lang w:val="en-US"/>
        </w:rPr>
        <w:t xml:space="preserve"> </w:t>
      </w:r>
      <w:r w:rsidR="007A78F6" w:rsidRPr="008D612F">
        <w:rPr>
          <w:rFonts w:cs="Times New Roman"/>
          <w:szCs w:val="24"/>
          <w:lang w:val="en-US"/>
        </w:rPr>
        <w:t>are</w:t>
      </w:r>
      <w:r w:rsidR="00701704" w:rsidRPr="008D612F">
        <w:rPr>
          <w:rFonts w:cs="Times New Roman"/>
          <w:szCs w:val="24"/>
          <w:lang w:val="en-US"/>
        </w:rPr>
        <w:t xml:space="preserve"> </w:t>
      </w:r>
      <w:r w:rsidR="005E3DB7" w:rsidRPr="008D612F">
        <w:rPr>
          <w:rFonts w:cs="Times New Roman"/>
          <w:szCs w:val="24"/>
          <w:lang w:val="en-US"/>
        </w:rPr>
        <w:t>less well documented</w:t>
      </w:r>
      <w:r w:rsidR="00594F54" w:rsidRPr="008D612F">
        <w:rPr>
          <w:rFonts w:cs="Times New Roman"/>
          <w:szCs w:val="24"/>
          <w:lang w:val="en-US"/>
        </w:rPr>
        <w:t xml:space="preserve"> </w:t>
      </w:r>
      <w:r w:rsidR="00427967"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427967" w:rsidRPr="008D612F">
        <w:rPr>
          <w:rFonts w:cs="Times New Roman"/>
          <w:szCs w:val="24"/>
          <w:lang w:val="en-US"/>
        </w:rPr>
        <w:fldChar w:fldCharType="separate"/>
      </w:r>
      <w:r w:rsidR="00361D0F" w:rsidRPr="008D612F">
        <w:rPr>
          <w:rFonts w:cs="Times New Roman"/>
          <w:noProof/>
          <w:szCs w:val="24"/>
          <w:lang w:val="en-US"/>
        </w:rPr>
        <w:t>(Brady et al., 2020)</w:t>
      </w:r>
      <w:r w:rsidR="00427967" w:rsidRPr="008D612F">
        <w:rPr>
          <w:rFonts w:cs="Times New Roman"/>
          <w:szCs w:val="24"/>
          <w:lang w:val="en-US"/>
        </w:rPr>
        <w:fldChar w:fldCharType="end"/>
      </w:r>
      <w:r w:rsidR="00447337" w:rsidRPr="008D612F">
        <w:rPr>
          <w:rFonts w:cs="Times New Roman"/>
          <w:szCs w:val="24"/>
          <w:lang w:val="en-US"/>
        </w:rPr>
        <w:t>.</w:t>
      </w:r>
      <w:r w:rsidR="00E4080F" w:rsidRPr="008D612F">
        <w:rPr>
          <w:rFonts w:cs="Times New Roman"/>
          <w:szCs w:val="24"/>
          <w:lang w:val="en-US"/>
        </w:rPr>
        <w:t xml:space="preserve"> </w:t>
      </w:r>
      <w:r w:rsidR="00CA43B5" w:rsidRPr="008D612F">
        <w:rPr>
          <w:rFonts w:cs="Times New Roman"/>
          <w:szCs w:val="24"/>
          <w:lang w:val="en-US"/>
        </w:rPr>
        <w:t xml:space="preserve">In addition to </w:t>
      </w:r>
      <w:r w:rsidR="00BF2FA9" w:rsidRPr="008D612F">
        <w:rPr>
          <w:rFonts w:cs="Times New Roman"/>
          <w:szCs w:val="24"/>
          <w:lang w:val="en-US"/>
        </w:rPr>
        <w:t xml:space="preserve">characterizing </w:t>
      </w:r>
      <w:r w:rsidR="00CA43B5" w:rsidRPr="008D612F">
        <w:rPr>
          <w:rFonts w:cs="Times New Roman"/>
          <w:szCs w:val="24"/>
          <w:lang w:val="en-US"/>
        </w:rPr>
        <w:t xml:space="preserve">reliability, </w:t>
      </w:r>
      <w:r w:rsidR="00A141F8" w:rsidRPr="008D612F">
        <w:rPr>
          <w:rFonts w:cs="Times New Roman"/>
          <w:szCs w:val="24"/>
          <w:lang w:val="en-US"/>
        </w:rPr>
        <w:t>between</w:t>
      </w:r>
      <w:r w:rsidR="00800569" w:rsidRPr="008D612F">
        <w:rPr>
          <w:rFonts w:cs="Times New Roman"/>
          <w:szCs w:val="24"/>
          <w:lang w:val="en-US"/>
        </w:rPr>
        <w:t>-</w:t>
      </w:r>
      <w:r w:rsidR="00A141F8" w:rsidRPr="008D612F">
        <w:rPr>
          <w:rFonts w:cs="Times New Roman"/>
          <w:szCs w:val="24"/>
          <w:lang w:val="en-US"/>
        </w:rPr>
        <w:t>session ICC</w:t>
      </w:r>
      <w:r w:rsidR="00AF03E6" w:rsidRPr="008D612F">
        <w:rPr>
          <w:rFonts w:cs="Times New Roman"/>
          <w:szCs w:val="24"/>
          <w:lang w:val="en-US"/>
        </w:rPr>
        <w:t>s</w:t>
      </w:r>
      <w:r w:rsidR="00800569" w:rsidRPr="008D612F">
        <w:rPr>
          <w:rFonts w:cs="Times New Roman"/>
          <w:szCs w:val="24"/>
          <w:lang w:val="en-US"/>
        </w:rPr>
        <w:t xml:space="preserve"> can be used to calculate </w:t>
      </w:r>
      <w:r w:rsidR="00AF03E6" w:rsidRPr="008D612F">
        <w:rPr>
          <w:rFonts w:cs="Times New Roman"/>
          <w:szCs w:val="24"/>
          <w:lang w:val="en-US"/>
        </w:rPr>
        <w:t>the minimal detectable change (MDC)</w:t>
      </w:r>
      <w:r w:rsidR="00E7262D" w:rsidRPr="008D612F">
        <w:rPr>
          <w:rFonts w:cs="Times New Roman"/>
          <w:szCs w:val="24"/>
          <w:lang w:val="en-US"/>
        </w:rPr>
        <w:t>.</w:t>
      </w:r>
      <w:r w:rsidR="00D62B43" w:rsidRPr="008D612F">
        <w:rPr>
          <w:rFonts w:cs="Times New Roman"/>
          <w:szCs w:val="24"/>
          <w:lang w:val="en-US"/>
        </w:rPr>
        <w:t xml:space="preserve"> </w:t>
      </w:r>
      <w:r w:rsidR="00005CC6" w:rsidRPr="008D612F">
        <w:rPr>
          <w:rFonts w:cs="Times New Roman"/>
          <w:szCs w:val="24"/>
          <w:lang w:val="en-US"/>
        </w:rPr>
        <w:t>T</w:t>
      </w:r>
      <w:r w:rsidR="00766716" w:rsidRPr="008D612F">
        <w:rPr>
          <w:rFonts w:cs="Times New Roman"/>
          <w:szCs w:val="24"/>
          <w:lang w:val="en-US"/>
        </w:rPr>
        <w:t xml:space="preserve">he </w:t>
      </w:r>
      <w:r w:rsidR="00CB5853" w:rsidRPr="008D612F">
        <w:rPr>
          <w:rFonts w:cs="Times New Roman"/>
          <w:szCs w:val="24"/>
          <w:lang w:val="en-US"/>
        </w:rPr>
        <w:t>MDC</w:t>
      </w:r>
      <w:r w:rsidR="0080511A" w:rsidRPr="008D612F">
        <w:rPr>
          <w:rFonts w:cs="Times New Roman"/>
          <w:szCs w:val="24"/>
          <w:lang w:val="en-US"/>
        </w:rPr>
        <w:t xml:space="preserve"> </w:t>
      </w:r>
      <w:r w:rsidR="00CD03CA" w:rsidRPr="008D612F">
        <w:rPr>
          <w:rFonts w:cs="Times New Roman"/>
          <w:szCs w:val="24"/>
          <w:lang w:val="en-US"/>
        </w:rPr>
        <w:t xml:space="preserve">has </w:t>
      </w:r>
      <w:r w:rsidR="0080511A" w:rsidRPr="008D612F">
        <w:rPr>
          <w:rFonts w:cs="Times New Roman"/>
          <w:szCs w:val="24"/>
          <w:lang w:val="en-US"/>
        </w:rPr>
        <w:t xml:space="preserve">been </w:t>
      </w:r>
      <w:r w:rsidR="00FB6992" w:rsidRPr="008D612F">
        <w:rPr>
          <w:rFonts w:cs="Times New Roman"/>
          <w:szCs w:val="24"/>
          <w:lang w:val="en-US"/>
        </w:rPr>
        <w:t xml:space="preserve">used </w:t>
      </w:r>
      <w:r w:rsidR="00AC1C15" w:rsidRPr="008D612F">
        <w:rPr>
          <w:rFonts w:cs="Times New Roman"/>
          <w:szCs w:val="24"/>
          <w:lang w:val="en-US"/>
        </w:rPr>
        <w:t>to establish threshold</w:t>
      </w:r>
      <w:r w:rsidR="002A447A" w:rsidRPr="008D612F">
        <w:rPr>
          <w:rFonts w:cs="Times New Roman"/>
          <w:szCs w:val="24"/>
          <w:lang w:val="en-US"/>
        </w:rPr>
        <w:t>s</w:t>
      </w:r>
      <w:r w:rsidR="00AC1C15" w:rsidRPr="008D612F">
        <w:rPr>
          <w:rFonts w:cs="Times New Roman"/>
          <w:szCs w:val="24"/>
          <w:lang w:val="en-US"/>
        </w:rPr>
        <w:t xml:space="preserve"> for</w:t>
      </w:r>
      <w:r w:rsidR="00C32325" w:rsidRPr="008D612F">
        <w:rPr>
          <w:rFonts w:cs="Times New Roman"/>
          <w:szCs w:val="24"/>
          <w:lang w:val="en-US"/>
        </w:rPr>
        <w:t xml:space="preserve"> </w:t>
      </w:r>
      <w:r w:rsidR="00587CBE" w:rsidRPr="008D612F">
        <w:rPr>
          <w:rFonts w:cs="Times New Roman"/>
          <w:szCs w:val="24"/>
          <w:lang w:val="en-US"/>
        </w:rPr>
        <w:t>outcome variables</w:t>
      </w:r>
      <w:r w:rsidR="00BA590E" w:rsidRPr="008D612F">
        <w:rPr>
          <w:rFonts w:cs="Times New Roman"/>
          <w:szCs w:val="24"/>
          <w:lang w:val="en-US"/>
        </w:rPr>
        <w:t>,</w:t>
      </w:r>
      <w:r w:rsidR="008E036F" w:rsidRPr="008D612F">
        <w:rPr>
          <w:rFonts w:cs="Times New Roman"/>
          <w:szCs w:val="24"/>
          <w:lang w:val="en-US"/>
        </w:rPr>
        <w:t xml:space="preserve"> </w:t>
      </w:r>
      <w:r w:rsidR="00B65226" w:rsidRPr="008D612F">
        <w:rPr>
          <w:rFonts w:cs="Times New Roman"/>
          <w:szCs w:val="24"/>
          <w:lang w:val="en-US"/>
        </w:rPr>
        <w:t xml:space="preserve">such as vGRF, </w:t>
      </w:r>
      <w:r w:rsidR="008E036F" w:rsidRPr="008D612F">
        <w:rPr>
          <w:rFonts w:cs="Times New Roman"/>
          <w:szCs w:val="24"/>
          <w:lang w:val="en-US"/>
        </w:rPr>
        <w:t xml:space="preserve">enabling </w:t>
      </w:r>
      <w:r w:rsidR="00C34DE4" w:rsidRPr="008D612F">
        <w:rPr>
          <w:rFonts w:cs="Times New Roman"/>
          <w:szCs w:val="24"/>
          <w:lang w:val="en-US"/>
        </w:rPr>
        <w:t xml:space="preserve">practitioners to differentiate signal from noise and </w:t>
      </w:r>
      <w:r w:rsidR="005C0A95" w:rsidRPr="008D612F">
        <w:rPr>
          <w:rFonts w:cs="Times New Roman"/>
          <w:szCs w:val="24"/>
          <w:lang w:val="en-US"/>
        </w:rPr>
        <w:t xml:space="preserve">identify </w:t>
      </w:r>
      <w:r w:rsidR="00F36CB0" w:rsidRPr="008D612F">
        <w:rPr>
          <w:rFonts w:cs="Times New Roman"/>
          <w:szCs w:val="24"/>
          <w:lang w:val="en-US"/>
        </w:rPr>
        <w:t xml:space="preserve">a </w:t>
      </w:r>
      <w:r w:rsidR="005C0A95" w:rsidRPr="008D612F">
        <w:rPr>
          <w:rFonts w:cs="Times New Roman"/>
          <w:szCs w:val="24"/>
          <w:lang w:val="en-US"/>
        </w:rPr>
        <w:t xml:space="preserve">meaningful </w:t>
      </w:r>
      <w:r w:rsidR="00F36CB0" w:rsidRPr="008D612F">
        <w:rPr>
          <w:rFonts w:cs="Times New Roman"/>
          <w:szCs w:val="24"/>
          <w:lang w:val="en-US"/>
        </w:rPr>
        <w:t>change</w:t>
      </w:r>
      <w:r w:rsidR="00447337" w:rsidRPr="008D612F">
        <w:rPr>
          <w:rFonts w:cs="Times New Roman"/>
          <w:szCs w:val="24"/>
          <w:lang w:val="en-US"/>
        </w:rPr>
        <w:t xml:space="preserve"> </w:t>
      </w:r>
      <w:r w:rsidR="002C7314"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{"citationItems":[{"id":"ITEM-1","itemData":{"DOI":"10.1519/JSC.0000000000004037","ISSN":"1064-8011","author":[{"dropping-particle":"","family":"Howarth","given":"David J.","non-dropping-particle":"","parse-names":false,"suffix":""},{"dropping-particle":"","family":"Cohen","given":"Daniel D.","non-dropping-particle":"","parse-names":false,"suffix":""},{"dropping-particle":"","family":"McLean","given":"Blake D.","non-dropping-particle":"","parse-names":false,"suffix":""},{"dropping-particle":"","family":"Coutts","given":"Aaron J.","non-dropping-particle":"","parse-names":false,"suffix":""}],"container-title":"Journal of Strength and Conditioning Research","id":"ITEM-1","issued":{"date-parts":[["2021","5","5"]]},"title":"Establishing the noise: Interday ecological reliability of countermovement jump variables in professional rugby union players","type":"article-journal","volume":"Publish Ah"},"uris":["http://www.mendeley.com/documents/?uuid=f7a2b212-d6b2-4c26-a2f4-1eb2edd17635"]}],"mendeley":{"formattedCitation":"(Howarth et al., 2021)","plainTextFormattedCitation":"(Howarth et al., 2021)","previouslyFormattedCitation":"(Howarth et al., 2021)"},"properties":{"noteIndex":0},"schema":"https://github.com/citation-style-language/schema/raw/master/csl-citation.json"}</w:instrText>
      </w:r>
      <w:r w:rsidR="002C7314" w:rsidRPr="008D612F">
        <w:rPr>
          <w:rFonts w:cs="Times New Roman"/>
          <w:szCs w:val="24"/>
          <w:lang w:val="en-US"/>
        </w:rPr>
        <w:fldChar w:fldCharType="separate"/>
      </w:r>
      <w:r w:rsidR="00361D0F" w:rsidRPr="008D612F">
        <w:rPr>
          <w:rFonts w:cs="Times New Roman"/>
          <w:noProof/>
          <w:szCs w:val="24"/>
          <w:lang w:val="en-US"/>
        </w:rPr>
        <w:t>(Howarth et al., 2021)</w:t>
      </w:r>
      <w:r w:rsidR="002C7314" w:rsidRPr="008D612F">
        <w:rPr>
          <w:rFonts w:cs="Times New Roman"/>
          <w:szCs w:val="24"/>
          <w:lang w:val="en-US"/>
        </w:rPr>
        <w:fldChar w:fldCharType="end"/>
      </w:r>
      <w:r w:rsidR="00447337" w:rsidRPr="008D612F">
        <w:rPr>
          <w:rFonts w:cs="Times New Roman"/>
          <w:szCs w:val="24"/>
          <w:lang w:val="en-US"/>
        </w:rPr>
        <w:t>.</w:t>
      </w:r>
      <w:r w:rsidR="003539AE" w:rsidRPr="008D612F">
        <w:rPr>
          <w:rFonts w:cs="Times New Roman"/>
          <w:szCs w:val="24"/>
          <w:lang w:val="en-US"/>
        </w:rPr>
        <w:t xml:space="preserve"> </w:t>
      </w:r>
      <w:r w:rsidR="000C281E" w:rsidRPr="008D612F">
        <w:rPr>
          <w:rFonts w:cs="Times New Roman"/>
          <w:szCs w:val="24"/>
          <w:lang w:val="en-US"/>
        </w:rPr>
        <w:t xml:space="preserve">No </w:t>
      </w:r>
      <w:r w:rsidR="00854958" w:rsidRPr="008D612F">
        <w:rPr>
          <w:rFonts w:cs="Times New Roman"/>
          <w:szCs w:val="24"/>
          <w:lang w:val="en-US"/>
        </w:rPr>
        <w:t>studies</w:t>
      </w:r>
      <w:r w:rsidR="003539AE" w:rsidRPr="008D612F">
        <w:rPr>
          <w:rFonts w:cs="Times New Roman"/>
          <w:szCs w:val="24"/>
          <w:lang w:val="en-US"/>
        </w:rPr>
        <w:t>, however</w:t>
      </w:r>
      <w:r w:rsidR="0094332C" w:rsidRPr="008D612F">
        <w:rPr>
          <w:rFonts w:cs="Times New Roman"/>
          <w:szCs w:val="24"/>
          <w:lang w:val="en-US"/>
        </w:rPr>
        <w:t>,</w:t>
      </w:r>
      <w:r w:rsidR="003539AE" w:rsidRPr="008D612F">
        <w:rPr>
          <w:rFonts w:cs="Times New Roman"/>
          <w:szCs w:val="24"/>
          <w:lang w:val="en-US"/>
        </w:rPr>
        <w:t xml:space="preserve"> </w:t>
      </w:r>
      <w:r w:rsidR="00854958" w:rsidRPr="008D612F">
        <w:rPr>
          <w:rFonts w:cs="Times New Roman"/>
          <w:szCs w:val="24"/>
          <w:lang w:val="en-US"/>
        </w:rPr>
        <w:t>have</w:t>
      </w:r>
      <w:r w:rsidR="002D4879" w:rsidRPr="008D612F">
        <w:rPr>
          <w:rFonts w:cs="Times New Roman"/>
          <w:szCs w:val="24"/>
          <w:lang w:val="en-US"/>
        </w:rPr>
        <w:t xml:space="preserve"> determined the</w:t>
      </w:r>
      <w:r w:rsidR="006A516C" w:rsidRPr="008D612F">
        <w:rPr>
          <w:rFonts w:cs="Times New Roman"/>
          <w:szCs w:val="24"/>
          <w:lang w:val="en-US"/>
        </w:rPr>
        <w:t xml:space="preserve"> MDC</w:t>
      </w:r>
      <w:r w:rsidR="00230680" w:rsidRPr="008D612F">
        <w:rPr>
          <w:rFonts w:cs="Times New Roman"/>
          <w:szCs w:val="24"/>
          <w:lang w:val="en-US"/>
        </w:rPr>
        <w:t xml:space="preserve"> </w:t>
      </w:r>
      <w:r w:rsidR="00C61FAA" w:rsidRPr="008D612F">
        <w:rPr>
          <w:rFonts w:cs="Times New Roman"/>
          <w:szCs w:val="24"/>
          <w:lang w:val="en-US"/>
        </w:rPr>
        <w:t xml:space="preserve">during </w:t>
      </w:r>
      <w:r w:rsidR="00A802A0" w:rsidRPr="008D612F">
        <w:rPr>
          <w:rFonts w:cs="Times New Roman"/>
          <w:szCs w:val="24"/>
          <w:lang w:val="en-US"/>
        </w:rPr>
        <w:t xml:space="preserve">the </w:t>
      </w:r>
      <w:r w:rsidR="008E1DC0" w:rsidRPr="008D612F">
        <w:rPr>
          <w:rFonts w:cs="Times New Roman"/>
          <w:szCs w:val="24"/>
          <w:lang w:val="en-US"/>
        </w:rPr>
        <w:t xml:space="preserve">unilateral </w:t>
      </w:r>
      <w:r w:rsidR="00A802A0" w:rsidRPr="008D612F">
        <w:rPr>
          <w:rFonts w:cs="Times New Roman"/>
          <w:szCs w:val="24"/>
          <w:lang w:val="en-US"/>
        </w:rPr>
        <w:t xml:space="preserve">squat </w:t>
      </w:r>
      <w:r w:rsidR="008E1DC0" w:rsidRPr="008D612F">
        <w:rPr>
          <w:rFonts w:cs="Times New Roman"/>
          <w:szCs w:val="24"/>
          <w:lang w:val="en-US"/>
        </w:rPr>
        <w:t xml:space="preserve">or </w:t>
      </w:r>
      <w:r w:rsidR="00A73C8D" w:rsidRPr="008D612F">
        <w:rPr>
          <w:rFonts w:cs="Times New Roman"/>
          <w:szCs w:val="24"/>
          <w:lang w:val="en-US"/>
        </w:rPr>
        <w:t xml:space="preserve">bilateral or unilateral </w:t>
      </w:r>
      <w:r w:rsidR="008C5CF0" w:rsidRPr="008D612F">
        <w:rPr>
          <w:rFonts w:cs="Times New Roman"/>
          <w:szCs w:val="24"/>
          <w:lang w:val="en-US"/>
        </w:rPr>
        <w:t xml:space="preserve">ankle </w:t>
      </w:r>
      <w:r w:rsidR="00A73755" w:rsidRPr="008D612F">
        <w:rPr>
          <w:rFonts w:cs="Times New Roman"/>
          <w:szCs w:val="24"/>
          <w:lang w:val="en-US"/>
        </w:rPr>
        <w:t xml:space="preserve">plantarflexion </w:t>
      </w:r>
      <w:r w:rsidR="005D751F" w:rsidRPr="008D612F">
        <w:rPr>
          <w:rFonts w:cs="Times New Roman"/>
          <w:szCs w:val="24"/>
          <w:lang w:val="en-US"/>
        </w:rPr>
        <w:t>variations</w:t>
      </w:r>
      <w:r w:rsidR="008E1DC0" w:rsidRPr="008D612F">
        <w:rPr>
          <w:rFonts w:cs="Times New Roman"/>
          <w:szCs w:val="24"/>
          <w:lang w:val="en-US"/>
        </w:rPr>
        <w:t xml:space="preserve"> </w:t>
      </w:r>
      <w:r w:rsidR="009E1C41" w:rsidRPr="008D612F">
        <w:rPr>
          <w:rFonts w:cs="Times New Roman"/>
          <w:szCs w:val="24"/>
          <w:lang w:val="en-US"/>
        </w:rPr>
        <w:t>of</w:t>
      </w:r>
      <w:r w:rsidR="00C61FAA" w:rsidRPr="008D612F">
        <w:rPr>
          <w:rFonts w:cs="Times New Roman"/>
          <w:szCs w:val="24"/>
          <w:lang w:val="en-US"/>
        </w:rPr>
        <w:t xml:space="preserve"> maximal</w:t>
      </w:r>
      <w:r w:rsidR="009E442D" w:rsidRPr="008D612F">
        <w:rPr>
          <w:rFonts w:cs="Times New Roman"/>
          <w:szCs w:val="24"/>
          <w:lang w:val="en-US"/>
        </w:rPr>
        <w:t xml:space="preserve"> isometric force </w:t>
      </w:r>
      <w:r w:rsidR="003E68BD" w:rsidRPr="008D612F">
        <w:rPr>
          <w:rFonts w:cs="Times New Roman"/>
          <w:szCs w:val="24"/>
          <w:lang w:val="en-US"/>
        </w:rPr>
        <w:t>tests</w:t>
      </w:r>
      <w:r w:rsidR="00447337" w:rsidRPr="008D612F">
        <w:rPr>
          <w:rFonts w:cs="Times New Roman"/>
          <w:szCs w:val="24"/>
          <w:lang w:val="en-US"/>
        </w:rPr>
        <w:t xml:space="preserve"> </w:t>
      </w:r>
      <w:r w:rsidR="00D37BC8"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D37BC8" w:rsidRPr="008D612F">
        <w:rPr>
          <w:rFonts w:cs="Times New Roman"/>
          <w:szCs w:val="24"/>
          <w:lang w:val="en-US"/>
        </w:rPr>
        <w:fldChar w:fldCharType="separate"/>
      </w:r>
      <w:r w:rsidR="00361D0F" w:rsidRPr="008D612F">
        <w:rPr>
          <w:rFonts w:cs="Times New Roman"/>
          <w:noProof/>
          <w:szCs w:val="24"/>
          <w:lang w:val="en-US"/>
        </w:rPr>
        <w:t>(Brady et al., 2020)</w:t>
      </w:r>
      <w:r w:rsidR="00D37BC8" w:rsidRPr="008D612F">
        <w:rPr>
          <w:rFonts w:cs="Times New Roman"/>
          <w:szCs w:val="24"/>
          <w:lang w:val="en-US"/>
        </w:rPr>
        <w:fldChar w:fldCharType="end"/>
      </w:r>
      <w:r w:rsidR="00447337" w:rsidRPr="008D612F">
        <w:rPr>
          <w:rFonts w:cs="Times New Roman"/>
          <w:szCs w:val="24"/>
          <w:lang w:val="en-US"/>
        </w:rPr>
        <w:t>.</w:t>
      </w:r>
      <w:r w:rsidR="00764239" w:rsidRPr="008D612F">
        <w:rPr>
          <w:rFonts w:cs="Times New Roman"/>
          <w:szCs w:val="24"/>
          <w:lang w:val="en-US"/>
        </w:rPr>
        <w:t xml:space="preserve"> </w:t>
      </w:r>
      <w:r w:rsidR="00231494" w:rsidRPr="008D612F">
        <w:rPr>
          <w:rFonts w:cs="Times New Roman"/>
          <w:szCs w:val="24"/>
          <w:lang w:val="en-US"/>
        </w:rPr>
        <w:t>Data pertaining to the r</w:t>
      </w:r>
      <w:r w:rsidR="00C532A3" w:rsidRPr="008D612F">
        <w:rPr>
          <w:rFonts w:cs="Times New Roman"/>
          <w:szCs w:val="24"/>
          <w:lang w:val="en-US"/>
        </w:rPr>
        <w:t>e</w:t>
      </w:r>
      <w:r w:rsidR="00231494" w:rsidRPr="008D612F">
        <w:rPr>
          <w:rFonts w:cs="Times New Roman"/>
          <w:szCs w:val="24"/>
          <w:lang w:val="en-US"/>
        </w:rPr>
        <w:t>liability, variability</w:t>
      </w:r>
      <w:r w:rsidR="00571913" w:rsidRPr="008D612F">
        <w:rPr>
          <w:rFonts w:cs="Times New Roman"/>
          <w:szCs w:val="24"/>
          <w:lang w:val="en-US"/>
        </w:rPr>
        <w:t>,</w:t>
      </w:r>
      <w:r w:rsidR="00231494" w:rsidRPr="008D612F">
        <w:rPr>
          <w:rFonts w:cs="Times New Roman"/>
          <w:szCs w:val="24"/>
          <w:lang w:val="en-US"/>
        </w:rPr>
        <w:t xml:space="preserve"> and MDC in these positions would provide </w:t>
      </w:r>
      <w:r w:rsidR="00442383" w:rsidRPr="008D612F">
        <w:rPr>
          <w:rFonts w:cs="Times New Roman"/>
          <w:szCs w:val="24"/>
          <w:lang w:val="en-US"/>
        </w:rPr>
        <w:t xml:space="preserve">a basis for applied practitioners to </w:t>
      </w:r>
      <w:r w:rsidR="00DA3747" w:rsidRPr="008D612F">
        <w:rPr>
          <w:rFonts w:cs="Times New Roman"/>
          <w:szCs w:val="24"/>
          <w:lang w:val="en-US"/>
        </w:rPr>
        <w:t xml:space="preserve">use </w:t>
      </w:r>
      <w:r w:rsidR="00442383" w:rsidRPr="008D612F">
        <w:rPr>
          <w:rFonts w:cs="Times New Roman"/>
          <w:szCs w:val="24"/>
          <w:lang w:val="en-US"/>
        </w:rPr>
        <w:t xml:space="preserve">such </w:t>
      </w:r>
      <w:r w:rsidR="002E45A8" w:rsidRPr="008D612F">
        <w:rPr>
          <w:rFonts w:cs="Times New Roman"/>
          <w:szCs w:val="24"/>
          <w:lang w:val="en-US"/>
        </w:rPr>
        <w:t xml:space="preserve">methods </w:t>
      </w:r>
      <w:r w:rsidR="00801F1D" w:rsidRPr="008D612F">
        <w:rPr>
          <w:rFonts w:cs="Times New Roman"/>
          <w:szCs w:val="24"/>
          <w:lang w:val="en-US"/>
        </w:rPr>
        <w:t xml:space="preserve">to monitor </w:t>
      </w:r>
      <w:r w:rsidR="00073AD2" w:rsidRPr="008D612F">
        <w:rPr>
          <w:rFonts w:cs="Times New Roman"/>
          <w:szCs w:val="24"/>
          <w:lang w:val="en-US"/>
        </w:rPr>
        <w:t>ne</w:t>
      </w:r>
      <w:r w:rsidR="006D0ADB" w:rsidRPr="008D612F">
        <w:rPr>
          <w:rFonts w:cs="Times New Roman"/>
          <w:szCs w:val="24"/>
          <w:lang w:val="en-US"/>
        </w:rPr>
        <w:t>u</w:t>
      </w:r>
      <w:r w:rsidR="00073AD2" w:rsidRPr="008D612F">
        <w:rPr>
          <w:rFonts w:cs="Times New Roman"/>
          <w:szCs w:val="24"/>
          <w:lang w:val="en-US"/>
        </w:rPr>
        <w:t xml:space="preserve">romuscular </w:t>
      </w:r>
      <w:r w:rsidR="00801F1D" w:rsidRPr="008D612F">
        <w:rPr>
          <w:rFonts w:cs="Times New Roman"/>
          <w:szCs w:val="24"/>
          <w:lang w:val="en-US"/>
        </w:rPr>
        <w:t xml:space="preserve">changes </w:t>
      </w:r>
      <w:r w:rsidR="00673190" w:rsidRPr="008D612F">
        <w:rPr>
          <w:rFonts w:cs="Times New Roman"/>
          <w:szCs w:val="24"/>
          <w:lang w:val="en-US"/>
        </w:rPr>
        <w:t>specific to these</w:t>
      </w:r>
      <w:r w:rsidR="007375A0" w:rsidRPr="008D612F">
        <w:rPr>
          <w:rFonts w:cs="Times New Roman"/>
          <w:szCs w:val="24"/>
          <w:lang w:val="en-US"/>
        </w:rPr>
        <w:t xml:space="preserve"> positions and</w:t>
      </w:r>
      <w:r w:rsidR="00673190" w:rsidRPr="008D612F">
        <w:rPr>
          <w:rFonts w:cs="Times New Roman"/>
          <w:szCs w:val="24"/>
          <w:lang w:val="en-US"/>
        </w:rPr>
        <w:t xml:space="preserve"> muscle groups</w:t>
      </w:r>
      <w:r w:rsidR="002E45A8" w:rsidRPr="008D612F">
        <w:rPr>
          <w:rFonts w:cs="Times New Roman"/>
          <w:szCs w:val="24"/>
          <w:lang w:val="en-US"/>
        </w:rPr>
        <w:t xml:space="preserve">. </w:t>
      </w:r>
    </w:p>
    <w:p w14:paraId="417E98E3" w14:textId="5367D5C3" w:rsidR="00A76865" w:rsidRPr="008D612F" w:rsidRDefault="0058410A" w:rsidP="00E06A9A">
      <w:pPr>
        <w:rPr>
          <w:rFonts w:cs="Times New Roman"/>
          <w:szCs w:val="24"/>
          <w:lang w:val="en-US"/>
        </w:rPr>
      </w:pPr>
      <w:r w:rsidRPr="008D612F">
        <w:rPr>
          <w:rFonts w:cs="Times New Roman"/>
          <w:szCs w:val="24"/>
          <w:lang w:val="en-US"/>
        </w:rPr>
        <w:t>T</w:t>
      </w:r>
      <w:r w:rsidR="00BC4CFF" w:rsidRPr="008D612F">
        <w:rPr>
          <w:rFonts w:cs="Times New Roman"/>
          <w:szCs w:val="24"/>
          <w:lang w:val="en-US"/>
        </w:rPr>
        <w:t>h</w:t>
      </w:r>
      <w:r w:rsidR="00E631FC" w:rsidRPr="008D612F">
        <w:rPr>
          <w:rFonts w:cs="Times New Roman"/>
          <w:szCs w:val="24"/>
          <w:lang w:val="en-US"/>
        </w:rPr>
        <w:t>is study aimed</w:t>
      </w:r>
      <w:r w:rsidR="00282B21" w:rsidRPr="008D612F">
        <w:rPr>
          <w:rFonts w:cs="Times New Roman"/>
          <w:szCs w:val="24"/>
          <w:lang w:val="en-US"/>
        </w:rPr>
        <w:t xml:space="preserve"> to </w:t>
      </w:r>
      <w:r w:rsidR="00891C28" w:rsidRPr="008D612F">
        <w:rPr>
          <w:rFonts w:cs="Times New Roman"/>
          <w:szCs w:val="24"/>
          <w:lang w:val="en-US"/>
        </w:rPr>
        <w:t>investigate</w:t>
      </w:r>
      <w:r w:rsidR="00DC646D" w:rsidRPr="008D612F">
        <w:rPr>
          <w:rFonts w:cs="Times New Roman"/>
          <w:szCs w:val="24"/>
          <w:lang w:val="en-US"/>
        </w:rPr>
        <w:t xml:space="preserve"> </w:t>
      </w:r>
      <w:r w:rsidR="001F04A3" w:rsidRPr="008D612F">
        <w:rPr>
          <w:rFonts w:cs="Times New Roman"/>
          <w:szCs w:val="24"/>
          <w:lang w:val="en-US"/>
        </w:rPr>
        <w:t xml:space="preserve">the </w:t>
      </w:r>
      <w:r w:rsidR="0062656D" w:rsidRPr="008D612F">
        <w:rPr>
          <w:rFonts w:cs="Times New Roman"/>
          <w:szCs w:val="24"/>
          <w:lang w:val="en-US"/>
        </w:rPr>
        <w:t xml:space="preserve">within- and between-session </w:t>
      </w:r>
      <w:r w:rsidR="00085F56" w:rsidRPr="008D612F">
        <w:rPr>
          <w:rFonts w:cs="Times New Roman"/>
          <w:szCs w:val="24"/>
          <w:lang w:val="en-US"/>
        </w:rPr>
        <w:t>reliability</w:t>
      </w:r>
      <w:r w:rsidR="000E46FF" w:rsidRPr="008D612F">
        <w:rPr>
          <w:rFonts w:cs="Times New Roman"/>
          <w:szCs w:val="24"/>
          <w:lang w:val="en-US"/>
        </w:rPr>
        <w:t>, variability</w:t>
      </w:r>
      <w:r w:rsidR="00571913" w:rsidRPr="008D612F">
        <w:rPr>
          <w:rFonts w:cs="Times New Roman"/>
          <w:szCs w:val="24"/>
          <w:lang w:val="en-US"/>
        </w:rPr>
        <w:t>,</w:t>
      </w:r>
      <w:r w:rsidR="00B0080C" w:rsidRPr="008D612F">
        <w:rPr>
          <w:rFonts w:cs="Times New Roman"/>
          <w:szCs w:val="24"/>
          <w:lang w:val="en-US"/>
        </w:rPr>
        <w:t xml:space="preserve"> </w:t>
      </w:r>
      <w:r w:rsidR="003007BA" w:rsidRPr="008D612F">
        <w:rPr>
          <w:rFonts w:cs="Times New Roman"/>
          <w:szCs w:val="24"/>
          <w:lang w:val="en-US"/>
        </w:rPr>
        <w:t>and</w:t>
      </w:r>
      <w:r w:rsidR="004C15F3" w:rsidRPr="008D612F">
        <w:rPr>
          <w:rFonts w:cs="Times New Roman"/>
          <w:szCs w:val="24"/>
          <w:lang w:val="en-US"/>
        </w:rPr>
        <w:t xml:space="preserve"> </w:t>
      </w:r>
      <w:r w:rsidR="00CB5853" w:rsidRPr="008D612F">
        <w:rPr>
          <w:rFonts w:cs="Times New Roman"/>
          <w:szCs w:val="24"/>
          <w:lang w:val="en-US"/>
        </w:rPr>
        <w:t>MDC</w:t>
      </w:r>
      <w:r w:rsidR="003007BA" w:rsidRPr="008D612F">
        <w:rPr>
          <w:rFonts w:cs="Times New Roman"/>
          <w:szCs w:val="24"/>
          <w:lang w:val="en-US"/>
        </w:rPr>
        <w:t xml:space="preserve"> </w:t>
      </w:r>
      <w:r w:rsidR="0071757D" w:rsidRPr="008D612F">
        <w:rPr>
          <w:rFonts w:cs="Times New Roman"/>
          <w:szCs w:val="24"/>
          <w:lang w:val="en-US"/>
        </w:rPr>
        <w:t>of</w:t>
      </w:r>
      <w:r w:rsidR="00250C70" w:rsidRPr="008D612F">
        <w:rPr>
          <w:rFonts w:cs="Times New Roman"/>
          <w:szCs w:val="24"/>
          <w:lang w:val="en-US"/>
        </w:rPr>
        <w:t xml:space="preserve"> </w:t>
      </w:r>
      <w:r w:rsidR="00C12BB3" w:rsidRPr="008D612F">
        <w:rPr>
          <w:rFonts w:cs="Times New Roman"/>
          <w:szCs w:val="24"/>
          <w:lang w:val="en-US"/>
        </w:rPr>
        <w:t xml:space="preserve">vGRF </w:t>
      </w:r>
      <w:r w:rsidR="007C1EF6" w:rsidRPr="008D612F">
        <w:rPr>
          <w:rFonts w:cs="Times New Roman"/>
          <w:szCs w:val="24"/>
          <w:lang w:val="en-US"/>
        </w:rPr>
        <w:t xml:space="preserve">measures </w:t>
      </w:r>
      <w:r w:rsidR="00C12BB3" w:rsidRPr="008D612F">
        <w:rPr>
          <w:rFonts w:cs="Times New Roman"/>
          <w:szCs w:val="24"/>
          <w:lang w:val="en-US"/>
        </w:rPr>
        <w:t xml:space="preserve">during </w:t>
      </w:r>
      <w:r w:rsidR="00E81576" w:rsidRPr="008D612F">
        <w:rPr>
          <w:rFonts w:cs="Times New Roman"/>
          <w:szCs w:val="24"/>
          <w:lang w:val="en-US"/>
        </w:rPr>
        <w:t xml:space="preserve">maximal isometric force </w:t>
      </w:r>
      <w:r w:rsidR="001B5D37" w:rsidRPr="008D612F">
        <w:rPr>
          <w:rFonts w:cs="Times New Roman"/>
          <w:szCs w:val="24"/>
          <w:lang w:val="en-US"/>
        </w:rPr>
        <w:t xml:space="preserve">tests </w:t>
      </w:r>
      <w:r w:rsidR="00E81576" w:rsidRPr="008D612F">
        <w:rPr>
          <w:rFonts w:cs="Times New Roman"/>
          <w:szCs w:val="24"/>
          <w:lang w:val="en-US"/>
        </w:rPr>
        <w:t xml:space="preserve">across bilateral </w:t>
      </w:r>
      <w:r w:rsidR="00B31CD7" w:rsidRPr="008D612F">
        <w:rPr>
          <w:rFonts w:cs="Times New Roman"/>
          <w:szCs w:val="24"/>
          <w:lang w:val="en-US"/>
        </w:rPr>
        <w:t xml:space="preserve">and unilateral </w:t>
      </w:r>
      <w:r w:rsidR="00E81576" w:rsidRPr="008D612F">
        <w:rPr>
          <w:rFonts w:cs="Times New Roman"/>
          <w:szCs w:val="24"/>
          <w:lang w:val="en-US"/>
        </w:rPr>
        <w:t xml:space="preserve">variations of the squat, standing </w:t>
      </w:r>
      <w:r w:rsidR="004E2B14" w:rsidRPr="008D612F">
        <w:rPr>
          <w:rFonts w:cs="Times New Roman"/>
          <w:szCs w:val="24"/>
          <w:lang w:val="en-US"/>
        </w:rPr>
        <w:t>plantarflexion</w:t>
      </w:r>
      <w:r w:rsidR="00E81576" w:rsidRPr="008D612F">
        <w:rPr>
          <w:rFonts w:cs="Times New Roman"/>
          <w:szCs w:val="24"/>
          <w:lang w:val="en-US"/>
        </w:rPr>
        <w:t xml:space="preserve">, and seated </w:t>
      </w:r>
      <w:r w:rsidR="004E2B14" w:rsidRPr="008D612F">
        <w:rPr>
          <w:rFonts w:cs="Times New Roman"/>
          <w:szCs w:val="24"/>
          <w:lang w:val="en-US"/>
        </w:rPr>
        <w:t>plantarflexion</w:t>
      </w:r>
      <w:r w:rsidR="00E81576" w:rsidRPr="008D612F">
        <w:rPr>
          <w:rFonts w:cs="Times New Roman"/>
          <w:szCs w:val="24"/>
          <w:lang w:val="en-US"/>
        </w:rPr>
        <w:t xml:space="preserve"> positions</w:t>
      </w:r>
      <w:r w:rsidR="00796459" w:rsidRPr="008D612F">
        <w:rPr>
          <w:rFonts w:cs="Times New Roman"/>
          <w:szCs w:val="24"/>
          <w:lang w:val="en-US"/>
        </w:rPr>
        <w:t>.</w:t>
      </w:r>
    </w:p>
    <w:p w14:paraId="15968048" w14:textId="62C25330" w:rsidR="00D6064C" w:rsidRPr="008D612F" w:rsidRDefault="006B30F0" w:rsidP="0059379B">
      <w:pPr>
        <w:pStyle w:val="Heading1"/>
        <w:rPr>
          <w:lang w:val="en-US"/>
        </w:rPr>
      </w:pPr>
      <w:r w:rsidRPr="008D612F">
        <w:t>MATERIALS</w:t>
      </w:r>
      <w:r w:rsidRPr="008D612F">
        <w:rPr>
          <w:lang w:val="en-US"/>
        </w:rPr>
        <w:t xml:space="preserve"> AND </w:t>
      </w:r>
      <w:r w:rsidR="00031214" w:rsidRPr="008D612F">
        <w:t>METHODS</w:t>
      </w:r>
    </w:p>
    <w:p w14:paraId="3631EC5E" w14:textId="0C3866C6" w:rsidR="00A57F34" w:rsidRPr="008D612F" w:rsidRDefault="00E06D05" w:rsidP="00D95C57">
      <w:pPr>
        <w:pStyle w:val="Heading2"/>
      </w:pPr>
      <w:r w:rsidRPr="008D612F">
        <w:t>Study Design</w:t>
      </w:r>
    </w:p>
    <w:p w14:paraId="52664330" w14:textId="1FD7F9D3" w:rsidR="0093784B" w:rsidRPr="008D612F" w:rsidRDefault="00A57F34" w:rsidP="00E06A9A">
      <w:pPr>
        <w:rPr>
          <w:rFonts w:cs="Times New Roman"/>
          <w:szCs w:val="24"/>
          <w:shd w:val="clear" w:color="auto" w:fill="FFFFFF"/>
        </w:rPr>
      </w:pPr>
      <w:r w:rsidRPr="008D612F">
        <w:rPr>
          <w:rFonts w:cs="Times New Roman"/>
          <w:szCs w:val="24"/>
          <w:lang w:val="en-US"/>
        </w:rPr>
        <w:t xml:space="preserve">A within-subject test-retest design was employed to investigate the </w:t>
      </w:r>
      <w:r w:rsidR="002041C7" w:rsidRPr="008D612F">
        <w:rPr>
          <w:rFonts w:cs="Times New Roman"/>
          <w:szCs w:val="24"/>
          <w:lang w:val="en-US"/>
        </w:rPr>
        <w:t>reliability,</w:t>
      </w:r>
      <w:r w:rsidR="00E34ECB" w:rsidRPr="008D612F">
        <w:rPr>
          <w:rFonts w:cs="Times New Roman"/>
          <w:szCs w:val="24"/>
          <w:lang w:val="en-US"/>
        </w:rPr>
        <w:t xml:space="preserve"> variability, and</w:t>
      </w:r>
      <w:r w:rsidR="00280494" w:rsidRPr="008D612F">
        <w:rPr>
          <w:rFonts w:cs="Times New Roman"/>
          <w:szCs w:val="24"/>
          <w:lang w:val="en-US"/>
        </w:rPr>
        <w:t xml:space="preserve"> </w:t>
      </w:r>
      <w:r w:rsidR="002041C7" w:rsidRPr="008D612F">
        <w:rPr>
          <w:rFonts w:cs="Times New Roman"/>
          <w:szCs w:val="24"/>
          <w:lang w:val="en-US"/>
        </w:rPr>
        <w:t>MDC</w:t>
      </w:r>
      <w:r w:rsidR="00E34ECB" w:rsidRPr="008D612F">
        <w:rPr>
          <w:rFonts w:cs="Times New Roman"/>
          <w:szCs w:val="24"/>
          <w:lang w:val="en-US"/>
        </w:rPr>
        <w:t xml:space="preserve"> </w:t>
      </w:r>
      <w:r w:rsidR="00CA5001" w:rsidRPr="008D612F">
        <w:rPr>
          <w:rFonts w:cs="Times New Roman"/>
          <w:szCs w:val="24"/>
          <w:lang w:val="en-US"/>
        </w:rPr>
        <w:t>o</w:t>
      </w:r>
      <w:r w:rsidR="00E34ECB" w:rsidRPr="008D612F">
        <w:rPr>
          <w:rFonts w:cs="Times New Roman"/>
          <w:szCs w:val="24"/>
          <w:lang w:val="en-US"/>
        </w:rPr>
        <w:t>f</w:t>
      </w:r>
      <w:r w:rsidR="00CA5001" w:rsidRPr="008D612F">
        <w:rPr>
          <w:rFonts w:cs="Times New Roman"/>
          <w:szCs w:val="24"/>
          <w:lang w:val="en-US"/>
        </w:rPr>
        <w:t xml:space="preserve"> </w:t>
      </w:r>
      <w:r w:rsidR="00857676" w:rsidRPr="008D612F">
        <w:rPr>
          <w:rFonts w:cs="Times New Roman"/>
          <w:szCs w:val="24"/>
          <w:lang w:val="en-US"/>
        </w:rPr>
        <w:t xml:space="preserve">vGRF during </w:t>
      </w:r>
      <w:r w:rsidR="002041C7" w:rsidRPr="008D612F">
        <w:rPr>
          <w:rFonts w:cs="Times New Roman"/>
          <w:szCs w:val="24"/>
          <w:lang w:val="en-US"/>
        </w:rPr>
        <w:t xml:space="preserve">the </w:t>
      </w:r>
      <w:r w:rsidR="00CA5001" w:rsidRPr="008D612F">
        <w:rPr>
          <w:rFonts w:cs="Times New Roman"/>
          <w:szCs w:val="24"/>
          <w:lang w:val="en-US"/>
        </w:rPr>
        <w:t xml:space="preserve">isometric </w:t>
      </w:r>
      <w:r w:rsidR="002041C7" w:rsidRPr="008D612F">
        <w:rPr>
          <w:rFonts w:cs="Times New Roman"/>
          <w:szCs w:val="24"/>
          <w:lang w:val="en-US"/>
        </w:rPr>
        <w:t xml:space="preserve">squat, standing plantarflexion, and seated </w:t>
      </w:r>
      <w:r w:rsidR="002041C7" w:rsidRPr="008D612F">
        <w:rPr>
          <w:rFonts w:cs="Times New Roman"/>
          <w:szCs w:val="24"/>
          <w:lang w:val="en-US"/>
        </w:rPr>
        <w:lastRenderedPageBreak/>
        <w:t xml:space="preserve">plantarflexion </w:t>
      </w:r>
      <w:r w:rsidR="00693B74" w:rsidRPr="008D612F">
        <w:rPr>
          <w:rFonts w:cs="Times New Roman"/>
          <w:szCs w:val="24"/>
          <w:lang w:val="en-US"/>
        </w:rPr>
        <w:t>test</w:t>
      </w:r>
      <w:r w:rsidR="00D40E8A" w:rsidRPr="008D612F">
        <w:rPr>
          <w:rFonts w:cs="Times New Roman"/>
          <w:szCs w:val="24"/>
          <w:lang w:val="en-US"/>
        </w:rPr>
        <w:t>s</w:t>
      </w:r>
      <w:r w:rsidRPr="008D612F">
        <w:rPr>
          <w:rFonts w:cs="Times New Roman"/>
          <w:szCs w:val="24"/>
          <w:lang w:val="en-US"/>
        </w:rPr>
        <w:t xml:space="preserve">. </w:t>
      </w:r>
      <w:r w:rsidR="00623FCD" w:rsidRPr="008D612F">
        <w:rPr>
          <w:rFonts w:cs="Times New Roman"/>
          <w:szCs w:val="24"/>
          <w:lang w:val="en-US"/>
        </w:rPr>
        <w:t>T</w:t>
      </w:r>
      <w:r w:rsidR="001851D0" w:rsidRPr="008D612F">
        <w:rPr>
          <w:rFonts w:cs="Times New Roman"/>
          <w:szCs w:val="24"/>
          <w:lang w:val="en-US"/>
        </w:rPr>
        <w:t>wo</w:t>
      </w:r>
      <w:r w:rsidR="00623FCD" w:rsidRPr="008D612F">
        <w:rPr>
          <w:rFonts w:cs="Times New Roman"/>
          <w:szCs w:val="24"/>
          <w:lang w:val="en-US"/>
        </w:rPr>
        <w:t xml:space="preserve"> or more</w:t>
      </w:r>
      <w:r w:rsidR="00501469" w:rsidRPr="008D612F">
        <w:rPr>
          <w:rFonts w:cs="Times New Roman"/>
          <w:szCs w:val="24"/>
          <w:lang w:val="en-US"/>
        </w:rPr>
        <w:t xml:space="preserve"> replicants </w:t>
      </w:r>
      <w:r w:rsidR="001851D0" w:rsidRPr="008D612F">
        <w:rPr>
          <w:rFonts w:cs="Times New Roman"/>
          <w:szCs w:val="24"/>
          <w:lang w:val="en-US"/>
        </w:rPr>
        <w:t xml:space="preserve">were required </w:t>
      </w:r>
      <w:r w:rsidR="00730576" w:rsidRPr="008D612F">
        <w:rPr>
          <w:rFonts w:cs="Times New Roman"/>
          <w:szCs w:val="24"/>
          <w:lang w:val="en-US"/>
        </w:rPr>
        <w:t>to calculate</w:t>
      </w:r>
      <w:r w:rsidR="00501469" w:rsidRPr="008D612F">
        <w:rPr>
          <w:rFonts w:cs="Times New Roman"/>
          <w:szCs w:val="24"/>
          <w:lang w:val="en-US"/>
        </w:rPr>
        <w:t xml:space="preserve"> </w:t>
      </w:r>
      <w:r w:rsidR="0060719B" w:rsidRPr="008D612F">
        <w:rPr>
          <w:rFonts w:cs="Times New Roman"/>
          <w:szCs w:val="24"/>
          <w:lang w:val="en-US"/>
        </w:rPr>
        <w:t>ICC</w:t>
      </w:r>
      <w:r w:rsidR="00CE5A01" w:rsidRPr="008D612F">
        <w:rPr>
          <w:rFonts w:cs="Times New Roman"/>
          <w:szCs w:val="24"/>
          <w:lang w:val="en-US"/>
        </w:rPr>
        <w:t>s</w:t>
      </w:r>
      <w:r w:rsidR="0060719B" w:rsidRPr="008D612F">
        <w:rPr>
          <w:rFonts w:cs="Times New Roman"/>
          <w:szCs w:val="24"/>
          <w:lang w:val="en-US"/>
        </w:rPr>
        <w:t xml:space="preserve"> </w:t>
      </w:r>
      <w:r w:rsidR="00730576" w:rsidRPr="008D612F">
        <w:rPr>
          <w:rFonts w:cs="Times New Roman"/>
          <w:szCs w:val="24"/>
          <w:lang w:val="en-US"/>
        </w:rPr>
        <w:t xml:space="preserve">(α = 0.05, β = 0.80) </w:t>
      </w:r>
      <w:r w:rsidR="0060719B" w:rsidRPr="008D612F">
        <w:rPr>
          <w:rFonts w:cs="Times New Roman"/>
          <w:szCs w:val="24"/>
          <w:lang w:val="en-US"/>
        </w:rPr>
        <w:t xml:space="preserve">based on </w:t>
      </w:r>
      <w:r w:rsidR="00077F69" w:rsidRPr="008D612F">
        <w:rPr>
          <w:rFonts w:cs="Times New Roman"/>
          <w:szCs w:val="24"/>
          <w:lang w:val="en-US"/>
        </w:rPr>
        <w:t xml:space="preserve">a </w:t>
      </w:r>
      <w:r w:rsidR="0060719B" w:rsidRPr="008D612F">
        <w:rPr>
          <w:rFonts w:cs="Times New Roman"/>
          <w:szCs w:val="24"/>
          <w:lang w:val="en-US"/>
        </w:rPr>
        <w:t>minim</w:t>
      </w:r>
      <w:r w:rsidR="00550775" w:rsidRPr="008D612F">
        <w:rPr>
          <w:rFonts w:cs="Times New Roman"/>
          <w:szCs w:val="24"/>
          <w:lang w:val="en-US"/>
        </w:rPr>
        <w:t>a</w:t>
      </w:r>
      <w:r w:rsidR="003D340B" w:rsidRPr="008D612F">
        <w:rPr>
          <w:rFonts w:cs="Times New Roman"/>
          <w:szCs w:val="24"/>
          <w:lang w:val="en-US"/>
        </w:rPr>
        <w:t>l</w:t>
      </w:r>
      <w:r w:rsidR="0060719B" w:rsidRPr="008D612F">
        <w:rPr>
          <w:rFonts w:cs="Times New Roman"/>
          <w:szCs w:val="24"/>
          <w:lang w:val="en-US"/>
        </w:rPr>
        <w:t xml:space="preserve"> acceptable reliability (</w:t>
      </w:r>
      <w:r w:rsidR="006667DE" w:rsidRPr="008D612F">
        <w:rPr>
          <w:rFonts w:cs="Times New Roman"/>
          <w:szCs w:val="24"/>
        </w:rPr>
        <w:t>ρ</w:t>
      </w:r>
      <w:r w:rsidR="00BE3A05" w:rsidRPr="008D612F">
        <w:rPr>
          <w:rFonts w:cs="Times New Roman"/>
          <w:szCs w:val="24"/>
          <w:vertAlign w:val="subscript"/>
        </w:rPr>
        <w:t>0</w:t>
      </w:r>
      <w:r w:rsidR="00BE3A05" w:rsidRPr="008D612F">
        <w:rPr>
          <w:rFonts w:cs="Times New Roman"/>
          <w:szCs w:val="24"/>
        </w:rPr>
        <w:t xml:space="preserve">) of </w:t>
      </w:r>
      <w:r w:rsidR="00D8258F" w:rsidRPr="008D612F">
        <w:rPr>
          <w:rFonts w:eastAsia="Times New Roman" w:cs="Times New Roman"/>
          <w:szCs w:val="24"/>
        </w:rPr>
        <w:t xml:space="preserve">≥ </w:t>
      </w:r>
      <w:r w:rsidR="00BE3A05" w:rsidRPr="008D612F">
        <w:rPr>
          <w:rFonts w:cs="Times New Roman"/>
          <w:szCs w:val="24"/>
        </w:rPr>
        <w:t>0.</w:t>
      </w:r>
      <w:r w:rsidR="003D340B" w:rsidRPr="008D612F">
        <w:rPr>
          <w:rFonts w:cs="Times New Roman"/>
          <w:szCs w:val="24"/>
        </w:rPr>
        <w:t>7</w:t>
      </w:r>
      <w:r w:rsidR="00D8258F" w:rsidRPr="008D612F">
        <w:rPr>
          <w:rFonts w:cs="Times New Roman"/>
          <w:szCs w:val="24"/>
        </w:rPr>
        <w:t xml:space="preserve"> </w:t>
      </w:r>
      <w:r w:rsidR="002433EF" w:rsidRPr="008D612F">
        <w:rPr>
          <w:rFonts w:cs="Times New Roman"/>
          <w:szCs w:val="24"/>
        </w:rPr>
        <w:fldChar w:fldCharType="begin" w:fldLock="1"/>
      </w:r>
      <w:r w:rsidR="008510E7" w:rsidRPr="008D612F">
        <w:rPr>
          <w:rFonts w:cs="Times New Roman"/>
          <w:szCs w:val="24"/>
        </w:rPr>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Medicine","id":"ITEM-1","issue":"2","issued":{"date-parts":[["2016"]]},"page":"155-163","title":"A guideline of selecting and reporting intraclass correlation coefficients for reliability research","type":"article-journal","volume":"15"},"uris":["http://www.mendeley.com/documents/?uuid=8f382305-3d2d-4797-b381-81252e9fa091"]}],"mendeley":{"formattedCitation":"(Koo &amp; Li, 2016)","plainTextFormattedCitation":"(Koo &amp; Li, 2016)","previouslyFormattedCitation":"(Koo &amp; Li, 2016)"},"properties":{"noteIndex":0},"schema":"https://github.com/citation-style-language/schema/raw/master/csl-citation.json"}</w:instrText>
      </w:r>
      <w:r w:rsidR="002433EF" w:rsidRPr="008D612F">
        <w:rPr>
          <w:rFonts w:cs="Times New Roman"/>
          <w:szCs w:val="24"/>
        </w:rPr>
        <w:fldChar w:fldCharType="separate"/>
      </w:r>
      <w:r w:rsidR="00361D0F" w:rsidRPr="008D612F">
        <w:rPr>
          <w:rFonts w:cs="Times New Roman"/>
          <w:noProof/>
          <w:szCs w:val="24"/>
        </w:rPr>
        <w:t>(Koo &amp; Li, 2016)</w:t>
      </w:r>
      <w:r w:rsidR="002433EF" w:rsidRPr="008D612F">
        <w:rPr>
          <w:rFonts w:cs="Times New Roman"/>
          <w:szCs w:val="24"/>
        </w:rPr>
        <w:fldChar w:fldCharType="end"/>
      </w:r>
      <w:r w:rsidR="00BE3A05" w:rsidRPr="008D612F">
        <w:rPr>
          <w:rFonts w:cs="Times New Roman"/>
          <w:szCs w:val="24"/>
        </w:rPr>
        <w:t xml:space="preserve"> and expected reliability </w:t>
      </w:r>
      <w:r w:rsidR="00BE3A05" w:rsidRPr="008D612F">
        <w:rPr>
          <w:rFonts w:cs="Times New Roman"/>
          <w:szCs w:val="24"/>
          <w:lang w:val="en-US"/>
        </w:rPr>
        <w:t>(</w:t>
      </w:r>
      <w:r w:rsidR="00BE3A05" w:rsidRPr="008D612F">
        <w:rPr>
          <w:rFonts w:cs="Times New Roman"/>
          <w:szCs w:val="24"/>
        </w:rPr>
        <w:t>ρ</w:t>
      </w:r>
      <w:r w:rsidR="00BE3A05" w:rsidRPr="008D612F">
        <w:rPr>
          <w:rFonts w:cs="Times New Roman"/>
          <w:szCs w:val="24"/>
          <w:vertAlign w:val="subscript"/>
        </w:rPr>
        <w:t>1</w:t>
      </w:r>
      <w:r w:rsidR="00BE3A05" w:rsidRPr="008D612F">
        <w:rPr>
          <w:rFonts w:cs="Times New Roman"/>
          <w:szCs w:val="24"/>
        </w:rPr>
        <w:t>)</w:t>
      </w:r>
      <w:r w:rsidR="00893420" w:rsidRPr="008D612F">
        <w:rPr>
          <w:rFonts w:cs="Times New Roman"/>
          <w:szCs w:val="24"/>
        </w:rPr>
        <w:t xml:space="preserve"> of </w:t>
      </w:r>
      <w:r w:rsidR="00D8258F" w:rsidRPr="008D612F">
        <w:rPr>
          <w:rFonts w:eastAsia="Times New Roman" w:cs="Times New Roman"/>
          <w:szCs w:val="24"/>
        </w:rPr>
        <w:t xml:space="preserve">≥ </w:t>
      </w:r>
      <w:r w:rsidR="00893420" w:rsidRPr="008D612F">
        <w:rPr>
          <w:rFonts w:cs="Times New Roman"/>
          <w:szCs w:val="24"/>
        </w:rPr>
        <w:t>0.9</w:t>
      </w:r>
      <w:r w:rsidR="00D8258F" w:rsidRPr="008D612F">
        <w:rPr>
          <w:rFonts w:cs="Times New Roman"/>
          <w:szCs w:val="24"/>
        </w:rPr>
        <w:t xml:space="preserve"> </w:t>
      </w:r>
      <w:r w:rsidR="00D6672D" w:rsidRPr="008D612F">
        <w:rPr>
          <w:rFonts w:cs="Times New Roman"/>
          <w:szCs w:val="24"/>
        </w:rPr>
        <w:fldChar w:fldCharType="begin" w:fldLock="1"/>
      </w:r>
      <w:r w:rsidR="008510E7" w:rsidRPr="008D612F">
        <w:rPr>
          <w:rFonts w:cs="Times New Roman"/>
          <w:szCs w:val="24"/>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D6672D" w:rsidRPr="008D612F">
        <w:rPr>
          <w:rFonts w:cs="Times New Roman"/>
          <w:szCs w:val="24"/>
        </w:rPr>
        <w:fldChar w:fldCharType="separate"/>
      </w:r>
      <w:r w:rsidR="00361D0F" w:rsidRPr="008D612F">
        <w:rPr>
          <w:rFonts w:cs="Times New Roman"/>
          <w:noProof/>
          <w:szCs w:val="24"/>
        </w:rPr>
        <w:t>(Brady et al., 2020)</w:t>
      </w:r>
      <w:r w:rsidR="00D6672D" w:rsidRPr="008D612F">
        <w:rPr>
          <w:rFonts w:cs="Times New Roman"/>
          <w:szCs w:val="24"/>
        </w:rPr>
        <w:fldChar w:fldCharType="end"/>
      </w:r>
      <w:r w:rsidR="00D6672D" w:rsidRPr="008D612F">
        <w:rPr>
          <w:rFonts w:cs="Times New Roman"/>
          <w:szCs w:val="24"/>
        </w:rPr>
        <w:t>.</w:t>
      </w:r>
      <w:r w:rsidR="006B4D0D" w:rsidRPr="008D612F">
        <w:rPr>
          <w:rFonts w:cs="Times New Roman"/>
          <w:szCs w:val="24"/>
        </w:rPr>
        <w:t xml:space="preserve"> </w:t>
      </w:r>
      <w:r w:rsidR="004B334D" w:rsidRPr="008D612F">
        <w:rPr>
          <w:rFonts w:cs="Times New Roman"/>
          <w:szCs w:val="24"/>
        </w:rPr>
        <w:t>The expected</w:t>
      </w:r>
      <w:r w:rsidR="00B44DFC" w:rsidRPr="008D612F">
        <w:rPr>
          <w:rFonts w:cs="Times New Roman"/>
          <w:szCs w:val="24"/>
        </w:rPr>
        <w:t xml:space="preserve"> r</w:t>
      </w:r>
      <w:r w:rsidR="006B4D0D" w:rsidRPr="008D612F">
        <w:rPr>
          <w:rFonts w:cs="Times New Roman"/>
          <w:szCs w:val="24"/>
        </w:rPr>
        <w:t xml:space="preserve">eliability of </w:t>
      </w:r>
      <w:r w:rsidR="006B4D0D" w:rsidRPr="008D612F">
        <w:rPr>
          <w:rFonts w:eastAsia="Times New Roman" w:cs="Times New Roman"/>
          <w:szCs w:val="24"/>
        </w:rPr>
        <w:t xml:space="preserve">≥ </w:t>
      </w:r>
      <w:r w:rsidR="006B4D0D" w:rsidRPr="008D612F">
        <w:rPr>
          <w:rFonts w:cs="Times New Roman"/>
          <w:szCs w:val="24"/>
        </w:rPr>
        <w:t xml:space="preserve">0.9 was based on </w:t>
      </w:r>
      <w:r w:rsidR="00B41E1D" w:rsidRPr="008D612F">
        <w:rPr>
          <w:rFonts w:cs="Times New Roman"/>
          <w:szCs w:val="24"/>
        </w:rPr>
        <w:t>previous research demonst</w:t>
      </w:r>
      <w:r w:rsidR="00550775" w:rsidRPr="008D612F">
        <w:rPr>
          <w:rFonts w:cs="Times New Roman"/>
          <w:szCs w:val="24"/>
        </w:rPr>
        <w:t>ra</w:t>
      </w:r>
      <w:r w:rsidR="00B41E1D" w:rsidRPr="008D612F">
        <w:rPr>
          <w:rFonts w:cs="Times New Roman"/>
          <w:szCs w:val="24"/>
        </w:rPr>
        <w:t xml:space="preserve">ting </w:t>
      </w:r>
      <w:r w:rsidR="008A5382" w:rsidRPr="008D612F">
        <w:rPr>
          <w:rFonts w:cs="Times New Roman"/>
          <w:szCs w:val="24"/>
        </w:rPr>
        <w:t>excellent</w:t>
      </w:r>
      <w:r w:rsidR="00EC223C" w:rsidRPr="008D612F">
        <w:rPr>
          <w:rFonts w:cs="Times New Roman"/>
          <w:szCs w:val="24"/>
        </w:rPr>
        <w:t xml:space="preserve"> reliability for measures of</w:t>
      </w:r>
      <w:r w:rsidR="00D609E5" w:rsidRPr="008D612F">
        <w:rPr>
          <w:rFonts w:cs="Times New Roman"/>
          <w:szCs w:val="24"/>
        </w:rPr>
        <w:t xml:space="preserve"> vGRF</w:t>
      </w:r>
      <w:r w:rsidR="00AA416D" w:rsidRPr="008D612F">
        <w:rPr>
          <w:rFonts w:cs="Times New Roman"/>
          <w:szCs w:val="24"/>
        </w:rPr>
        <w:t xml:space="preserve"> </w:t>
      </w:r>
      <w:r w:rsidR="00AA416D" w:rsidRPr="008D612F">
        <w:rPr>
          <w:rFonts w:cs="Times New Roman"/>
          <w:szCs w:val="24"/>
        </w:rPr>
        <w:fldChar w:fldCharType="begin" w:fldLock="1"/>
      </w:r>
      <w:r w:rsidR="008510E7" w:rsidRPr="008D612F">
        <w:rPr>
          <w:rFonts w:cs="Times New Roman"/>
          <w:szCs w:val="24"/>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AA416D" w:rsidRPr="008D612F">
        <w:rPr>
          <w:rFonts w:cs="Times New Roman"/>
          <w:szCs w:val="24"/>
        </w:rPr>
        <w:fldChar w:fldCharType="separate"/>
      </w:r>
      <w:r w:rsidR="00361D0F" w:rsidRPr="008D612F">
        <w:rPr>
          <w:rFonts w:cs="Times New Roman"/>
          <w:noProof/>
          <w:szCs w:val="24"/>
        </w:rPr>
        <w:t>(Brady et al., 2020)</w:t>
      </w:r>
      <w:r w:rsidR="00AA416D" w:rsidRPr="008D612F">
        <w:rPr>
          <w:rFonts w:cs="Times New Roman"/>
          <w:szCs w:val="24"/>
        </w:rPr>
        <w:fldChar w:fldCharType="end"/>
      </w:r>
      <w:r w:rsidR="00F91FA2" w:rsidRPr="008D612F">
        <w:rPr>
          <w:rFonts w:cs="Times New Roman"/>
          <w:szCs w:val="24"/>
        </w:rPr>
        <w:t>.</w:t>
      </w:r>
      <w:r w:rsidR="006852C7" w:rsidRPr="008D612F">
        <w:rPr>
          <w:rFonts w:cs="Times New Roman"/>
          <w:i/>
          <w:iCs/>
          <w:szCs w:val="24"/>
          <w:lang w:val="en-US"/>
        </w:rPr>
        <w:t xml:space="preserve"> A priori</w:t>
      </w:r>
      <w:r w:rsidR="006852C7" w:rsidRPr="008D612F">
        <w:rPr>
          <w:rFonts w:cs="Times New Roman"/>
          <w:szCs w:val="24"/>
          <w:lang w:val="en-US"/>
        </w:rPr>
        <w:t xml:space="preserve"> power analyses indicated that minimum samples of </w:t>
      </w:r>
      <w:r w:rsidR="003A3543" w:rsidRPr="008D612F">
        <w:rPr>
          <w:rFonts w:cs="Times New Roman"/>
          <w:szCs w:val="24"/>
          <w:lang w:val="en-US"/>
        </w:rPr>
        <w:t>eighteen</w:t>
      </w:r>
      <w:r w:rsidR="006852C7" w:rsidRPr="008D612F">
        <w:rPr>
          <w:rFonts w:cs="Times New Roman"/>
          <w:szCs w:val="24"/>
          <w:lang w:val="en-US"/>
        </w:rPr>
        <w:t xml:space="preserve"> participants were required to calculate the ICC (α = 0.05, β = 0.80),</w:t>
      </w:r>
      <w:r w:rsidR="007744E3" w:rsidRPr="008D612F">
        <w:rPr>
          <w:rFonts w:cs="Times New Roman"/>
          <w:szCs w:val="24"/>
          <w:lang w:val="en-US"/>
        </w:rPr>
        <w:t xml:space="preserve"> </w:t>
      </w:r>
      <w:r w:rsidR="006852C7" w:rsidRPr="008D612F">
        <w:rPr>
          <w:rFonts w:cs="Times New Roman"/>
          <w:szCs w:val="24"/>
          <w:lang w:val="en-US"/>
        </w:rPr>
        <w:t xml:space="preserve">based on two trials recorded per participant </w:t>
      </w:r>
      <w:r w:rsidR="006852C7"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{"citationItems":[{"id":"ITEM-1","itemData":{"DOI":"10.1002/(SICI)1097-0258(19980115)17:1&lt;101::AID-SIM727&gt;3.0.CO;2-E","ISSN":"02776715","PMID":"9463853","abstract":"A method is developed to calculate the required number of subjects k in a reliability study, where reliability is measured using the intraclass correlation ρ. The method is based on a functional approximation to earlier exact results. The approximation is shown to have excellent agreement with the exact results and one can use it easily without intensive numerical computation. Optimal design configurations are also discussed; for reliability values of about 40 per cent or higher, use of two or three observations per subject will minimize the total number of observations required.","author":[{"dropping-particle":"","family":"Walter","given":"S. D.","non-dropping-particle":"","parse-names":false,"suffix":""},{"dropping-particle":"","family":"Eliasziw","given":"M.","non-dropping-particle":"","parse-names":false,"suffix":""},{"dropping-particle":"","family":"Donner","given":"A.","non-dropping-particle":"","parse-names":false,"suffix":""}],"container-title":"Statistics in Medicine","id":"ITEM-1","issue":"1","issued":{"date-parts":[["1998"]]},"page":"101-110","title":"Sample size and optimal designs for reliability studies","type":"article-journal","volume":"17"},"uris":["http://www.mendeley.com/documents/?uuid=0b55f219-c369-4231-acbf-d7d99a186271"]}],"mendeley":{"formattedCitation":"(Walter et al., 1998)","plainTextFormattedCitation":"(Walter et al., 1998)","previouslyFormattedCitation":"(Walter et al., 1998)"},"properties":{"noteIndex":0},"schema":"https://github.com/citation-style-language/schema/raw/master/csl-citation.json"}</w:instrText>
      </w:r>
      <w:r w:rsidR="006852C7" w:rsidRPr="008D612F">
        <w:rPr>
          <w:rFonts w:cs="Times New Roman"/>
          <w:szCs w:val="24"/>
          <w:lang w:val="en-US"/>
        </w:rPr>
        <w:fldChar w:fldCharType="separate"/>
      </w:r>
      <w:r w:rsidR="00361D0F" w:rsidRPr="008D612F">
        <w:rPr>
          <w:rFonts w:cs="Times New Roman"/>
          <w:noProof/>
          <w:szCs w:val="24"/>
          <w:lang w:val="en-US"/>
        </w:rPr>
        <w:t>(Walter et al., 1998)</w:t>
      </w:r>
      <w:r w:rsidR="006852C7" w:rsidRPr="008D612F">
        <w:rPr>
          <w:rFonts w:cs="Times New Roman"/>
          <w:szCs w:val="24"/>
          <w:lang w:val="en-US"/>
        </w:rPr>
        <w:fldChar w:fldCharType="end"/>
      </w:r>
      <w:r w:rsidR="006852C7" w:rsidRPr="008D612F">
        <w:rPr>
          <w:rFonts w:cs="Times New Roman"/>
          <w:szCs w:val="24"/>
          <w:lang w:val="en-US"/>
        </w:rPr>
        <w:t xml:space="preserve">, </w:t>
      </w:r>
      <w:r w:rsidR="0035762C" w:rsidRPr="008D612F">
        <w:rPr>
          <w:rFonts w:cs="Times New Roman"/>
          <w:szCs w:val="24"/>
          <w:lang w:val="en-US"/>
        </w:rPr>
        <w:t xml:space="preserve">a </w:t>
      </w:r>
      <w:r w:rsidR="0035762C" w:rsidRPr="008D612F">
        <w:rPr>
          <w:rFonts w:cs="Times New Roman"/>
          <w:szCs w:val="24"/>
        </w:rPr>
        <w:t>ρ</w:t>
      </w:r>
      <w:r w:rsidR="0035762C" w:rsidRPr="008D612F">
        <w:rPr>
          <w:rFonts w:cs="Times New Roman"/>
          <w:szCs w:val="24"/>
          <w:vertAlign w:val="subscript"/>
        </w:rPr>
        <w:t>0</w:t>
      </w:r>
      <w:r w:rsidR="0035762C" w:rsidRPr="008D612F">
        <w:rPr>
          <w:rFonts w:cs="Times New Roman"/>
          <w:szCs w:val="24"/>
        </w:rPr>
        <w:t xml:space="preserve"> of </w:t>
      </w:r>
      <w:r w:rsidR="00F85FC8" w:rsidRPr="008D612F">
        <w:rPr>
          <w:rFonts w:eastAsia="Times New Roman" w:cs="Times New Roman"/>
          <w:szCs w:val="24"/>
        </w:rPr>
        <w:t xml:space="preserve">≥ </w:t>
      </w:r>
      <w:r w:rsidR="00F85FC8" w:rsidRPr="008D612F">
        <w:rPr>
          <w:rFonts w:cs="Times New Roman"/>
          <w:szCs w:val="24"/>
        </w:rPr>
        <w:t>0.</w:t>
      </w:r>
      <w:r w:rsidR="00FA4D7B" w:rsidRPr="008D612F">
        <w:rPr>
          <w:rFonts w:cs="Times New Roman"/>
          <w:szCs w:val="24"/>
        </w:rPr>
        <w:t>7</w:t>
      </w:r>
      <w:r w:rsidR="007744E3" w:rsidRPr="008D612F">
        <w:rPr>
          <w:rFonts w:cs="Times New Roman"/>
          <w:szCs w:val="24"/>
        </w:rPr>
        <w:t xml:space="preserve"> </w:t>
      </w:r>
      <w:r w:rsidR="007744E3" w:rsidRPr="008D612F">
        <w:rPr>
          <w:rFonts w:cs="Times New Roman"/>
          <w:szCs w:val="24"/>
        </w:rPr>
        <w:fldChar w:fldCharType="begin" w:fldLock="1"/>
      </w:r>
      <w:r w:rsidR="008510E7" w:rsidRPr="008D612F">
        <w:rPr>
          <w:rFonts w:cs="Times New Roman"/>
          <w:szCs w:val="24"/>
        </w:rPr>
        <w:instrText>ADDIN CSL_CITATION {"citationItems":[{"id":"ITEM-1","itemData":{"DOI":"10.1002/(SICI)1097-0258(19980115)17:1&lt;101::AID-SIM727&gt;3.0.CO;2-E","ISSN":"02776715","PMID":"9463853","abstract":"A method is developed to calculate the required number of subjects k in a reliability study, where reliability is measured using the intraclass correlation ρ. The method is based on a functional approximation to earlier exact results. The approximation is shown to have excellent agreement with the exact results and one can use it easily without intensive numerical computation. Optimal design configurations are also discussed; for reliability values of about 40 per cent or higher, use of two or three observations per subject will minimize the total number of observations required.","author":[{"dropping-particle":"","family":"Walter","given":"S. D.","non-dropping-particle":"","parse-names":false,"suffix":""},{"dropping-particle":"","family":"Eliasziw","given":"M.","non-dropping-particle":"","parse-names":false,"suffix":""},{"dropping-particle":"","family":"Donner","given":"A.","non-dropping-particle":"","parse-names":false,"suffix":""}],"container-title":"Statistics in Medicine","id":"ITEM-1","issue":"1","issued":{"date-parts":[["1998"]]},"page":"101-110","title":"Sample size and optimal designs for reliability studies","type":"article-journal","volume":"17"},"uris":["http://www.mendeley.com/documents/?uuid=0b55f219-c369-4231-acbf-d7d99a186271"]}],"mendeley":{"formattedCitation":"(Walter et al., 1998)","plainTextFormattedCitation":"(Walter et al., 1998)","previouslyFormattedCitation":"(Walter et al., 1998)"},"properties":{"noteIndex":0},"schema":"https://github.com/citation-style-language/schema/raw/master/csl-citation.json"}</w:instrText>
      </w:r>
      <w:r w:rsidR="007744E3" w:rsidRPr="008D612F">
        <w:rPr>
          <w:rFonts w:cs="Times New Roman"/>
          <w:szCs w:val="24"/>
        </w:rPr>
        <w:fldChar w:fldCharType="separate"/>
      </w:r>
      <w:r w:rsidR="00361D0F" w:rsidRPr="008D612F">
        <w:rPr>
          <w:rFonts w:cs="Times New Roman"/>
          <w:noProof/>
          <w:szCs w:val="24"/>
        </w:rPr>
        <w:t>(Walter et al., 1998)</w:t>
      </w:r>
      <w:r w:rsidR="007744E3" w:rsidRPr="008D612F">
        <w:rPr>
          <w:rFonts w:cs="Times New Roman"/>
          <w:szCs w:val="24"/>
        </w:rPr>
        <w:fldChar w:fldCharType="end"/>
      </w:r>
      <w:r w:rsidR="00F85FC8" w:rsidRPr="008D612F">
        <w:rPr>
          <w:rFonts w:cs="Times New Roman"/>
          <w:szCs w:val="24"/>
        </w:rPr>
        <w:t xml:space="preserve">, </w:t>
      </w:r>
      <w:r w:rsidR="006852C7" w:rsidRPr="008D612F">
        <w:rPr>
          <w:rFonts w:eastAsia="Times New Roman" w:cs="Times New Roman"/>
          <w:szCs w:val="24"/>
        </w:rPr>
        <w:t>an</w:t>
      </w:r>
      <w:r w:rsidR="00F85FC8" w:rsidRPr="008D612F">
        <w:rPr>
          <w:rFonts w:eastAsia="Times New Roman" w:cs="Times New Roman"/>
          <w:szCs w:val="24"/>
        </w:rPr>
        <w:t>d</w:t>
      </w:r>
      <w:r w:rsidR="006852C7" w:rsidRPr="008D612F">
        <w:rPr>
          <w:rFonts w:eastAsia="Times New Roman" w:cs="Times New Roman"/>
          <w:szCs w:val="24"/>
        </w:rPr>
        <w:t xml:space="preserve"> </w:t>
      </w:r>
      <w:r w:rsidR="00F85FC8" w:rsidRPr="008D612F">
        <w:rPr>
          <w:rFonts w:eastAsia="Times New Roman" w:cs="Times New Roman"/>
          <w:szCs w:val="24"/>
        </w:rPr>
        <w:t xml:space="preserve">a </w:t>
      </w:r>
      <w:r w:rsidR="00F85FC8" w:rsidRPr="008D612F">
        <w:rPr>
          <w:rFonts w:cs="Times New Roman"/>
          <w:szCs w:val="24"/>
        </w:rPr>
        <w:t>ρ</w:t>
      </w:r>
      <w:r w:rsidR="00F85FC8" w:rsidRPr="008D612F">
        <w:rPr>
          <w:rFonts w:cs="Times New Roman"/>
          <w:szCs w:val="24"/>
          <w:vertAlign w:val="subscript"/>
        </w:rPr>
        <w:t>1</w:t>
      </w:r>
      <w:r w:rsidR="00F85FC8" w:rsidRPr="008D612F">
        <w:rPr>
          <w:rFonts w:cs="Times New Roman"/>
          <w:szCs w:val="24"/>
        </w:rPr>
        <w:t xml:space="preserve"> of</w:t>
      </w:r>
      <w:r w:rsidR="006852C7" w:rsidRPr="008D612F">
        <w:rPr>
          <w:rFonts w:eastAsia="Times New Roman" w:cs="Times New Roman"/>
          <w:szCs w:val="24"/>
        </w:rPr>
        <w:t xml:space="preserve"> ≥ 0.</w:t>
      </w:r>
      <w:r w:rsidR="00F85FC8" w:rsidRPr="008D612F">
        <w:rPr>
          <w:rFonts w:eastAsia="Times New Roman" w:cs="Times New Roman"/>
          <w:szCs w:val="24"/>
        </w:rPr>
        <w:t>9</w:t>
      </w:r>
      <w:r w:rsidR="006852C7" w:rsidRPr="008D612F">
        <w:rPr>
          <w:rFonts w:eastAsia="Times New Roman" w:cs="Times New Roman"/>
          <w:szCs w:val="24"/>
        </w:rPr>
        <w:t xml:space="preserve"> </w:t>
      </w:r>
      <w:r w:rsidR="006852C7" w:rsidRPr="008D612F">
        <w:rPr>
          <w:rFonts w:eastAsia="Times New Roman" w:cs="Times New Roman"/>
          <w:szCs w:val="24"/>
        </w:rPr>
        <w:fldChar w:fldCharType="begin" w:fldLock="1"/>
      </w:r>
      <w:r w:rsidR="008510E7" w:rsidRPr="008D612F">
        <w:rPr>
          <w:rFonts w:eastAsia="Times New Roman" w:cs="Times New Roman"/>
          <w:szCs w:val="24"/>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6852C7" w:rsidRPr="008D612F">
        <w:rPr>
          <w:rFonts w:eastAsia="Times New Roman" w:cs="Times New Roman"/>
          <w:szCs w:val="24"/>
        </w:rPr>
        <w:fldChar w:fldCharType="separate"/>
      </w:r>
      <w:r w:rsidR="00361D0F" w:rsidRPr="008D612F">
        <w:rPr>
          <w:rFonts w:eastAsia="Times New Roman" w:cs="Times New Roman"/>
          <w:noProof/>
          <w:szCs w:val="24"/>
        </w:rPr>
        <w:t>(Brady et al., 2020)</w:t>
      </w:r>
      <w:r w:rsidR="006852C7" w:rsidRPr="008D612F">
        <w:rPr>
          <w:rFonts w:eastAsia="Times New Roman" w:cs="Times New Roman"/>
          <w:szCs w:val="24"/>
        </w:rPr>
        <w:fldChar w:fldCharType="end"/>
      </w:r>
      <w:r w:rsidR="006852C7" w:rsidRPr="008D612F">
        <w:rPr>
          <w:rFonts w:eastAsia="Times New Roman" w:cs="Times New Roman"/>
          <w:szCs w:val="24"/>
        </w:rPr>
        <w:t>.</w:t>
      </w:r>
      <w:r w:rsidR="008A173C" w:rsidRPr="008D612F">
        <w:rPr>
          <w:rFonts w:cs="Times New Roman"/>
          <w:szCs w:val="24"/>
          <w:lang w:val="en-US"/>
        </w:rPr>
        <w:t xml:space="preserve"> </w:t>
      </w:r>
      <w:r w:rsidR="00C72F97" w:rsidRPr="008D612F">
        <w:rPr>
          <w:rFonts w:cs="Times New Roman"/>
          <w:szCs w:val="24"/>
          <w:lang w:val="en-US"/>
        </w:rPr>
        <w:t xml:space="preserve">Internal training load was calculated for the </w:t>
      </w:r>
      <w:proofErr w:type="gramStart"/>
      <w:r w:rsidR="00C72F97" w:rsidRPr="008D612F">
        <w:rPr>
          <w:rFonts w:cs="Times New Roman"/>
          <w:szCs w:val="24"/>
          <w:lang w:val="en-US"/>
        </w:rPr>
        <w:t>48 h</w:t>
      </w:r>
      <w:proofErr w:type="gramEnd"/>
      <w:r w:rsidR="00C72F97" w:rsidRPr="008D612F">
        <w:rPr>
          <w:rFonts w:cs="Times New Roman"/>
          <w:szCs w:val="24"/>
          <w:lang w:val="en-US"/>
        </w:rPr>
        <w:t xml:space="preserve"> preceding testing</w:t>
      </w:r>
      <w:r w:rsidR="00F32340" w:rsidRPr="008D612F">
        <w:rPr>
          <w:rFonts w:cs="Times New Roman"/>
          <w:szCs w:val="24"/>
          <w:lang w:val="en-US"/>
        </w:rPr>
        <w:t xml:space="preserve"> to account for </w:t>
      </w:r>
      <w:r w:rsidR="002E5C7C" w:rsidRPr="008D612F">
        <w:rPr>
          <w:rFonts w:cs="Times New Roman"/>
          <w:szCs w:val="24"/>
          <w:lang w:val="en-US"/>
        </w:rPr>
        <w:t>differences</w:t>
      </w:r>
      <w:r w:rsidR="00F00273" w:rsidRPr="008D612F">
        <w:rPr>
          <w:rFonts w:cs="Times New Roman"/>
          <w:szCs w:val="24"/>
          <w:lang w:val="en-US"/>
        </w:rPr>
        <w:t xml:space="preserve"> in training load</w:t>
      </w:r>
      <w:r w:rsidR="002E5C7C" w:rsidRPr="008D612F">
        <w:rPr>
          <w:rFonts w:cs="Times New Roman"/>
          <w:szCs w:val="24"/>
          <w:lang w:val="en-US"/>
        </w:rPr>
        <w:t xml:space="preserve"> </w:t>
      </w:r>
      <w:r w:rsidR="00F0504B" w:rsidRPr="008D612F">
        <w:rPr>
          <w:rFonts w:cs="Times New Roman"/>
          <w:szCs w:val="24"/>
          <w:lang w:val="en-US"/>
        </w:rPr>
        <w:t>prior to</w:t>
      </w:r>
      <w:r w:rsidR="006B5358" w:rsidRPr="008D612F">
        <w:rPr>
          <w:rFonts w:cs="Times New Roman"/>
          <w:szCs w:val="24"/>
          <w:lang w:val="en-US"/>
        </w:rPr>
        <w:t xml:space="preserve"> testing sessions</w:t>
      </w:r>
      <w:r w:rsidR="00F32340" w:rsidRPr="008D612F">
        <w:rPr>
          <w:rFonts w:cs="Times New Roman"/>
          <w:szCs w:val="24"/>
          <w:lang w:val="en-US"/>
        </w:rPr>
        <w:t>. Internal training load</w:t>
      </w:r>
      <w:r w:rsidR="00456455" w:rsidRPr="008D612F">
        <w:rPr>
          <w:rFonts w:cs="Times New Roman"/>
          <w:szCs w:val="24"/>
          <w:lang w:val="en-US"/>
        </w:rPr>
        <w:t xml:space="preserve"> was calculated</w:t>
      </w:r>
      <w:r w:rsidR="00C72F97" w:rsidRPr="008D612F">
        <w:rPr>
          <w:rFonts w:cs="Times New Roman"/>
          <w:szCs w:val="24"/>
          <w:lang w:val="en-US"/>
        </w:rPr>
        <w:t xml:space="preserve"> using the session rating of perceived exertion</w:t>
      </w:r>
      <w:r w:rsidR="00ED17E0" w:rsidRPr="008D612F">
        <w:rPr>
          <w:rFonts w:cs="Times New Roman"/>
          <w:szCs w:val="24"/>
          <w:lang w:val="en-US"/>
        </w:rPr>
        <w:t xml:space="preserve"> </w:t>
      </w:r>
      <w:r w:rsidR="00C72F97" w:rsidRPr="008D612F">
        <w:rPr>
          <w:rFonts w:cs="Times New Roman"/>
          <w:szCs w:val="24"/>
          <w:lang w:val="en-US"/>
        </w:rPr>
        <w:t>method for each participant</w:t>
      </w:r>
      <w:r w:rsidR="00ED17E0" w:rsidRPr="008D612F">
        <w:rPr>
          <w:rFonts w:cs="Times New Roman"/>
          <w:szCs w:val="24"/>
          <w:lang w:val="en-US"/>
        </w:rPr>
        <w:t xml:space="preserve">, where </w:t>
      </w:r>
      <w:r w:rsidR="00652554" w:rsidRPr="008D612F">
        <w:rPr>
          <w:rFonts w:cs="Times New Roman"/>
          <w:szCs w:val="24"/>
          <w:lang w:val="en-US"/>
        </w:rPr>
        <w:t>rating of perceived exertion using</w:t>
      </w:r>
      <w:r w:rsidR="00D53048" w:rsidRPr="008D612F">
        <w:rPr>
          <w:rFonts w:cs="Times New Roman"/>
          <w:szCs w:val="24"/>
          <w:lang w:val="en-US"/>
        </w:rPr>
        <w:t xml:space="preserve"> the Borg</w:t>
      </w:r>
      <w:r w:rsidR="005E32E9" w:rsidRPr="008D612F">
        <w:rPr>
          <w:rFonts w:cs="Times New Roman"/>
          <w:szCs w:val="24"/>
          <w:lang w:val="en-US"/>
        </w:rPr>
        <w:t xml:space="preserve"> CR</w:t>
      </w:r>
      <w:r w:rsidR="00D53048" w:rsidRPr="008D612F">
        <w:rPr>
          <w:rFonts w:cs="Times New Roman"/>
          <w:szCs w:val="24"/>
          <w:lang w:val="en-US"/>
        </w:rPr>
        <w:t xml:space="preserve">-10 </w:t>
      </w:r>
      <w:r w:rsidR="00224097" w:rsidRPr="008D612F">
        <w:rPr>
          <w:rFonts w:cs="Times New Roman"/>
          <w:szCs w:val="24"/>
          <w:lang w:val="en-US"/>
        </w:rPr>
        <w:t xml:space="preserve">was </w:t>
      </w:r>
      <w:r w:rsidR="00D4163F" w:rsidRPr="008D612F">
        <w:rPr>
          <w:rFonts w:cs="Times New Roman"/>
          <w:szCs w:val="24"/>
          <w:lang w:val="en-US"/>
        </w:rPr>
        <w:t>multiplied by session dura</w:t>
      </w:r>
      <w:r w:rsidR="003826D6" w:rsidRPr="008D612F">
        <w:rPr>
          <w:rFonts w:cs="Times New Roman"/>
          <w:szCs w:val="24"/>
          <w:lang w:val="en-US"/>
        </w:rPr>
        <w:t>t</w:t>
      </w:r>
      <w:r w:rsidR="00D4163F" w:rsidRPr="008D612F">
        <w:rPr>
          <w:rFonts w:cs="Times New Roman"/>
          <w:szCs w:val="24"/>
          <w:lang w:val="en-US"/>
        </w:rPr>
        <w:t>ion</w:t>
      </w:r>
      <w:r w:rsidR="003826D6" w:rsidRPr="008D612F">
        <w:rPr>
          <w:rFonts w:cs="Times New Roman"/>
          <w:szCs w:val="24"/>
          <w:lang w:val="en-US"/>
        </w:rPr>
        <w:t xml:space="preserve"> in minutes</w:t>
      </w:r>
      <w:r w:rsidR="00C72F97" w:rsidRPr="008D612F">
        <w:rPr>
          <w:rFonts w:cs="Times New Roman"/>
          <w:szCs w:val="24"/>
          <w:lang w:val="en-US"/>
        </w:rPr>
        <w:t xml:space="preserve"> </w:t>
      </w:r>
      <w:r w:rsidR="00C72F97"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{"citationItems":[{"id":"ITEM-1","itemData":{"DOI":"10.3389/fphys.2020.00480","ISSN":"1664042X","abstract":"The aim of this study was to investigate the convergent validity of session rating of perceived exertion (s-RPE) with objective measures of internal training load (TL) in professional classical ballet dancers. Heart rate and s-RPE data were collected in 22 professional classical ballet dancers across a total of 218 ballet class or rehearsal sessions. Eleven participants completed at least 9 sessions, and were therefore included in analyses of individual relationships between s-RPE and objective measures. To calculate s-RPE, the session duration was multiplied by the RPE, measured using the modified Borg CR-10 scale. The Edwards summated heart rate zones (Edwards TRIMP) and Banister training impulse (Banister TRIMP) methods were used as criterion measures of internal TL. Pearson product-moment correlation coefficients were used to determine intra-individual relationships between s-RPE and objective measures. Repeated measures correlations were used to identify intra-individual relationships common across the cohort. Positive linear relationships were seen between s-RPE and objective measures across all session types [Edwards TRIMP: rrm (195) = 0.81, p &lt; 0.001; Banister TRIMP: rrm (195) = 0.79, p &lt; 0.001], in ballet class [Edwards TRIMP: rrm (58) = 0.64, p &lt; 0.001; Banister TRIMP: rrm (58) = 0.59, p &lt; 0.001], and in rehearsals [Edwards TRIMP: rrm (119) = 0.82, p &lt; 0.001; Banister TRIMP: rrm (119) = 0.80, p &lt; 0.001], as well as across both males [Edwards TRIMP: rrm (136) = 0.82, p &lt; 0.001; Banister TRIMP: rrm (136) = 0.80, p &lt; 0.001], and females [Edwards TRIMP: rrm (57) = 0.80, p &lt; 0.001; Banister TRIMP: rrm (57) = 0.78, p &lt; 0.001]. Intra-individual correlation coefficients ranged from 0.46–0.96 [Edwards TRIMP: mean r = 0.81 ± 0.11, p = 0.051 – &lt; 0.001; Banister TRIMP: mean r = 0.78 ± 0.14, p = 0.13– &lt; 0.001]. These results demonstrate that s-RPE is a valid and practical method for measuring internal TL in professional classical ballet dancers.","author":[{"dropping-particle":"","family":"Shaw","given":"Joseph W.","non-dropping-particle":"","parse-names":false,"suffix":""},{"dropping-particle":"","family":"Springham","given":"Matthew","non-dropping-particle":"","parse-names":false,"suffix":""},{"dropping-particle":"","family":"Brown","given":"Derrick D.","non-dropping-particle":"","parse-names":false,"suffix":""},{"dropping-particle":"","family":"Mattiussi","given":"Adam M.","non-dropping-particle":"","parse-names":false,"suffix":""},{"dropping-particle":"","family":"Pedlar","given":"Charles R.","non-dropping-particle":"","parse-names":false,"suffix":""},{"dropping-particle":"","family":"Tallent","given":"Jamie","non-dropping-particle":"","parse-names":false,"suffix":""}],"container-title":"Frontiers in Physiology","id":"ITEM-1","issued":{"date-parts":[["2020"]]},"page":"1-8","title":"The validity of the session Rating of perceived exertion method for measuring internal training load in professional classical ballet dancers","type":"article-journal","volume":"11"},"uris":["http://www.mendeley.com/documents/?uuid=9e24ac20-dd6d-42ba-a5f6-2f1c34a0a23e"]}],"mendeley":{"formattedCitation":"(Shaw et al., 2020)","plainTextFormattedCitation":"(Shaw et al., 2020)","previouslyFormattedCitation":"(Shaw et al., 2020)"},"properties":{"noteIndex":0},"schema":"https://github.com/citation-style-language/schema/raw/master/csl-citation.json"}</w:instrText>
      </w:r>
      <w:r w:rsidR="00C72F97" w:rsidRPr="008D612F">
        <w:rPr>
          <w:rFonts w:cs="Times New Roman"/>
          <w:szCs w:val="24"/>
          <w:lang w:val="en-US"/>
        </w:rPr>
        <w:fldChar w:fldCharType="separate"/>
      </w:r>
      <w:r w:rsidR="002D7BC5" w:rsidRPr="008D612F">
        <w:rPr>
          <w:rFonts w:cs="Times New Roman"/>
          <w:noProof/>
          <w:szCs w:val="24"/>
          <w:lang w:val="en-US"/>
        </w:rPr>
        <w:t>(Shaw et al., 2020)</w:t>
      </w:r>
      <w:r w:rsidR="00C72F97" w:rsidRPr="008D612F">
        <w:rPr>
          <w:rFonts w:cs="Times New Roman"/>
          <w:szCs w:val="24"/>
          <w:lang w:val="en-US"/>
        </w:rPr>
        <w:fldChar w:fldCharType="end"/>
      </w:r>
      <w:r w:rsidR="00C72F97" w:rsidRPr="008D612F">
        <w:rPr>
          <w:rFonts w:cs="Times New Roman"/>
          <w:szCs w:val="24"/>
          <w:lang w:val="en-US"/>
        </w:rPr>
        <w:t xml:space="preserve">. </w:t>
      </w:r>
      <w:r w:rsidRPr="008D612F">
        <w:rPr>
          <w:rFonts w:cs="Times New Roman"/>
          <w:szCs w:val="24"/>
          <w:lang w:val="en-US"/>
        </w:rPr>
        <w:t xml:space="preserve">The time of day was </w:t>
      </w:r>
      <w:r w:rsidR="00571913" w:rsidRPr="008D612F">
        <w:rPr>
          <w:rFonts w:cs="Times New Roman"/>
          <w:szCs w:val="24"/>
          <w:lang w:val="en-US"/>
        </w:rPr>
        <w:t xml:space="preserve">standardized </w:t>
      </w:r>
      <w:r w:rsidRPr="008D612F">
        <w:rPr>
          <w:rFonts w:cs="Times New Roman"/>
          <w:szCs w:val="24"/>
          <w:lang w:val="en-US"/>
        </w:rPr>
        <w:t xml:space="preserve">for each participant to account for variations in circadian rhythm </w:t>
      </w:r>
      <w:r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{"citationItems":[{"id":"ITEM-1","itemData":{"DOI":"10.1519/JSC.0b013e3181da77b0","ISSN":"10648011","PMID":"21273912","abstract":"The study investigated the effects of circadian rhythm of cortisol (C) and testosterone (T) on maximal force production (Fpeak) and power output (Ppeak). Twenty male university students (mean age = 23.8 ± 3.6 years, height = 177.5 ± 6.4 cm, weight = 78.9 ± 11.2 kg) performed 4 time-of-day testing sessions consisting of countermovement jumps (CMJs), squat jumps (SJ), isometric midthigh pulls (IMTPs), and a 1-repetition maximum (1RM) squat. Saliva samples were collected at 0800, 1200, 1600, and 2000 hours to assess T and C levels on each testing day. Session rate-of-perceived exertion (RPE) scores were collected after each session. The results showed that Fpeak and Ppeak presented a clear circadian rhythm in CMJ and IMTP but not in SJ. One repetition maximum squat did not display a clear circadian rhythm. Session RPE scores collected at 0800 and 2000 hours were significantly (p ≤ 0.05) higher than those obtained at 1200 and 1600 hours. Salivary T and C displayed a clear circadian rhythm with highest values at 0800 hours and lowest at 2000 hours; however, no significant correlation was found between T and C with Fpeak and Ppeak. A very strong correlation was found between Taural with Fpeak of CMJ and IMTP and Ppeak of CMJ (r = 0.86, r = 0.84 and r = 0.8, p ≤ 0.001). The study showed the existence of a circadian rhythm in Fpeak and P peak in CMJ and IMTP. The evidence suggests that strength and power training or testing should be scheduled later during the day. The use of Taural seemed to be a more effective indicator of physical performance than hormonal measures, and the use of session RPE should also be closely monitored because it may present a circadian rhythm. © 2011 National Strength and Conditioning Association.","author":[{"dropping-particle":"","family":"Teo","given":"Weipeng","non-dropping-particle":"","parse-names":false,"suffix":""},{"dropping-particle":"","family":"McGuigan","given":"Michael R.","non-dropping-particle":"","parse-names":false,"suffix":""},{"dropping-particle":"","family":"Newton","given":"Michael J.","non-dropping-particle":"","parse-names":false,"suffix":""}],"container-title":"Journal of Strength and Conditioning Research","id":"ITEM-1","issue":"6","issued":{"date-parts":[["2011"]]},"page":"1538-1545","title":"The effects of circadian rhythmicity of salivary cortisol and testosterone on maximal isometric force, maximal dynamic force, and power output","type":"article-journal","volume":"25"},"uris":["http://www.mendeley.com/documents/?uuid=7f7e0f18-9b33-48d4-94f9-47a9e6e4b040"]}],"mendeley":{"formattedCitation":"(Teo et al., 2011)","plainTextFormattedCitation":"(Teo et al., 2011)","previouslyFormattedCitation":"(Teo et al., 2011)"},"properties":{"noteIndex":0},"schema":"https://github.com/citation-style-language/schema/raw/master/csl-citation.json"}</w:instrText>
      </w:r>
      <w:r w:rsidRPr="008D612F">
        <w:rPr>
          <w:rFonts w:cs="Times New Roman"/>
          <w:szCs w:val="24"/>
          <w:lang w:val="en-US"/>
        </w:rPr>
        <w:fldChar w:fldCharType="separate"/>
      </w:r>
      <w:r w:rsidR="00361D0F" w:rsidRPr="008D612F">
        <w:rPr>
          <w:rFonts w:cs="Times New Roman"/>
          <w:noProof/>
          <w:szCs w:val="24"/>
          <w:lang w:val="en-US"/>
        </w:rPr>
        <w:t>(Teo et al., 2011)</w:t>
      </w:r>
      <w:r w:rsidRPr="008D612F">
        <w:rPr>
          <w:rFonts w:cs="Times New Roman"/>
          <w:szCs w:val="24"/>
          <w:lang w:val="en-US"/>
        </w:rPr>
        <w:fldChar w:fldCharType="end"/>
      </w:r>
      <w:r w:rsidRPr="008D612F">
        <w:rPr>
          <w:rFonts w:cs="Times New Roman"/>
          <w:szCs w:val="24"/>
          <w:lang w:val="en-US"/>
        </w:rPr>
        <w:t>.</w:t>
      </w:r>
    </w:p>
    <w:p w14:paraId="75EECDCE" w14:textId="316762BA" w:rsidR="00D6064C" w:rsidRPr="008D612F" w:rsidRDefault="00E25AE5" w:rsidP="00D95C57">
      <w:pPr>
        <w:pStyle w:val="Heading2"/>
      </w:pPr>
      <w:r w:rsidRPr="008D612F">
        <w:t>Participants</w:t>
      </w:r>
    </w:p>
    <w:p w14:paraId="2717007A" w14:textId="158F93E6" w:rsidR="00513709" w:rsidRPr="008D612F" w:rsidRDefault="005B42D3" w:rsidP="00E06A9A">
      <w:pPr>
        <w:rPr>
          <w:rFonts w:cs="Times New Roman"/>
          <w:szCs w:val="24"/>
          <w:lang w:val="en-US"/>
        </w:rPr>
      </w:pPr>
      <w:r w:rsidRPr="008D612F">
        <w:rPr>
          <w:rFonts w:cs="Times New Roman"/>
          <w:szCs w:val="24"/>
          <w:lang w:val="en-US"/>
        </w:rPr>
        <w:t>Nineteen</w:t>
      </w:r>
      <w:r w:rsidR="007C5F45" w:rsidRPr="008D612F">
        <w:rPr>
          <w:rFonts w:cs="Times New Roman"/>
          <w:szCs w:val="24"/>
          <w:lang w:val="en-US"/>
        </w:rPr>
        <w:t xml:space="preserve"> </w:t>
      </w:r>
      <w:r w:rsidR="007C2F23" w:rsidRPr="008D612F">
        <w:rPr>
          <w:rFonts w:cs="Times New Roman"/>
          <w:szCs w:val="24"/>
          <w:lang w:val="en-US"/>
        </w:rPr>
        <w:t>participants</w:t>
      </w:r>
      <w:r w:rsidR="007C5F45" w:rsidRPr="008D612F">
        <w:rPr>
          <w:rFonts w:cs="Times New Roman"/>
          <w:szCs w:val="24"/>
          <w:lang w:val="en-US"/>
        </w:rPr>
        <w:t xml:space="preserve"> volunteered for this research</w:t>
      </w:r>
      <w:r w:rsidR="00F17913" w:rsidRPr="008D612F">
        <w:rPr>
          <w:rFonts w:cs="Times New Roman"/>
          <w:szCs w:val="24"/>
          <w:lang w:val="en-US"/>
        </w:rPr>
        <w:t xml:space="preserve">, of which </w:t>
      </w:r>
      <w:r w:rsidR="007C5F45" w:rsidRPr="008D612F">
        <w:rPr>
          <w:rFonts w:cs="Times New Roman"/>
          <w:szCs w:val="24"/>
          <w:lang w:val="en-US"/>
        </w:rPr>
        <w:t>eight</w:t>
      </w:r>
      <w:r w:rsidR="00BB6664" w:rsidRPr="008D612F">
        <w:rPr>
          <w:rFonts w:cs="Times New Roman"/>
          <w:szCs w:val="24"/>
          <w:lang w:val="en-US"/>
        </w:rPr>
        <w:t xml:space="preserve"> were</w:t>
      </w:r>
      <w:r w:rsidR="007C5F45" w:rsidRPr="008D612F" w:rsidDel="006852C7">
        <w:rPr>
          <w:rFonts w:cs="Times New Roman"/>
          <w:i/>
          <w:iCs/>
          <w:szCs w:val="24"/>
          <w:lang w:val="en-US"/>
        </w:rPr>
        <w:t xml:space="preserve"> </w:t>
      </w:r>
      <w:r w:rsidR="005F39A1" w:rsidRPr="008D612F">
        <w:rPr>
          <w:rFonts w:cs="Times New Roman"/>
          <w:szCs w:val="24"/>
          <w:lang w:val="en-US"/>
        </w:rPr>
        <w:t>p</w:t>
      </w:r>
      <w:r w:rsidR="00DB31A0" w:rsidRPr="008D612F">
        <w:rPr>
          <w:rFonts w:cs="Times New Roman"/>
          <w:szCs w:val="24"/>
          <w:lang w:val="en-US"/>
        </w:rPr>
        <w:t>rofessional ballet d</w:t>
      </w:r>
      <w:r w:rsidR="00FB0E53" w:rsidRPr="008D612F">
        <w:rPr>
          <w:rFonts w:cs="Times New Roman"/>
          <w:szCs w:val="24"/>
          <w:lang w:val="en-US"/>
        </w:rPr>
        <w:t>ancers</w:t>
      </w:r>
      <w:r w:rsidR="005F39A1" w:rsidRPr="008D612F">
        <w:rPr>
          <w:rFonts w:cs="Times New Roman"/>
          <w:szCs w:val="24"/>
          <w:lang w:val="en-US"/>
        </w:rPr>
        <w:t xml:space="preserve"> </w:t>
      </w:r>
      <w:r w:rsidR="00BB6664" w:rsidRPr="008D612F">
        <w:rPr>
          <w:rFonts w:cs="Times New Roman"/>
          <w:szCs w:val="24"/>
          <w:lang w:val="en-US"/>
        </w:rPr>
        <w:t>(</w:t>
      </w:r>
      <w:r w:rsidR="00357A87" w:rsidRPr="008D612F">
        <w:rPr>
          <w:rFonts w:cs="Times New Roman"/>
          <w:szCs w:val="24"/>
          <w:lang w:val="en-US"/>
        </w:rPr>
        <w:t xml:space="preserve">men: </w:t>
      </w:r>
      <w:r w:rsidR="00357A87" w:rsidRPr="008D612F">
        <w:rPr>
          <w:rFonts w:cs="Times New Roman"/>
          <w:i/>
          <w:iCs/>
          <w:szCs w:val="24"/>
          <w:lang w:val="en-US"/>
        </w:rPr>
        <w:t>n</w:t>
      </w:r>
      <w:r w:rsidR="004B334D" w:rsidRPr="008D612F">
        <w:rPr>
          <w:rFonts w:cs="Times New Roman"/>
          <w:i/>
          <w:iCs/>
          <w:szCs w:val="24"/>
          <w:lang w:val="en-US"/>
        </w:rPr>
        <w:t xml:space="preserve"> </w:t>
      </w:r>
      <w:r w:rsidR="00357A87" w:rsidRPr="008D612F">
        <w:rPr>
          <w:rFonts w:cs="Times New Roman"/>
          <w:szCs w:val="24"/>
          <w:lang w:val="en-US"/>
        </w:rPr>
        <w:t>=</w:t>
      </w:r>
      <w:r w:rsidR="004B334D" w:rsidRPr="008D612F">
        <w:rPr>
          <w:rFonts w:cs="Times New Roman"/>
          <w:szCs w:val="24"/>
          <w:lang w:val="en-US"/>
        </w:rPr>
        <w:t xml:space="preserve"> </w:t>
      </w:r>
      <w:r w:rsidR="00357A87" w:rsidRPr="008D612F">
        <w:rPr>
          <w:rFonts w:cs="Times New Roman"/>
          <w:szCs w:val="24"/>
          <w:lang w:val="en-US"/>
        </w:rPr>
        <w:t>4</w:t>
      </w:r>
      <w:r w:rsidR="00203776" w:rsidRPr="008D612F">
        <w:rPr>
          <w:rFonts w:cs="Times New Roman"/>
          <w:szCs w:val="24"/>
          <w:lang w:val="en-US"/>
        </w:rPr>
        <w:t xml:space="preserve">; women: </w:t>
      </w:r>
      <w:r w:rsidR="00203776" w:rsidRPr="008D612F">
        <w:rPr>
          <w:rFonts w:cs="Times New Roman"/>
          <w:i/>
          <w:iCs/>
          <w:szCs w:val="24"/>
          <w:lang w:val="en-US"/>
        </w:rPr>
        <w:t>n</w:t>
      </w:r>
      <w:r w:rsidR="004B334D" w:rsidRPr="008D612F">
        <w:rPr>
          <w:rFonts w:cs="Times New Roman"/>
          <w:i/>
          <w:iCs/>
          <w:szCs w:val="24"/>
          <w:lang w:val="en-US"/>
        </w:rPr>
        <w:t xml:space="preserve"> </w:t>
      </w:r>
      <w:r w:rsidR="00203776" w:rsidRPr="008D612F">
        <w:rPr>
          <w:rFonts w:cs="Times New Roman"/>
          <w:szCs w:val="24"/>
          <w:lang w:val="en-US"/>
        </w:rPr>
        <w:t>=</w:t>
      </w:r>
      <w:r w:rsidR="004B334D" w:rsidRPr="008D612F">
        <w:rPr>
          <w:rFonts w:cs="Times New Roman"/>
          <w:szCs w:val="24"/>
          <w:lang w:val="en-US"/>
        </w:rPr>
        <w:t xml:space="preserve"> </w:t>
      </w:r>
      <w:r w:rsidR="00203776" w:rsidRPr="008D612F">
        <w:rPr>
          <w:rFonts w:cs="Times New Roman"/>
          <w:szCs w:val="24"/>
          <w:lang w:val="en-US"/>
        </w:rPr>
        <w:t>4</w:t>
      </w:r>
      <w:r w:rsidR="00BB6664" w:rsidRPr="008D612F">
        <w:rPr>
          <w:rFonts w:cs="Times New Roman"/>
          <w:szCs w:val="24"/>
          <w:lang w:val="en-US"/>
        </w:rPr>
        <w:t>)</w:t>
      </w:r>
      <w:r w:rsidR="00357A87" w:rsidRPr="008D612F">
        <w:rPr>
          <w:rFonts w:cs="Times New Roman"/>
          <w:szCs w:val="24"/>
          <w:lang w:val="en-US"/>
        </w:rPr>
        <w:t xml:space="preserve"> </w:t>
      </w:r>
      <w:r w:rsidR="005F39A1" w:rsidRPr="008D612F">
        <w:rPr>
          <w:rFonts w:cs="Times New Roman"/>
          <w:szCs w:val="24"/>
          <w:lang w:val="en-US"/>
        </w:rPr>
        <w:t xml:space="preserve">and </w:t>
      </w:r>
      <w:r w:rsidR="007C2F23" w:rsidRPr="008D612F">
        <w:rPr>
          <w:rFonts w:cs="Times New Roman"/>
          <w:szCs w:val="24"/>
          <w:lang w:val="en-US"/>
        </w:rPr>
        <w:t>eleven</w:t>
      </w:r>
      <w:r w:rsidR="005F39A1" w:rsidRPr="008D612F">
        <w:rPr>
          <w:rFonts w:cs="Times New Roman"/>
          <w:szCs w:val="24"/>
          <w:lang w:val="en-US"/>
        </w:rPr>
        <w:t xml:space="preserve"> physically active men </w:t>
      </w:r>
      <w:r w:rsidR="00BB6664" w:rsidRPr="008D612F">
        <w:rPr>
          <w:rFonts w:cs="Times New Roman"/>
          <w:szCs w:val="24"/>
          <w:lang w:val="en-US"/>
        </w:rPr>
        <w:t>(</w:t>
      </w:r>
      <w:r w:rsidR="003B62F2" w:rsidRPr="008D612F">
        <w:rPr>
          <w:rFonts w:cs="Times New Roman"/>
          <w:i/>
          <w:iCs/>
          <w:szCs w:val="24"/>
          <w:lang w:val="en-US"/>
        </w:rPr>
        <w:t>n</w:t>
      </w:r>
      <w:r w:rsidR="004B334D" w:rsidRPr="008D612F">
        <w:rPr>
          <w:rFonts w:cs="Times New Roman"/>
          <w:i/>
          <w:iCs/>
          <w:szCs w:val="24"/>
          <w:lang w:val="en-US"/>
        </w:rPr>
        <w:t xml:space="preserve"> </w:t>
      </w:r>
      <w:r w:rsidR="003B62F2" w:rsidRPr="008D612F">
        <w:rPr>
          <w:rFonts w:cs="Times New Roman"/>
          <w:szCs w:val="24"/>
          <w:lang w:val="en-US"/>
        </w:rPr>
        <w:t>=</w:t>
      </w:r>
      <w:r w:rsidR="004B334D" w:rsidRPr="008D612F">
        <w:rPr>
          <w:rFonts w:cs="Times New Roman"/>
          <w:szCs w:val="24"/>
          <w:lang w:val="en-US"/>
        </w:rPr>
        <w:t xml:space="preserve"> </w:t>
      </w:r>
      <w:r w:rsidR="003B62F2" w:rsidRPr="008D612F">
        <w:rPr>
          <w:rFonts w:cs="Times New Roman"/>
          <w:szCs w:val="24"/>
          <w:lang w:val="en-US"/>
        </w:rPr>
        <w:t>6</w:t>
      </w:r>
      <w:r w:rsidR="00BB6664" w:rsidRPr="008D612F">
        <w:rPr>
          <w:rFonts w:cs="Times New Roman"/>
          <w:szCs w:val="24"/>
          <w:lang w:val="en-US"/>
        </w:rPr>
        <w:t>)</w:t>
      </w:r>
      <w:r w:rsidR="003B62F2" w:rsidRPr="008D612F">
        <w:rPr>
          <w:rFonts w:cs="Times New Roman"/>
          <w:szCs w:val="24"/>
          <w:lang w:val="en-US"/>
        </w:rPr>
        <w:t xml:space="preserve"> </w:t>
      </w:r>
      <w:r w:rsidR="005F39A1" w:rsidRPr="008D612F">
        <w:rPr>
          <w:rFonts w:cs="Times New Roman"/>
          <w:szCs w:val="24"/>
          <w:lang w:val="en-US"/>
        </w:rPr>
        <w:t>and women</w:t>
      </w:r>
      <w:r w:rsidR="003B62F2" w:rsidRPr="008D612F">
        <w:rPr>
          <w:rFonts w:cs="Times New Roman"/>
          <w:szCs w:val="24"/>
          <w:lang w:val="en-US"/>
        </w:rPr>
        <w:t xml:space="preserve"> </w:t>
      </w:r>
      <w:r w:rsidR="00BB6664" w:rsidRPr="008D612F">
        <w:rPr>
          <w:rFonts w:cs="Times New Roman"/>
          <w:szCs w:val="24"/>
          <w:lang w:val="en-US"/>
        </w:rPr>
        <w:t>(</w:t>
      </w:r>
      <w:r w:rsidR="003B62F2" w:rsidRPr="008D612F">
        <w:rPr>
          <w:rFonts w:cs="Times New Roman"/>
          <w:i/>
          <w:iCs/>
          <w:szCs w:val="24"/>
          <w:lang w:val="en-US"/>
        </w:rPr>
        <w:t>n</w:t>
      </w:r>
      <w:r w:rsidR="004B334D" w:rsidRPr="008D612F">
        <w:rPr>
          <w:rFonts w:cs="Times New Roman"/>
          <w:i/>
          <w:iCs/>
          <w:szCs w:val="24"/>
          <w:lang w:val="en-US"/>
        </w:rPr>
        <w:t xml:space="preserve"> </w:t>
      </w:r>
      <w:r w:rsidR="003B62F2" w:rsidRPr="008D612F">
        <w:rPr>
          <w:rFonts w:cs="Times New Roman"/>
          <w:szCs w:val="24"/>
          <w:lang w:val="en-US"/>
        </w:rPr>
        <w:t>=</w:t>
      </w:r>
      <w:r w:rsidR="004B334D" w:rsidRPr="008D612F">
        <w:rPr>
          <w:rFonts w:cs="Times New Roman"/>
          <w:szCs w:val="24"/>
          <w:lang w:val="en-US"/>
        </w:rPr>
        <w:t xml:space="preserve"> </w:t>
      </w:r>
      <w:r w:rsidR="003B62F2" w:rsidRPr="008D612F">
        <w:rPr>
          <w:rFonts w:cs="Times New Roman"/>
          <w:szCs w:val="24"/>
          <w:lang w:val="en-US"/>
        </w:rPr>
        <w:t>5</w:t>
      </w:r>
      <w:r w:rsidR="00F85B1D" w:rsidRPr="008D612F">
        <w:rPr>
          <w:rFonts w:cs="Times New Roman"/>
          <w:szCs w:val="24"/>
          <w:lang w:val="en-US"/>
        </w:rPr>
        <w:t>)</w:t>
      </w:r>
      <w:r w:rsidR="00BB6664" w:rsidRPr="008D612F">
        <w:rPr>
          <w:rFonts w:cs="Times New Roman"/>
          <w:szCs w:val="24"/>
          <w:lang w:val="en-US"/>
        </w:rPr>
        <w:t>.</w:t>
      </w:r>
      <w:r w:rsidR="007C2F23" w:rsidRPr="008D612F">
        <w:rPr>
          <w:rFonts w:cs="Times New Roman"/>
          <w:szCs w:val="24"/>
          <w:lang w:val="en-US"/>
        </w:rPr>
        <w:t xml:space="preserve"> </w:t>
      </w:r>
      <w:r w:rsidR="00BB6664" w:rsidRPr="008D612F">
        <w:rPr>
          <w:rFonts w:cs="Times New Roman"/>
          <w:szCs w:val="24"/>
          <w:lang w:val="en-US"/>
        </w:rPr>
        <w:t>O</w:t>
      </w:r>
      <w:r w:rsidR="007C2F23" w:rsidRPr="008D612F">
        <w:rPr>
          <w:rFonts w:cs="Times New Roman"/>
          <w:szCs w:val="24"/>
          <w:lang w:val="en-US"/>
        </w:rPr>
        <w:t xml:space="preserve">ne </w:t>
      </w:r>
      <w:r w:rsidR="009033E5" w:rsidRPr="008D612F">
        <w:rPr>
          <w:rFonts w:cs="Times New Roman"/>
          <w:szCs w:val="24"/>
          <w:lang w:val="en-US"/>
        </w:rPr>
        <w:t>participant</w:t>
      </w:r>
      <w:r w:rsidR="007C2F23" w:rsidRPr="008D612F">
        <w:rPr>
          <w:rFonts w:cs="Times New Roman"/>
          <w:szCs w:val="24"/>
          <w:lang w:val="en-US"/>
        </w:rPr>
        <w:t xml:space="preserve"> withdrew following the first testing session</w:t>
      </w:r>
      <w:r w:rsidR="00A75DAE" w:rsidRPr="008D612F">
        <w:rPr>
          <w:rFonts w:cs="Times New Roman"/>
          <w:szCs w:val="24"/>
          <w:lang w:val="en-US"/>
        </w:rPr>
        <w:t xml:space="preserve"> resulting in eighteen participants</w:t>
      </w:r>
      <w:r w:rsidR="007C2F23" w:rsidRPr="008D612F">
        <w:rPr>
          <w:rFonts w:cs="Times New Roman"/>
          <w:szCs w:val="24"/>
          <w:lang w:val="en-US"/>
        </w:rPr>
        <w:t xml:space="preserve"> </w:t>
      </w:r>
      <w:r w:rsidR="008479A0" w:rsidRPr="008D612F">
        <w:rPr>
          <w:rFonts w:cs="Times New Roman"/>
          <w:szCs w:val="24"/>
          <w:lang w:val="en-US"/>
        </w:rPr>
        <w:t>(</w:t>
      </w:r>
      <w:r w:rsidR="000D799A" w:rsidRPr="008D612F">
        <w:rPr>
          <w:rFonts w:cs="Times New Roman"/>
          <w:szCs w:val="24"/>
          <w:lang w:val="en-US"/>
        </w:rPr>
        <w:t>m</w:t>
      </w:r>
      <w:r w:rsidR="008479A0" w:rsidRPr="008D612F">
        <w:rPr>
          <w:rFonts w:cs="Times New Roman"/>
          <w:szCs w:val="24"/>
          <w:lang w:val="en-US"/>
        </w:rPr>
        <w:t xml:space="preserve">en: </w:t>
      </w:r>
      <w:r w:rsidR="008479A0" w:rsidRPr="008D612F">
        <w:rPr>
          <w:rFonts w:cs="Times New Roman"/>
          <w:i/>
          <w:iCs/>
          <w:szCs w:val="24"/>
          <w:lang w:val="en-US"/>
        </w:rPr>
        <w:t>n</w:t>
      </w:r>
      <w:r w:rsidR="004B334D" w:rsidRPr="008D612F">
        <w:rPr>
          <w:rFonts w:cs="Times New Roman"/>
          <w:i/>
          <w:iCs/>
          <w:szCs w:val="24"/>
          <w:lang w:val="en-US"/>
        </w:rPr>
        <w:t xml:space="preserve"> </w:t>
      </w:r>
      <w:r w:rsidR="008479A0" w:rsidRPr="008D612F">
        <w:rPr>
          <w:rFonts w:cs="Times New Roman"/>
          <w:szCs w:val="24"/>
          <w:lang w:val="en-US"/>
        </w:rPr>
        <w:t>=</w:t>
      </w:r>
      <w:r w:rsidR="004B334D" w:rsidRPr="008D612F">
        <w:rPr>
          <w:rFonts w:cs="Times New Roman"/>
          <w:szCs w:val="24"/>
          <w:lang w:val="en-US"/>
        </w:rPr>
        <w:t xml:space="preserve"> </w:t>
      </w:r>
      <w:r w:rsidR="008479A0" w:rsidRPr="008D612F">
        <w:rPr>
          <w:rFonts w:cs="Times New Roman"/>
          <w:szCs w:val="24"/>
          <w:lang w:val="en-US"/>
        </w:rPr>
        <w:t>9, age: 27.9 ± 6.3 y, height: 1.82 ± 0.06 m, mass: 82.4 ± 10.4 kg</w:t>
      </w:r>
      <w:r w:rsidR="00FC7AEC" w:rsidRPr="008D612F">
        <w:rPr>
          <w:rFonts w:cs="Times New Roman"/>
          <w:szCs w:val="24"/>
          <w:lang w:val="en-US"/>
        </w:rPr>
        <w:t>,</w:t>
      </w:r>
      <w:r w:rsidR="008479A0" w:rsidRPr="008D612F">
        <w:rPr>
          <w:rFonts w:cs="Times New Roman"/>
          <w:szCs w:val="24"/>
          <w:lang w:val="en-US"/>
        </w:rPr>
        <w:t xml:space="preserve"> </w:t>
      </w:r>
      <w:r w:rsidR="00B10251" w:rsidRPr="008D612F">
        <w:rPr>
          <w:rFonts w:cs="Times New Roman"/>
          <w:szCs w:val="24"/>
          <w:lang w:val="en-US"/>
        </w:rPr>
        <w:t>strength training</w:t>
      </w:r>
      <w:r w:rsidR="000D799A" w:rsidRPr="008D612F">
        <w:rPr>
          <w:rFonts w:cs="Times New Roman"/>
          <w:szCs w:val="24"/>
          <w:lang w:val="en-US"/>
        </w:rPr>
        <w:t xml:space="preserve"> experience</w:t>
      </w:r>
      <w:r w:rsidR="00B10251" w:rsidRPr="008D612F">
        <w:rPr>
          <w:rFonts w:cs="Times New Roman"/>
          <w:szCs w:val="24"/>
          <w:lang w:val="en-US"/>
        </w:rPr>
        <w:t xml:space="preserve">: </w:t>
      </w:r>
      <w:r w:rsidR="00FC7AEC" w:rsidRPr="008D612F">
        <w:rPr>
          <w:rFonts w:cs="Times New Roman"/>
          <w:szCs w:val="24"/>
          <w:lang w:val="en-US"/>
        </w:rPr>
        <w:t>10.4 ± 7.7 y;</w:t>
      </w:r>
      <w:r w:rsidR="000D799A" w:rsidRPr="008D612F">
        <w:rPr>
          <w:rFonts w:cs="Times New Roman"/>
          <w:szCs w:val="24"/>
          <w:lang w:val="en-US"/>
        </w:rPr>
        <w:t xml:space="preserve"> w</w:t>
      </w:r>
      <w:r w:rsidR="008479A0" w:rsidRPr="008D612F">
        <w:rPr>
          <w:rFonts w:cs="Times New Roman"/>
          <w:szCs w:val="24"/>
          <w:lang w:val="en-US"/>
        </w:rPr>
        <w:t xml:space="preserve">omen: </w:t>
      </w:r>
      <w:r w:rsidR="008479A0" w:rsidRPr="008D612F">
        <w:rPr>
          <w:rFonts w:cs="Times New Roman"/>
          <w:i/>
          <w:iCs/>
          <w:szCs w:val="24"/>
          <w:lang w:val="en-US"/>
        </w:rPr>
        <w:t>n</w:t>
      </w:r>
      <w:r w:rsidR="004B334D" w:rsidRPr="008D612F">
        <w:rPr>
          <w:rFonts w:cs="Times New Roman"/>
          <w:i/>
          <w:iCs/>
          <w:szCs w:val="24"/>
          <w:lang w:val="en-US"/>
        </w:rPr>
        <w:t xml:space="preserve"> </w:t>
      </w:r>
      <w:r w:rsidR="008479A0" w:rsidRPr="008D612F">
        <w:rPr>
          <w:rFonts w:cs="Times New Roman"/>
          <w:szCs w:val="24"/>
          <w:lang w:val="en-US"/>
        </w:rPr>
        <w:t>=</w:t>
      </w:r>
      <w:r w:rsidR="004B334D" w:rsidRPr="008D612F">
        <w:rPr>
          <w:rFonts w:cs="Times New Roman"/>
          <w:szCs w:val="24"/>
          <w:lang w:val="en-US"/>
        </w:rPr>
        <w:t xml:space="preserve"> </w:t>
      </w:r>
      <w:r w:rsidR="008479A0" w:rsidRPr="008D612F">
        <w:rPr>
          <w:rFonts w:cs="Times New Roman"/>
          <w:szCs w:val="24"/>
          <w:lang w:val="en-US"/>
        </w:rPr>
        <w:t>9, age: 29.3 ± 8.6 y, height: 1.68 ± 0.01 m, mass: 58.0 ± 5.8 kg</w:t>
      </w:r>
      <w:r w:rsidR="00FC7AEC" w:rsidRPr="008D612F">
        <w:rPr>
          <w:rFonts w:cs="Times New Roman"/>
          <w:szCs w:val="24"/>
          <w:lang w:val="en-US"/>
        </w:rPr>
        <w:t>, strength training</w:t>
      </w:r>
      <w:r w:rsidR="000D799A" w:rsidRPr="008D612F">
        <w:rPr>
          <w:rFonts w:cs="Times New Roman"/>
          <w:szCs w:val="24"/>
          <w:lang w:val="en-US"/>
        </w:rPr>
        <w:t xml:space="preserve"> experience</w:t>
      </w:r>
      <w:r w:rsidR="00FC7AEC" w:rsidRPr="008D612F">
        <w:rPr>
          <w:rFonts w:cs="Times New Roman"/>
          <w:szCs w:val="24"/>
          <w:lang w:val="en-US"/>
        </w:rPr>
        <w:t>: 5.5 ± 3.6 y</w:t>
      </w:r>
      <w:r w:rsidR="008479A0" w:rsidRPr="008D612F">
        <w:rPr>
          <w:rFonts w:cs="Times New Roman"/>
          <w:szCs w:val="24"/>
          <w:lang w:val="en-US"/>
        </w:rPr>
        <w:t>)</w:t>
      </w:r>
      <w:r w:rsidR="00E87BEF" w:rsidRPr="008D612F">
        <w:rPr>
          <w:rFonts w:cs="Times New Roman"/>
          <w:szCs w:val="24"/>
          <w:lang w:val="en-US"/>
        </w:rPr>
        <w:t>.</w:t>
      </w:r>
      <w:r w:rsidR="00FB0E53" w:rsidRPr="008D612F">
        <w:rPr>
          <w:rFonts w:cs="Times New Roman"/>
          <w:szCs w:val="24"/>
          <w:lang w:val="en-US"/>
        </w:rPr>
        <w:t xml:space="preserve"> </w:t>
      </w:r>
      <w:r w:rsidR="00E25AE5" w:rsidRPr="008D612F">
        <w:rPr>
          <w:rFonts w:cs="Times New Roman"/>
          <w:szCs w:val="24"/>
          <w:lang w:val="en-US"/>
        </w:rPr>
        <w:t>Participants</w:t>
      </w:r>
      <w:r w:rsidR="00156A7D" w:rsidRPr="008D612F">
        <w:rPr>
          <w:rFonts w:cs="Times New Roman"/>
          <w:szCs w:val="24"/>
          <w:lang w:val="en-US"/>
        </w:rPr>
        <w:t xml:space="preserve"> were required to have not sustained a</w:t>
      </w:r>
      <w:r w:rsidR="001C169E" w:rsidRPr="008D612F">
        <w:rPr>
          <w:rFonts w:cs="Times New Roman"/>
          <w:szCs w:val="24"/>
          <w:lang w:val="en-US"/>
        </w:rPr>
        <w:t xml:space="preserve">n </w:t>
      </w:r>
      <w:r w:rsidR="00156A7D" w:rsidRPr="008D612F">
        <w:rPr>
          <w:rFonts w:cs="Times New Roman"/>
          <w:szCs w:val="24"/>
          <w:lang w:val="en-US"/>
        </w:rPr>
        <w:t xml:space="preserve">injury in the six weeks prior to data collection. </w:t>
      </w:r>
      <w:r w:rsidR="00D969C8" w:rsidRPr="008D612F">
        <w:rPr>
          <w:rFonts w:cs="Times New Roman"/>
          <w:szCs w:val="24"/>
          <w:lang w:val="en-US"/>
        </w:rPr>
        <w:t xml:space="preserve">Written informed consent was gained from all </w:t>
      </w:r>
      <w:r w:rsidR="00E25AE5" w:rsidRPr="008D612F">
        <w:rPr>
          <w:rFonts w:cs="Times New Roman"/>
          <w:szCs w:val="24"/>
          <w:lang w:val="en-US"/>
        </w:rPr>
        <w:t>participants</w:t>
      </w:r>
      <w:r w:rsidR="002D5AD5" w:rsidRPr="008D612F">
        <w:rPr>
          <w:rFonts w:cs="Times New Roman"/>
          <w:szCs w:val="24"/>
          <w:lang w:val="en-US"/>
        </w:rPr>
        <w:t xml:space="preserve"> </w:t>
      </w:r>
      <w:r w:rsidR="00D969C8" w:rsidRPr="008D612F">
        <w:rPr>
          <w:rFonts w:cs="Times New Roman"/>
          <w:szCs w:val="24"/>
          <w:lang w:val="en-US"/>
        </w:rPr>
        <w:t xml:space="preserve">and ethical approval was provided by </w:t>
      </w:r>
      <w:r w:rsidR="00DA3747" w:rsidRPr="008D612F">
        <w:rPr>
          <w:rFonts w:cs="Times New Roman"/>
          <w:szCs w:val="24"/>
          <w:lang w:val="en-US"/>
        </w:rPr>
        <w:t xml:space="preserve">the </w:t>
      </w:r>
      <w:r w:rsidR="00C329E2" w:rsidRPr="008D612F">
        <w:rPr>
          <w:rFonts w:cs="Times New Roman"/>
          <w:szCs w:val="24"/>
          <w:lang w:val="en-US"/>
        </w:rPr>
        <w:t>local</w:t>
      </w:r>
      <w:r w:rsidR="00771E95" w:rsidRPr="008D612F">
        <w:rPr>
          <w:rFonts w:cs="Times New Roman"/>
          <w:szCs w:val="24"/>
          <w:lang w:val="en-US"/>
        </w:rPr>
        <w:t xml:space="preserve"> </w:t>
      </w:r>
      <w:r w:rsidR="00D969C8" w:rsidRPr="008D612F">
        <w:rPr>
          <w:rFonts w:cs="Times New Roman"/>
          <w:szCs w:val="24"/>
          <w:lang w:val="en-US"/>
        </w:rPr>
        <w:t>Ethics Committee in accordance with the Declaration of Helsinki.</w:t>
      </w:r>
    </w:p>
    <w:p w14:paraId="7FBD3CA6" w14:textId="3102CA5B" w:rsidR="00516B9B" w:rsidRPr="008D612F" w:rsidRDefault="005404FF" w:rsidP="00361D0F">
      <w:pPr>
        <w:pStyle w:val="Heading2"/>
        <w:rPr>
          <w:lang w:val="en-US"/>
        </w:rPr>
      </w:pPr>
      <w:r w:rsidRPr="008D612F">
        <w:lastRenderedPageBreak/>
        <w:t>Procedures</w:t>
      </w:r>
    </w:p>
    <w:p w14:paraId="0FB715C0" w14:textId="4DDE1E13" w:rsidR="0063477C" w:rsidRPr="008D612F" w:rsidRDefault="00BA3713" w:rsidP="00E06A9A">
      <w:pPr>
        <w:rPr>
          <w:rFonts w:cs="Times New Roman"/>
          <w:szCs w:val="24"/>
          <w:lang w:val="en-US"/>
        </w:rPr>
      </w:pPr>
      <w:r w:rsidRPr="008D612F">
        <w:rPr>
          <w:rFonts w:cs="Times New Roman"/>
          <w:szCs w:val="24"/>
          <w:lang w:val="en-US"/>
        </w:rPr>
        <w:t>All participants attended two</w:t>
      </w:r>
      <w:r w:rsidR="00130F5B" w:rsidRPr="008D612F">
        <w:rPr>
          <w:rFonts w:cs="Times New Roman"/>
          <w:szCs w:val="24"/>
          <w:lang w:val="en-US"/>
        </w:rPr>
        <w:t xml:space="preserve"> identical</w:t>
      </w:r>
      <w:r w:rsidRPr="008D612F">
        <w:rPr>
          <w:rFonts w:cs="Times New Roman"/>
          <w:szCs w:val="24"/>
          <w:lang w:val="en-US"/>
        </w:rPr>
        <w:t xml:space="preserve"> data collection sessions, separated by 48 h. The first session was used to establish within-session reliability and variability. The first and second sessions were used to establish between-session reliability, variability, and the MDC. </w:t>
      </w:r>
      <w:r w:rsidR="001E45D4" w:rsidRPr="008D612F">
        <w:rPr>
          <w:rFonts w:cs="Times New Roman"/>
          <w:szCs w:val="24"/>
          <w:lang w:val="en-US"/>
        </w:rPr>
        <w:t xml:space="preserve">During each session, participants </w:t>
      </w:r>
      <w:r w:rsidR="00441C55" w:rsidRPr="008D612F">
        <w:rPr>
          <w:rFonts w:cs="Times New Roman"/>
          <w:szCs w:val="24"/>
          <w:lang w:val="en-US"/>
        </w:rPr>
        <w:t xml:space="preserve">performed </w:t>
      </w:r>
      <w:r w:rsidR="00555101" w:rsidRPr="008D612F">
        <w:rPr>
          <w:rFonts w:cs="Times New Roman"/>
          <w:szCs w:val="24"/>
          <w:lang w:val="en-US"/>
        </w:rPr>
        <w:t>three</w:t>
      </w:r>
      <w:r w:rsidR="00AE7AB4" w:rsidRPr="008D612F">
        <w:rPr>
          <w:rFonts w:cs="Times New Roman"/>
          <w:szCs w:val="24"/>
          <w:lang w:val="en-US"/>
        </w:rPr>
        <w:t xml:space="preserve"> </w:t>
      </w:r>
      <w:r w:rsidR="00555101" w:rsidRPr="008D612F">
        <w:rPr>
          <w:rFonts w:cs="Times New Roman"/>
          <w:szCs w:val="24"/>
          <w:lang w:val="en-US"/>
        </w:rPr>
        <w:t>five</w:t>
      </w:r>
      <w:r w:rsidR="00922AD1" w:rsidRPr="008D612F">
        <w:rPr>
          <w:rFonts w:cs="Times New Roman"/>
          <w:szCs w:val="24"/>
          <w:lang w:val="en-US"/>
        </w:rPr>
        <w:t xml:space="preserve">-second </w:t>
      </w:r>
      <w:r w:rsidR="003C238E" w:rsidRPr="008D612F">
        <w:rPr>
          <w:rFonts w:cs="Times New Roman"/>
          <w:szCs w:val="24"/>
          <w:lang w:val="en-US"/>
        </w:rPr>
        <w:t xml:space="preserve">maximal </w:t>
      </w:r>
      <w:r w:rsidR="00E17967" w:rsidRPr="008D612F">
        <w:rPr>
          <w:rFonts w:cs="Times New Roman"/>
          <w:szCs w:val="24"/>
          <w:lang w:val="en-US"/>
        </w:rPr>
        <w:t xml:space="preserve">isometric contractions </w:t>
      </w:r>
      <w:r w:rsidR="00205AB8" w:rsidRPr="008D612F">
        <w:rPr>
          <w:rFonts w:cs="Times New Roman"/>
          <w:szCs w:val="24"/>
          <w:lang w:val="en-US"/>
        </w:rPr>
        <w:t xml:space="preserve">in </w:t>
      </w:r>
      <w:r w:rsidR="004A39A3" w:rsidRPr="008D612F">
        <w:rPr>
          <w:rFonts w:cs="Times New Roman"/>
          <w:szCs w:val="24"/>
          <w:lang w:val="en-US"/>
        </w:rPr>
        <w:t xml:space="preserve">the bilateral </w:t>
      </w:r>
      <w:r w:rsidR="00205AB8" w:rsidRPr="008D612F">
        <w:rPr>
          <w:rFonts w:cs="Times New Roman"/>
          <w:szCs w:val="24"/>
          <w:lang w:val="en-US"/>
        </w:rPr>
        <w:t xml:space="preserve">squat, </w:t>
      </w:r>
      <w:r w:rsidR="004A39A3" w:rsidRPr="008D612F">
        <w:rPr>
          <w:rFonts w:cs="Times New Roman"/>
          <w:szCs w:val="24"/>
          <w:lang w:val="en-US"/>
        </w:rPr>
        <w:t xml:space="preserve">unilateral squat, bilateral </w:t>
      </w:r>
      <w:r w:rsidR="00ED5D66" w:rsidRPr="008D612F">
        <w:rPr>
          <w:rFonts w:cs="Times New Roman"/>
          <w:szCs w:val="24"/>
          <w:lang w:val="en-US"/>
        </w:rPr>
        <w:t xml:space="preserve">standing </w:t>
      </w:r>
      <w:r w:rsidR="004E2B14" w:rsidRPr="008D612F">
        <w:rPr>
          <w:rFonts w:cs="Times New Roman"/>
          <w:szCs w:val="24"/>
          <w:lang w:val="en-US"/>
        </w:rPr>
        <w:t>plantarflexion</w:t>
      </w:r>
      <w:r w:rsidR="00200325" w:rsidRPr="008D612F">
        <w:rPr>
          <w:rFonts w:cs="Times New Roman"/>
          <w:szCs w:val="24"/>
          <w:lang w:val="en-US"/>
        </w:rPr>
        <w:t>,</w:t>
      </w:r>
      <w:r w:rsidR="004A39A3" w:rsidRPr="008D612F">
        <w:rPr>
          <w:rFonts w:cs="Times New Roman"/>
          <w:szCs w:val="24"/>
          <w:lang w:val="en-US"/>
        </w:rPr>
        <w:t xml:space="preserve"> unilateral standing </w:t>
      </w:r>
      <w:r w:rsidR="004E2B14" w:rsidRPr="008D612F">
        <w:rPr>
          <w:rFonts w:cs="Times New Roman"/>
          <w:szCs w:val="24"/>
          <w:lang w:val="en-US"/>
        </w:rPr>
        <w:t>plantarflexion</w:t>
      </w:r>
      <w:r w:rsidR="004A39A3" w:rsidRPr="008D612F">
        <w:rPr>
          <w:rFonts w:cs="Times New Roman"/>
          <w:szCs w:val="24"/>
          <w:lang w:val="en-US"/>
        </w:rPr>
        <w:t>,</w:t>
      </w:r>
      <w:r w:rsidR="00200325" w:rsidRPr="008D612F">
        <w:rPr>
          <w:rFonts w:cs="Times New Roman"/>
          <w:szCs w:val="24"/>
          <w:lang w:val="en-US"/>
        </w:rPr>
        <w:t xml:space="preserve"> </w:t>
      </w:r>
      <w:r w:rsidR="004A39A3" w:rsidRPr="008D612F">
        <w:rPr>
          <w:rFonts w:cs="Times New Roman"/>
          <w:szCs w:val="24"/>
          <w:lang w:val="en-US"/>
        </w:rPr>
        <w:t xml:space="preserve">bilateral </w:t>
      </w:r>
      <w:r w:rsidR="00200325" w:rsidRPr="008D612F">
        <w:rPr>
          <w:rFonts w:cs="Times New Roman"/>
          <w:szCs w:val="24"/>
          <w:lang w:val="en-US"/>
        </w:rPr>
        <w:t xml:space="preserve">seated </w:t>
      </w:r>
      <w:r w:rsidR="004E2B14" w:rsidRPr="008D612F">
        <w:rPr>
          <w:rFonts w:cs="Times New Roman"/>
          <w:szCs w:val="24"/>
          <w:lang w:val="en-US"/>
        </w:rPr>
        <w:t>plantarflexion</w:t>
      </w:r>
      <w:r w:rsidR="004A39A3" w:rsidRPr="008D612F">
        <w:rPr>
          <w:rFonts w:cs="Times New Roman"/>
          <w:szCs w:val="24"/>
          <w:lang w:val="en-US"/>
        </w:rPr>
        <w:t xml:space="preserve">, and unilateral seated </w:t>
      </w:r>
      <w:r w:rsidR="004E2B14" w:rsidRPr="008D612F">
        <w:rPr>
          <w:rFonts w:cs="Times New Roman"/>
          <w:szCs w:val="24"/>
          <w:lang w:val="en-US"/>
        </w:rPr>
        <w:t>plantarflexion</w:t>
      </w:r>
      <w:r w:rsidR="00700711" w:rsidRPr="008D612F">
        <w:rPr>
          <w:rFonts w:cs="Times New Roman"/>
          <w:szCs w:val="24"/>
          <w:lang w:val="en-US"/>
        </w:rPr>
        <w:t xml:space="preserve"> position</w:t>
      </w:r>
      <w:r w:rsidR="00646F5A" w:rsidRPr="008D612F">
        <w:rPr>
          <w:rFonts w:cs="Times New Roman"/>
          <w:szCs w:val="24"/>
          <w:lang w:val="en-US"/>
        </w:rPr>
        <w:t>s</w:t>
      </w:r>
      <w:r w:rsidR="00577E5E" w:rsidRPr="008D612F">
        <w:rPr>
          <w:rFonts w:cs="Times New Roman"/>
          <w:szCs w:val="24"/>
          <w:lang w:val="en-US"/>
        </w:rPr>
        <w:t xml:space="preserve"> (Figure 1)</w:t>
      </w:r>
      <w:r w:rsidR="008A7D7E" w:rsidRPr="008D612F">
        <w:rPr>
          <w:rFonts w:cs="Times New Roman"/>
          <w:szCs w:val="24"/>
          <w:lang w:val="en-US"/>
        </w:rPr>
        <w:t>.</w:t>
      </w:r>
      <w:r w:rsidR="00E97C1B" w:rsidRPr="008D612F">
        <w:rPr>
          <w:rFonts w:cs="Times New Roman"/>
          <w:szCs w:val="24"/>
          <w:lang w:val="en-US"/>
        </w:rPr>
        <w:t xml:space="preserve"> </w:t>
      </w:r>
      <w:r w:rsidR="002E2B2E" w:rsidRPr="008D612F">
        <w:rPr>
          <w:rFonts w:cs="Times New Roman"/>
          <w:szCs w:val="24"/>
          <w:lang w:val="en-US"/>
        </w:rPr>
        <w:t>All</w:t>
      </w:r>
      <w:r w:rsidR="00637279" w:rsidRPr="008D612F">
        <w:rPr>
          <w:rFonts w:cs="Times New Roman"/>
          <w:szCs w:val="24"/>
          <w:lang w:val="en-US"/>
        </w:rPr>
        <w:t xml:space="preserve"> unilateral</w:t>
      </w:r>
      <w:r w:rsidR="002E2B2E" w:rsidRPr="008D612F">
        <w:rPr>
          <w:rFonts w:cs="Times New Roman"/>
          <w:szCs w:val="24"/>
          <w:lang w:val="en-US"/>
        </w:rPr>
        <w:t xml:space="preserve"> tests were completed on the</w:t>
      </w:r>
      <w:r w:rsidR="00637279" w:rsidRPr="008D612F">
        <w:rPr>
          <w:rFonts w:cs="Times New Roman"/>
          <w:szCs w:val="24"/>
          <w:lang w:val="en-US"/>
        </w:rPr>
        <w:t xml:space="preserve"> right limb</w:t>
      </w:r>
      <w:r w:rsidR="002135CB" w:rsidRPr="008D612F">
        <w:rPr>
          <w:rFonts w:cs="Times New Roman"/>
          <w:szCs w:val="24"/>
          <w:lang w:val="en-US"/>
        </w:rPr>
        <w:t xml:space="preserve"> only</w:t>
      </w:r>
      <w:r w:rsidR="00404BA0" w:rsidRPr="008D612F">
        <w:rPr>
          <w:rFonts w:cs="Times New Roman"/>
          <w:szCs w:val="24"/>
          <w:lang w:val="en-US"/>
        </w:rPr>
        <w:t xml:space="preserve"> to limit the number of maximal isometric contractions within the testing session</w:t>
      </w:r>
      <w:r w:rsidR="00637279" w:rsidRPr="008D612F">
        <w:rPr>
          <w:rFonts w:cs="Times New Roman"/>
          <w:szCs w:val="24"/>
          <w:lang w:val="en-US"/>
        </w:rPr>
        <w:t>.</w:t>
      </w:r>
      <w:r w:rsidR="00FE242D" w:rsidRPr="008D612F">
        <w:rPr>
          <w:rFonts w:cs="Times New Roman"/>
          <w:szCs w:val="24"/>
          <w:lang w:val="en-US"/>
        </w:rPr>
        <w:t xml:space="preserve"> </w:t>
      </w:r>
      <w:r w:rsidR="00C1570A" w:rsidRPr="008D612F">
        <w:rPr>
          <w:rFonts w:cs="Times New Roman"/>
          <w:szCs w:val="24"/>
          <w:lang w:val="en-US"/>
        </w:rPr>
        <w:t>Ea</w:t>
      </w:r>
      <w:r w:rsidR="00804350" w:rsidRPr="008D612F">
        <w:rPr>
          <w:rFonts w:cs="Times New Roman"/>
          <w:szCs w:val="24"/>
          <w:lang w:val="en-US"/>
        </w:rPr>
        <w:t xml:space="preserve">ch five-second </w:t>
      </w:r>
      <w:r w:rsidR="004A74CB" w:rsidRPr="008D612F">
        <w:rPr>
          <w:rFonts w:cs="Times New Roman"/>
          <w:szCs w:val="24"/>
          <w:lang w:val="en-US"/>
        </w:rPr>
        <w:t xml:space="preserve">maximal </w:t>
      </w:r>
      <w:r w:rsidR="00804350" w:rsidRPr="008D612F">
        <w:rPr>
          <w:rFonts w:cs="Times New Roman"/>
          <w:szCs w:val="24"/>
          <w:lang w:val="en-US"/>
        </w:rPr>
        <w:t xml:space="preserve">isometric contraction </w:t>
      </w:r>
      <w:r w:rsidR="001E297A" w:rsidRPr="008D612F">
        <w:rPr>
          <w:rFonts w:cs="Times New Roman"/>
          <w:szCs w:val="24"/>
          <w:lang w:val="en-US"/>
        </w:rPr>
        <w:t xml:space="preserve">within a position </w:t>
      </w:r>
      <w:r w:rsidR="00804350" w:rsidRPr="008D612F">
        <w:rPr>
          <w:rFonts w:cs="Times New Roman"/>
          <w:szCs w:val="24"/>
          <w:lang w:val="en-US"/>
        </w:rPr>
        <w:t xml:space="preserve">was </w:t>
      </w:r>
      <w:r w:rsidR="00E761F9" w:rsidRPr="008D612F">
        <w:rPr>
          <w:rFonts w:cs="Times New Roman"/>
          <w:szCs w:val="24"/>
          <w:lang w:val="en-US"/>
        </w:rPr>
        <w:t xml:space="preserve">separated by </w:t>
      </w:r>
      <w:r w:rsidR="0016167A" w:rsidRPr="008D612F">
        <w:rPr>
          <w:rFonts w:cs="Times New Roman"/>
          <w:szCs w:val="24"/>
          <w:lang w:val="en-US"/>
        </w:rPr>
        <w:t xml:space="preserve">a </w:t>
      </w:r>
      <w:r w:rsidR="004B334D" w:rsidRPr="008D612F">
        <w:rPr>
          <w:rFonts w:cs="Times New Roman"/>
          <w:szCs w:val="24"/>
          <w:lang w:val="en-US"/>
        </w:rPr>
        <w:t>20 s</w:t>
      </w:r>
      <w:r w:rsidR="00492815" w:rsidRPr="008D612F">
        <w:rPr>
          <w:rFonts w:cs="Times New Roman"/>
          <w:szCs w:val="24"/>
          <w:lang w:val="en-US"/>
        </w:rPr>
        <w:t xml:space="preserve"> </w:t>
      </w:r>
      <w:r w:rsidR="001E297A" w:rsidRPr="008D612F">
        <w:rPr>
          <w:rFonts w:cs="Times New Roman"/>
          <w:szCs w:val="24"/>
          <w:lang w:val="en-US"/>
        </w:rPr>
        <w:t>recovery</w:t>
      </w:r>
      <w:r w:rsidR="00D87EB2" w:rsidRPr="008D612F">
        <w:rPr>
          <w:rFonts w:cs="Times New Roman"/>
          <w:szCs w:val="24"/>
          <w:lang w:val="en-US"/>
        </w:rPr>
        <w:t xml:space="preserve"> period</w:t>
      </w:r>
      <w:r w:rsidR="00846532" w:rsidRPr="008D612F">
        <w:rPr>
          <w:rFonts w:cs="Times New Roman"/>
          <w:szCs w:val="24"/>
          <w:lang w:val="en-US"/>
        </w:rPr>
        <w:t>.</w:t>
      </w:r>
      <w:r w:rsidR="0085211D" w:rsidRPr="008D612F">
        <w:rPr>
          <w:rFonts w:cs="Times New Roman"/>
          <w:szCs w:val="24"/>
          <w:lang w:val="en-US"/>
        </w:rPr>
        <w:t xml:space="preserve"> </w:t>
      </w:r>
      <w:r w:rsidR="00846532" w:rsidRPr="008D612F">
        <w:rPr>
          <w:rFonts w:cs="Times New Roman"/>
          <w:szCs w:val="24"/>
          <w:lang w:val="en-US"/>
        </w:rPr>
        <w:t>A</w:t>
      </w:r>
      <w:r w:rsidR="00D43634" w:rsidRPr="008D612F">
        <w:rPr>
          <w:rFonts w:cs="Times New Roman"/>
          <w:szCs w:val="24"/>
          <w:lang w:val="en-US"/>
        </w:rPr>
        <w:t xml:space="preserve"> further</w:t>
      </w:r>
      <w:r w:rsidR="00492815" w:rsidRPr="008D612F">
        <w:rPr>
          <w:rFonts w:cs="Times New Roman"/>
          <w:szCs w:val="24"/>
          <w:lang w:val="en-US"/>
        </w:rPr>
        <w:t xml:space="preserve"> two</w:t>
      </w:r>
      <w:r w:rsidR="00272603" w:rsidRPr="008D612F">
        <w:rPr>
          <w:rFonts w:cs="Times New Roman"/>
          <w:szCs w:val="24"/>
          <w:lang w:val="en-US"/>
        </w:rPr>
        <w:t>-</w:t>
      </w:r>
      <w:r w:rsidR="00492815" w:rsidRPr="008D612F">
        <w:rPr>
          <w:rFonts w:cs="Times New Roman"/>
          <w:szCs w:val="24"/>
          <w:lang w:val="en-US"/>
        </w:rPr>
        <w:t>minute</w:t>
      </w:r>
      <w:r w:rsidR="00B91F9D" w:rsidRPr="008D612F">
        <w:rPr>
          <w:rFonts w:cs="Times New Roman"/>
          <w:szCs w:val="24"/>
          <w:lang w:val="en-US"/>
        </w:rPr>
        <w:t xml:space="preserve"> </w:t>
      </w:r>
      <w:r w:rsidR="00492815" w:rsidRPr="008D612F">
        <w:rPr>
          <w:rFonts w:cs="Times New Roman"/>
          <w:szCs w:val="24"/>
          <w:lang w:val="en-US"/>
        </w:rPr>
        <w:t>recovery</w:t>
      </w:r>
      <w:r w:rsidR="00D43634" w:rsidRPr="008D612F">
        <w:rPr>
          <w:rFonts w:cs="Times New Roman"/>
          <w:szCs w:val="24"/>
          <w:lang w:val="en-US"/>
        </w:rPr>
        <w:t xml:space="preserve"> </w:t>
      </w:r>
      <w:r w:rsidR="00240D26" w:rsidRPr="008D612F">
        <w:rPr>
          <w:rFonts w:cs="Times New Roman"/>
          <w:szCs w:val="24"/>
          <w:lang w:val="en-US"/>
        </w:rPr>
        <w:t xml:space="preserve">period </w:t>
      </w:r>
      <w:r w:rsidR="00D43634" w:rsidRPr="008D612F">
        <w:rPr>
          <w:rFonts w:cs="Times New Roman"/>
          <w:szCs w:val="24"/>
          <w:lang w:val="en-US"/>
        </w:rPr>
        <w:t xml:space="preserve">was provided </w:t>
      </w:r>
      <w:r w:rsidR="00846532" w:rsidRPr="008D612F">
        <w:rPr>
          <w:rFonts w:cs="Times New Roman"/>
          <w:szCs w:val="24"/>
          <w:lang w:val="en-US"/>
        </w:rPr>
        <w:t>o</w:t>
      </w:r>
      <w:r w:rsidR="0085211D" w:rsidRPr="008D612F">
        <w:rPr>
          <w:rFonts w:cs="Times New Roman"/>
          <w:szCs w:val="24"/>
          <w:lang w:val="en-US"/>
        </w:rPr>
        <w:t>nce three maximal isometric contractions were completed within a position</w:t>
      </w:r>
      <w:r w:rsidR="00492815" w:rsidRPr="008D612F">
        <w:rPr>
          <w:rFonts w:cs="Times New Roman"/>
          <w:szCs w:val="24"/>
          <w:lang w:val="en-US"/>
        </w:rPr>
        <w:t xml:space="preserve">. </w:t>
      </w:r>
      <w:r w:rsidR="001F63BA" w:rsidRPr="008D612F">
        <w:rPr>
          <w:rFonts w:cs="Times New Roman"/>
          <w:szCs w:val="24"/>
          <w:lang w:val="en-US"/>
        </w:rPr>
        <w:t>A</w:t>
      </w:r>
      <w:r w:rsidR="00516B9B" w:rsidRPr="008D612F">
        <w:rPr>
          <w:rFonts w:cs="Times New Roman"/>
          <w:szCs w:val="24"/>
          <w:lang w:val="en-US"/>
        </w:rPr>
        <w:t xml:space="preserve"> </w:t>
      </w:r>
      <w:r w:rsidR="00571913" w:rsidRPr="008D612F">
        <w:rPr>
          <w:rFonts w:cs="Times New Roman"/>
          <w:szCs w:val="24"/>
          <w:lang w:val="en-US"/>
        </w:rPr>
        <w:t xml:space="preserve">standardized </w:t>
      </w:r>
      <w:r w:rsidR="00516B9B" w:rsidRPr="008D612F">
        <w:rPr>
          <w:rFonts w:cs="Times New Roman"/>
          <w:szCs w:val="24"/>
          <w:lang w:val="en-US"/>
        </w:rPr>
        <w:t>and progressive warm-up</w:t>
      </w:r>
      <w:r w:rsidR="004938F4" w:rsidRPr="008D612F">
        <w:rPr>
          <w:rFonts w:cs="Times New Roman"/>
          <w:szCs w:val="24"/>
          <w:lang w:val="en-US"/>
        </w:rPr>
        <w:t xml:space="preserve"> was completed prior to testing</w:t>
      </w:r>
      <w:r w:rsidR="00BA0FFB" w:rsidRPr="008D612F">
        <w:rPr>
          <w:rFonts w:cs="Times New Roman"/>
          <w:szCs w:val="24"/>
          <w:lang w:val="en-US"/>
        </w:rPr>
        <w:t>,</w:t>
      </w:r>
      <w:r w:rsidR="0016257E" w:rsidRPr="008D612F">
        <w:rPr>
          <w:rFonts w:cs="Times New Roman"/>
          <w:szCs w:val="24"/>
          <w:lang w:val="en-US"/>
        </w:rPr>
        <w:t xml:space="preserve"> including </w:t>
      </w:r>
      <w:r w:rsidR="005202B8" w:rsidRPr="008D612F">
        <w:rPr>
          <w:rFonts w:cs="Times New Roman"/>
          <w:szCs w:val="24"/>
          <w:lang w:val="en-US"/>
        </w:rPr>
        <w:t>bodyweight</w:t>
      </w:r>
      <w:r w:rsidR="009166A2" w:rsidRPr="008D612F">
        <w:rPr>
          <w:rFonts w:cs="Times New Roman"/>
          <w:szCs w:val="24"/>
          <w:lang w:val="en-US"/>
        </w:rPr>
        <w:t xml:space="preserve"> exercises and submaximal isometric </w:t>
      </w:r>
      <w:r w:rsidR="000F4BB2" w:rsidRPr="008D612F">
        <w:rPr>
          <w:rFonts w:cs="Times New Roman"/>
          <w:szCs w:val="24"/>
          <w:lang w:val="en-US"/>
        </w:rPr>
        <w:t>contractions</w:t>
      </w:r>
      <w:r w:rsidR="006844BD" w:rsidRPr="008D612F">
        <w:rPr>
          <w:rFonts w:cs="Times New Roman"/>
          <w:szCs w:val="24"/>
          <w:lang w:val="en-US"/>
        </w:rPr>
        <w:t xml:space="preserve"> </w:t>
      </w:r>
      <w:r w:rsidR="0069130A" w:rsidRPr="008D612F">
        <w:rPr>
          <w:rFonts w:cs="Times New Roman"/>
          <w:szCs w:val="24"/>
          <w:lang w:val="en-US"/>
        </w:rPr>
        <w:t>across</w:t>
      </w:r>
      <w:r w:rsidR="006844BD" w:rsidRPr="008D612F">
        <w:rPr>
          <w:rFonts w:cs="Times New Roman"/>
          <w:szCs w:val="24"/>
          <w:lang w:val="en-US"/>
        </w:rPr>
        <w:t xml:space="preserve"> the testing positions</w:t>
      </w:r>
      <w:r w:rsidR="00516B9B" w:rsidRPr="008D612F">
        <w:rPr>
          <w:rFonts w:cs="Times New Roman"/>
          <w:szCs w:val="24"/>
          <w:lang w:val="en-US"/>
        </w:rPr>
        <w:t xml:space="preserve">. </w:t>
      </w:r>
      <w:r w:rsidR="007B75F0" w:rsidRPr="008D612F">
        <w:rPr>
          <w:rFonts w:cs="Times New Roman"/>
          <w:szCs w:val="24"/>
          <w:lang w:val="en-US"/>
        </w:rPr>
        <w:t xml:space="preserve">The </w:t>
      </w:r>
      <w:proofErr w:type="spellStart"/>
      <w:r w:rsidR="00DC6DE1" w:rsidRPr="008D612F">
        <w:rPr>
          <w:rFonts w:cs="Times New Roman"/>
          <w:szCs w:val="24"/>
          <w:lang w:val="en-US"/>
        </w:rPr>
        <w:t>vGRF</w:t>
      </w:r>
      <w:proofErr w:type="spellEnd"/>
      <w:r w:rsidR="00102CE7" w:rsidRPr="008D612F">
        <w:rPr>
          <w:rFonts w:cs="Times New Roman"/>
          <w:szCs w:val="24"/>
          <w:lang w:val="en-US"/>
        </w:rPr>
        <w:t xml:space="preserve"> </w:t>
      </w:r>
      <w:r w:rsidR="00796AC9" w:rsidRPr="008D612F">
        <w:rPr>
          <w:rFonts w:cs="Times New Roman"/>
          <w:szCs w:val="24"/>
          <w:lang w:val="en-US"/>
        </w:rPr>
        <w:t xml:space="preserve">data were collected using </w:t>
      </w:r>
      <w:r w:rsidR="00F52977" w:rsidRPr="008D612F">
        <w:rPr>
          <w:rFonts w:cs="Times New Roman"/>
          <w:szCs w:val="24"/>
          <w:lang w:val="en-US"/>
        </w:rPr>
        <w:t xml:space="preserve">a </w:t>
      </w:r>
      <w:r w:rsidR="00796AC9" w:rsidRPr="008D612F">
        <w:rPr>
          <w:rFonts w:cs="Times New Roman"/>
          <w:szCs w:val="24"/>
          <w:lang w:val="en-US"/>
        </w:rPr>
        <w:t xml:space="preserve">force platform (MUSCLELAB, </w:t>
      </w:r>
      <w:proofErr w:type="spellStart"/>
      <w:r w:rsidR="00796AC9" w:rsidRPr="008D612F">
        <w:rPr>
          <w:rFonts w:cs="Times New Roman"/>
          <w:szCs w:val="24"/>
        </w:rPr>
        <w:t>Ergotest</w:t>
      </w:r>
      <w:proofErr w:type="spellEnd"/>
      <w:r w:rsidR="00796AC9" w:rsidRPr="008D612F">
        <w:rPr>
          <w:rFonts w:cs="Times New Roman"/>
          <w:szCs w:val="24"/>
        </w:rPr>
        <w:t xml:space="preserve"> Innovation AS</w:t>
      </w:r>
      <w:r w:rsidR="00796AC9" w:rsidRPr="008D612F">
        <w:rPr>
          <w:rFonts w:cs="Times New Roman"/>
          <w:szCs w:val="24"/>
          <w:lang w:val="en-US"/>
        </w:rPr>
        <w:t xml:space="preserve">, </w:t>
      </w:r>
      <w:proofErr w:type="spellStart"/>
      <w:r w:rsidR="00796AC9" w:rsidRPr="008D612F">
        <w:rPr>
          <w:rFonts w:cs="Times New Roman"/>
          <w:szCs w:val="24"/>
        </w:rPr>
        <w:t>Stathelle</w:t>
      </w:r>
      <w:proofErr w:type="spellEnd"/>
      <w:r w:rsidR="00796AC9" w:rsidRPr="008D612F">
        <w:rPr>
          <w:rFonts w:cs="Times New Roman"/>
          <w:szCs w:val="24"/>
        </w:rPr>
        <w:t>, Norway</w:t>
      </w:r>
      <w:r w:rsidR="00796AC9" w:rsidRPr="008D612F">
        <w:rPr>
          <w:rFonts w:cs="Times New Roman"/>
          <w:szCs w:val="24"/>
          <w:lang w:val="en-US"/>
        </w:rPr>
        <w:t>) sampling at 1000 Hz</w:t>
      </w:r>
      <w:r w:rsidR="00B27733" w:rsidRPr="008D612F">
        <w:rPr>
          <w:rFonts w:cs="Times New Roman"/>
          <w:szCs w:val="24"/>
          <w:lang w:val="en-US"/>
        </w:rPr>
        <w:t>.</w:t>
      </w:r>
      <w:r w:rsidR="005354BE" w:rsidRPr="008D612F">
        <w:rPr>
          <w:rFonts w:cs="Times New Roman"/>
          <w:szCs w:val="24"/>
          <w:lang w:val="en-US"/>
        </w:rPr>
        <w:t xml:space="preserve"> A</w:t>
      </w:r>
      <w:r w:rsidR="00D809AB" w:rsidRPr="008D612F">
        <w:rPr>
          <w:rFonts w:cs="Times New Roman"/>
          <w:szCs w:val="24"/>
          <w:lang w:val="en-US"/>
        </w:rPr>
        <w:t xml:space="preserve">n </w:t>
      </w:r>
      <w:r w:rsidR="005354BE" w:rsidRPr="008D612F">
        <w:rPr>
          <w:rFonts w:cs="Times New Roman"/>
          <w:szCs w:val="24"/>
          <w:lang w:val="en-US"/>
        </w:rPr>
        <w:t>isomet</w:t>
      </w:r>
      <w:r w:rsidR="00546520" w:rsidRPr="008D612F">
        <w:rPr>
          <w:rFonts w:cs="Times New Roman"/>
          <w:szCs w:val="24"/>
          <w:lang w:val="en-US"/>
        </w:rPr>
        <w:t>r</w:t>
      </w:r>
      <w:r w:rsidR="005354BE" w:rsidRPr="008D612F">
        <w:rPr>
          <w:rFonts w:cs="Times New Roman"/>
          <w:szCs w:val="24"/>
          <w:lang w:val="en-US"/>
        </w:rPr>
        <w:t xml:space="preserve">ic </w:t>
      </w:r>
      <w:r w:rsidR="00B820C1" w:rsidRPr="008D612F">
        <w:rPr>
          <w:rFonts w:cs="Times New Roman"/>
          <w:szCs w:val="24"/>
          <w:lang w:val="en-US"/>
        </w:rPr>
        <w:t>rig</w:t>
      </w:r>
      <w:r w:rsidR="00C45D96" w:rsidRPr="008D612F">
        <w:rPr>
          <w:rFonts w:cs="Times New Roman"/>
          <w:szCs w:val="24"/>
          <w:lang w:val="en-US"/>
        </w:rPr>
        <w:t>, with 2.5 cm adjustable vertical spacing,</w:t>
      </w:r>
      <w:r w:rsidR="002A280B" w:rsidRPr="008D612F">
        <w:rPr>
          <w:rFonts w:cs="Times New Roman"/>
          <w:szCs w:val="24"/>
          <w:lang w:val="en-US"/>
        </w:rPr>
        <w:t xml:space="preserve"> and </w:t>
      </w:r>
      <w:r w:rsidR="00E35269" w:rsidRPr="008D612F">
        <w:rPr>
          <w:rFonts w:cs="Times New Roman"/>
          <w:szCs w:val="24"/>
          <w:lang w:val="en-US"/>
        </w:rPr>
        <w:t xml:space="preserve">a </w:t>
      </w:r>
      <w:r w:rsidR="00C57305" w:rsidRPr="008D612F">
        <w:rPr>
          <w:rFonts w:cs="Times New Roman"/>
          <w:szCs w:val="24"/>
          <w:lang w:val="en-US"/>
        </w:rPr>
        <w:t>barbell</w:t>
      </w:r>
      <w:r w:rsidR="00B820C1" w:rsidRPr="008D612F">
        <w:rPr>
          <w:rFonts w:cs="Times New Roman"/>
          <w:szCs w:val="24"/>
          <w:lang w:val="en-US"/>
        </w:rPr>
        <w:t xml:space="preserve"> </w:t>
      </w:r>
      <w:r w:rsidR="008F1E00" w:rsidRPr="008D612F">
        <w:rPr>
          <w:rFonts w:cs="Times New Roman"/>
          <w:szCs w:val="24"/>
          <w:lang w:val="en-US"/>
        </w:rPr>
        <w:t>(</w:t>
      </w:r>
      <w:proofErr w:type="spellStart"/>
      <w:r w:rsidR="009A39E9" w:rsidRPr="008D612F">
        <w:rPr>
          <w:rFonts w:cs="Times New Roman"/>
          <w:szCs w:val="24"/>
          <w:lang w:val="en-US"/>
        </w:rPr>
        <w:t>Sportesse</w:t>
      </w:r>
      <w:proofErr w:type="spellEnd"/>
      <w:r w:rsidR="009A39E9" w:rsidRPr="008D612F">
        <w:rPr>
          <w:rFonts w:cs="Times New Roman"/>
          <w:szCs w:val="24"/>
          <w:lang w:val="en-US"/>
        </w:rPr>
        <w:t>, Somerset, United Kingdom</w:t>
      </w:r>
      <w:r w:rsidR="008F1E00" w:rsidRPr="008D612F">
        <w:rPr>
          <w:rFonts w:cs="Times New Roman"/>
          <w:szCs w:val="24"/>
          <w:lang w:val="en-US"/>
        </w:rPr>
        <w:t>)</w:t>
      </w:r>
      <w:r w:rsidR="00385473" w:rsidRPr="008D612F">
        <w:rPr>
          <w:rFonts w:cs="Times New Roman"/>
          <w:szCs w:val="24"/>
          <w:lang w:val="en-US"/>
        </w:rPr>
        <w:t xml:space="preserve"> </w:t>
      </w:r>
      <w:r w:rsidR="00B820C1" w:rsidRPr="008D612F">
        <w:rPr>
          <w:rFonts w:cs="Times New Roman"/>
          <w:szCs w:val="24"/>
          <w:lang w:val="en-US"/>
        </w:rPr>
        <w:t>w</w:t>
      </w:r>
      <w:r w:rsidR="000F209F" w:rsidRPr="008D612F">
        <w:rPr>
          <w:rFonts w:cs="Times New Roman"/>
          <w:szCs w:val="24"/>
          <w:lang w:val="en-US"/>
        </w:rPr>
        <w:t>ere</w:t>
      </w:r>
      <w:r w:rsidR="00B820C1" w:rsidRPr="008D612F">
        <w:rPr>
          <w:rFonts w:cs="Times New Roman"/>
          <w:szCs w:val="24"/>
          <w:lang w:val="en-US"/>
        </w:rPr>
        <w:t xml:space="preserve"> used for all tests</w:t>
      </w:r>
      <w:r w:rsidR="007E04B7" w:rsidRPr="008D612F">
        <w:rPr>
          <w:rFonts w:cs="Times New Roman"/>
          <w:szCs w:val="24"/>
          <w:lang w:val="en-US"/>
        </w:rPr>
        <w:t>,</w:t>
      </w:r>
      <w:r w:rsidR="007817AA" w:rsidRPr="008D612F">
        <w:rPr>
          <w:rFonts w:cs="Times New Roman"/>
          <w:szCs w:val="24"/>
          <w:lang w:val="en-US"/>
        </w:rPr>
        <w:t xml:space="preserve"> with a </w:t>
      </w:r>
      <w:r w:rsidR="00B91A3E" w:rsidRPr="008D612F">
        <w:rPr>
          <w:rFonts w:cs="Times New Roman"/>
          <w:szCs w:val="24"/>
          <w:lang w:val="en-US"/>
        </w:rPr>
        <w:t>3</w:t>
      </w:r>
      <w:r w:rsidR="004578CE" w:rsidRPr="008D612F">
        <w:rPr>
          <w:rFonts w:cs="Times New Roman"/>
          <w:szCs w:val="24"/>
          <w:lang w:val="en-US"/>
        </w:rPr>
        <w:t>.3</w:t>
      </w:r>
      <w:r w:rsidR="00B91A3E" w:rsidRPr="008D612F">
        <w:rPr>
          <w:rFonts w:cs="Times New Roman"/>
          <w:szCs w:val="24"/>
          <w:lang w:val="en-US"/>
        </w:rPr>
        <w:t xml:space="preserve"> </w:t>
      </w:r>
      <w:r w:rsidR="001A7530" w:rsidRPr="008D612F">
        <w:rPr>
          <w:rFonts w:cs="Times New Roman"/>
          <w:szCs w:val="24"/>
          <w:lang w:val="en-US"/>
        </w:rPr>
        <w:t>cm</w:t>
      </w:r>
      <w:r w:rsidR="00E024F1" w:rsidRPr="008D612F">
        <w:rPr>
          <w:rFonts w:cs="Times New Roman"/>
          <w:szCs w:val="24"/>
          <w:lang w:val="en-US"/>
        </w:rPr>
        <w:t xml:space="preserve"> thick</w:t>
      </w:r>
      <w:r w:rsidR="004578CE" w:rsidRPr="008D612F">
        <w:rPr>
          <w:rFonts w:cs="Times New Roman"/>
          <w:szCs w:val="24"/>
          <w:lang w:val="en-US"/>
        </w:rPr>
        <w:t xml:space="preserve"> </w:t>
      </w:r>
      <w:r w:rsidR="008C09EA" w:rsidRPr="008D612F">
        <w:rPr>
          <w:rFonts w:cs="Times New Roman"/>
          <w:szCs w:val="24"/>
          <w:lang w:val="en-US"/>
        </w:rPr>
        <w:t xml:space="preserve">foam pad </w:t>
      </w:r>
      <w:r w:rsidR="005345C8" w:rsidRPr="008D612F">
        <w:rPr>
          <w:rFonts w:cs="Times New Roman"/>
          <w:szCs w:val="24"/>
          <w:lang w:val="en-US"/>
        </w:rPr>
        <w:t xml:space="preserve">(Power Guidance, London, England) </w:t>
      </w:r>
      <w:r w:rsidR="008C09EA" w:rsidRPr="008D612F">
        <w:rPr>
          <w:rFonts w:cs="Times New Roman"/>
          <w:szCs w:val="24"/>
          <w:lang w:val="en-US"/>
        </w:rPr>
        <w:t xml:space="preserve">around the barbell for </w:t>
      </w:r>
      <w:r w:rsidR="00ED3CB9" w:rsidRPr="008D612F">
        <w:rPr>
          <w:rFonts w:cs="Times New Roman"/>
          <w:szCs w:val="24"/>
          <w:lang w:val="en-US"/>
        </w:rPr>
        <w:t>comfort</w:t>
      </w:r>
      <w:r w:rsidR="008C09EA" w:rsidRPr="008D612F">
        <w:rPr>
          <w:rFonts w:cs="Times New Roman"/>
          <w:szCs w:val="24"/>
          <w:lang w:val="en-US"/>
        </w:rPr>
        <w:t>.</w:t>
      </w:r>
      <w:r w:rsidR="0005484F" w:rsidRPr="008D612F">
        <w:rPr>
          <w:rFonts w:cs="Times New Roman"/>
          <w:szCs w:val="24"/>
          <w:lang w:val="en-US"/>
        </w:rPr>
        <w:t xml:space="preserve"> </w:t>
      </w:r>
      <w:r w:rsidR="005202B8" w:rsidRPr="008D612F">
        <w:rPr>
          <w:rFonts w:cs="Times New Roman"/>
          <w:szCs w:val="24"/>
          <w:lang w:val="en-US"/>
        </w:rPr>
        <w:t>Bodyweight</w:t>
      </w:r>
      <w:r w:rsidR="00977C0A" w:rsidRPr="008D612F">
        <w:rPr>
          <w:rFonts w:cs="Times New Roman"/>
          <w:szCs w:val="24"/>
          <w:lang w:val="en-US"/>
        </w:rPr>
        <w:t xml:space="preserve"> </w:t>
      </w:r>
      <w:r w:rsidR="002323EC" w:rsidRPr="008D612F">
        <w:rPr>
          <w:rFonts w:cs="Times New Roman"/>
          <w:szCs w:val="24"/>
          <w:lang w:val="en-US"/>
        </w:rPr>
        <w:t xml:space="preserve">was calculated from a </w:t>
      </w:r>
      <w:r w:rsidR="00492815" w:rsidRPr="008D612F">
        <w:rPr>
          <w:rFonts w:cs="Times New Roman"/>
          <w:szCs w:val="24"/>
          <w:lang w:val="en-US"/>
        </w:rPr>
        <w:t xml:space="preserve">five-second static trial </w:t>
      </w:r>
      <w:r w:rsidR="00745FD9" w:rsidRPr="008D612F">
        <w:rPr>
          <w:rFonts w:cs="Times New Roman"/>
          <w:szCs w:val="24"/>
          <w:lang w:val="en-US"/>
        </w:rPr>
        <w:t xml:space="preserve">where </w:t>
      </w:r>
      <w:r w:rsidR="00E25AE5" w:rsidRPr="008D612F">
        <w:rPr>
          <w:rFonts w:cs="Times New Roman"/>
          <w:szCs w:val="24"/>
          <w:lang w:val="en-US"/>
        </w:rPr>
        <w:t>participants</w:t>
      </w:r>
      <w:r w:rsidR="002D5AD5" w:rsidRPr="008D612F">
        <w:rPr>
          <w:rFonts w:cs="Times New Roman"/>
          <w:szCs w:val="24"/>
          <w:lang w:val="en-US"/>
        </w:rPr>
        <w:t xml:space="preserve"> </w:t>
      </w:r>
      <w:r w:rsidR="00745FD9" w:rsidRPr="008D612F">
        <w:rPr>
          <w:rFonts w:cs="Times New Roman"/>
          <w:szCs w:val="24"/>
          <w:lang w:val="en-US"/>
        </w:rPr>
        <w:t>were standing motionless on the force platform</w:t>
      </w:r>
      <w:r w:rsidR="00492815" w:rsidRPr="008D612F">
        <w:rPr>
          <w:rFonts w:cs="Times New Roman"/>
          <w:szCs w:val="24"/>
          <w:lang w:val="en-US"/>
        </w:rPr>
        <w:t xml:space="preserve">. </w:t>
      </w:r>
      <w:r w:rsidR="00E25AE5" w:rsidRPr="008D612F">
        <w:rPr>
          <w:rFonts w:cs="Times New Roman"/>
          <w:szCs w:val="24"/>
          <w:lang w:val="en-US"/>
        </w:rPr>
        <w:t>Participants</w:t>
      </w:r>
      <w:r w:rsidR="009C4006" w:rsidRPr="008D612F">
        <w:rPr>
          <w:rFonts w:cs="Times New Roman"/>
          <w:szCs w:val="24"/>
          <w:lang w:val="en-US"/>
        </w:rPr>
        <w:t xml:space="preserve"> </w:t>
      </w:r>
      <w:r w:rsidR="00CE795F" w:rsidRPr="008D612F">
        <w:rPr>
          <w:rFonts w:cs="Times New Roman"/>
          <w:szCs w:val="24"/>
          <w:lang w:val="en-US"/>
        </w:rPr>
        <w:t xml:space="preserve">were required to wear </w:t>
      </w:r>
      <w:r w:rsidR="00DF58B9" w:rsidRPr="008D612F">
        <w:rPr>
          <w:rFonts w:cs="Times New Roman"/>
          <w:szCs w:val="24"/>
          <w:lang w:val="en-US"/>
        </w:rPr>
        <w:t>their own shoes</w:t>
      </w:r>
      <w:r w:rsidR="00822913" w:rsidRPr="008D612F">
        <w:rPr>
          <w:rFonts w:cs="Times New Roman"/>
          <w:szCs w:val="24"/>
          <w:lang w:val="en-US"/>
        </w:rPr>
        <w:t xml:space="preserve"> (and the same shoes)</w:t>
      </w:r>
      <w:r w:rsidR="00DF58B9" w:rsidRPr="008D612F">
        <w:rPr>
          <w:rFonts w:cs="Times New Roman"/>
          <w:szCs w:val="24"/>
          <w:lang w:val="en-US"/>
        </w:rPr>
        <w:t xml:space="preserve"> for all</w:t>
      </w:r>
      <w:r w:rsidR="009C4006" w:rsidRPr="008D612F">
        <w:rPr>
          <w:rFonts w:cs="Times New Roman"/>
          <w:szCs w:val="24"/>
          <w:lang w:val="en-US"/>
        </w:rPr>
        <w:t xml:space="preserve"> </w:t>
      </w:r>
      <w:r w:rsidR="00C13665" w:rsidRPr="008D612F">
        <w:rPr>
          <w:rFonts w:cs="Times New Roman"/>
          <w:szCs w:val="24"/>
          <w:lang w:val="en-US"/>
        </w:rPr>
        <w:t>test</w:t>
      </w:r>
      <w:r w:rsidR="00814194" w:rsidRPr="008D612F">
        <w:rPr>
          <w:rFonts w:cs="Times New Roman"/>
          <w:szCs w:val="24"/>
          <w:lang w:val="en-US"/>
        </w:rPr>
        <w:t>ing session</w:t>
      </w:r>
      <w:r w:rsidR="00DF58B9" w:rsidRPr="008D612F">
        <w:rPr>
          <w:rFonts w:cs="Times New Roman"/>
          <w:szCs w:val="24"/>
          <w:lang w:val="en-US"/>
        </w:rPr>
        <w:t>s</w:t>
      </w:r>
      <w:r w:rsidR="005466EB" w:rsidRPr="008D612F">
        <w:rPr>
          <w:rFonts w:cs="Times New Roman"/>
          <w:szCs w:val="24"/>
          <w:lang w:val="en-US"/>
        </w:rPr>
        <w:t xml:space="preserve">. </w:t>
      </w:r>
      <w:r w:rsidR="00E25AE5" w:rsidRPr="008D612F">
        <w:rPr>
          <w:rFonts w:cs="Times New Roman"/>
          <w:szCs w:val="24"/>
          <w:lang w:val="en-US"/>
        </w:rPr>
        <w:t>Participants</w:t>
      </w:r>
      <w:r w:rsidR="005466EB" w:rsidRPr="008D612F">
        <w:rPr>
          <w:rFonts w:cs="Times New Roman"/>
          <w:szCs w:val="24"/>
          <w:lang w:val="en-US"/>
        </w:rPr>
        <w:t xml:space="preserve"> </w:t>
      </w:r>
      <w:r w:rsidR="00814194" w:rsidRPr="008D612F">
        <w:rPr>
          <w:rFonts w:cs="Times New Roman"/>
          <w:szCs w:val="24"/>
          <w:lang w:val="en-US"/>
        </w:rPr>
        <w:t xml:space="preserve">were </w:t>
      </w:r>
      <w:r w:rsidR="00C13665" w:rsidRPr="008D612F">
        <w:rPr>
          <w:rFonts w:cs="Times New Roman"/>
          <w:szCs w:val="24"/>
          <w:lang w:val="en-US"/>
        </w:rPr>
        <w:t>instructed to “push maximally into the barbell”</w:t>
      </w:r>
      <w:r w:rsidR="00B868DF" w:rsidRPr="008D612F">
        <w:rPr>
          <w:rFonts w:cs="Times New Roman"/>
          <w:szCs w:val="24"/>
          <w:lang w:val="en-US"/>
        </w:rPr>
        <w:t xml:space="preserve"> </w:t>
      </w:r>
      <w:r w:rsidR="00DA3747" w:rsidRPr="008D612F">
        <w:rPr>
          <w:rFonts w:cs="Times New Roman"/>
          <w:szCs w:val="24"/>
          <w:lang w:val="en-US"/>
        </w:rPr>
        <w:t>before</w:t>
      </w:r>
      <w:r w:rsidR="00B868DF" w:rsidRPr="008D612F">
        <w:rPr>
          <w:rFonts w:cs="Times New Roman"/>
          <w:szCs w:val="24"/>
          <w:lang w:val="en-US"/>
        </w:rPr>
        <w:t xml:space="preserve"> each trial</w:t>
      </w:r>
      <w:r w:rsidR="00C13665" w:rsidRPr="008D612F">
        <w:rPr>
          <w:rFonts w:cs="Times New Roman"/>
          <w:szCs w:val="24"/>
          <w:lang w:val="en-US"/>
        </w:rPr>
        <w:t xml:space="preserve">. </w:t>
      </w:r>
      <w:r w:rsidR="0011265E" w:rsidRPr="008D612F">
        <w:rPr>
          <w:rFonts w:cs="Times New Roman"/>
          <w:szCs w:val="24"/>
          <w:lang w:val="en-US"/>
        </w:rPr>
        <w:t xml:space="preserve">Each trial was initiated by the </w:t>
      </w:r>
      <w:r w:rsidR="0052435C" w:rsidRPr="008D612F">
        <w:rPr>
          <w:rFonts w:cs="Times New Roman"/>
          <w:szCs w:val="24"/>
          <w:lang w:val="en-US"/>
        </w:rPr>
        <w:t>research</w:t>
      </w:r>
      <w:r w:rsidR="00733241" w:rsidRPr="008D612F">
        <w:rPr>
          <w:rFonts w:cs="Times New Roman"/>
          <w:szCs w:val="24"/>
          <w:lang w:val="en-US"/>
        </w:rPr>
        <w:t>er</w:t>
      </w:r>
      <w:r w:rsidR="0052435C" w:rsidRPr="008D612F">
        <w:rPr>
          <w:rFonts w:cs="Times New Roman"/>
          <w:szCs w:val="24"/>
          <w:lang w:val="en-US"/>
        </w:rPr>
        <w:t xml:space="preserve"> instructing the participant </w:t>
      </w:r>
      <w:r w:rsidR="00E03EB9" w:rsidRPr="008D612F">
        <w:rPr>
          <w:rFonts w:cs="Times New Roman"/>
          <w:szCs w:val="24"/>
          <w:lang w:val="en-US"/>
        </w:rPr>
        <w:t xml:space="preserve">to </w:t>
      </w:r>
      <w:r w:rsidR="00301544" w:rsidRPr="008D612F">
        <w:rPr>
          <w:rFonts w:cs="Times New Roman"/>
          <w:szCs w:val="24"/>
          <w:lang w:val="en-US"/>
        </w:rPr>
        <w:t>adopt the</w:t>
      </w:r>
      <w:r w:rsidR="00E03EB9" w:rsidRPr="008D612F">
        <w:rPr>
          <w:rFonts w:cs="Times New Roman"/>
          <w:szCs w:val="24"/>
          <w:lang w:val="en-US"/>
        </w:rPr>
        <w:t xml:space="preserve"> </w:t>
      </w:r>
      <w:r w:rsidR="0019618F" w:rsidRPr="008D612F">
        <w:rPr>
          <w:rFonts w:cs="Times New Roman"/>
          <w:szCs w:val="24"/>
          <w:lang w:val="en-US"/>
        </w:rPr>
        <w:t xml:space="preserve">relevant </w:t>
      </w:r>
      <w:r w:rsidR="00E03EB9" w:rsidRPr="008D612F">
        <w:rPr>
          <w:rFonts w:cs="Times New Roman"/>
          <w:szCs w:val="24"/>
          <w:lang w:val="en-US"/>
        </w:rPr>
        <w:t>position</w:t>
      </w:r>
      <w:r w:rsidR="00C615F7" w:rsidRPr="008D612F">
        <w:rPr>
          <w:rFonts w:cs="Times New Roman"/>
          <w:szCs w:val="24"/>
          <w:lang w:val="en-US"/>
        </w:rPr>
        <w:t xml:space="preserve"> </w:t>
      </w:r>
      <w:r w:rsidR="0019618F" w:rsidRPr="008D612F">
        <w:rPr>
          <w:rFonts w:cs="Times New Roman"/>
          <w:szCs w:val="24"/>
          <w:lang w:val="en-US"/>
        </w:rPr>
        <w:t>and then coun</w:t>
      </w:r>
      <w:r w:rsidR="00C615F7" w:rsidRPr="008D612F">
        <w:rPr>
          <w:rFonts w:cs="Times New Roman"/>
          <w:szCs w:val="24"/>
          <w:lang w:val="en-US"/>
        </w:rPr>
        <w:t>ting down “</w:t>
      </w:r>
      <w:r w:rsidR="00AC47B0" w:rsidRPr="008D612F">
        <w:rPr>
          <w:rFonts w:cs="Times New Roman"/>
          <w:szCs w:val="24"/>
          <w:lang w:val="en-US"/>
        </w:rPr>
        <w:t>3, 2, 1</w:t>
      </w:r>
      <w:r w:rsidR="00C615F7" w:rsidRPr="008D612F">
        <w:rPr>
          <w:rFonts w:cs="Times New Roman"/>
          <w:szCs w:val="24"/>
          <w:lang w:val="en-US"/>
        </w:rPr>
        <w:t xml:space="preserve">, </w:t>
      </w:r>
      <w:r w:rsidR="00AC47B0" w:rsidRPr="008D612F">
        <w:rPr>
          <w:rFonts w:cs="Times New Roman"/>
          <w:szCs w:val="24"/>
          <w:lang w:val="en-US"/>
        </w:rPr>
        <w:t>P</w:t>
      </w:r>
      <w:r w:rsidR="00C615F7" w:rsidRPr="008D612F">
        <w:rPr>
          <w:rFonts w:cs="Times New Roman"/>
          <w:szCs w:val="24"/>
          <w:lang w:val="en-US"/>
        </w:rPr>
        <w:t>ush”</w:t>
      </w:r>
      <w:r w:rsidR="00334804" w:rsidRPr="008D612F">
        <w:rPr>
          <w:rFonts w:cs="Times New Roman"/>
          <w:szCs w:val="24"/>
          <w:lang w:val="en-US"/>
        </w:rPr>
        <w:t>.</w:t>
      </w:r>
      <w:r w:rsidR="00E025AB" w:rsidRPr="008D612F">
        <w:rPr>
          <w:rFonts w:cs="Times New Roman"/>
          <w:szCs w:val="24"/>
          <w:lang w:val="en-US"/>
        </w:rPr>
        <w:t xml:space="preserve"> The force pla</w:t>
      </w:r>
      <w:r w:rsidR="00FF6143" w:rsidRPr="008D612F">
        <w:rPr>
          <w:rFonts w:cs="Times New Roman"/>
          <w:szCs w:val="24"/>
          <w:lang w:val="en-US"/>
        </w:rPr>
        <w:t xml:space="preserve">tform was zeroed </w:t>
      </w:r>
      <w:r w:rsidR="007350F7" w:rsidRPr="008D612F">
        <w:rPr>
          <w:rFonts w:cs="Times New Roman"/>
          <w:szCs w:val="24"/>
          <w:lang w:val="en-US"/>
        </w:rPr>
        <w:t>prior to each set</w:t>
      </w:r>
      <w:r w:rsidR="00C936FC" w:rsidRPr="008D612F">
        <w:rPr>
          <w:rFonts w:cs="Times New Roman"/>
          <w:szCs w:val="24"/>
          <w:lang w:val="en-US"/>
        </w:rPr>
        <w:t>.</w:t>
      </w:r>
    </w:p>
    <w:p w14:paraId="79C4674E" w14:textId="1681A5E8" w:rsidR="00CD5F8A" w:rsidRPr="008D612F" w:rsidRDefault="00BE4170" w:rsidP="00361D0F">
      <w:pPr>
        <w:pStyle w:val="Heading3"/>
        <w:rPr>
          <w:lang w:val="en-US"/>
        </w:rPr>
      </w:pPr>
      <w:r w:rsidRPr="008D612F">
        <w:lastRenderedPageBreak/>
        <w:t>Isometric</w:t>
      </w:r>
      <w:r w:rsidRPr="008D612F">
        <w:rPr>
          <w:lang w:val="en-US"/>
        </w:rPr>
        <w:t xml:space="preserve"> </w:t>
      </w:r>
      <w:r w:rsidRPr="008D612F">
        <w:t>Squat</w:t>
      </w:r>
    </w:p>
    <w:p w14:paraId="2FCA384F" w14:textId="59F30702" w:rsidR="002B0241" w:rsidRPr="008D612F" w:rsidRDefault="00AE40CC" w:rsidP="00E06A9A">
      <w:pPr>
        <w:rPr>
          <w:rFonts w:cs="Times New Roman"/>
          <w:szCs w:val="24"/>
          <w:lang w:val="en-US"/>
        </w:rPr>
      </w:pPr>
      <w:r w:rsidRPr="008D612F">
        <w:rPr>
          <w:rFonts w:cs="Times New Roman"/>
          <w:szCs w:val="24"/>
          <w:lang w:val="en-US"/>
        </w:rPr>
        <w:t xml:space="preserve">The </w:t>
      </w:r>
      <w:r w:rsidR="008828D6" w:rsidRPr="008D612F">
        <w:rPr>
          <w:rFonts w:cs="Times New Roman"/>
          <w:szCs w:val="24"/>
          <w:lang w:val="en-US"/>
        </w:rPr>
        <w:t>barbell</w:t>
      </w:r>
      <w:r w:rsidR="000F0638" w:rsidRPr="008D612F">
        <w:rPr>
          <w:rFonts w:cs="Times New Roman"/>
          <w:szCs w:val="24"/>
          <w:lang w:val="en-US"/>
        </w:rPr>
        <w:t xml:space="preserve"> </w:t>
      </w:r>
      <w:r w:rsidR="008828D6" w:rsidRPr="008D612F">
        <w:rPr>
          <w:rFonts w:cs="Times New Roman"/>
          <w:szCs w:val="24"/>
          <w:lang w:val="en-US"/>
        </w:rPr>
        <w:t>was placed in a high</w:t>
      </w:r>
      <w:r w:rsidR="00C22C08" w:rsidRPr="008D612F">
        <w:rPr>
          <w:rFonts w:cs="Times New Roman"/>
          <w:szCs w:val="24"/>
          <w:lang w:val="en-US"/>
        </w:rPr>
        <w:t>-</w:t>
      </w:r>
      <w:r w:rsidR="008828D6" w:rsidRPr="008D612F">
        <w:rPr>
          <w:rFonts w:cs="Times New Roman"/>
          <w:szCs w:val="24"/>
          <w:lang w:val="en-US"/>
        </w:rPr>
        <w:t>bar back squat position</w:t>
      </w:r>
      <w:r w:rsidR="00C22C08" w:rsidRPr="008D612F">
        <w:rPr>
          <w:rFonts w:cs="Times New Roman"/>
          <w:szCs w:val="24"/>
          <w:lang w:val="en-US"/>
        </w:rPr>
        <w:t xml:space="preserve"> on the</w:t>
      </w:r>
      <w:r w:rsidR="000F0638" w:rsidRPr="008D612F">
        <w:rPr>
          <w:rFonts w:cs="Times New Roman"/>
          <w:szCs w:val="24"/>
          <w:lang w:val="en-US"/>
        </w:rPr>
        <w:t xml:space="preserve"> upper</w:t>
      </w:r>
      <w:r w:rsidR="00C22C08" w:rsidRPr="008D612F">
        <w:rPr>
          <w:rFonts w:cs="Times New Roman"/>
          <w:szCs w:val="24"/>
          <w:lang w:val="en-US"/>
        </w:rPr>
        <w:t xml:space="preserve"> trapezius</w:t>
      </w:r>
      <w:r w:rsidR="008828D6" w:rsidRPr="008D612F">
        <w:rPr>
          <w:rFonts w:cs="Times New Roman"/>
          <w:szCs w:val="24"/>
          <w:lang w:val="en-US"/>
        </w:rPr>
        <w:t xml:space="preserve">. </w:t>
      </w:r>
      <w:r w:rsidR="00EB0236" w:rsidRPr="008D612F">
        <w:rPr>
          <w:rFonts w:cs="Times New Roman"/>
          <w:szCs w:val="24"/>
          <w:lang w:val="en-US"/>
        </w:rPr>
        <w:t xml:space="preserve">Using a goniometer, </w:t>
      </w:r>
      <w:r w:rsidR="001E3B90" w:rsidRPr="008D612F">
        <w:rPr>
          <w:rFonts w:cs="Times New Roman"/>
          <w:szCs w:val="24"/>
          <w:lang w:val="en-US"/>
        </w:rPr>
        <w:t>knee and hip angle</w:t>
      </w:r>
      <w:r w:rsidR="004E1FA7" w:rsidRPr="008D612F">
        <w:rPr>
          <w:rFonts w:cs="Times New Roman"/>
          <w:szCs w:val="24"/>
          <w:lang w:val="en-US"/>
        </w:rPr>
        <w:t>s</w:t>
      </w:r>
      <w:r w:rsidR="001E3B90" w:rsidRPr="008D612F">
        <w:rPr>
          <w:rFonts w:cs="Times New Roman"/>
          <w:szCs w:val="24"/>
          <w:lang w:val="en-US"/>
        </w:rPr>
        <w:t xml:space="preserve"> </w:t>
      </w:r>
      <w:r w:rsidR="004E1FA7" w:rsidRPr="008D612F">
        <w:rPr>
          <w:rFonts w:cs="Times New Roman"/>
          <w:szCs w:val="24"/>
          <w:lang w:val="en-US"/>
        </w:rPr>
        <w:t>were</w:t>
      </w:r>
      <w:r w:rsidR="007338B8" w:rsidRPr="008D612F">
        <w:rPr>
          <w:rFonts w:cs="Times New Roman"/>
          <w:szCs w:val="24"/>
          <w:lang w:val="en-US"/>
        </w:rPr>
        <w:t xml:space="preserve"> measured to</w:t>
      </w:r>
      <w:r w:rsidR="001E3B90" w:rsidRPr="008D612F">
        <w:rPr>
          <w:rFonts w:cs="Times New Roman"/>
          <w:szCs w:val="24"/>
          <w:lang w:val="en-US"/>
        </w:rPr>
        <w:t xml:space="preserve"> 140°, </w:t>
      </w:r>
      <w:r w:rsidR="00F61850" w:rsidRPr="008D612F">
        <w:rPr>
          <w:rFonts w:cs="Times New Roman"/>
          <w:szCs w:val="24"/>
          <w:lang w:val="en-US"/>
        </w:rPr>
        <w:t xml:space="preserve">where full knee </w:t>
      </w:r>
      <w:r w:rsidR="00B6744E" w:rsidRPr="008D612F">
        <w:rPr>
          <w:rFonts w:cs="Times New Roman"/>
          <w:szCs w:val="24"/>
          <w:lang w:val="en-US"/>
        </w:rPr>
        <w:t xml:space="preserve">and hip </w:t>
      </w:r>
      <w:r w:rsidR="00F61850" w:rsidRPr="008D612F">
        <w:rPr>
          <w:rFonts w:cs="Times New Roman"/>
          <w:szCs w:val="24"/>
          <w:lang w:val="en-US"/>
        </w:rPr>
        <w:t xml:space="preserve">extension </w:t>
      </w:r>
      <w:r w:rsidR="008F18B3" w:rsidRPr="008D612F">
        <w:rPr>
          <w:rFonts w:cs="Times New Roman"/>
          <w:szCs w:val="24"/>
          <w:lang w:val="en-US"/>
        </w:rPr>
        <w:t xml:space="preserve">were </w:t>
      </w:r>
      <w:r w:rsidR="004B4F6B" w:rsidRPr="008D612F">
        <w:rPr>
          <w:rFonts w:cs="Times New Roman"/>
          <w:szCs w:val="24"/>
          <w:lang w:val="en-US"/>
        </w:rPr>
        <w:t>considered 180°</w:t>
      </w:r>
      <w:r w:rsidR="001E19E9" w:rsidRPr="008D612F">
        <w:rPr>
          <w:rFonts w:cs="Times New Roman"/>
          <w:szCs w:val="24"/>
          <w:lang w:val="en-US"/>
        </w:rPr>
        <w:t xml:space="preserve"> </w:t>
      </w:r>
      <w:r w:rsidR="00B470A9"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B470A9" w:rsidRPr="008D612F">
        <w:rPr>
          <w:rFonts w:cs="Times New Roman"/>
          <w:szCs w:val="24"/>
          <w:lang w:val="en-US"/>
        </w:rPr>
        <w:fldChar w:fldCharType="separate"/>
      </w:r>
      <w:r w:rsidR="00361D0F" w:rsidRPr="008D612F">
        <w:rPr>
          <w:rFonts w:cs="Times New Roman"/>
          <w:noProof/>
          <w:szCs w:val="24"/>
          <w:lang w:val="en-US"/>
        </w:rPr>
        <w:t>(Brady et al., 2020)</w:t>
      </w:r>
      <w:r w:rsidR="00B470A9" w:rsidRPr="008D612F">
        <w:rPr>
          <w:rFonts w:cs="Times New Roman"/>
          <w:szCs w:val="24"/>
          <w:lang w:val="en-US"/>
        </w:rPr>
        <w:fldChar w:fldCharType="end"/>
      </w:r>
      <w:r w:rsidR="001E19E9" w:rsidRPr="008D612F">
        <w:rPr>
          <w:rFonts w:cs="Times New Roman"/>
          <w:szCs w:val="24"/>
          <w:lang w:val="en-US"/>
        </w:rPr>
        <w:t>.</w:t>
      </w:r>
      <w:r w:rsidR="00D47990" w:rsidRPr="008D612F">
        <w:rPr>
          <w:rFonts w:cs="Times New Roman"/>
          <w:szCs w:val="24"/>
          <w:lang w:val="en-US"/>
        </w:rPr>
        <w:t xml:space="preserve"> </w:t>
      </w:r>
      <w:r w:rsidR="003D62F1" w:rsidRPr="008D612F">
        <w:rPr>
          <w:rFonts w:cs="Times New Roman"/>
          <w:szCs w:val="24"/>
          <w:lang w:val="en-US"/>
        </w:rPr>
        <w:t xml:space="preserve">Knee angle was </w:t>
      </w:r>
      <w:r w:rsidR="007002DA" w:rsidRPr="008D612F">
        <w:rPr>
          <w:rFonts w:cs="Times New Roman"/>
          <w:szCs w:val="24"/>
          <w:lang w:val="en-US"/>
        </w:rPr>
        <w:t xml:space="preserve">calculated by positioning the fulcrum of the goniometer </w:t>
      </w:r>
      <w:r w:rsidR="00556626" w:rsidRPr="008D612F">
        <w:rPr>
          <w:rFonts w:cs="Times New Roman"/>
          <w:szCs w:val="24"/>
          <w:lang w:val="en-US"/>
        </w:rPr>
        <w:t>over the</w:t>
      </w:r>
      <w:r w:rsidR="006C3781" w:rsidRPr="008D612F">
        <w:rPr>
          <w:rFonts w:cs="Times New Roman"/>
          <w:szCs w:val="24"/>
          <w:lang w:val="en-US"/>
        </w:rPr>
        <w:t xml:space="preserve"> lateral </w:t>
      </w:r>
      <w:r w:rsidR="00F8054B" w:rsidRPr="008D612F">
        <w:rPr>
          <w:rFonts w:cs="Times New Roman"/>
          <w:szCs w:val="24"/>
          <w:lang w:val="en-US"/>
        </w:rPr>
        <w:t>epicondyle of the femur</w:t>
      </w:r>
      <w:r w:rsidR="00A83408" w:rsidRPr="008D612F">
        <w:rPr>
          <w:rFonts w:cs="Times New Roman"/>
          <w:szCs w:val="24"/>
          <w:lang w:val="en-US"/>
        </w:rPr>
        <w:t>,</w:t>
      </w:r>
      <w:r w:rsidR="00F8054B" w:rsidRPr="008D612F">
        <w:rPr>
          <w:rFonts w:cs="Times New Roman"/>
          <w:szCs w:val="24"/>
          <w:lang w:val="en-US"/>
        </w:rPr>
        <w:t xml:space="preserve"> </w:t>
      </w:r>
      <w:r w:rsidR="00556626" w:rsidRPr="008D612F">
        <w:rPr>
          <w:rFonts w:cs="Times New Roman"/>
          <w:szCs w:val="24"/>
          <w:lang w:val="en-US"/>
        </w:rPr>
        <w:t xml:space="preserve">with the </w:t>
      </w:r>
      <w:r w:rsidR="00571913" w:rsidRPr="008D612F">
        <w:rPr>
          <w:rFonts w:cs="Times New Roman"/>
          <w:szCs w:val="24"/>
          <w:lang w:val="en-US"/>
        </w:rPr>
        <w:t xml:space="preserve">stabilization </w:t>
      </w:r>
      <w:r w:rsidR="00556626" w:rsidRPr="008D612F">
        <w:rPr>
          <w:rFonts w:cs="Times New Roman"/>
          <w:szCs w:val="24"/>
          <w:lang w:val="en-US"/>
        </w:rPr>
        <w:t>arm in line with the</w:t>
      </w:r>
      <w:r w:rsidR="00B746FF" w:rsidRPr="008D612F">
        <w:rPr>
          <w:rFonts w:cs="Times New Roman"/>
          <w:szCs w:val="24"/>
          <w:lang w:val="en-US"/>
        </w:rPr>
        <w:t xml:space="preserve"> </w:t>
      </w:r>
      <w:r w:rsidR="00FF7834" w:rsidRPr="008D612F">
        <w:rPr>
          <w:rFonts w:cs="Times New Roman"/>
          <w:szCs w:val="24"/>
          <w:lang w:val="en-US"/>
        </w:rPr>
        <w:t>lateral malleolus</w:t>
      </w:r>
      <w:r w:rsidR="00B746FF" w:rsidRPr="008D612F">
        <w:rPr>
          <w:rFonts w:cs="Times New Roman"/>
          <w:szCs w:val="24"/>
          <w:lang w:val="en-US"/>
        </w:rPr>
        <w:t xml:space="preserve"> </w:t>
      </w:r>
      <w:r w:rsidR="00FF7834" w:rsidRPr="008D612F">
        <w:rPr>
          <w:rFonts w:cs="Times New Roman"/>
          <w:szCs w:val="24"/>
          <w:lang w:val="en-US"/>
        </w:rPr>
        <w:t>and the movement arm in line with the greater trochanter</w:t>
      </w:r>
      <w:r w:rsidR="002A772B" w:rsidRPr="008D612F">
        <w:rPr>
          <w:rFonts w:cs="Times New Roman"/>
          <w:szCs w:val="24"/>
          <w:lang w:val="en-US"/>
        </w:rPr>
        <w:t>.</w:t>
      </w:r>
      <w:r w:rsidR="00203E47" w:rsidRPr="008D612F">
        <w:rPr>
          <w:rFonts w:cs="Times New Roman"/>
          <w:szCs w:val="24"/>
          <w:lang w:val="en-US"/>
        </w:rPr>
        <w:t xml:space="preserve"> </w:t>
      </w:r>
      <w:r w:rsidR="00A83408" w:rsidRPr="008D612F">
        <w:rPr>
          <w:rFonts w:cs="Times New Roman"/>
          <w:szCs w:val="24"/>
          <w:lang w:val="en-US"/>
        </w:rPr>
        <w:t xml:space="preserve">Hip angle was calculated by positioning the </w:t>
      </w:r>
      <w:r w:rsidR="00516C21" w:rsidRPr="008D612F">
        <w:rPr>
          <w:rFonts w:cs="Times New Roman"/>
          <w:szCs w:val="24"/>
          <w:lang w:val="en-US"/>
        </w:rPr>
        <w:t xml:space="preserve">fulcrum of the goniometer over the greater trochanter </w:t>
      </w:r>
      <w:r w:rsidR="00D459CD" w:rsidRPr="008D612F">
        <w:rPr>
          <w:rFonts w:cs="Times New Roman"/>
          <w:szCs w:val="24"/>
          <w:lang w:val="en-US"/>
        </w:rPr>
        <w:t xml:space="preserve">with the </w:t>
      </w:r>
      <w:r w:rsidR="000A0234" w:rsidRPr="008D612F">
        <w:rPr>
          <w:rFonts w:cs="Times New Roman"/>
          <w:szCs w:val="24"/>
          <w:lang w:val="en-US"/>
        </w:rPr>
        <w:t xml:space="preserve">stabilization </w:t>
      </w:r>
      <w:r w:rsidR="00D459CD" w:rsidRPr="008D612F">
        <w:rPr>
          <w:rFonts w:cs="Times New Roman"/>
          <w:szCs w:val="24"/>
          <w:lang w:val="en-US"/>
        </w:rPr>
        <w:t xml:space="preserve">arm in line with </w:t>
      </w:r>
      <w:r w:rsidR="00B05EE2" w:rsidRPr="008D612F">
        <w:rPr>
          <w:rFonts w:cs="Times New Roman"/>
          <w:szCs w:val="24"/>
          <w:lang w:val="en-US"/>
        </w:rPr>
        <w:t xml:space="preserve">the femur and the movement arm in line with the </w:t>
      </w:r>
      <w:r w:rsidR="007F414A" w:rsidRPr="008D612F">
        <w:rPr>
          <w:rFonts w:cs="Times New Roman"/>
          <w:szCs w:val="24"/>
          <w:lang w:val="en-US"/>
        </w:rPr>
        <w:t xml:space="preserve">glenohumeral </w:t>
      </w:r>
      <w:r w:rsidR="00B92C32" w:rsidRPr="008D612F">
        <w:rPr>
          <w:rFonts w:cs="Times New Roman"/>
          <w:szCs w:val="24"/>
          <w:lang w:val="en-US"/>
        </w:rPr>
        <w:t>joint</w:t>
      </w:r>
      <w:r w:rsidR="002B0241" w:rsidRPr="008D612F">
        <w:rPr>
          <w:rFonts w:cs="Times New Roman"/>
          <w:szCs w:val="24"/>
          <w:lang w:val="en-US"/>
        </w:rPr>
        <w:t xml:space="preserve">. </w:t>
      </w:r>
      <w:r w:rsidR="00560770" w:rsidRPr="008D612F">
        <w:rPr>
          <w:rFonts w:cs="Times New Roman"/>
          <w:szCs w:val="24"/>
          <w:lang w:val="en-US"/>
        </w:rPr>
        <w:t xml:space="preserve">During bilateral tests, the feet were positioned at </w:t>
      </w:r>
      <w:r w:rsidR="00521B28" w:rsidRPr="008D612F">
        <w:rPr>
          <w:rFonts w:cs="Times New Roman"/>
          <w:szCs w:val="24"/>
          <w:lang w:val="en-US"/>
        </w:rPr>
        <w:t>hip</w:t>
      </w:r>
      <w:r w:rsidR="00541C39" w:rsidRPr="008D612F">
        <w:rPr>
          <w:rFonts w:cs="Times New Roman"/>
          <w:szCs w:val="24"/>
          <w:lang w:val="en-US"/>
        </w:rPr>
        <w:t xml:space="preserve"> </w:t>
      </w:r>
      <w:r w:rsidR="00560770" w:rsidRPr="008D612F">
        <w:rPr>
          <w:rFonts w:cs="Times New Roman"/>
          <w:szCs w:val="24"/>
          <w:lang w:val="en-US"/>
        </w:rPr>
        <w:t>width</w:t>
      </w:r>
      <w:r w:rsidR="001B7543" w:rsidRPr="008D612F">
        <w:rPr>
          <w:rFonts w:cs="Times New Roman"/>
          <w:szCs w:val="24"/>
          <w:lang w:val="en-US"/>
        </w:rPr>
        <w:t xml:space="preserve">. </w:t>
      </w:r>
      <w:r w:rsidR="00A571EA" w:rsidRPr="008D612F">
        <w:rPr>
          <w:rFonts w:cs="Times New Roman"/>
          <w:szCs w:val="24"/>
          <w:lang w:val="en-US"/>
        </w:rPr>
        <w:t xml:space="preserve">For </w:t>
      </w:r>
      <w:r w:rsidR="001B7543" w:rsidRPr="008D612F">
        <w:rPr>
          <w:rFonts w:cs="Times New Roman"/>
          <w:szCs w:val="24"/>
          <w:lang w:val="en-US"/>
        </w:rPr>
        <w:t>unilateral tests, t</w:t>
      </w:r>
      <w:r w:rsidR="002B0241" w:rsidRPr="008D612F">
        <w:rPr>
          <w:rFonts w:cs="Times New Roman"/>
          <w:szCs w:val="24"/>
          <w:lang w:val="en-US"/>
        </w:rPr>
        <w:t xml:space="preserve">he contralateral limb was held </w:t>
      </w:r>
      <w:r w:rsidR="002202BE" w:rsidRPr="008D612F">
        <w:rPr>
          <w:rFonts w:cs="Times New Roman"/>
          <w:szCs w:val="24"/>
          <w:lang w:val="en-US"/>
        </w:rPr>
        <w:t xml:space="preserve">in </w:t>
      </w:r>
      <w:r w:rsidR="00475F18" w:rsidRPr="008D612F">
        <w:rPr>
          <w:rFonts w:cs="Times New Roman"/>
          <w:szCs w:val="24"/>
          <w:lang w:val="en-US"/>
        </w:rPr>
        <w:t xml:space="preserve">90° of hip flexion </w:t>
      </w:r>
      <w:r w:rsidR="001A7688" w:rsidRPr="008D612F">
        <w:rPr>
          <w:rFonts w:cs="Times New Roman"/>
          <w:szCs w:val="24"/>
          <w:lang w:val="en-US"/>
        </w:rPr>
        <w:t>to maintain a neutral hip position</w:t>
      </w:r>
      <w:r w:rsidR="00CE2A29" w:rsidRPr="008D612F">
        <w:rPr>
          <w:rFonts w:cs="Times New Roman"/>
          <w:szCs w:val="24"/>
          <w:lang w:val="en-US"/>
        </w:rPr>
        <w:t xml:space="preserve">. </w:t>
      </w:r>
    </w:p>
    <w:p w14:paraId="0C50B105" w14:textId="19EAC332" w:rsidR="00D47990" w:rsidRPr="008D612F" w:rsidRDefault="00D47990" w:rsidP="00361D0F">
      <w:pPr>
        <w:pStyle w:val="Heading3"/>
        <w:rPr>
          <w:lang w:val="en-US"/>
        </w:rPr>
      </w:pPr>
      <w:r w:rsidRPr="008D612F">
        <w:t>Isometric</w:t>
      </w:r>
      <w:r w:rsidRPr="008D612F">
        <w:rPr>
          <w:lang w:val="en-US"/>
        </w:rPr>
        <w:t xml:space="preserve"> </w:t>
      </w:r>
      <w:r w:rsidR="00CB0367" w:rsidRPr="008D612F">
        <w:t>Standing</w:t>
      </w:r>
      <w:r w:rsidR="00CB0367" w:rsidRPr="008D612F">
        <w:rPr>
          <w:lang w:val="en-US"/>
        </w:rPr>
        <w:t xml:space="preserve"> </w:t>
      </w:r>
      <w:r w:rsidR="004E2B14" w:rsidRPr="008D612F">
        <w:rPr>
          <w:lang w:val="en-US"/>
        </w:rPr>
        <w:t>Plantarflexion</w:t>
      </w:r>
    </w:p>
    <w:p w14:paraId="344B33BF" w14:textId="05B60663" w:rsidR="00D47990" w:rsidRPr="008D612F" w:rsidRDefault="000F0638" w:rsidP="00E06A9A">
      <w:pPr>
        <w:rPr>
          <w:rFonts w:cs="Times New Roman"/>
          <w:szCs w:val="24"/>
          <w:lang w:val="en-US"/>
        </w:rPr>
      </w:pPr>
      <w:r w:rsidRPr="008D612F">
        <w:rPr>
          <w:rFonts w:cs="Times New Roman"/>
          <w:szCs w:val="24"/>
          <w:lang w:val="en-US"/>
        </w:rPr>
        <w:t>The barbell</w:t>
      </w:r>
      <w:r w:rsidR="00AB1712" w:rsidRPr="008D612F">
        <w:rPr>
          <w:rFonts w:cs="Times New Roman"/>
          <w:szCs w:val="24"/>
          <w:lang w:val="en-US"/>
        </w:rPr>
        <w:t xml:space="preserve"> </w:t>
      </w:r>
      <w:r w:rsidR="00650D31" w:rsidRPr="008D612F">
        <w:rPr>
          <w:rFonts w:cs="Times New Roman"/>
          <w:szCs w:val="24"/>
          <w:lang w:val="en-US"/>
        </w:rPr>
        <w:t>was pla</w:t>
      </w:r>
      <w:r w:rsidR="009468F4" w:rsidRPr="008D612F">
        <w:rPr>
          <w:rFonts w:cs="Times New Roman"/>
          <w:szCs w:val="24"/>
          <w:lang w:val="en-US"/>
        </w:rPr>
        <w:t xml:space="preserve">ced in a high-bar back squat </w:t>
      </w:r>
      <w:r w:rsidR="00AB1712" w:rsidRPr="008D612F">
        <w:rPr>
          <w:rFonts w:cs="Times New Roman"/>
          <w:szCs w:val="24"/>
          <w:lang w:val="en-US"/>
        </w:rPr>
        <w:t>position</w:t>
      </w:r>
      <w:r w:rsidRPr="008D612F">
        <w:rPr>
          <w:rFonts w:cs="Times New Roman"/>
          <w:szCs w:val="24"/>
          <w:lang w:val="en-US"/>
        </w:rPr>
        <w:t xml:space="preserve">. </w:t>
      </w:r>
      <w:r w:rsidR="00E25AE5" w:rsidRPr="008D612F">
        <w:rPr>
          <w:rFonts w:cs="Times New Roman"/>
          <w:szCs w:val="24"/>
          <w:lang w:val="en-US"/>
        </w:rPr>
        <w:t>Participants</w:t>
      </w:r>
      <w:r w:rsidR="002D5AD5" w:rsidRPr="008D612F">
        <w:rPr>
          <w:rFonts w:cs="Times New Roman"/>
          <w:szCs w:val="24"/>
          <w:lang w:val="en-US"/>
        </w:rPr>
        <w:t xml:space="preserve"> </w:t>
      </w:r>
      <w:r w:rsidR="00DD6E40" w:rsidRPr="008D612F">
        <w:rPr>
          <w:rFonts w:cs="Times New Roman"/>
          <w:szCs w:val="24"/>
          <w:lang w:val="en-US"/>
        </w:rPr>
        <w:t xml:space="preserve">were instructed to adopt a “soft knee” position (170–180°) to avoid hyperextension. </w:t>
      </w:r>
      <w:r w:rsidR="00E25AE5" w:rsidRPr="008D612F">
        <w:rPr>
          <w:rFonts w:cs="Times New Roman"/>
          <w:szCs w:val="24"/>
          <w:lang w:val="en-US"/>
        </w:rPr>
        <w:t>Participants</w:t>
      </w:r>
      <w:r w:rsidR="002D5AD5" w:rsidRPr="008D612F">
        <w:rPr>
          <w:rFonts w:cs="Times New Roman"/>
          <w:szCs w:val="24"/>
          <w:lang w:val="en-US"/>
        </w:rPr>
        <w:t xml:space="preserve"> </w:t>
      </w:r>
      <w:r w:rsidR="00DD6E40" w:rsidRPr="008D612F">
        <w:rPr>
          <w:rFonts w:cs="Times New Roman"/>
          <w:szCs w:val="24"/>
          <w:lang w:val="en-US"/>
        </w:rPr>
        <w:t xml:space="preserve">were also instructed to adopt a “neutral” hip position (170–180°), measured by placing the fulcrum of the goniometer over the greater trochanter with the </w:t>
      </w:r>
      <w:r w:rsidR="000A0234" w:rsidRPr="008D612F">
        <w:rPr>
          <w:rFonts w:cs="Times New Roman"/>
          <w:szCs w:val="24"/>
          <w:lang w:val="en-US"/>
        </w:rPr>
        <w:t xml:space="preserve">stabilization </w:t>
      </w:r>
      <w:r w:rsidR="00DD6E40" w:rsidRPr="008D612F">
        <w:rPr>
          <w:rFonts w:cs="Times New Roman"/>
          <w:szCs w:val="24"/>
          <w:lang w:val="en-US"/>
        </w:rPr>
        <w:t xml:space="preserve">arm in line with the femur and the movement arm in line with the glenohumeral joint. </w:t>
      </w:r>
      <w:r w:rsidR="00D23B6A" w:rsidRPr="008D612F">
        <w:rPr>
          <w:rFonts w:cs="Times New Roman"/>
          <w:szCs w:val="24"/>
          <w:lang w:val="en-US"/>
        </w:rPr>
        <w:t>The</w:t>
      </w:r>
      <w:r w:rsidR="00214B3C" w:rsidRPr="008D612F">
        <w:rPr>
          <w:rFonts w:cs="Times New Roman"/>
          <w:szCs w:val="24"/>
          <w:lang w:val="en-US"/>
        </w:rPr>
        <w:t xml:space="preserve"> ankle </w:t>
      </w:r>
      <w:r w:rsidR="00CB0367" w:rsidRPr="008D612F">
        <w:rPr>
          <w:rFonts w:cs="Times New Roman"/>
          <w:szCs w:val="24"/>
          <w:lang w:val="en-US"/>
        </w:rPr>
        <w:t xml:space="preserve">was </w:t>
      </w:r>
      <w:r w:rsidR="00CE5347" w:rsidRPr="008D612F">
        <w:rPr>
          <w:rFonts w:cs="Times New Roman"/>
          <w:szCs w:val="24"/>
          <w:lang w:val="en-US"/>
        </w:rPr>
        <w:t>measured</w:t>
      </w:r>
      <w:r w:rsidR="00CB0367" w:rsidRPr="008D612F">
        <w:rPr>
          <w:rFonts w:cs="Times New Roman"/>
          <w:szCs w:val="24"/>
          <w:lang w:val="en-US"/>
        </w:rPr>
        <w:t xml:space="preserve"> </w:t>
      </w:r>
      <w:r w:rsidR="00CE5347" w:rsidRPr="008D612F">
        <w:rPr>
          <w:rFonts w:cs="Times New Roman"/>
          <w:szCs w:val="24"/>
          <w:lang w:val="en-US"/>
        </w:rPr>
        <w:t>to</w:t>
      </w:r>
      <w:r w:rsidR="00CB0367" w:rsidRPr="008D612F">
        <w:rPr>
          <w:rFonts w:cs="Times New Roman"/>
          <w:szCs w:val="24"/>
          <w:lang w:val="en-US"/>
        </w:rPr>
        <w:t xml:space="preserve"> 130° of </w:t>
      </w:r>
      <w:r w:rsidR="004E2B14" w:rsidRPr="008D612F">
        <w:rPr>
          <w:rFonts w:cs="Times New Roman"/>
          <w:szCs w:val="24"/>
          <w:lang w:val="en-US"/>
        </w:rPr>
        <w:t>plantarflexion</w:t>
      </w:r>
      <w:r w:rsidR="009C52C8" w:rsidRPr="008D612F">
        <w:rPr>
          <w:rFonts w:cs="Times New Roman"/>
          <w:szCs w:val="24"/>
          <w:lang w:val="en-US"/>
        </w:rPr>
        <w:t xml:space="preserve"> </w:t>
      </w:r>
      <w:r w:rsidR="00DB1AEA" w:rsidRPr="008D612F">
        <w:rPr>
          <w:rFonts w:cs="Times New Roman"/>
          <w:szCs w:val="24"/>
          <w:lang w:val="en-US"/>
        </w:rPr>
        <w:t xml:space="preserve">where </w:t>
      </w:r>
      <w:r w:rsidR="002D7BC5" w:rsidRPr="008D612F">
        <w:rPr>
          <w:rFonts w:cs="Times New Roman"/>
          <w:szCs w:val="24"/>
          <w:lang w:val="en-US"/>
        </w:rPr>
        <w:t>neutral</w:t>
      </w:r>
      <w:r w:rsidR="00DB1AEA" w:rsidRPr="008D612F">
        <w:rPr>
          <w:rFonts w:cs="Times New Roman"/>
          <w:szCs w:val="24"/>
          <w:lang w:val="en-US"/>
        </w:rPr>
        <w:t xml:space="preserve"> was considered 90°</w:t>
      </w:r>
      <w:r w:rsidR="00CB0367" w:rsidRPr="008D612F">
        <w:rPr>
          <w:rFonts w:cs="Times New Roman"/>
          <w:szCs w:val="24"/>
          <w:lang w:val="en-US"/>
        </w:rPr>
        <w:t xml:space="preserve">. </w:t>
      </w:r>
      <w:r w:rsidR="00647EED" w:rsidRPr="008D612F">
        <w:rPr>
          <w:rFonts w:cs="Times New Roman"/>
          <w:szCs w:val="24"/>
          <w:lang w:val="en-US"/>
        </w:rPr>
        <w:t>A plantarflexed</w:t>
      </w:r>
      <w:r w:rsidR="001573F3" w:rsidRPr="008D612F">
        <w:rPr>
          <w:rFonts w:cs="Times New Roman"/>
          <w:szCs w:val="24"/>
          <w:lang w:val="en-US"/>
        </w:rPr>
        <w:t xml:space="preserve"> position was </w:t>
      </w:r>
      <w:r w:rsidR="00373D10" w:rsidRPr="008D612F">
        <w:rPr>
          <w:rFonts w:cs="Times New Roman"/>
          <w:szCs w:val="24"/>
          <w:lang w:val="en-US"/>
        </w:rPr>
        <w:t xml:space="preserve">selected </w:t>
      </w:r>
      <w:r w:rsidR="00660353" w:rsidRPr="008D612F">
        <w:rPr>
          <w:rFonts w:cs="Times New Roman"/>
          <w:szCs w:val="24"/>
          <w:lang w:val="en-US"/>
        </w:rPr>
        <w:t>over plantar</w:t>
      </w:r>
      <w:r w:rsidR="00BD21A9" w:rsidRPr="008D612F">
        <w:rPr>
          <w:rFonts w:cs="Times New Roman"/>
          <w:szCs w:val="24"/>
          <w:lang w:val="en-US"/>
        </w:rPr>
        <w:t xml:space="preserve"> </w:t>
      </w:r>
      <w:r w:rsidR="00660353" w:rsidRPr="008D612F">
        <w:rPr>
          <w:rFonts w:cs="Times New Roman"/>
          <w:szCs w:val="24"/>
          <w:lang w:val="en-US"/>
        </w:rPr>
        <w:t>grade or relative dorsiflexion to reduce the requirement of additional equip</w:t>
      </w:r>
      <w:r w:rsidR="00BD21A9" w:rsidRPr="008D612F">
        <w:rPr>
          <w:rFonts w:cs="Times New Roman"/>
          <w:szCs w:val="24"/>
          <w:lang w:val="en-US"/>
        </w:rPr>
        <w:t>ment</w:t>
      </w:r>
      <w:r w:rsidR="009138C7" w:rsidRPr="008D612F">
        <w:rPr>
          <w:rFonts w:cs="Times New Roman"/>
          <w:szCs w:val="24"/>
          <w:lang w:val="en-US"/>
        </w:rPr>
        <w:t xml:space="preserve"> (</w:t>
      </w:r>
      <w:r w:rsidR="00255972" w:rsidRPr="008D612F">
        <w:rPr>
          <w:rFonts w:cs="Times New Roman"/>
          <w:szCs w:val="24"/>
          <w:lang w:val="en-US"/>
        </w:rPr>
        <w:t>i.e., a heel raise block)</w:t>
      </w:r>
      <w:r w:rsidR="00660353" w:rsidRPr="008D612F">
        <w:rPr>
          <w:rFonts w:cs="Times New Roman"/>
          <w:szCs w:val="24"/>
          <w:lang w:val="en-US"/>
        </w:rPr>
        <w:t xml:space="preserve"> and account for different heel drop</w:t>
      </w:r>
      <w:r w:rsidR="00E709CA" w:rsidRPr="008D612F">
        <w:rPr>
          <w:rFonts w:cs="Times New Roman"/>
          <w:szCs w:val="24"/>
          <w:lang w:val="en-US"/>
        </w:rPr>
        <w:t xml:space="preserve"> height</w:t>
      </w:r>
      <w:r w:rsidR="000D0A6B" w:rsidRPr="008D612F">
        <w:rPr>
          <w:rFonts w:cs="Times New Roman"/>
          <w:szCs w:val="24"/>
          <w:lang w:val="en-US"/>
        </w:rPr>
        <w:t>s</w:t>
      </w:r>
      <w:r w:rsidR="00BD21A9" w:rsidRPr="008D612F">
        <w:rPr>
          <w:rFonts w:cs="Times New Roman"/>
          <w:szCs w:val="24"/>
          <w:lang w:val="en-US"/>
        </w:rPr>
        <w:t xml:space="preserve"> across participant shoes. </w:t>
      </w:r>
      <w:r w:rsidR="001C08FB" w:rsidRPr="008D612F">
        <w:rPr>
          <w:rFonts w:cs="Times New Roman"/>
          <w:szCs w:val="24"/>
          <w:lang w:val="en-US"/>
        </w:rPr>
        <w:t xml:space="preserve">Ankle angle was calculated by positioning the fulcrum of the goniometer over the </w:t>
      </w:r>
      <w:r w:rsidR="00A541D1" w:rsidRPr="008D612F">
        <w:rPr>
          <w:rFonts w:cs="Times New Roman"/>
          <w:szCs w:val="24"/>
          <w:lang w:val="en-US"/>
        </w:rPr>
        <w:t xml:space="preserve">lateral malleolus </w:t>
      </w:r>
      <w:r w:rsidR="0061326F" w:rsidRPr="008D612F">
        <w:rPr>
          <w:rFonts w:cs="Times New Roman"/>
          <w:szCs w:val="24"/>
          <w:lang w:val="en-US"/>
        </w:rPr>
        <w:t xml:space="preserve">with the </w:t>
      </w:r>
      <w:r w:rsidR="000A0234" w:rsidRPr="008D612F">
        <w:rPr>
          <w:rFonts w:cs="Times New Roman"/>
          <w:szCs w:val="24"/>
          <w:lang w:val="en-US"/>
        </w:rPr>
        <w:t xml:space="preserve">stabilization </w:t>
      </w:r>
      <w:r w:rsidR="0061326F" w:rsidRPr="008D612F">
        <w:rPr>
          <w:rFonts w:cs="Times New Roman"/>
          <w:szCs w:val="24"/>
          <w:lang w:val="en-US"/>
        </w:rPr>
        <w:t xml:space="preserve">arm in line with the head of the fibular and the </w:t>
      </w:r>
      <w:r w:rsidR="00E339AD" w:rsidRPr="008D612F">
        <w:rPr>
          <w:rFonts w:cs="Times New Roman"/>
          <w:szCs w:val="24"/>
          <w:lang w:val="en-US"/>
        </w:rPr>
        <w:t xml:space="preserve">movement arm in line with the first </w:t>
      </w:r>
      <w:r w:rsidR="00967016" w:rsidRPr="008D612F">
        <w:rPr>
          <w:rFonts w:cs="Times New Roman"/>
          <w:szCs w:val="24"/>
          <w:lang w:val="en-US"/>
        </w:rPr>
        <w:t xml:space="preserve">metatarsophalangeal </w:t>
      </w:r>
      <w:r w:rsidR="00E339AD" w:rsidRPr="008D612F">
        <w:rPr>
          <w:rFonts w:cs="Times New Roman"/>
          <w:szCs w:val="24"/>
          <w:lang w:val="en-US"/>
        </w:rPr>
        <w:t>joint</w:t>
      </w:r>
      <w:r w:rsidR="00967016" w:rsidRPr="008D612F">
        <w:rPr>
          <w:rFonts w:cs="Times New Roman"/>
          <w:szCs w:val="24"/>
          <w:lang w:val="en-US"/>
        </w:rPr>
        <w:t>.</w:t>
      </w:r>
      <w:r w:rsidR="004715C1" w:rsidRPr="008D612F">
        <w:rPr>
          <w:rFonts w:cs="Times New Roman"/>
          <w:szCs w:val="24"/>
          <w:lang w:val="en-US"/>
        </w:rPr>
        <w:t xml:space="preserve"> </w:t>
      </w:r>
      <w:r w:rsidR="002E4EFF" w:rsidRPr="008D612F">
        <w:rPr>
          <w:rFonts w:cs="Times New Roman"/>
          <w:szCs w:val="24"/>
          <w:lang w:val="en-US"/>
        </w:rPr>
        <w:t xml:space="preserve">The ball of the foot was placed directly underneath the barbell. </w:t>
      </w:r>
      <w:r w:rsidR="0047438C" w:rsidRPr="008D612F">
        <w:rPr>
          <w:rFonts w:cs="Times New Roman"/>
          <w:szCs w:val="24"/>
          <w:lang w:val="en-US"/>
        </w:rPr>
        <w:t xml:space="preserve">During bilateral tests, the feet were positioned at </w:t>
      </w:r>
      <w:r w:rsidR="00521B28" w:rsidRPr="008D612F">
        <w:rPr>
          <w:rFonts w:cs="Times New Roman"/>
          <w:szCs w:val="24"/>
          <w:lang w:val="en-US"/>
        </w:rPr>
        <w:t>hip</w:t>
      </w:r>
      <w:r w:rsidR="00C45399" w:rsidRPr="008D612F">
        <w:rPr>
          <w:rFonts w:cs="Times New Roman"/>
          <w:szCs w:val="24"/>
          <w:lang w:val="en-US"/>
        </w:rPr>
        <w:t xml:space="preserve"> </w:t>
      </w:r>
      <w:r w:rsidR="0047438C" w:rsidRPr="008D612F">
        <w:rPr>
          <w:rFonts w:cs="Times New Roman"/>
          <w:szCs w:val="24"/>
          <w:lang w:val="en-US"/>
        </w:rPr>
        <w:t xml:space="preserve">width. During </w:t>
      </w:r>
      <w:r w:rsidR="006C43E8" w:rsidRPr="008D612F">
        <w:rPr>
          <w:rFonts w:cs="Times New Roman"/>
          <w:szCs w:val="24"/>
          <w:lang w:val="en-US"/>
        </w:rPr>
        <w:t xml:space="preserve">unilateral tests, the </w:t>
      </w:r>
      <w:r w:rsidR="000F632A" w:rsidRPr="008D612F">
        <w:rPr>
          <w:rFonts w:cs="Times New Roman"/>
          <w:szCs w:val="24"/>
          <w:lang w:val="en-US"/>
        </w:rPr>
        <w:t xml:space="preserve">contralateral </w:t>
      </w:r>
      <w:r w:rsidR="00332ED0" w:rsidRPr="008D612F">
        <w:rPr>
          <w:rFonts w:cs="Times New Roman"/>
          <w:szCs w:val="24"/>
          <w:lang w:val="en-US"/>
        </w:rPr>
        <w:t xml:space="preserve">limb </w:t>
      </w:r>
      <w:r w:rsidR="00F93ECF" w:rsidRPr="008D612F">
        <w:rPr>
          <w:rFonts w:cs="Times New Roman"/>
          <w:szCs w:val="24"/>
          <w:lang w:val="en-US"/>
        </w:rPr>
        <w:t xml:space="preserve">position was the same as </w:t>
      </w:r>
      <w:r w:rsidR="006C43E8" w:rsidRPr="008D612F">
        <w:rPr>
          <w:rFonts w:cs="Times New Roman"/>
          <w:szCs w:val="24"/>
          <w:lang w:val="en-US"/>
        </w:rPr>
        <w:t>outlined in the squat protocol</w:t>
      </w:r>
      <w:r w:rsidR="00EA63F5" w:rsidRPr="008D612F">
        <w:rPr>
          <w:rFonts w:cs="Times New Roman"/>
          <w:szCs w:val="24"/>
          <w:lang w:val="en-US"/>
        </w:rPr>
        <w:t xml:space="preserve">. </w:t>
      </w:r>
    </w:p>
    <w:p w14:paraId="045B3827" w14:textId="64FC7E0F" w:rsidR="00EA63F5" w:rsidRPr="008D612F" w:rsidRDefault="00EA63F5" w:rsidP="00361D0F">
      <w:pPr>
        <w:pStyle w:val="Heading3"/>
        <w:rPr>
          <w:lang w:val="en-US"/>
        </w:rPr>
      </w:pPr>
      <w:r w:rsidRPr="008D612F">
        <w:lastRenderedPageBreak/>
        <w:t>Isometric</w:t>
      </w:r>
      <w:r w:rsidRPr="008D612F">
        <w:rPr>
          <w:lang w:val="en-US"/>
        </w:rPr>
        <w:t xml:space="preserve"> Seated </w:t>
      </w:r>
      <w:r w:rsidR="004E2B14" w:rsidRPr="008D612F">
        <w:t>Plantarflexion</w:t>
      </w:r>
    </w:p>
    <w:p w14:paraId="20CD0C94" w14:textId="331FB63E" w:rsidR="00AD7F1D" w:rsidRPr="008D612F" w:rsidRDefault="00E732AB" w:rsidP="00E06A9A">
      <w:pPr>
        <w:rPr>
          <w:rFonts w:cs="Times New Roman"/>
          <w:szCs w:val="24"/>
          <w:lang w:val="en-US"/>
        </w:rPr>
      </w:pPr>
      <w:r w:rsidRPr="008D612F">
        <w:rPr>
          <w:rFonts w:cs="Times New Roman"/>
          <w:szCs w:val="24"/>
          <w:lang w:val="en-US"/>
        </w:rPr>
        <w:t xml:space="preserve">The barbell was placed </w:t>
      </w:r>
      <w:r w:rsidR="007125C0" w:rsidRPr="008D612F">
        <w:rPr>
          <w:rFonts w:cs="Times New Roman"/>
          <w:szCs w:val="24"/>
          <w:lang w:val="en-US"/>
        </w:rPr>
        <w:t xml:space="preserve">proximal to </w:t>
      </w:r>
      <w:r w:rsidRPr="008D612F">
        <w:rPr>
          <w:rFonts w:cs="Times New Roman"/>
          <w:szCs w:val="24"/>
          <w:lang w:val="en-US"/>
        </w:rPr>
        <w:t>the patella</w:t>
      </w:r>
      <w:r w:rsidR="005D5806" w:rsidRPr="008D612F">
        <w:rPr>
          <w:rFonts w:cs="Times New Roman"/>
          <w:szCs w:val="24"/>
          <w:lang w:val="en-US"/>
        </w:rPr>
        <w:t xml:space="preserve"> on the quadricep</w:t>
      </w:r>
      <w:r w:rsidR="00DA3747" w:rsidRPr="008D612F">
        <w:rPr>
          <w:rFonts w:cs="Times New Roman"/>
          <w:szCs w:val="24"/>
          <w:lang w:val="en-US"/>
        </w:rPr>
        <w:t>s</w:t>
      </w:r>
      <w:r w:rsidR="009C52C8" w:rsidRPr="008D612F">
        <w:rPr>
          <w:rFonts w:cs="Times New Roman"/>
          <w:szCs w:val="24"/>
          <w:lang w:val="en-US"/>
        </w:rPr>
        <w:t xml:space="preserve"> while </w:t>
      </w:r>
      <w:r w:rsidR="00E25AE5" w:rsidRPr="008D612F">
        <w:rPr>
          <w:rFonts w:cs="Times New Roman"/>
          <w:szCs w:val="24"/>
          <w:lang w:val="en-US"/>
        </w:rPr>
        <w:t>participants</w:t>
      </w:r>
      <w:r w:rsidR="002D5AD5" w:rsidRPr="008D612F">
        <w:rPr>
          <w:rFonts w:cs="Times New Roman"/>
          <w:szCs w:val="24"/>
          <w:lang w:val="en-US"/>
        </w:rPr>
        <w:t xml:space="preserve"> </w:t>
      </w:r>
      <w:r w:rsidR="00A760A6" w:rsidRPr="008D612F">
        <w:rPr>
          <w:rFonts w:cs="Times New Roman"/>
          <w:szCs w:val="24"/>
          <w:lang w:val="en-US"/>
        </w:rPr>
        <w:t xml:space="preserve">were </w:t>
      </w:r>
      <w:r w:rsidR="008A69C6" w:rsidRPr="008D612F">
        <w:rPr>
          <w:rFonts w:cs="Times New Roman"/>
          <w:szCs w:val="24"/>
          <w:lang w:val="en-US"/>
        </w:rPr>
        <w:t>seated</w:t>
      </w:r>
      <w:r w:rsidR="000F75BE" w:rsidRPr="008D612F">
        <w:rPr>
          <w:rFonts w:cs="Times New Roman"/>
          <w:szCs w:val="24"/>
          <w:lang w:val="en-US"/>
        </w:rPr>
        <w:t xml:space="preserve"> in</w:t>
      </w:r>
      <w:r w:rsidR="00EE4FBF" w:rsidRPr="008D612F">
        <w:rPr>
          <w:rFonts w:cs="Times New Roman"/>
          <w:szCs w:val="24"/>
          <w:lang w:val="en-US"/>
        </w:rPr>
        <w:t xml:space="preserve"> </w:t>
      </w:r>
      <w:r w:rsidR="000F75BE" w:rsidRPr="008D612F">
        <w:rPr>
          <w:rFonts w:cs="Times New Roman"/>
          <w:szCs w:val="24"/>
          <w:lang w:val="en-US"/>
        </w:rPr>
        <w:t xml:space="preserve">90° of knee </w:t>
      </w:r>
      <w:r w:rsidR="008A69C6" w:rsidRPr="008D612F">
        <w:rPr>
          <w:rFonts w:cs="Times New Roman"/>
          <w:szCs w:val="24"/>
          <w:lang w:val="en-US"/>
        </w:rPr>
        <w:t xml:space="preserve">and hip </w:t>
      </w:r>
      <w:r w:rsidR="000F75BE" w:rsidRPr="008D612F">
        <w:rPr>
          <w:rFonts w:cs="Times New Roman"/>
          <w:szCs w:val="24"/>
          <w:lang w:val="en-US"/>
        </w:rPr>
        <w:t>flexion</w:t>
      </w:r>
      <w:r w:rsidR="006D59A6" w:rsidRPr="008D612F">
        <w:rPr>
          <w:rFonts w:cs="Times New Roman"/>
          <w:szCs w:val="24"/>
          <w:lang w:val="en-US"/>
        </w:rPr>
        <w:t xml:space="preserve">. Knee and hip </w:t>
      </w:r>
      <w:r w:rsidR="00B73252" w:rsidRPr="008D612F">
        <w:rPr>
          <w:rFonts w:cs="Times New Roman"/>
          <w:szCs w:val="24"/>
          <w:lang w:val="en-US"/>
        </w:rPr>
        <w:t xml:space="preserve">measurement techniques </w:t>
      </w:r>
      <w:r w:rsidR="006D59A6" w:rsidRPr="008D612F">
        <w:rPr>
          <w:rFonts w:cs="Times New Roman"/>
          <w:szCs w:val="24"/>
          <w:lang w:val="en-US"/>
        </w:rPr>
        <w:t xml:space="preserve">were </w:t>
      </w:r>
      <w:r w:rsidR="00843956" w:rsidRPr="008D612F">
        <w:rPr>
          <w:rFonts w:cs="Times New Roman"/>
          <w:szCs w:val="24"/>
          <w:lang w:val="en-US"/>
        </w:rPr>
        <w:t xml:space="preserve">consistent </w:t>
      </w:r>
      <w:r w:rsidR="0097009F" w:rsidRPr="008D612F">
        <w:rPr>
          <w:rFonts w:cs="Times New Roman"/>
          <w:szCs w:val="24"/>
          <w:lang w:val="en-US"/>
        </w:rPr>
        <w:t xml:space="preserve">with those outlined in </w:t>
      </w:r>
      <w:r w:rsidR="0044792B" w:rsidRPr="008D612F">
        <w:rPr>
          <w:rFonts w:cs="Times New Roman"/>
          <w:szCs w:val="24"/>
          <w:lang w:val="en-US"/>
        </w:rPr>
        <w:t xml:space="preserve">the squat and standing </w:t>
      </w:r>
      <w:r w:rsidR="004E2B14" w:rsidRPr="008D612F">
        <w:rPr>
          <w:rFonts w:cs="Times New Roman"/>
          <w:szCs w:val="24"/>
          <w:lang w:val="en-US"/>
        </w:rPr>
        <w:t>plantarflexion</w:t>
      </w:r>
      <w:r w:rsidR="0044792B" w:rsidRPr="008D612F">
        <w:rPr>
          <w:rFonts w:cs="Times New Roman"/>
          <w:szCs w:val="24"/>
          <w:lang w:val="en-US"/>
        </w:rPr>
        <w:t xml:space="preserve"> protocols</w:t>
      </w:r>
      <w:r w:rsidR="00F96E08" w:rsidRPr="008D612F">
        <w:rPr>
          <w:rFonts w:cs="Times New Roman"/>
          <w:szCs w:val="24"/>
          <w:lang w:val="en-US"/>
        </w:rPr>
        <w:t xml:space="preserve">. </w:t>
      </w:r>
      <w:r w:rsidR="00725814" w:rsidRPr="008D612F">
        <w:rPr>
          <w:rFonts w:cs="Times New Roman"/>
          <w:szCs w:val="24"/>
          <w:lang w:val="en-US"/>
        </w:rPr>
        <w:t xml:space="preserve">Ankle position was measured using the same methods outlined in </w:t>
      </w:r>
      <w:r w:rsidR="006719E1" w:rsidRPr="008D612F">
        <w:rPr>
          <w:rFonts w:cs="Times New Roman"/>
          <w:szCs w:val="24"/>
          <w:lang w:val="en-US"/>
        </w:rPr>
        <w:t xml:space="preserve">the standing </w:t>
      </w:r>
      <w:r w:rsidR="004E2B14" w:rsidRPr="008D612F">
        <w:rPr>
          <w:rFonts w:cs="Times New Roman"/>
          <w:szCs w:val="24"/>
          <w:lang w:val="en-US"/>
        </w:rPr>
        <w:t>plantarflexion</w:t>
      </w:r>
      <w:r w:rsidR="006719E1" w:rsidRPr="008D612F">
        <w:rPr>
          <w:rFonts w:cs="Times New Roman"/>
          <w:szCs w:val="24"/>
          <w:lang w:val="en-US"/>
        </w:rPr>
        <w:t xml:space="preserve"> protocol</w:t>
      </w:r>
      <w:r w:rsidR="009C52C8" w:rsidRPr="008D612F">
        <w:rPr>
          <w:rFonts w:cs="Times New Roman"/>
          <w:szCs w:val="24"/>
          <w:lang w:val="en-US"/>
        </w:rPr>
        <w:t>.</w:t>
      </w:r>
      <w:r w:rsidR="00574425" w:rsidRPr="008D612F">
        <w:rPr>
          <w:rFonts w:cs="Times New Roman"/>
          <w:szCs w:val="24"/>
          <w:lang w:val="en-US"/>
        </w:rPr>
        <w:t xml:space="preserve"> </w:t>
      </w:r>
      <w:r w:rsidR="00E25AE5" w:rsidRPr="008D612F">
        <w:rPr>
          <w:rFonts w:cs="Times New Roman"/>
          <w:szCs w:val="24"/>
          <w:lang w:val="en-US"/>
        </w:rPr>
        <w:t>Participants</w:t>
      </w:r>
      <w:r w:rsidR="002D5AD5" w:rsidRPr="008D612F">
        <w:rPr>
          <w:rFonts w:cs="Times New Roman"/>
          <w:szCs w:val="24"/>
          <w:lang w:val="en-US"/>
        </w:rPr>
        <w:t xml:space="preserve"> </w:t>
      </w:r>
      <w:r w:rsidR="000D6418" w:rsidRPr="008D612F">
        <w:rPr>
          <w:rFonts w:cs="Times New Roman"/>
          <w:szCs w:val="24"/>
          <w:lang w:val="en-US"/>
        </w:rPr>
        <w:t xml:space="preserve">were instructed to place their arms </w:t>
      </w:r>
      <w:r w:rsidR="00207BD9" w:rsidRPr="008D612F">
        <w:rPr>
          <w:rFonts w:cs="Times New Roman"/>
          <w:szCs w:val="24"/>
          <w:lang w:val="en-US"/>
        </w:rPr>
        <w:t>across their shoulders to avoid assistance</w:t>
      </w:r>
      <w:r w:rsidR="00A14B00" w:rsidRPr="008D612F">
        <w:rPr>
          <w:rFonts w:cs="Times New Roman"/>
          <w:szCs w:val="24"/>
          <w:lang w:val="en-US"/>
        </w:rPr>
        <w:t xml:space="preserve"> from the upper limb</w:t>
      </w:r>
      <w:r w:rsidR="00207BD9" w:rsidRPr="008D612F">
        <w:rPr>
          <w:rFonts w:cs="Times New Roman"/>
          <w:szCs w:val="24"/>
          <w:lang w:val="en-US"/>
        </w:rPr>
        <w:t xml:space="preserve">. </w:t>
      </w:r>
      <w:r w:rsidR="0047438C" w:rsidRPr="008D612F">
        <w:rPr>
          <w:rFonts w:cs="Times New Roman"/>
          <w:szCs w:val="24"/>
          <w:lang w:val="en-US"/>
        </w:rPr>
        <w:t>During bilateral tests</w:t>
      </w:r>
      <w:r w:rsidR="00CB6DDD" w:rsidRPr="008D612F">
        <w:rPr>
          <w:rFonts w:cs="Times New Roman"/>
          <w:szCs w:val="24"/>
          <w:lang w:val="en-US"/>
        </w:rPr>
        <w:t>,</w:t>
      </w:r>
      <w:r w:rsidR="0047438C" w:rsidRPr="008D612F">
        <w:rPr>
          <w:rFonts w:cs="Times New Roman"/>
          <w:szCs w:val="24"/>
          <w:lang w:val="en-US"/>
        </w:rPr>
        <w:t xml:space="preserve"> the feet were positioned at </w:t>
      </w:r>
      <w:r w:rsidR="00521B28" w:rsidRPr="008D612F">
        <w:rPr>
          <w:rFonts w:cs="Times New Roman"/>
          <w:szCs w:val="24"/>
          <w:lang w:val="en-US"/>
        </w:rPr>
        <w:t>hip</w:t>
      </w:r>
      <w:r w:rsidR="00C45399" w:rsidRPr="008D612F">
        <w:rPr>
          <w:rFonts w:cs="Times New Roman"/>
          <w:szCs w:val="24"/>
          <w:lang w:val="en-US"/>
        </w:rPr>
        <w:t xml:space="preserve"> </w:t>
      </w:r>
      <w:r w:rsidR="0047438C" w:rsidRPr="008D612F">
        <w:rPr>
          <w:rFonts w:cs="Times New Roman"/>
          <w:szCs w:val="24"/>
          <w:lang w:val="en-US"/>
        </w:rPr>
        <w:t>width. During unilateral tests</w:t>
      </w:r>
      <w:r w:rsidR="00CB6DDD" w:rsidRPr="008D612F">
        <w:rPr>
          <w:rFonts w:cs="Times New Roman"/>
          <w:szCs w:val="24"/>
          <w:lang w:val="en-US"/>
        </w:rPr>
        <w:t>,</w:t>
      </w:r>
      <w:r w:rsidR="0047438C" w:rsidRPr="008D612F">
        <w:rPr>
          <w:rFonts w:cs="Times New Roman"/>
          <w:szCs w:val="24"/>
          <w:lang w:val="en-US"/>
        </w:rPr>
        <w:t xml:space="preserve"> t</w:t>
      </w:r>
      <w:r w:rsidR="00207BD9" w:rsidRPr="008D612F">
        <w:rPr>
          <w:rFonts w:cs="Times New Roman"/>
          <w:szCs w:val="24"/>
          <w:lang w:val="en-US"/>
        </w:rPr>
        <w:t xml:space="preserve">he contralateral limb was </w:t>
      </w:r>
      <w:r w:rsidR="00A41017" w:rsidRPr="008D612F">
        <w:rPr>
          <w:rFonts w:cs="Times New Roman"/>
          <w:szCs w:val="24"/>
          <w:lang w:val="en-US"/>
        </w:rPr>
        <w:t xml:space="preserve">resting </w:t>
      </w:r>
      <w:r w:rsidR="00E36B8B" w:rsidRPr="008D612F">
        <w:rPr>
          <w:rFonts w:cs="Times New Roman"/>
          <w:szCs w:val="24"/>
          <w:lang w:val="en-US"/>
        </w:rPr>
        <w:t>off the force platform to</w:t>
      </w:r>
      <w:r w:rsidR="00207BD9" w:rsidRPr="008D612F">
        <w:rPr>
          <w:rFonts w:cs="Times New Roman"/>
          <w:szCs w:val="24"/>
          <w:lang w:val="en-US"/>
        </w:rPr>
        <w:t xml:space="preserve"> avoid assistance.</w:t>
      </w:r>
    </w:p>
    <w:p w14:paraId="5273A303" w14:textId="6A8EEC09" w:rsidR="00CD5F8A" w:rsidRPr="008D612F" w:rsidRDefault="00CD5F8A" w:rsidP="00361D0F">
      <w:pPr>
        <w:pStyle w:val="Heading2"/>
        <w:rPr>
          <w:lang w:val="en-US"/>
        </w:rPr>
      </w:pPr>
      <w:r w:rsidRPr="008D612F">
        <w:t>Statistical</w:t>
      </w:r>
      <w:r w:rsidRPr="008D612F">
        <w:rPr>
          <w:lang w:val="en-US"/>
        </w:rPr>
        <w:t xml:space="preserve"> </w:t>
      </w:r>
      <w:r w:rsidR="007D1D28" w:rsidRPr="008D612F">
        <w:t>Analyses</w:t>
      </w:r>
    </w:p>
    <w:p w14:paraId="7003A619" w14:textId="12126359" w:rsidR="00962152" w:rsidRPr="008D612F" w:rsidRDefault="000B1C51" w:rsidP="00E06A9A">
      <w:pPr>
        <w:rPr>
          <w:rFonts w:cs="Times New Roman"/>
          <w:szCs w:val="24"/>
          <w:lang w:val="en-US"/>
        </w:rPr>
      </w:pPr>
      <w:r w:rsidRPr="008D612F">
        <w:rPr>
          <w:rFonts w:cs="Times New Roman"/>
          <w:szCs w:val="24"/>
          <w:lang w:val="en-US"/>
        </w:rPr>
        <w:t>M</w:t>
      </w:r>
      <w:r w:rsidR="005873A6" w:rsidRPr="008D612F">
        <w:rPr>
          <w:rFonts w:cs="Times New Roman"/>
          <w:szCs w:val="24"/>
          <w:lang w:val="en-US"/>
        </w:rPr>
        <w:t xml:space="preserve">ean vGRF was extracted during static </w:t>
      </w:r>
      <w:r w:rsidR="005202B8" w:rsidRPr="008D612F">
        <w:rPr>
          <w:rFonts w:cs="Times New Roman"/>
          <w:szCs w:val="24"/>
          <w:lang w:val="en-US"/>
        </w:rPr>
        <w:t>bodyweight</w:t>
      </w:r>
      <w:r w:rsidR="005873A6" w:rsidRPr="008D612F">
        <w:rPr>
          <w:rFonts w:cs="Times New Roman"/>
          <w:szCs w:val="24"/>
          <w:lang w:val="en-US"/>
        </w:rPr>
        <w:t xml:space="preserve"> trials</w:t>
      </w:r>
      <w:r w:rsidR="00DD686A" w:rsidRPr="008D612F">
        <w:rPr>
          <w:rFonts w:cs="Times New Roman"/>
          <w:szCs w:val="24"/>
          <w:lang w:val="en-US"/>
        </w:rPr>
        <w:t xml:space="preserve"> </w:t>
      </w:r>
      <w:r w:rsidR="005873A6" w:rsidRPr="008D612F">
        <w:rPr>
          <w:rFonts w:cs="Times New Roman"/>
          <w:szCs w:val="24"/>
          <w:lang w:val="en-US"/>
        </w:rPr>
        <w:t>and peak</w:t>
      </w:r>
      <w:r w:rsidR="005A4E85" w:rsidRPr="008D612F">
        <w:rPr>
          <w:rFonts w:cs="Times New Roman"/>
          <w:szCs w:val="24"/>
          <w:lang w:val="en-US"/>
        </w:rPr>
        <w:t xml:space="preserve"> </w:t>
      </w:r>
      <w:r w:rsidR="005873A6" w:rsidRPr="008D612F">
        <w:rPr>
          <w:rFonts w:cs="Times New Roman"/>
          <w:szCs w:val="24"/>
          <w:lang w:val="en-US"/>
        </w:rPr>
        <w:t>vGRF</w:t>
      </w:r>
      <w:r w:rsidR="00DD686A" w:rsidRPr="008D612F">
        <w:rPr>
          <w:rFonts w:cs="Times New Roman"/>
          <w:szCs w:val="24"/>
          <w:lang w:val="en-US"/>
        </w:rPr>
        <w:t>,</w:t>
      </w:r>
      <w:r w:rsidR="00D80381" w:rsidRPr="008D612F">
        <w:rPr>
          <w:rFonts w:cs="Times New Roman"/>
          <w:szCs w:val="24"/>
          <w:lang w:val="en-US"/>
        </w:rPr>
        <w:t xml:space="preserve"> hereon referred to as absolute </w:t>
      </w:r>
      <w:r w:rsidR="00FF55C3" w:rsidRPr="008D612F">
        <w:rPr>
          <w:rFonts w:cs="Times New Roman"/>
          <w:szCs w:val="24"/>
          <w:lang w:val="en-US"/>
        </w:rPr>
        <w:t>vGRF</w:t>
      </w:r>
      <w:r w:rsidR="00D80381" w:rsidRPr="008D612F">
        <w:rPr>
          <w:rFonts w:cs="Times New Roman"/>
          <w:szCs w:val="24"/>
          <w:lang w:val="en-US"/>
        </w:rPr>
        <w:t>,</w:t>
      </w:r>
      <w:r w:rsidR="005873A6" w:rsidRPr="008D612F">
        <w:rPr>
          <w:rFonts w:cs="Times New Roman"/>
          <w:szCs w:val="24"/>
          <w:lang w:val="en-US"/>
        </w:rPr>
        <w:t xml:space="preserve"> was extracted during </w:t>
      </w:r>
      <w:r w:rsidR="00A26AD3" w:rsidRPr="008D612F">
        <w:rPr>
          <w:rFonts w:cs="Times New Roman"/>
          <w:szCs w:val="24"/>
          <w:lang w:val="en-US"/>
        </w:rPr>
        <w:t>maximal</w:t>
      </w:r>
      <w:r w:rsidR="005873A6" w:rsidRPr="008D612F">
        <w:rPr>
          <w:rFonts w:cs="Times New Roman"/>
          <w:szCs w:val="24"/>
          <w:lang w:val="en-US"/>
        </w:rPr>
        <w:t xml:space="preserve"> isometric trials</w:t>
      </w:r>
      <w:r w:rsidR="00EB65D8" w:rsidRPr="008D612F">
        <w:rPr>
          <w:rFonts w:cs="Times New Roman"/>
          <w:szCs w:val="24"/>
          <w:lang w:val="en-US"/>
        </w:rPr>
        <w:t xml:space="preserve"> directly</w:t>
      </w:r>
      <w:r w:rsidR="005873A6" w:rsidRPr="008D612F">
        <w:rPr>
          <w:rFonts w:cs="Times New Roman"/>
          <w:szCs w:val="24"/>
          <w:lang w:val="en-US"/>
        </w:rPr>
        <w:t xml:space="preserve"> from the </w:t>
      </w:r>
      <w:r w:rsidR="0000090A" w:rsidRPr="008D612F">
        <w:rPr>
          <w:rFonts w:cs="Times New Roman"/>
          <w:szCs w:val="24"/>
          <w:lang w:val="en-US"/>
        </w:rPr>
        <w:t>force platform</w:t>
      </w:r>
      <w:r w:rsidR="00DD421B" w:rsidRPr="008D612F">
        <w:rPr>
          <w:rFonts w:cs="Times New Roman"/>
          <w:szCs w:val="24"/>
          <w:lang w:val="en-US"/>
        </w:rPr>
        <w:t xml:space="preserve"> softw</w:t>
      </w:r>
      <w:r w:rsidR="00E83537" w:rsidRPr="008D612F">
        <w:rPr>
          <w:rFonts w:cs="Times New Roman"/>
          <w:szCs w:val="24"/>
          <w:lang w:val="en-US"/>
        </w:rPr>
        <w:t>are</w:t>
      </w:r>
      <w:r w:rsidR="005873A6" w:rsidRPr="008D612F">
        <w:rPr>
          <w:rFonts w:cs="Times New Roman"/>
          <w:szCs w:val="24"/>
          <w:lang w:val="en-US"/>
        </w:rPr>
        <w:t>.</w:t>
      </w:r>
      <w:r w:rsidR="00CD2F9C" w:rsidRPr="008D612F">
        <w:rPr>
          <w:rFonts w:cs="Times New Roman"/>
          <w:szCs w:val="24"/>
          <w:lang w:val="en-US"/>
        </w:rPr>
        <w:t xml:space="preserve"> No filtering was applied to vGRF data.</w:t>
      </w:r>
      <w:r w:rsidR="005873A6" w:rsidRPr="008D612F">
        <w:rPr>
          <w:rFonts w:cs="Times New Roman"/>
          <w:szCs w:val="24"/>
          <w:lang w:val="en-US"/>
        </w:rPr>
        <w:t xml:space="preserve"> </w:t>
      </w:r>
      <w:r w:rsidR="009E00DF" w:rsidRPr="008D612F">
        <w:rPr>
          <w:rFonts w:cs="Times New Roman"/>
          <w:szCs w:val="24"/>
          <w:lang w:val="en-US"/>
        </w:rPr>
        <w:t xml:space="preserve">Body mass was calculated by dividing mean vGRF during the static </w:t>
      </w:r>
      <w:r w:rsidR="005202B8" w:rsidRPr="008D612F">
        <w:rPr>
          <w:rFonts w:cs="Times New Roman"/>
          <w:szCs w:val="24"/>
          <w:lang w:val="en-US"/>
        </w:rPr>
        <w:t>bodyweight</w:t>
      </w:r>
      <w:r w:rsidR="00E54C61" w:rsidRPr="008D612F">
        <w:rPr>
          <w:rFonts w:cs="Times New Roman"/>
          <w:szCs w:val="24"/>
          <w:lang w:val="en-US"/>
        </w:rPr>
        <w:t xml:space="preserve"> trial</w:t>
      </w:r>
      <w:r w:rsidR="009E00DF" w:rsidRPr="008D612F">
        <w:rPr>
          <w:rFonts w:cs="Times New Roman"/>
          <w:szCs w:val="24"/>
          <w:lang w:val="en-US"/>
        </w:rPr>
        <w:t xml:space="preserve"> by the acceleration of gravity. </w:t>
      </w:r>
      <w:r w:rsidR="00F0289F" w:rsidRPr="008D612F">
        <w:rPr>
          <w:rFonts w:cs="Times New Roman"/>
          <w:szCs w:val="24"/>
          <w:lang w:val="en-US"/>
        </w:rPr>
        <w:t>Net and relative vGRF was calculated to a</w:t>
      </w:r>
      <w:r w:rsidR="00C45399" w:rsidRPr="008D612F">
        <w:rPr>
          <w:rFonts w:cs="Times New Roman"/>
          <w:szCs w:val="24"/>
          <w:lang w:val="en-US"/>
        </w:rPr>
        <w:t>c</w:t>
      </w:r>
      <w:r w:rsidR="00F0289F" w:rsidRPr="008D612F">
        <w:rPr>
          <w:rFonts w:cs="Times New Roman"/>
          <w:szCs w:val="24"/>
          <w:lang w:val="en-US"/>
        </w:rPr>
        <w:t xml:space="preserve">count for the influence of body mass. </w:t>
      </w:r>
      <w:r w:rsidR="005E4B89" w:rsidRPr="008D612F">
        <w:rPr>
          <w:rFonts w:cs="Times New Roman"/>
          <w:szCs w:val="24"/>
          <w:lang w:val="en-US"/>
        </w:rPr>
        <w:t>N</w:t>
      </w:r>
      <w:r w:rsidR="006A0A89" w:rsidRPr="008D612F">
        <w:rPr>
          <w:rFonts w:cs="Times New Roman"/>
          <w:szCs w:val="24"/>
          <w:lang w:val="en-US"/>
        </w:rPr>
        <w:t xml:space="preserve">et </w:t>
      </w:r>
      <w:r w:rsidR="005E4B89" w:rsidRPr="008D612F">
        <w:rPr>
          <w:rFonts w:cs="Times New Roman"/>
          <w:szCs w:val="24"/>
          <w:lang w:val="en-US"/>
        </w:rPr>
        <w:t>vGRF</w:t>
      </w:r>
      <w:r w:rsidR="006A0A89" w:rsidRPr="008D612F">
        <w:rPr>
          <w:rFonts w:cs="Times New Roman"/>
          <w:szCs w:val="24"/>
          <w:lang w:val="en-US"/>
        </w:rPr>
        <w:t xml:space="preserve"> </w:t>
      </w:r>
      <w:r w:rsidR="00E15D32" w:rsidRPr="008D612F">
        <w:rPr>
          <w:rFonts w:cs="Times New Roman"/>
          <w:szCs w:val="24"/>
          <w:lang w:val="en-US"/>
        </w:rPr>
        <w:t xml:space="preserve">was calculated by subtracting </w:t>
      </w:r>
      <w:r w:rsidR="005202B8" w:rsidRPr="008D612F">
        <w:rPr>
          <w:rFonts w:cs="Times New Roman"/>
          <w:szCs w:val="24"/>
          <w:lang w:val="en-US"/>
        </w:rPr>
        <w:t>bodyweight</w:t>
      </w:r>
      <w:r w:rsidR="00E15D32" w:rsidRPr="008D612F">
        <w:rPr>
          <w:rFonts w:cs="Times New Roman"/>
          <w:szCs w:val="24"/>
          <w:lang w:val="en-US"/>
        </w:rPr>
        <w:t xml:space="preserve"> from </w:t>
      </w:r>
      <w:r w:rsidR="00A97318" w:rsidRPr="008D612F">
        <w:rPr>
          <w:rFonts w:cs="Times New Roman"/>
          <w:szCs w:val="24"/>
          <w:lang w:val="en-US"/>
        </w:rPr>
        <w:t>absolute</w:t>
      </w:r>
      <w:r w:rsidR="00E15D32" w:rsidRPr="008D612F">
        <w:rPr>
          <w:rFonts w:cs="Times New Roman"/>
          <w:szCs w:val="24"/>
          <w:lang w:val="en-US"/>
        </w:rPr>
        <w:t xml:space="preserve"> vGRF</w:t>
      </w:r>
      <w:r w:rsidR="00001275" w:rsidRPr="008D612F">
        <w:rPr>
          <w:rFonts w:cs="Times New Roman"/>
          <w:szCs w:val="24"/>
          <w:lang w:val="en-US"/>
        </w:rPr>
        <w:t xml:space="preserve">. </w:t>
      </w:r>
      <w:r w:rsidR="00A57618" w:rsidRPr="008D612F">
        <w:rPr>
          <w:rFonts w:cs="Times New Roman"/>
          <w:szCs w:val="24"/>
          <w:lang w:val="en-US"/>
        </w:rPr>
        <w:t>Relative vGRF</w:t>
      </w:r>
      <w:r w:rsidR="00A57618" w:rsidRPr="008D612F" w:rsidDel="00C3505C">
        <w:rPr>
          <w:rFonts w:cs="Times New Roman"/>
          <w:szCs w:val="24"/>
          <w:lang w:val="en-US"/>
        </w:rPr>
        <w:t xml:space="preserve"> </w:t>
      </w:r>
      <w:r w:rsidR="00A57618" w:rsidRPr="008D612F">
        <w:rPr>
          <w:rFonts w:cs="Times New Roman"/>
          <w:szCs w:val="24"/>
          <w:lang w:val="en-US"/>
        </w:rPr>
        <w:t xml:space="preserve">was calculated by </w:t>
      </w:r>
      <w:r w:rsidR="00977A89" w:rsidRPr="008D612F">
        <w:rPr>
          <w:rFonts w:cs="Times New Roman"/>
          <w:szCs w:val="24"/>
          <w:lang w:val="en-US"/>
        </w:rPr>
        <w:t>divid</w:t>
      </w:r>
      <w:r w:rsidR="00A57618" w:rsidRPr="008D612F">
        <w:rPr>
          <w:rFonts w:cs="Times New Roman"/>
          <w:szCs w:val="24"/>
          <w:lang w:val="en-US"/>
        </w:rPr>
        <w:t>ing</w:t>
      </w:r>
      <w:r w:rsidR="00977A89" w:rsidRPr="008D612F">
        <w:rPr>
          <w:rFonts w:cs="Times New Roman"/>
          <w:szCs w:val="24"/>
          <w:lang w:val="en-US"/>
        </w:rPr>
        <w:t xml:space="preserve"> </w:t>
      </w:r>
      <w:r w:rsidR="000675BE" w:rsidRPr="008D612F">
        <w:rPr>
          <w:rFonts w:cs="Times New Roman"/>
          <w:szCs w:val="24"/>
          <w:lang w:val="en-US"/>
        </w:rPr>
        <w:t xml:space="preserve">the </w:t>
      </w:r>
      <w:r w:rsidR="00A57618" w:rsidRPr="008D612F">
        <w:rPr>
          <w:rFonts w:cs="Times New Roman"/>
          <w:szCs w:val="24"/>
          <w:lang w:val="en-US"/>
        </w:rPr>
        <w:t xml:space="preserve">absolute </w:t>
      </w:r>
      <w:r w:rsidR="00001275" w:rsidRPr="008D612F">
        <w:rPr>
          <w:rFonts w:cs="Times New Roman"/>
          <w:szCs w:val="24"/>
          <w:lang w:val="en-US"/>
        </w:rPr>
        <w:t xml:space="preserve">vGRF </w:t>
      </w:r>
      <w:r w:rsidR="00226485" w:rsidRPr="008D612F">
        <w:rPr>
          <w:rFonts w:cs="Times New Roman"/>
          <w:szCs w:val="24"/>
          <w:lang w:val="en-US"/>
        </w:rPr>
        <w:t>by body mass</w:t>
      </w:r>
      <w:r w:rsidR="00750C6A" w:rsidRPr="008D612F">
        <w:rPr>
          <w:rFonts w:cs="Times New Roman"/>
          <w:szCs w:val="24"/>
          <w:lang w:val="en-US"/>
        </w:rPr>
        <w:t>.</w:t>
      </w:r>
      <w:r w:rsidR="008E2D2B" w:rsidRPr="008D612F">
        <w:rPr>
          <w:rFonts w:cs="Times New Roman"/>
          <w:szCs w:val="24"/>
          <w:lang w:val="en-US"/>
        </w:rPr>
        <w:t xml:space="preserve"> </w:t>
      </w:r>
      <w:r w:rsidR="005873A6" w:rsidRPr="008D612F">
        <w:rPr>
          <w:rFonts w:cs="Times New Roman"/>
          <w:szCs w:val="24"/>
          <w:lang w:val="en-US"/>
        </w:rPr>
        <w:t>The mean</w:t>
      </w:r>
      <w:r w:rsidR="006B3FA8" w:rsidRPr="008D612F">
        <w:rPr>
          <w:rFonts w:cs="Times New Roman"/>
          <w:szCs w:val="24"/>
          <w:lang w:val="en-US"/>
        </w:rPr>
        <w:t xml:space="preserve"> </w:t>
      </w:r>
      <w:r w:rsidR="008B76ED" w:rsidRPr="008D612F">
        <w:rPr>
          <w:rFonts w:cs="Times New Roman"/>
          <w:szCs w:val="24"/>
        </w:rPr>
        <w:t xml:space="preserve">± </w:t>
      </w:r>
      <w:r w:rsidR="006B3FA8" w:rsidRPr="008D612F">
        <w:rPr>
          <w:rFonts w:cs="Times New Roman"/>
          <w:szCs w:val="24"/>
          <w:lang w:val="en-US"/>
        </w:rPr>
        <w:t>standard deviation</w:t>
      </w:r>
      <w:r w:rsidR="005873A6" w:rsidRPr="008D612F">
        <w:rPr>
          <w:rFonts w:cs="Times New Roman"/>
          <w:szCs w:val="24"/>
          <w:lang w:val="en-US"/>
        </w:rPr>
        <w:t xml:space="preserve"> (SD)</w:t>
      </w:r>
      <w:r w:rsidR="00977A89" w:rsidRPr="008D612F">
        <w:rPr>
          <w:rFonts w:cs="Times New Roman"/>
          <w:szCs w:val="24"/>
          <w:lang w:val="en-US"/>
        </w:rPr>
        <w:t xml:space="preserve"> of</w:t>
      </w:r>
      <w:r w:rsidR="005873A6" w:rsidRPr="008D612F">
        <w:rPr>
          <w:rFonts w:cs="Times New Roman"/>
          <w:szCs w:val="24"/>
          <w:lang w:val="en-US"/>
        </w:rPr>
        <w:t xml:space="preserve"> </w:t>
      </w:r>
      <w:r w:rsidR="00931A51" w:rsidRPr="008D612F">
        <w:rPr>
          <w:rFonts w:cs="Times New Roman"/>
          <w:szCs w:val="24"/>
          <w:lang w:val="en-US"/>
        </w:rPr>
        <w:t xml:space="preserve">the </w:t>
      </w:r>
      <w:r w:rsidR="00B352CE" w:rsidRPr="008D612F">
        <w:rPr>
          <w:rFonts w:cs="Times New Roman"/>
          <w:szCs w:val="24"/>
          <w:lang w:val="en-US"/>
        </w:rPr>
        <w:t>absolute</w:t>
      </w:r>
      <w:r w:rsidR="008D6F87" w:rsidRPr="008D612F">
        <w:rPr>
          <w:rFonts w:cs="Times New Roman"/>
          <w:szCs w:val="24"/>
          <w:lang w:val="en-US"/>
        </w:rPr>
        <w:t xml:space="preserve">, </w:t>
      </w:r>
      <w:r w:rsidR="00F0289F" w:rsidRPr="008D612F">
        <w:rPr>
          <w:rFonts w:cs="Times New Roman"/>
          <w:szCs w:val="24"/>
          <w:lang w:val="en-US"/>
        </w:rPr>
        <w:t xml:space="preserve">net, and </w:t>
      </w:r>
      <w:r w:rsidR="00977A89" w:rsidRPr="008D612F">
        <w:rPr>
          <w:rFonts w:cs="Times New Roman"/>
          <w:szCs w:val="24"/>
          <w:lang w:val="en-US"/>
        </w:rPr>
        <w:t>relative</w:t>
      </w:r>
      <w:r w:rsidR="005873A6" w:rsidRPr="008D612F">
        <w:rPr>
          <w:rFonts w:cs="Times New Roman"/>
          <w:szCs w:val="24"/>
          <w:lang w:val="en-US"/>
        </w:rPr>
        <w:t xml:space="preserve"> vGRF was calculated </w:t>
      </w:r>
      <w:r w:rsidR="00741770" w:rsidRPr="008D612F">
        <w:rPr>
          <w:rFonts w:cs="Times New Roman"/>
          <w:szCs w:val="24"/>
          <w:lang w:val="en-US"/>
        </w:rPr>
        <w:t xml:space="preserve">from </w:t>
      </w:r>
      <w:r w:rsidR="005873A6" w:rsidRPr="008D612F">
        <w:rPr>
          <w:rFonts w:cs="Times New Roman"/>
          <w:szCs w:val="24"/>
          <w:lang w:val="en-US"/>
        </w:rPr>
        <w:t xml:space="preserve">the three </w:t>
      </w:r>
      <w:r w:rsidR="00AE2E6E" w:rsidRPr="008D612F">
        <w:rPr>
          <w:rFonts w:cs="Times New Roman"/>
          <w:szCs w:val="24"/>
          <w:lang w:val="en-US"/>
        </w:rPr>
        <w:t>trials</w:t>
      </w:r>
      <w:r w:rsidR="005873A6" w:rsidRPr="008D612F">
        <w:rPr>
          <w:rFonts w:cs="Times New Roman"/>
          <w:szCs w:val="24"/>
          <w:lang w:val="en-US"/>
        </w:rPr>
        <w:t xml:space="preserve"> in each position.</w:t>
      </w:r>
    </w:p>
    <w:p w14:paraId="0FEFD0EF" w14:textId="23CBF182" w:rsidR="0019439B" w:rsidRPr="008D612F" w:rsidRDefault="00AC22CE" w:rsidP="00E06A9A">
      <w:pPr>
        <w:rPr>
          <w:rFonts w:cs="Times New Roman"/>
          <w:szCs w:val="24"/>
          <w:lang w:val="en-US"/>
        </w:rPr>
      </w:pPr>
      <w:r w:rsidRPr="008D612F">
        <w:rPr>
          <w:rFonts w:cs="Times New Roman"/>
          <w:szCs w:val="24"/>
          <w:lang w:val="en-US"/>
        </w:rPr>
        <w:t>The w</w:t>
      </w:r>
      <w:r w:rsidR="00DE6115" w:rsidRPr="008D612F">
        <w:rPr>
          <w:rFonts w:cs="Times New Roman"/>
          <w:szCs w:val="24"/>
          <w:lang w:val="en-US"/>
        </w:rPr>
        <w:t xml:space="preserve">ithin-session reliability </w:t>
      </w:r>
      <w:r w:rsidR="00C66FC1" w:rsidRPr="008D612F">
        <w:rPr>
          <w:rFonts w:cs="Times New Roman"/>
          <w:szCs w:val="24"/>
          <w:lang w:val="en-US"/>
        </w:rPr>
        <w:t xml:space="preserve">of </w:t>
      </w:r>
      <w:r w:rsidR="002035D5" w:rsidRPr="008D612F">
        <w:rPr>
          <w:rFonts w:cs="Times New Roman"/>
          <w:szCs w:val="24"/>
          <w:lang w:val="en-US"/>
        </w:rPr>
        <w:t xml:space="preserve">absolute, </w:t>
      </w:r>
      <w:r w:rsidR="005B7A97" w:rsidRPr="008D612F">
        <w:rPr>
          <w:rFonts w:cs="Times New Roman"/>
          <w:szCs w:val="24"/>
          <w:lang w:val="en-US"/>
        </w:rPr>
        <w:t xml:space="preserve">net, and </w:t>
      </w:r>
      <w:r w:rsidR="002035D5" w:rsidRPr="008D612F">
        <w:rPr>
          <w:rFonts w:cs="Times New Roman"/>
          <w:szCs w:val="24"/>
          <w:lang w:val="en-US"/>
        </w:rPr>
        <w:t>relative</w:t>
      </w:r>
      <w:r w:rsidR="005B7A97" w:rsidRPr="008D612F">
        <w:rPr>
          <w:rFonts w:cs="Times New Roman"/>
          <w:szCs w:val="24"/>
          <w:lang w:val="en-US"/>
        </w:rPr>
        <w:t xml:space="preserve"> </w:t>
      </w:r>
      <w:r w:rsidR="00C66FC1" w:rsidRPr="008D612F">
        <w:rPr>
          <w:rFonts w:cs="Times New Roman"/>
          <w:szCs w:val="24"/>
          <w:lang w:val="en-US"/>
        </w:rPr>
        <w:t xml:space="preserve">vGRF </w:t>
      </w:r>
      <w:r w:rsidR="00DE6115" w:rsidRPr="008D612F">
        <w:rPr>
          <w:rFonts w:cs="Times New Roman"/>
          <w:szCs w:val="24"/>
          <w:lang w:val="en-US"/>
        </w:rPr>
        <w:t xml:space="preserve">was </w:t>
      </w:r>
      <w:r w:rsidR="001B39C4" w:rsidRPr="008D612F">
        <w:rPr>
          <w:rFonts w:cs="Times New Roman"/>
          <w:szCs w:val="24"/>
          <w:lang w:val="en-US"/>
        </w:rPr>
        <w:t xml:space="preserve">established by </w:t>
      </w:r>
      <w:r w:rsidR="00615ADD" w:rsidRPr="008D612F">
        <w:rPr>
          <w:rFonts w:cs="Times New Roman"/>
          <w:szCs w:val="24"/>
          <w:lang w:val="en-US"/>
        </w:rPr>
        <w:t xml:space="preserve">calculating </w:t>
      </w:r>
      <w:r w:rsidR="009470B4" w:rsidRPr="008D612F">
        <w:rPr>
          <w:rFonts w:cs="Times New Roman"/>
          <w:szCs w:val="24"/>
          <w:lang w:val="en-US"/>
        </w:rPr>
        <w:t>the</w:t>
      </w:r>
      <w:r w:rsidR="00A11CFF" w:rsidRPr="008D612F">
        <w:rPr>
          <w:rFonts w:cs="Times New Roman"/>
          <w:szCs w:val="24"/>
          <w:lang w:val="en-US"/>
        </w:rPr>
        <w:t xml:space="preserve"> </w:t>
      </w:r>
      <w:r w:rsidR="001B39C4" w:rsidRPr="008D612F">
        <w:rPr>
          <w:rFonts w:cs="Times New Roman"/>
          <w:szCs w:val="24"/>
          <w:lang w:val="en-US"/>
        </w:rPr>
        <w:t>ICC</w:t>
      </w:r>
      <w:r w:rsidR="008B3E96" w:rsidRPr="008D612F">
        <w:rPr>
          <w:rFonts w:cs="Times New Roman"/>
          <w:szCs w:val="24"/>
          <w:lang w:val="en-US"/>
        </w:rPr>
        <w:t>s</w:t>
      </w:r>
      <w:r w:rsidR="001B39C4" w:rsidRPr="008D612F">
        <w:rPr>
          <w:rFonts w:cs="Times New Roman"/>
          <w:szCs w:val="24"/>
          <w:lang w:val="en-US"/>
        </w:rPr>
        <w:t>, with 95% confidence intervals (CI), across</w:t>
      </w:r>
      <w:r w:rsidR="0030340F" w:rsidRPr="008D612F">
        <w:rPr>
          <w:rFonts w:cs="Times New Roman"/>
          <w:szCs w:val="24"/>
          <w:lang w:val="en-US"/>
        </w:rPr>
        <w:t xml:space="preserve"> the </w:t>
      </w:r>
      <w:r w:rsidR="00A11CFF" w:rsidRPr="008D612F">
        <w:rPr>
          <w:rFonts w:cs="Times New Roman"/>
          <w:szCs w:val="24"/>
          <w:lang w:val="en-US"/>
        </w:rPr>
        <w:t>three trials in each position</w:t>
      </w:r>
      <w:r w:rsidR="001B39C4" w:rsidRPr="008D612F">
        <w:rPr>
          <w:rFonts w:cs="Times New Roman"/>
          <w:szCs w:val="24"/>
          <w:lang w:val="en-US"/>
        </w:rPr>
        <w:t xml:space="preserve"> using the </w:t>
      </w:r>
      <w:proofErr w:type="spellStart"/>
      <w:r w:rsidR="001B39C4" w:rsidRPr="008D612F">
        <w:rPr>
          <w:rFonts w:cs="Times New Roman"/>
          <w:i/>
          <w:iCs/>
          <w:szCs w:val="24"/>
          <w:lang w:val="en-US"/>
        </w:rPr>
        <w:t>irr</w:t>
      </w:r>
      <w:proofErr w:type="spellEnd"/>
      <w:r w:rsidR="001B39C4" w:rsidRPr="008D612F">
        <w:rPr>
          <w:rFonts w:cs="Times New Roman"/>
          <w:szCs w:val="24"/>
          <w:lang w:val="en-US"/>
        </w:rPr>
        <w:t xml:space="preserve"> R package</w:t>
      </w:r>
      <w:r w:rsidR="001E19E9" w:rsidRPr="008D612F">
        <w:rPr>
          <w:rFonts w:cs="Times New Roman"/>
          <w:szCs w:val="24"/>
          <w:lang w:val="en-US"/>
        </w:rPr>
        <w:t xml:space="preserve"> </w:t>
      </w:r>
      <w:r w:rsidR="001B39C4" w:rsidRPr="008D612F">
        <w:rPr>
          <w:rFonts w:cs="Times New Roman"/>
          <w:szCs w:val="24"/>
          <w:lang w:val="en-US"/>
        </w:rPr>
        <w:fldChar w:fldCharType="begin" w:fldLock="1"/>
      </w:r>
      <w:r w:rsidR="005C016C" w:rsidRPr="008D612F">
        <w:rPr>
          <w:rFonts w:cs="Times New Roman"/>
          <w:szCs w:val="24"/>
          <w:lang w:val="en-US"/>
        </w:rPr>
        <w:instrText>ADDIN CSL_CITATION {"citationItems":[{"id":"ITEM-1","itemData":{"author":[{"dropping-particle":"","family":"Gamer","given":"M","non-dropping-particle":"","parse-names":false,"suffix":""},{"dropping-particle":"","family":"Lemon","given":"J","non-dropping-particle":"","parse-names":false,"suffix":""},{"dropping-particle":"","family":"Fellows","given":"I","non-dropping-particle":"","parse-names":false,"suffix":""},{"dropping-particle":"","family":"Singh","given":"P","non-dropping-particle":"","parse-names":false,"suffix":""}],"id":"ITEM-1","issued":{"date-parts":[["2019"]]},"number":"R package version 0.84.1","title":"irr: Various coefficients of interrater reliability and agreement","type":"article"},"uris":["http://www.mendeley.com/documents/?uuid=de0abdf9-67b2-499d-9797-62be5cb92cca"]}],"mendeley":{"formattedCitation":"(Gamer et al., 2019)","plainTextFormattedCitation":"(Gamer et al., 2019)","previouslyFormattedCitation":"(Gamer et al., 2019)"},"properties":{"noteIndex":0},"schema":"https://github.com/citation-style-language/schema/raw/master/csl-citation.json"}</w:instrText>
      </w:r>
      <w:r w:rsidR="001B39C4" w:rsidRPr="008D612F">
        <w:rPr>
          <w:rFonts w:cs="Times New Roman"/>
          <w:szCs w:val="24"/>
          <w:lang w:val="en-US"/>
        </w:rPr>
        <w:fldChar w:fldCharType="separate"/>
      </w:r>
      <w:r w:rsidR="00361D0F" w:rsidRPr="008D612F">
        <w:rPr>
          <w:rFonts w:cs="Times New Roman"/>
          <w:noProof/>
          <w:szCs w:val="24"/>
          <w:lang w:val="en-US"/>
        </w:rPr>
        <w:t>(Gamer et al., 2019)</w:t>
      </w:r>
      <w:r w:rsidR="001B39C4" w:rsidRPr="008D612F">
        <w:rPr>
          <w:rFonts w:cs="Times New Roman"/>
          <w:szCs w:val="24"/>
          <w:lang w:val="en-US"/>
        </w:rPr>
        <w:fldChar w:fldCharType="end"/>
      </w:r>
      <w:r w:rsidR="001E19E9" w:rsidRPr="008D612F">
        <w:rPr>
          <w:rFonts w:cs="Times New Roman"/>
          <w:szCs w:val="24"/>
          <w:lang w:val="en-US"/>
        </w:rPr>
        <w:t>.</w:t>
      </w:r>
      <w:r w:rsidR="001C571E" w:rsidRPr="008D612F">
        <w:rPr>
          <w:rFonts w:cs="Times New Roman"/>
          <w:szCs w:val="24"/>
          <w:lang w:val="en-US"/>
        </w:rPr>
        <w:t xml:space="preserve"> </w:t>
      </w:r>
      <w:r w:rsidRPr="008D612F">
        <w:rPr>
          <w:rFonts w:cs="Times New Roman"/>
          <w:szCs w:val="24"/>
          <w:lang w:val="en-US"/>
        </w:rPr>
        <w:t>The b</w:t>
      </w:r>
      <w:r w:rsidR="001C571E" w:rsidRPr="008D612F">
        <w:rPr>
          <w:rFonts w:cs="Times New Roman"/>
          <w:szCs w:val="24"/>
          <w:lang w:val="en-US"/>
        </w:rPr>
        <w:t xml:space="preserve">etween-session reliability of </w:t>
      </w:r>
      <w:r w:rsidR="002035D5" w:rsidRPr="008D612F">
        <w:rPr>
          <w:rFonts w:cs="Times New Roman"/>
          <w:szCs w:val="24"/>
          <w:lang w:val="en-US"/>
        </w:rPr>
        <w:t xml:space="preserve">absolute, </w:t>
      </w:r>
      <w:r w:rsidR="005B7A97" w:rsidRPr="008D612F">
        <w:rPr>
          <w:rFonts w:cs="Times New Roman"/>
          <w:szCs w:val="24"/>
          <w:lang w:val="en-US"/>
        </w:rPr>
        <w:t xml:space="preserve">net, and </w:t>
      </w:r>
      <w:r w:rsidR="002035D5" w:rsidRPr="008D612F">
        <w:rPr>
          <w:rFonts w:cs="Times New Roman"/>
          <w:szCs w:val="24"/>
          <w:lang w:val="en-US"/>
        </w:rPr>
        <w:t>relative</w:t>
      </w:r>
      <w:r w:rsidR="005B7A97" w:rsidRPr="008D612F">
        <w:rPr>
          <w:rFonts w:cs="Times New Roman"/>
          <w:szCs w:val="24"/>
          <w:lang w:val="en-US"/>
        </w:rPr>
        <w:t xml:space="preserve"> </w:t>
      </w:r>
      <w:r w:rsidR="00206645" w:rsidRPr="008D612F">
        <w:rPr>
          <w:rFonts w:cs="Times New Roman"/>
          <w:szCs w:val="24"/>
          <w:lang w:val="en-US"/>
        </w:rPr>
        <w:t xml:space="preserve">vGRF </w:t>
      </w:r>
      <w:r w:rsidR="00E06187" w:rsidRPr="008D612F">
        <w:rPr>
          <w:rFonts w:cs="Times New Roman"/>
          <w:szCs w:val="24"/>
          <w:lang w:val="en-US"/>
        </w:rPr>
        <w:t>(</w:t>
      </w:r>
      <w:r w:rsidR="00991103" w:rsidRPr="008D612F">
        <w:rPr>
          <w:rFonts w:cs="Times New Roman"/>
          <w:szCs w:val="24"/>
          <w:lang w:val="en-US"/>
        </w:rPr>
        <w:t xml:space="preserve">mean </w:t>
      </w:r>
      <w:r w:rsidR="00E06187" w:rsidRPr="008D612F">
        <w:rPr>
          <w:rFonts w:cs="Times New Roman"/>
          <w:szCs w:val="24"/>
          <w:lang w:val="en-US"/>
        </w:rPr>
        <w:t xml:space="preserve">of the three trials) </w:t>
      </w:r>
      <w:r w:rsidR="00206645" w:rsidRPr="008D612F">
        <w:rPr>
          <w:rFonts w:cs="Times New Roman"/>
          <w:szCs w:val="24"/>
          <w:lang w:val="en-US"/>
        </w:rPr>
        <w:t xml:space="preserve">was established by </w:t>
      </w:r>
      <w:r w:rsidR="00015BA5" w:rsidRPr="008D612F">
        <w:rPr>
          <w:rFonts w:cs="Times New Roman"/>
          <w:szCs w:val="24"/>
          <w:lang w:val="en-US"/>
        </w:rPr>
        <w:t xml:space="preserve">calculating </w:t>
      </w:r>
      <w:r w:rsidR="0029366B" w:rsidRPr="008D612F">
        <w:rPr>
          <w:rFonts w:cs="Times New Roman"/>
          <w:szCs w:val="24"/>
          <w:lang w:val="en-US"/>
        </w:rPr>
        <w:t>the ICC</w:t>
      </w:r>
      <w:r w:rsidR="008B3E96" w:rsidRPr="008D612F">
        <w:rPr>
          <w:rFonts w:cs="Times New Roman"/>
          <w:szCs w:val="24"/>
          <w:lang w:val="en-US"/>
        </w:rPr>
        <w:t>s</w:t>
      </w:r>
      <w:r w:rsidR="0029366B" w:rsidRPr="008D612F">
        <w:rPr>
          <w:rFonts w:cs="Times New Roman"/>
          <w:szCs w:val="24"/>
          <w:lang w:val="en-US"/>
        </w:rPr>
        <w:t xml:space="preserve">, with 95% CI, across the </w:t>
      </w:r>
      <w:r w:rsidR="00114523" w:rsidRPr="008D612F">
        <w:rPr>
          <w:rFonts w:cs="Times New Roman"/>
          <w:szCs w:val="24"/>
          <w:lang w:val="en-US"/>
        </w:rPr>
        <w:t>two testing sessions</w:t>
      </w:r>
      <w:r w:rsidR="0029366B" w:rsidRPr="008D612F">
        <w:rPr>
          <w:rFonts w:cs="Times New Roman"/>
          <w:szCs w:val="24"/>
          <w:lang w:val="en-US"/>
        </w:rPr>
        <w:t xml:space="preserve"> in each position</w:t>
      </w:r>
      <w:r w:rsidR="00F34CEE" w:rsidRPr="008D612F">
        <w:rPr>
          <w:rFonts w:cs="Times New Roman"/>
          <w:szCs w:val="24"/>
          <w:lang w:val="en-US"/>
        </w:rPr>
        <w:t>.</w:t>
      </w:r>
      <w:r w:rsidR="00CB68F7" w:rsidRPr="008D612F">
        <w:rPr>
          <w:rFonts w:cs="Times New Roman"/>
          <w:szCs w:val="24"/>
          <w:lang w:val="en-US"/>
        </w:rPr>
        <w:t xml:space="preserve"> </w:t>
      </w:r>
      <w:r w:rsidR="00FF77A3" w:rsidRPr="008D612F">
        <w:rPr>
          <w:rFonts w:cs="Times New Roman"/>
          <w:szCs w:val="24"/>
          <w:lang w:val="en-US"/>
        </w:rPr>
        <w:t>Two-way mixed</w:t>
      </w:r>
      <w:r w:rsidR="00D30625" w:rsidRPr="008D612F">
        <w:rPr>
          <w:rFonts w:cs="Times New Roman"/>
          <w:szCs w:val="24"/>
          <w:lang w:val="en-US"/>
        </w:rPr>
        <w:t>-</w:t>
      </w:r>
      <w:r w:rsidR="00FF77A3" w:rsidRPr="008D612F">
        <w:rPr>
          <w:rFonts w:cs="Times New Roman"/>
          <w:szCs w:val="24"/>
          <w:lang w:val="en-US"/>
        </w:rPr>
        <w:t xml:space="preserve">effects models </w:t>
      </w:r>
      <w:r w:rsidR="006B406E" w:rsidRPr="008D612F">
        <w:rPr>
          <w:rFonts w:cs="Times New Roman"/>
          <w:szCs w:val="24"/>
          <w:lang w:val="en-US"/>
        </w:rPr>
        <w:t xml:space="preserve">(type = agreement) </w:t>
      </w:r>
      <w:r w:rsidR="00FF77A3" w:rsidRPr="008D612F">
        <w:rPr>
          <w:rFonts w:cs="Times New Roman"/>
          <w:szCs w:val="24"/>
          <w:lang w:val="en-US"/>
        </w:rPr>
        <w:t xml:space="preserve">were used </w:t>
      </w:r>
      <w:r w:rsidR="00D30625" w:rsidRPr="008D612F">
        <w:rPr>
          <w:rFonts w:cs="Times New Roman"/>
          <w:szCs w:val="24"/>
          <w:lang w:val="en-US"/>
        </w:rPr>
        <w:t>to calculate ICCs for within- and between-session reliability</w:t>
      </w:r>
      <w:r w:rsidR="00602372" w:rsidRPr="008D612F">
        <w:rPr>
          <w:rFonts w:cs="Times New Roman"/>
          <w:szCs w:val="24"/>
          <w:lang w:val="en-US"/>
        </w:rPr>
        <w:t xml:space="preserve"> </w:t>
      </w:r>
      <w:r w:rsidR="00602372"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Medicine","id":"ITEM-1","issue":"2","issued":{"date-parts":[["2016"]]},"page":"155-163","title":"A guideline of selecting and reporting intraclass correlation coefficients for reliability research","type":"article-journal","volume":"15"},"uris":["http://www.mendeley.com/documents/?uuid=8f382305-3d2d-4797-b381-81252e9fa091"]}],"mendeley":{"formattedCitation":"(Koo &amp; Li, 2016)","plainTextFormattedCitation":"(Koo &amp; Li, 2016)","previouslyFormattedCitation":"(Koo &amp; Li, 2016)"},"properties":{"noteIndex":0},"schema":"https://github.com/citation-style-language/schema/raw/master/csl-citation.json"}</w:instrText>
      </w:r>
      <w:r w:rsidR="00602372" w:rsidRPr="008D612F">
        <w:rPr>
          <w:rFonts w:cs="Times New Roman"/>
          <w:szCs w:val="24"/>
          <w:lang w:val="en-US"/>
        </w:rPr>
        <w:fldChar w:fldCharType="separate"/>
      </w:r>
      <w:r w:rsidR="00361D0F" w:rsidRPr="008D612F">
        <w:rPr>
          <w:rFonts w:cs="Times New Roman"/>
          <w:noProof/>
          <w:szCs w:val="24"/>
          <w:lang w:val="en-US"/>
        </w:rPr>
        <w:t>(Koo &amp; Li, 2016)</w:t>
      </w:r>
      <w:r w:rsidR="00602372" w:rsidRPr="008D612F">
        <w:rPr>
          <w:rFonts w:cs="Times New Roman"/>
          <w:szCs w:val="24"/>
          <w:lang w:val="en-US"/>
        </w:rPr>
        <w:fldChar w:fldCharType="end"/>
      </w:r>
      <w:r w:rsidR="006D5575" w:rsidRPr="008D612F">
        <w:rPr>
          <w:rFonts w:cs="Times New Roman"/>
          <w:szCs w:val="24"/>
          <w:lang w:val="en-US"/>
        </w:rPr>
        <w:t xml:space="preserve">. </w:t>
      </w:r>
      <w:r w:rsidR="00B66431" w:rsidRPr="008D612F">
        <w:rPr>
          <w:rFonts w:cs="Times New Roman"/>
          <w:szCs w:val="24"/>
          <w:lang w:val="en-US"/>
        </w:rPr>
        <w:t>T</w:t>
      </w:r>
      <w:r w:rsidR="00017B29" w:rsidRPr="008D612F">
        <w:rPr>
          <w:rFonts w:cs="Times New Roman"/>
          <w:szCs w:val="24"/>
          <w:lang w:val="en-US"/>
        </w:rPr>
        <w:t>he ICC was interpreted in line with Koo and Li</w:t>
      </w:r>
      <w:r w:rsidR="00EC0CCC" w:rsidRPr="008D612F">
        <w:rPr>
          <w:rFonts w:cs="Times New Roman"/>
          <w:szCs w:val="24"/>
          <w:lang w:val="en-US"/>
        </w:rPr>
        <w:t xml:space="preserve"> </w:t>
      </w:r>
      <w:r w:rsidR="00017B29" w:rsidRPr="008D612F">
        <w:rPr>
          <w:rFonts w:cs="Times New Roman"/>
          <w:szCs w:val="24"/>
          <w:lang w:val="en-US"/>
        </w:rPr>
        <w:fldChar w:fldCharType="begin" w:fldLock="1"/>
      </w:r>
      <w:r w:rsidR="007D59E1" w:rsidRPr="008D612F">
        <w:rPr>
          <w:rFonts w:cs="Times New Roman"/>
          <w:szCs w:val="24"/>
          <w:lang w:val="en-US"/>
        </w:rPr>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Medicine","id":"ITEM-1","issue":"2","issued":{"date-parts":[["2016"]]},"page":"155-163","title":"A guideline of selecting and reporting intraclass correlation coefficients for reliability research","type":"article-journal","volume":"15"},"uris":["http://www.mendeley.com/documents/?uuid=8f382305-3d2d-4797-b381-81252e9fa091"]}],"mendeley":{"formattedCitation":"(Koo &amp; Li, 2016)","manualFormatting":"(2016)","plainTextFormattedCitation":"(Koo &amp; Li, 2016)","previouslyFormattedCitation":"(Koo &amp; Li, 2016)"},"properties":{"noteIndex":0},"schema":"https://github.com/citation-style-language/schema/raw/master/csl-citation.json"}</w:instrText>
      </w:r>
      <w:r w:rsidR="00017B29" w:rsidRPr="008D612F">
        <w:rPr>
          <w:rFonts w:cs="Times New Roman"/>
          <w:szCs w:val="24"/>
          <w:lang w:val="en-US"/>
        </w:rPr>
        <w:fldChar w:fldCharType="separate"/>
      </w:r>
      <w:r w:rsidR="00EC0CCC" w:rsidRPr="008D612F">
        <w:rPr>
          <w:rFonts w:cs="Times New Roman"/>
          <w:noProof/>
          <w:szCs w:val="24"/>
          <w:lang w:val="en-US"/>
        </w:rPr>
        <w:t>(2016)</w:t>
      </w:r>
      <w:r w:rsidR="00017B29" w:rsidRPr="008D612F">
        <w:rPr>
          <w:rFonts w:cs="Times New Roman"/>
          <w:szCs w:val="24"/>
          <w:lang w:val="en-US"/>
        </w:rPr>
        <w:fldChar w:fldCharType="end"/>
      </w:r>
      <w:r w:rsidR="00017B29" w:rsidRPr="008D612F">
        <w:rPr>
          <w:rFonts w:cs="Times New Roman"/>
          <w:szCs w:val="24"/>
          <w:lang w:val="en-US"/>
        </w:rPr>
        <w:t xml:space="preserve"> where &lt; </w:t>
      </w:r>
      <w:r w:rsidR="00B005D4" w:rsidRPr="008D612F">
        <w:rPr>
          <w:rFonts w:cs="Times New Roman"/>
          <w:szCs w:val="24"/>
          <w:lang w:val="en-US"/>
        </w:rPr>
        <w:t>0</w:t>
      </w:r>
      <w:r w:rsidR="00017B29" w:rsidRPr="008D612F">
        <w:rPr>
          <w:rFonts w:cs="Times New Roman"/>
          <w:szCs w:val="24"/>
          <w:lang w:val="en-US"/>
        </w:rPr>
        <w:t xml:space="preserve">.50 = Poor; </w:t>
      </w:r>
      <w:r w:rsidR="00B005D4" w:rsidRPr="008D612F">
        <w:rPr>
          <w:rFonts w:cs="Times New Roman"/>
          <w:szCs w:val="24"/>
          <w:lang w:val="en-US"/>
        </w:rPr>
        <w:t>0</w:t>
      </w:r>
      <w:r w:rsidR="00017B29" w:rsidRPr="008D612F">
        <w:rPr>
          <w:rFonts w:cs="Times New Roman"/>
          <w:szCs w:val="24"/>
          <w:lang w:val="en-US"/>
        </w:rPr>
        <w:t>.5</w:t>
      </w:r>
      <w:r w:rsidR="00A226B9" w:rsidRPr="008D612F">
        <w:rPr>
          <w:rFonts w:cs="Times New Roman"/>
          <w:szCs w:val="24"/>
          <w:lang w:val="en-US"/>
        </w:rPr>
        <w:t>0</w:t>
      </w:r>
      <w:r w:rsidR="00017B29" w:rsidRPr="008D612F">
        <w:rPr>
          <w:rFonts w:cs="Times New Roman"/>
          <w:szCs w:val="24"/>
          <w:lang w:val="en-US"/>
        </w:rPr>
        <w:t>–</w:t>
      </w:r>
      <w:r w:rsidR="00B005D4" w:rsidRPr="008D612F">
        <w:rPr>
          <w:rFonts w:cs="Times New Roman"/>
          <w:szCs w:val="24"/>
          <w:lang w:val="en-US"/>
        </w:rPr>
        <w:lastRenderedPageBreak/>
        <w:t>0</w:t>
      </w:r>
      <w:r w:rsidR="00017B29" w:rsidRPr="008D612F">
        <w:rPr>
          <w:rFonts w:cs="Times New Roman"/>
          <w:szCs w:val="24"/>
          <w:lang w:val="en-US"/>
        </w:rPr>
        <w:t xml:space="preserve">.75 = Moderate; </w:t>
      </w:r>
      <w:r w:rsidR="00B005D4" w:rsidRPr="008D612F">
        <w:rPr>
          <w:rFonts w:cs="Times New Roman"/>
          <w:szCs w:val="24"/>
          <w:lang w:val="en-US"/>
        </w:rPr>
        <w:t>0</w:t>
      </w:r>
      <w:r w:rsidR="00017B29" w:rsidRPr="008D612F">
        <w:rPr>
          <w:rFonts w:cs="Times New Roman"/>
          <w:szCs w:val="24"/>
          <w:lang w:val="en-US"/>
        </w:rPr>
        <w:t>.75–</w:t>
      </w:r>
      <w:r w:rsidR="00B005D4" w:rsidRPr="008D612F">
        <w:rPr>
          <w:rFonts w:cs="Times New Roman"/>
          <w:szCs w:val="24"/>
          <w:lang w:val="en-US"/>
        </w:rPr>
        <w:t>0</w:t>
      </w:r>
      <w:r w:rsidR="00017B29" w:rsidRPr="008D612F">
        <w:rPr>
          <w:rFonts w:cs="Times New Roman"/>
          <w:szCs w:val="24"/>
          <w:lang w:val="en-US"/>
        </w:rPr>
        <w:t>.9</w:t>
      </w:r>
      <w:r w:rsidR="00A226B9" w:rsidRPr="008D612F">
        <w:rPr>
          <w:rFonts w:cs="Times New Roman"/>
          <w:szCs w:val="24"/>
          <w:lang w:val="en-US"/>
        </w:rPr>
        <w:t>0</w:t>
      </w:r>
      <w:r w:rsidR="00017B29" w:rsidRPr="008D612F">
        <w:rPr>
          <w:rFonts w:cs="Times New Roman"/>
          <w:szCs w:val="24"/>
          <w:lang w:val="en-US"/>
        </w:rPr>
        <w:t xml:space="preserve"> = Good; &gt; </w:t>
      </w:r>
      <w:r w:rsidR="00B005D4" w:rsidRPr="008D612F">
        <w:rPr>
          <w:rFonts w:cs="Times New Roman"/>
          <w:szCs w:val="24"/>
          <w:lang w:val="en-US"/>
        </w:rPr>
        <w:t>0</w:t>
      </w:r>
      <w:r w:rsidR="00017B29" w:rsidRPr="008D612F">
        <w:rPr>
          <w:rFonts w:cs="Times New Roman"/>
          <w:szCs w:val="24"/>
          <w:lang w:val="en-US"/>
        </w:rPr>
        <w:t>.9</w:t>
      </w:r>
      <w:r w:rsidR="00A226B9" w:rsidRPr="008D612F">
        <w:rPr>
          <w:rFonts w:cs="Times New Roman"/>
          <w:szCs w:val="24"/>
          <w:lang w:val="en-US"/>
        </w:rPr>
        <w:t>0</w:t>
      </w:r>
      <w:r w:rsidR="00017B29" w:rsidRPr="008D612F">
        <w:rPr>
          <w:rFonts w:cs="Times New Roman"/>
          <w:szCs w:val="24"/>
          <w:lang w:val="en-US"/>
        </w:rPr>
        <w:t xml:space="preserve"> = Excellent</w:t>
      </w:r>
      <w:r w:rsidR="00A226B9" w:rsidRPr="008D612F">
        <w:rPr>
          <w:rFonts w:cs="Times New Roman"/>
          <w:szCs w:val="24"/>
          <w:lang w:val="en-US"/>
        </w:rPr>
        <w:t xml:space="preserve">. </w:t>
      </w:r>
      <w:r w:rsidR="00D537C4" w:rsidRPr="008D612F">
        <w:rPr>
          <w:rFonts w:cs="Times New Roman"/>
          <w:szCs w:val="24"/>
          <w:lang w:val="en-US"/>
        </w:rPr>
        <w:t xml:space="preserve">The within- and between-session intra-subject variability of </w:t>
      </w:r>
      <w:r w:rsidR="00C45399" w:rsidRPr="008D612F">
        <w:rPr>
          <w:rFonts w:cs="Times New Roman"/>
          <w:szCs w:val="24"/>
          <w:lang w:val="en-US"/>
        </w:rPr>
        <w:t xml:space="preserve">the </w:t>
      </w:r>
      <w:r w:rsidR="009D7472" w:rsidRPr="008D612F">
        <w:rPr>
          <w:rFonts w:cs="Times New Roman"/>
          <w:szCs w:val="24"/>
          <w:lang w:val="en-US"/>
        </w:rPr>
        <w:t>absolute,</w:t>
      </w:r>
      <w:r w:rsidR="005B7A97" w:rsidRPr="008D612F">
        <w:rPr>
          <w:rFonts w:cs="Times New Roman"/>
          <w:szCs w:val="24"/>
          <w:lang w:val="en-US"/>
        </w:rPr>
        <w:t xml:space="preserve"> net, and</w:t>
      </w:r>
      <w:r w:rsidR="009D7472" w:rsidRPr="008D612F">
        <w:rPr>
          <w:rFonts w:cs="Times New Roman"/>
          <w:szCs w:val="24"/>
          <w:lang w:val="en-US"/>
        </w:rPr>
        <w:t xml:space="preserve"> relative </w:t>
      </w:r>
      <w:r w:rsidR="00D537C4" w:rsidRPr="008D612F">
        <w:rPr>
          <w:rFonts w:cs="Times New Roman"/>
          <w:szCs w:val="24"/>
          <w:lang w:val="en-US"/>
        </w:rPr>
        <w:t xml:space="preserve">vGRF </w:t>
      </w:r>
      <w:r w:rsidR="009D7472" w:rsidRPr="008D612F">
        <w:rPr>
          <w:rFonts w:cs="Times New Roman"/>
          <w:szCs w:val="24"/>
          <w:lang w:val="en-US"/>
        </w:rPr>
        <w:t xml:space="preserve">was </w:t>
      </w:r>
      <w:r w:rsidR="00D537C4" w:rsidRPr="008D612F">
        <w:rPr>
          <w:rFonts w:cs="Times New Roman"/>
          <w:szCs w:val="24"/>
          <w:lang w:val="en-US"/>
        </w:rPr>
        <w:t xml:space="preserve">established by computing the CV using the </w:t>
      </w:r>
      <w:proofErr w:type="spellStart"/>
      <w:r w:rsidR="00D537C4" w:rsidRPr="008D612F">
        <w:rPr>
          <w:rFonts w:cs="Times New Roman"/>
          <w:i/>
          <w:iCs/>
          <w:szCs w:val="24"/>
          <w:lang w:val="en-US"/>
        </w:rPr>
        <w:t>EnvStats</w:t>
      </w:r>
      <w:proofErr w:type="spellEnd"/>
      <w:r w:rsidR="00D537C4" w:rsidRPr="008D612F">
        <w:rPr>
          <w:rFonts w:cs="Times New Roman"/>
          <w:szCs w:val="24"/>
          <w:lang w:val="en-US"/>
        </w:rPr>
        <w:t xml:space="preserve"> R package</w:t>
      </w:r>
      <w:r w:rsidR="001E19E9" w:rsidRPr="008D612F">
        <w:rPr>
          <w:rFonts w:cs="Times New Roman"/>
          <w:szCs w:val="24"/>
          <w:lang w:val="en-US"/>
        </w:rPr>
        <w:t xml:space="preserve"> </w:t>
      </w:r>
      <w:r w:rsidR="00D537C4"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ISBN":"978-1-4614-8455-4","author":[{"dropping-particle":"","family":"Millard","given":"S","non-dropping-particle":"","parse-names":false,"suffix":""}],"id":"ITEM-1","issued":{"date-parts":[["2013"]]},"publisher":"Springer","publisher-place":"New York","title":"EnvStats: An R package for environmental statistics","type":"book"},"uris":["http://www.mendeley.com/documents/?uuid=914626ba-9ef3-409a-83cb-56f5bbf7b8d7"]}],"mendeley":{"formattedCitation":"(Millard, 2013)","plainTextFormattedCitation":"(Millard, 2013)","previouslyFormattedCitation":"(Millard, 2013)"},"properties":{"noteIndex":0},"schema":"https://github.com/citation-style-language/schema/raw/master/csl-citation.json"}</w:instrText>
      </w:r>
      <w:r w:rsidR="00D537C4" w:rsidRPr="008D612F">
        <w:rPr>
          <w:rFonts w:cs="Times New Roman"/>
          <w:szCs w:val="24"/>
          <w:lang w:val="en-US"/>
        </w:rPr>
        <w:fldChar w:fldCharType="separate"/>
      </w:r>
      <w:r w:rsidR="00361D0F" w:rsidRPr="008D612F">
        <w:rPr>
          <w:rFonts w:cs="Times New Roman"/>
          <w:noProof/>
          <w:szCs w:val="24"/>
          <w:lang w:val="en-US"/>
        </w:rPr>
        <w:t>(Millard, 2013)</w:t>
      </w:r>
      <w:r w:rsidR="00D537C4" w:rsidRPr="008D612F">
        <w:rPr>
          <w:rFonts w:cs="Times New Roman"/>
          <w:szCs w:val="24"/>
          <w:lang w:val="en-US"/>
        </w:rPr>
        <w:fldChar w:fldCharType="end"/>
      </w:r>
      <w:r w:rsidR="001E19E9" w:rsidRPr="008D612F">
        <w:rPr>
          <w:rFonts w:cs="Times New Roman"/>
          <w:szCs w:val="24"/>
          <w:lang w:val="en-US"/>
        </w:rPr>
        <w:t>.</w:t>
      </w:r>
      <w:r w:rsidR="00D537C4" w:rsidRPr="008D612F">
        <w:rPr>
          <w:rFonts w:cs="Times New Roman"/>
          <w:szCs w:val="24"/>
          <w:lang w:val="en-US"/>
        </w:rPr>
        <w:t xml:space="preserve"> </w:t>
      </w:r>
      <w:r w:rsidR="00F8015D" w:rsidRPr="008D612F">
        <w:rPr>
          <w:rFonts w:cs="Times New Roman"/>
          <w:szCs w:val="24"/>
          <w:lang w:val="en-US"/>
        </w:rPr>
        <w:t>S</w:t>
      </w:r>
      <w:r w:rsidR="0019439B" w:rsidRPr="008D612F">
        <w:rPr>
          <w:rFonts w:cs="Times New Roman"/>
          <w:szCs w:val="24"/>
          <w:lang w:val="en-US"/>
        </w:rPr>
        <w:t>tandard error of measurement (SEM) was calculated using the following equation</w:t>
      </w:r>
      <w:r w:rsidR="000A720A" w:rsidRPr="008D612F">
        <w:rPr>
          <w:rFonts w:cs="Times New Roman"/>
          <w:szCs w:val="24"/>
          <w:lang w:val="en-US"/>
        </w:rPr>
        <w:t>:</w:t>
      </w:r>
    </w:p>
    <w:p w14:paraId="2E6AF2A4" w14:textId="18515D7F" w:rsidR="0019439B" w:rsidRPr="008D612F" w:rsidRDefault="004D5E16" w:rsidP="00E06A9A">
      <w:pPr>
        <w:rPr>
          <w:rFonts w:eastAsiaTheme="minorEastAsia" w:cs="Times New Roman"/>
          <w:szCs w:val="24"/>
          <w:lang w:val="en-US"/>
        </w:rPr>
      </w:pPr>
      <m:oMathPara>
        <m:oMath>
          <m:r>
            <w:rPr>
              <w:rFonts w:ascii="Cambria Math" w:hAnsi="Cambria Math" w:cs="Times New Roman"/>
              <w:szCs w:val="24"/>
              <w:lang w:val="en-US"/>
            </w:rPr>
            <m:t>SEM=S</m:t>
          </m:r>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baseline</m:t>
              </m:r>
            </m:sub>
          </m:sSub>
          <m:rad>
            <m:radPr>
              <m:degHide m:val="1"/>
              <m:ctrlPr>
                <w:rPr>
                  <w:rFonts w:ascii="Cambria Math" w:hAnsi="Cambria Math" w:cs="Times New Roman"/>
                  <w:i/>
                  <w:szCs w:val="24"/>
                  <w:lang w:val="en-US"/>
                </w:rPr>
              </m:ctrlPr>
            </m:radPr>
            <m:deg/>
            <m:e>
              <m:r>
                <w:rPr>
                  <w:rFonts w:ascii="Cambria Math" w:hAnsi="Cambria Math" w:cs="Times New Roman"/>
                  <w:szCs w:val="24"/>
                  <w:lang w:val="en-US"/>
                </w:rPr>
                <m:t>1-</m:t>
              </m:r>
              <m:sSub>
                <m:sSubPr>
                  <m:ctrlPr>
                    <w:rPr>
                      <w:rFonts w:ascii="Cambria Math" w:hAnsi="Cambria Math" w:cs="Times New Roman"/>
                      <w:i/>
                      <w:szCs w:val="24"/>
                      <w:lang w:val="en-US"/>
                    </w:rPr>
                  </m:ctrlPr>
                </m:sSubPr>
                <m:e>
                  <m:r>
                    <w:rPr>
                      <w:rFonts w:ascii="Cambria Math" w:hAnsi="Cambria Math" w:cs="Times New Roman"/>
                      <w:szCs w:val="24"/>
                      <w:lang w:val="en-US"/>
                    </w:rPr>
                    <m:t>ICC</m:t>
                  </m:r>
                </m:e>
                <m:sub>
                  <m:r>
                    <w:rPr>
                      <w:rFonts w:ascii="Cambria Math" w:hAnsi="Cambria Math" w:cs="Times New Roman"/>
                      <w:szCs w:val="24"/>
                      <w:lang w:val="en-US"/>
                    </w:rPr>
                    <m:t>between</m:t>
                  </m:r>
                </m:sub>
              </m:sSub>
            </m:e>
          </m:rad>
        </m:oMath>
      </m:oMathPara>
    </w:p>
    <w:p w14:paraId="263C8C41" w14:textId="209FC1DA" w:rsidR="000A720A" w:rsidRPr="008D612F" w:rsidRDefault="003D6BD5" w:rsidP="00E06A9A">
      <w:pPr>
        <w:rPr>
          <w:rFonts w:eastAsiaTheme="minorEastAsia" w:cs="Times New Roman"/>
          <w:szCs w:val="24"/>
          <w:lang w:val="en-US"/>
        </w:rPr>
      </w:pPr>
      <w:r w:rsidRPr="008D612F">
        <w:rPr>
          <w:rFonts w:eastAsiaTheme="minorEastAsia" w:cs="Times New Roman"/>
          <w:szCs w:val="24"/>
          <w:lang w:val="en-US"/>
        </w:rPr>
        <w:t xml:space="preserve">Where </w:t>
      </w:r>
      <w:proofErr w:type="spellStart"/>
      <w:r w:rsidRPr="008D612F">
        <w:rPr>
          <w:rFonts w:eastAsiaTheme="minorEastAsia" w:cs="Times New Roman"/>
          <w:i/>
          <w:iCs/>
          <w:szCs w:val="24"/>
          <w:lang w:val="en-US"/>
        </w:rPr>
        <w:t>SD</w:t>
      </w:r>
      <w:r w:rsidR="005B0FE1" w:rsidRPr="008D612F">
        <w:rPr>
          <w:rFonts w:eastAsiaTheme="minorEastAsia" w:cs="Times New Roman"/>
          <w:i/>
          <w:iCs/>
          <w:szCs w:val="24"/>
          <w:vertAlign w:val="subscript"/>
          <w:lang w:val="en-US"/>
        </w:rPr>
        <w:t>baseline</w:t>
      </w:r>
      <w:proofErr w:type="spellEnd"/>
      <w:r w:rsidRPr="008D612F">
        <w:rPr>
          <w:rFonts w:eastAsiaTheme="minorEastAsia" w:cs="Times New Roman"/>
          <w:szCs w:val="24"/>
          <w:lang w:val="en-US"/>
        </w:rPr>
        <w:t xml:space="preserve"> </w:t>
      </w:r>
      <w:r w:rsidR="00316409" w:rsidRPr="008D612F">
        <w:rPr>
          <w:rFonts w:eastAsiaTheme="minorEastAsia" w:cs="Times New Roman"/>
          <w:szCs w:val="24"/>
          <w:lang w:val="en-US"/>
        </w:rPr>
        <w:t xml:space="preserve">was </w:t>
      </w:r>
      <w:r w:rsidR="007B0FFC" w:rsidRPr="008D612F">
        <w:rPr>
          <w:rFonts w:eastAsiaTheme="minorEastAsia" w:cs="Times New Roman"/>
          <w:szCs w:val="24"/>
          <w:lang w:val="en-US"/>
        </w:rPr>
        <w:t xml:space="preserve">considered </w:t>
      </w:r>
      <w:r w:rsidR="00316409" w:rsidRPr="008D612F">
        <w:rPr>
          <w:rFonts w:eastAsiaTheme="minorEastAsia" w:cs="Times New Roman"/>
          <w:szCs w:val="24"/>
          <w:lang w:val="en-US"/>
        </w:rPr>
        <w:t>the between</w:t>
      </w:r>
      <w:r w:rsidR="007B0FFC" w:rsidRPr="008D612F">
        <w:rPr>
          <w:rFonts w:eastAsiaTheme="minorEastAsia" w:cs="Times New Roman"/>
          <w:szCs w:val="24"/>
          <w:lang w:val="en-US"/>
        </w:rPr>
        <w:t>-</w:t>
      </w:r>
      <w:r w:rsidR="00316409" w:rsidRPr="008D612F">
        <w:rPr>
          <w:rFonts w:eastAsiaTheme="minorEastAsia" w:cs="Times New Roman"/>
          <w:szCs w:val="24"/>
          <w:lang w:val="en-US"/>
        </w:rPr>
        <w:t xml:space="preserve">subject </w:t>
      </w:r>
      <w:r w:rsidR="00F04994" w:rsidRPr="008D612F">
        <w:rPr>
          <w:rFonts w:eastAsiaTheme="minorEastAsia" w:cs="Times New Roman"/>
          <w:szCs w:val="24"/>
          <w:lang w:val="en-US"/>
        </w:rPr>
        <w:t>SD</w:t>
      </w:r>
      <w:r w:rsidR="005F41BC" w:rsidRPr="008D612F">
        <w:rPr>
          <w:rFonts w:eastAsiaTheme="minorEastAsia" w:cs="Times New Roman"/>
          <w:szCs w:val="24"/>
          <w:lang w:val="en-US"/>
        </w:rPr>
        <w:t xml:space="preserve"> of </w:t>
      </w:r>
      <w:r w:rsidR="00C45399" w:rsidRPr="008D612F">
        <w:rPr>
          <w:rFonts w:eastAsiaTheme="minorEastAsia" w:cs="Times New Roman"/>
          <w:szCs w:val="24"/>
          <w:lang w:val="en-US"/>
        </w:rPr>
        <w:t xml:space="preserve">the </w:t>
      </w:r>
      <w:r w:rsidR="00464C87" w:rsidRPr="008D612F">
        <w:rPr>
          <w:rFonts w:cs="Times New Roman"/>
          <w:szCs w:val="24"/>
          <w:lang w:val="en-US"/>
        </w:rPr>
        <w:t>absolute,</w:t>
      </w:r>
      <w:r w:rsidR="00587E08" w:rsidRPr="008D612F">
        <w:rPr>
          <w:rFonts w:cs="Times New Roman"/>
          <w:szCs w:val="24"/>
          <w:lang w:val="en-US"/>
        </w:rPr>
        <w:t xml:space="preserve"> net, and</w:t>
      </w:r>
      <w:r w:rsidR="00464C87" w:rsidRPr="008D612F">
        <w:rPr>
          <w:rFonts w:cs="Times New Roman"/>
          <w:szCs w:val="24"/>
          <w:lang w:val="en-US"/>
        </w:rPr>
        <w:t xml:space="preserve"> relative</w:t>
      </w:r>
      <w:r w:rsidR="00587E08" w:rsidRPr="008D612F">
        <w:rPr>
          <w:rFonts w:cs="Times New Roman"/>
          <w:szCs w:val="24"/>
          <w:lang w:val="en-US"/>
        </w:rPr>
        <w:t xml:space="preserve"> </w:t>
      </w:r>
      <w:r w:rsidR="008C2D00" w:rsidRPr="008D612F">
        <w:rPr>
          <w:rFonts w:eastAsiaTheme="minorEastAsia" w:cs="Times New Roman"/>
          <w:szCs w:val="24"/>
          <w:lang w:val="en-US"/>
        </w:rPr>
        <w:t>vGRF</w:t>
      </w:r>
      <w:r w:rsidR="00427AF3" w:rsidRPr="008D612F">
        <w:rPr>
          <w:rFonts w:eastAsiaTheme="minorEastAsia" w:cs="Times New Roman"/>
          <w:szCs w:val="24"/>
          <w:lang w:val="en-US"/>
        </w:rPr>
        <w:t xml:space="preserve"> </w:t>
      </w:r>
      <w:r w:rsidR="005F41BC" w:rsidRPr="008D612F">
        <w:rPr>
          <w:rFonts w:eastAsiaTheme="minorEastAsia" w:cs="Times New Roman"/>
          <w:szCs w:val="24"/>
          <w:lang w:val="en-US"/>
        </w:rPr>
        <w:t>during the first testing</w:t>
      </w:r>
      <w:r w:rsidR="005B0FE1" w:rsidRPr="008D612F">
        <w:rPr>
          <w:rFonts w:eastAsiaTheme="minorEastAsia" w:cs="Times New Roman"/>
          <w:szCs w:val="24"/>
          <w:lang w:val="en-US"/>
        </w:rPr>
        <w:t xml:space="preserve"> </w:t>
      </w:r>
      <w:r w:rsidR="003821EC" w:rsidRPr="008D612F">
        <w:rPr>
          <w:rFonts w:eastAsiaTheme="minorEastAsia" w:cs="Times New Roman"/>
          <w:szCs w:val="24"/>
          <w:lang w:val="en-US"/>
        </w:rPr>
        <w:t>session</w:t>
      </w:r>
      <w:r w:rsidR="005D7007" w:rsidRPr="008D612F">
        <w:rPr>
          <w:rFonts w:eastAsiaTheme="minorEastAsia" w:cs="Times New Roman"/>
          <w:szCs w:val="24"/>
          <w:lang w:val="en-US"/>
        </w:rPr>
        <w:t>,</w:t>
      </w:r>
      <w:r w:rsidR="003821EC" w:rsidRPr="008D612F">
        <w:rPr>
          <w:rFonts w:eastAsiaTheme="minorEastAsia" w:cs="Times New Roman"/>
          <w:szCs w:val="24"/>
          <w:lang w:val="en-US"/>
        </w:rPr>
        <w:t xml:space="preserve"> </w:t>
      </w:r>
      <w:r w:rsidR="00326DAB" w:rsidRPr="008D612F">
        <w:rPr>
          <w:rFonts w:eastAsiaTheme="minorEastAsia" w:cs="Times New Roman"/>
          <w:szCs w:val="24"/>
          <w:lang w:val="en-US"/>
        </w:rPr>
        <w:t xml:space="preserve">and </w:t>
      </w:r>
      <w:proofErr w:type="spellStart"/>
      <w:r w:rsidR="00326DAB" w:rsidRPr="008D612F">
        <w:rPr>
          <w:rFonts w:eastAsiaTheme="minorEastAsia" w:cs="Times New Roman"/>
          <w:i/>
          <w:iCs/>
          <w:szCs w:val="24"/>
          <w:lang w:val="en-US"/>
        </w:rPr>
        <w:t>ICC</w:t>
      </w:r>
      <w:r w:rsidR="00326DAB" w:rsidRPr="008D612F">
        <w:rPr>
          <w:rFonts w:eastAsiaTheme="minorEastAsia" w:cs="Times New Roman"/>
          <w:i/>
          <w:iCs/>
          <w:szCs w:val="24"/>
          <w:vertAlign w:val="subscript"/>
          <w:lang w:val="en-US"/>
        </w:rPr>
        <w:t>between</w:t>
      </w:r>
      <w:proofErr w:type="spellEnd"/>
      <w:r w:rsidR="00326DAB" w:rsidRPr="008D612F">
        <w:rPr>
          <w:rFonts w:eastAsiaTheme="minorEastAsia" w:cs="Times New Roman"/>
          <w:szCs w:val="24"/>
          <w:lang w:val="en-US"/>
        </w:rPr>
        <w:t xml:space="preserve"> was</w:t>
      </w:r>
      <w:r w:rsidR="00B35118" w:rsidRPr="008D612F">
        <w:rPr>
          <w:rFonts w:eastAsiaTheme="minorEastAsia" w:cs="Times New Roman"/>
          <w:szCs w:val="24"/>
          <w:lang w:val="en-US"/>
        </w:rPr>
        <w:t xml:space="preserve"> considered</w:t>
      </w:r>
      <w:r w:rsidR="00326DAB" w:rsidRPr="008D612F">
        <w:rPr>
          <w:rFonts w:eastAsiaTheme="minorEastAsia" w:cs="Times New Roman"/>
          <w:szCs w:val="24"/>
          <w:lang w:val="en-US"/>
        </w:rPr>
        <w:t xml:space="preserve"> the </w:t>
      </w:r>
      <w:r w:rsidR="00EE753E" w:rsidRPr="008D612F">
        <w:rPr>
          <w:rFonts w:eastAsiaTheme="minorEastAsia" w:cs="Times New Roman"/>
          <w:szCs w:val="24"/>
          <w:lang w:val="en-US"/>
        </w:rPr>
        <w:t>between-session ICC</w:t>
      </w:r>
      <w:r w:rsidR="00DB0A19" w:rsidRPr="008D612F">
        <w:rPr>
          <w:rFonts w:eastAsiaTheme="minorEastAsia" w:cs="Times New Roman"/>
          <w:szCs w:val="24"/>
          <w:lang w:val="en-US"/>
        </w:rPr>
        <w:t xml:space="preserve"> </w:t>
      </w:r>
      <w:r w:rsidR="00DB0A19" w:rsidRPr="008D612F">
        <w:rPr>
          <w:rFonts w:eastAsiaTheme="minorEastAsia" w:cs="Times New Roman"/>
          <w:szCs w:val="24"/>
          <w:lang w:val="en-US"/>
        </w:rPr>
        <w:fldChar w:fldCharType="begin" w:fldLock="1"/>
      </w:r>
      <w:r w:rsidR="005C016C" w:rsidRPr="008D612F">
        <w:rPr>
          <w:rFonts w:eastAsiaTheme="minorEastAsia" w:cs="Times New Roman"/>
          <w:szCs w:val="24"/>
          <w:lang w:val="en-US"/>
        </w:rPr>
        <w:instrText>ADDIN CSL_CITATION {"citationItems":[{"id":"ITEM-1","itemData":{"DOI":"10.1093/ptj/86.5.735","ISSN":"0031-9023","abstract":"Over the past decade, the methods and science used to describe changes in outcomes of physical therapy services have become more refined. Recently, emphasis has been placed not only on changes beyond expected measurement error, but also on the identification of changes that make a real difference in the lives of patients and families. This article will highlight a case example of how to determine and interpret “clinically significant change” from both of these perspectives. The authors also examine how to use item maps within an item response theory model to enhance the interpretation of change at a content level. Recommendations are provided for physical therapists who are interpreting changes in the context of clinical practice, case reports, and intervention research. These recommendations include a greater application of indexes that help interpret the meaning of clinically significant change to multiple clinical, research, consumer, and payer communities.","author":[{"dropping-particle":"","family":"Haley","given":"Stephen M","non-dropping-particle":"","parse-names":false,"suffix":""},{"dropping-particle":"","family":"Fragala-Pinkham","given":"Maria A","non-dropping-particle":"","parse-names":false,"suffix":""}],"container-title":"Physical Therapy","id":"ITEM-1","issue":"5","issued":{"date-parts":[["2006","5"]]},"page":"735-743","title":"Interpreting change scores of tests and measures used in physical therapy","type":"article-journal","volume":"86"},"uris":["http://www.mendeley.com/documents/?uuid=d0029f63-8921-4046-898a-686b0dcd9db5"]}],"mendeley":{"formattedCitation":"(Haley &amp; Fragala-Pinkham, 2006)","plainTextFormattedCitation":"(Haley &amp; Fragala-Pinkham, 2006)","previouslyFormattedCitation":"(Haley &amp; Fragala-Pinkham, 2006)"},"properties":{"noteIndex":0},"schema":"https://github.com/citation-style-language/schema/raw/master/csl-citation.json"}</w:instrText>
      </w:r>
      <w:r w:rsidR="00DB0A19" w:rsidRPr="008D612F">
        <w:rPr>
          <w:rFonts w:eastAsiaTheme="minorEastAsia" w:cs="Times New Roman"/>
          <w:szCs w:val="24"/>
          <w:lang w:val="en-US"/>
        </w:rPr>
        <w:fldChar w:fldCharType="separate"/>
      </w:r>
      <w:r w:rsidR="00361D0F" w:rsidRPr="008D612F">
        <w:rPr>
          <w:rFonts w:eastAsiaTheme="minorEastAsia" w:cs="Times New Roman"/>
          <w:noProof/>
          <w:szCs w:val="24"/>
          <w:lang w:val="en-US"/>
        </w:rPr>
        <w:t>(Haley &amp; Fragala-Pinkham, 2006)</w:t>
      </w:r>
      <w:r w:rsidR="00DB0A19" w:rsidRPr="008D612F">
        <w:rPr>
          <w:rFonts w:eastAsiaTheme="minorEastAsia" w:cs="Times New Roman"/>
          <w:szCs w:val="24"/>
          <w:lang w:val="en-US"/>
        </w:rPr>
        <w:fldChar w:fldCharType="end"/>
      </w:r>
      <w:r w:rsidR="001E19E9" w:rsidRPr="008D612F">
        <w:rPr>
          <w:rFonts w:eastAsiaTheme="minorEastAsia" w:cs="Times New Roman"/>
          <w:szCs w:val="24"/>
          <w:lang w:val="en-US"/>
        </w:rPr>
        <w:t>.</w:t>
      </w:r>
      <w:r w:rsidR="00316409" w:rsidRPr="008D612F">
        <w:rPr>
          <w:rFonts w:eastAsiaTheme="minorEastAsia" w:cs="Times New Roman"/>
          <w:szCs w:val="24"/>
          <w:lang w:val="en-US"/>
        </w:rPr>
        <w:t xml:space="preserve"> </w:t>
      </w:r>
      <w:r w:rsidR="000A720A" w:rsidRPr="008D612F">
        <w:rPr>
          <w:rFonts w:eastAsiaTheme="minorEastAsia" w:cs="Times New Roman"/>
          <w:szCs w:val="24"/>
          <w:lang w:val="en-US"/>
        </w:rPr>
        <w:t xml:space="preserve">The </w:t>
      </w:r>
      <w:r w:rsidR="00CB5853" w:rsidRPr="008D612F">
        <w:rPr>
          <w:rFonts w:eastAsiaTheme="minorEastAsia" w:cs="Times New Roman"/>
          <w:szCs w:val="24"/>
          <w:lang w:val="en-US"/>
        </w:rPr>
        <w:t>MDC</w:t>
      </w:r>
      <w:r w:rsidR="000A720A" w:rsidRPr="008D612F">
        <w:rPr>
          <w:rFonts w:eastAsiaTheme="minorEastAsia" w:cs="Times New Roman"/>
          <w:szCs w:val="24"/>
          <w:lang w:val="en-US"/>
        </w:rPr>
        <w:t xml:space="preserve"> was calculated using the </w:t>
      </w:r>
      <w:r w:rsidR="006B275A" w:rsidRPr="008D612F">
        <w:rPr>
          <w:rFonts w:eastAsiaTheme="minorEastAsia" w:cs="Times New Roman"/>
          <w:szCs w:val="24"/>
          <w:lang w:val="en-US"/>
        </w:rPr>
        <w:t>following equation:</w:t>
      </w:r>
    </w:p>
    <w:p w14:paraId="05217CAA" w14:textId="78FD3E81" w:rsidR="006B275A" w:rsidRPr="008D612F" w:rsidRDefault="004D5E16" w:rsidP="00E06A9A">
      <w:pPr>
        <w:rPr>
          <w:rFonts w:cs="Times New Roman"/>
          <w:szCs w:val="24"/>
          <w:lang w:val="en-US"/>
        </w:rPr>
      </w:pPr>
      <m:oMathPara>
        <m:oMath>
          <m:r>
            <w:rPr>
              <w:rFonts w:ascii="Cambria Math" w:hAnsi="Cambria Math" w:cs="Times New Roman"/>
              <w:szCs w:val="24"/>
              <w:lang w:val="en-US"/>
            </w:rPr>
            <m:t>MDC= 1.96×</m:t>
          </m:r>
          <m:rad>
            <m:radPr>
              <m:degHide m:val="1"/>
              <m:ctrlPr>
                <w:rPr>
                  <w:rFonts w:ascii="Cambria Math" w:hAnsi="Cambria Math" w:cs="Times New Roman"/>
                  <w:i/>
                  <w:szCs w:val="24"/>
                  <w:lang w:val="en-US"/>
                </w:rPr>
              </m:ctrlPr>
            </m:radPr>
            <m:deg/>
            <m:e>
              <m:r>
                <w:rPr>
                  <w:rFonts w:ascii="Cambria Math" w:hAnsi="Cambria Math" w:cs="Times New Roman"/>
                  <w:szCs w:val="24"/>
                  <w:lang w:val="en-US"/>
                </w:rPr>
                <m:t>2</m:t>
              </m:r>
            </m:e>
          </m:rad>
          <m:r>
            <w:rPr>
              <w:rFonts w:ascii="Cambria Math" w:hAnsi="Cambria Math" w:cs="Times New Roman"/>
              <w:szCs w:val="24"/>
              <w:lang w:val="en-US"/>
            </w:rPr>
            <m:t>×SEM</m:t>
          </m:r>
        </m:oMath>
      </m:oMathPara>
    </w:p>
    <w:p w14:paraId="2F44411C" w14:textId="67F1C79E" w:rsidR="000F5B44" w:rsidRPr="008D612F" w:rsidRDefault="00BC130E" w:rsidP="00E06A9A">
      <w:pPr>
        <w:rPr>
          <w:rFonts w:cs="Times New Roman"/>
          <w:szCs w:val="24"/>
          <w:lang w:val="en-US"/>
        </w:rPr>
      </w:pPr>
      <w:r w:rsidRPr="008D612F">
        <w:rPr>
          <w:rFonts w:cs="Times New Roman"/>
          <w:szCs w:val="24"/>
          <w:lang w:val="en-US"/>
        </w:rPr>
        <w:t xml:space="preserve">Following checks for outliers, normality, and equal variance, a </w:t>
      </w:r>
      <w:r w:rsidR="00DA3747" w:rsidRPr="008D612F">
        <w:rPr>
          <w:rFonts w:cs="Times New Roman"/>
          <w:szCs w:val="24"/>
          <w:lang w:val="en-US"/>
        </w:rPr>
        <w:t xml:space="preserve">paired samples </w:t>
      </w:r>
      <w:r w:rsidR="00B26623" w:rsidRPr="008D612F">
        <w:rPr>
          <w:rFonts w:cs="Times New Roman"/>
          <w:szCs w:val="24"/>
        </w:rPr>
        <w:t xml:space="preserve">Wilcoxon </w:t>
      </w:r>
      <w:r w:rsidR="003027FC" w:rsidRPr="008D612F">
        <w:rPr>
          <w:rFonts w:cs="Times New Roman"/>
          <w:szCs w:val="24"/>
        </w:rPr>
        <w:t>signed-rank</w:t>
      </w:r>
      <w:r w:rsidR="00B26623" w:rsidRPr="008D612F">
        <w:rPr>
          <w:rFonts w:cs="Times New Roman"/>
          <w:szCs w:val="24"/>
        </w:rPr>
        <w:t xml:space="preserve"> test</w:t>
      </w:r>
      <w:r w:rsidR="00B26623" w:rsidRPr="008D612F" w:rsidDel="00B26623">
        <w:rPr>
          <w:rFonts w:cs="Times New Roman"/>
          <w:szCs w:val="24"/>
          <w:lang w:val="en-US"/>
        </w:rPr>
        <w:t xml:space="preserve"> </w:t>
      </w:r>
      <w:r w:rsidRPr="008D612F">
        <w:rPr>
          <w:rFonts w:cs="Times New Roman"/>
          <w:szCs w:val="24"/>
          <w:lang w:val="en-US"/>
        </w:rPr>
        <w:t xml:space="preserve">was </w:t>
      </w:r>
      <w:r w:rsidR="00DA3747" w:rsidRPr="008D612F">
        <w:rPr>
          <w:rFonts w:cs="Times New Roman"/>
          <w:szCs w:val="24"/>
          <w:lang w:val="en-US"/>
        </w:rPr>
        <w:t xml:space="preserve">used </w:t>
      </w:r>
      <w:r w:rsidRPr="008D612F">
        <w:rPr>
          <w:rFonts w:cs="Times New Roman"/>
          <w:szCs w:val="24"/>
          <w:lang w:val="en-US"/>
        </w:rPr>
        <w:t>to investigate differences in the mean internal training load between</w:t>
      </w:r>
      <w:r w:rsidR="00017B00" w:rsidRPr="008D612F">
        <w:rPr>
          <w:rFonts w:cs="Times New Roman"/>
          <w:szCs w:val="24"/>
          <w:lang w:val="en-US"/>
        </w:rPr>
        <w:t xml:space="preserve"> sessions </w:t>
      </w:r>
      <w:r w:rsidRPr="008D612F">
        <w:rPr>
          <w:rFonts w:cs="Times New Roman"/>
          <w:szCs w:val="24"/>
          <w:lang w:val="en-US"/>
        </w:rPr>
        <w:t xml:space="preserve">using the </w:t>
      </w:r>
      <w:r w:rsidR="00C737A7" w:rsidRPr="008D612F">
        <w:rPr>
          <w:rFonts w:cs="Times New Roman"/>
          <w:i/>
          <w:iCs/>
          <w:szCs w:val="24"/>
          <w:lang w:val="en-US"/>
        </w:rPr>
        <w:t xml:space="preserve">stats </w:t>
      </w:r>
      <w:r w:rsidR="00C43ABF" w:rsidRPr="008D612F">
        <w:rPr>
          <w:rFonts w:cs="Times New Roman"/>
          <w:szCs w:val="24"/>
          <w:lang w:val="en-US"/>
        </w:rPr>
        <w:t>R</w:t>
      </w:r>
      <w:r w:rsidRPr="008D612F">
        <w:rPr>
          <w:rFonts w:cs="Times New Roman"/>
          <w:szCs w:val="24"/>
          <w:lang w:val="en-US"/>
        </w:rPr>
        <w:t xml:space="preserve"> package</w:t>
      </w:r>
      <w:r w:rsidR="001E19E9" w:rsidRPr="008D612F">
        <w:rPr>
          <w:rFonts w:cs="Times New Roman"/>
          <w:szCs w:val="24"/>
          <w:lang w:val="en-US"/>
        </w:rPr>
        <w:t xml:space="preserve"> </w:t>
      </w:r>
      <w:r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{"citationItems":[{"id":"ITEM-1","itemData":{"author":[{"dropping-particle":"","family":"T Core Team","given":"","non-dropping-particle":"","parse-names":false,"suffix":""}],"id":"ITEM-1","issued":{"date-parts":[["2020"]]},"publisher-place":"Vienna, Austria","title":"R: A language and environment for statistical computing","type":"article"},"uris":["http://www.mendeley.com/documents/?uuid=9496dab2-a6d9-44f1-ad08-75ce2a04f11d"]}],"mendeley":{"formattedCitation":"(T Core Team, 2020)","plainTextFormattedCitation":"(T Core Team, 2020)","previouslyFormattedCitation":"(T Core Team, 2020)"},"properties":{"noteIndex":0},"schema":"https://github.com/citation-style-language/schema/raw/master/csl-citation.json"}</w:instrText>
      </w:r>
      <w:r w:rsidRPr="008D612F">
        <w:rPr>
          <w:rFonts w:cs="Times New Roman"/>
          <w:szCs w:val="24"/>
          <w:lang w:val="en-US"/>
        </w:rPr>
        <w:fldChar w:fldCharType="separate"/>
      </w:r>
      <w:r w:rsidR="00361D0F" w:rsidRPr="008D612F">
        <w:rPr>
          <w:rFonts w:cs="Times New Roman"/>
          <w:noProof/>
          <w:szCs w:val="24"/>
          <w:lang w:val="en-US"/>
        </w:rPr>
        <w:t>(T Core Team, 2020)</w:t>
      </w:r>
      <w:r w:rsidRPr="008D612F">
        <w:rPr>
          <w:rFonts w:cs="Times New Roman"/>
          <w:szCs w:val="24"/>
          <w:lang w:val="en-US"/>
        </w:rPr>
        <w:fldChar w:fldCharType="end"/>
      </w:r>
      <w:r w:rsidR="001E19E9" w:rsidRPr="008D612F">
        <w:rPr>
          <w:rFonts w:cs="Times New Roman"/>
          <w:szCs w:val="24"/>
          <w:lang w:val="en-US"/>
        </w:rPr>
        <w:t>.</w:t>
      </w:r>
      <w:r w:rsidR="00E7195A" w:rsidRPr="008D612F">
        <w:rPr>
          <w:rFonts w:cs="Times New Roman"/>
          <w:szCs w:val="24"/>
          <w:lang w:val="en-US"/>
        </w:rPr>
        <w:t xml:space="preserve"> </w:t>
      </w:r>
      <w:r w:rsidR="00492742" w:rsidRPr="008D612F">
        <w:rPr>
          <w:rFonts w:cs="Times New Roman"/>
          <w:szCs w:val="24"/>
          <w:lang w:val="en-US"/>
        </w:rPr>
        <w:t xml:space="preserve">All data processing and statistical analysis were conducted using </w:t>
      </w:r>
      <w:r w:rsidR="00492742" w:rsidRPr="008D612F">
        <w:rPr>
          <w:rFonts w:cs="Times New Roman"/>
          <w:szCs w:val="24"/>
        </w:rPr>
        <w:t xml:space="preserve">R (version </w:t>
      </w:r>
      <w:r w:rsidR="00492742" w:rsidRPr="008D612F">
        <w:rPr>
          <w:rFonts w:cs="Times New Roman"/>
        </w:rPr>
        <w:t>4.0.3</w:t>
      </w:r>
      <w:r w:rsidR="00492742" w:rsidRPr="008D612F">
        <w:rPr>
          <w:rFonts w:cs="Times New Roman"/>
          <w:szCs w:val="24"/>
        </w:rPr>
        <w:t>, R Foundation for Statistical Computing, Vienna, Austria)</w:t>
      </w:r>
      <w:r w:rsidR="00492742" w:rsidRPr="008D612F">
        <w:rPr>
          <w:rFonts w:cs="Times New Roman"/>
          <w:szCs w:val="24"/>
          <w:lang w:val="en-US"/>
        </w:rPr>
        <w:t>.</w:t>
      </w:r>
    </w:p>
    <w:p w14:paraId="0055E7FA" w14:textId="77777777" w:rsidR="00610621" w:rsidRPr="008D612F" w:rsidRDefault="00610621" w:rsidP="00361D0F">
      <w:pPr>
        <w:pStyle w:val="Heading1"/>
        <w:rPr>
          <w:lang w:val="en-US"/>
        </w:rPr>
      </w:pPr>
      <w:r w:rsidRPr="008D612F">
        <w:t>RESULTS</w:t>
      </w:r>
    </w:p>
    <w:p w14:paraId="02C38A34" w14:textId="5D8FC08E" w:rsidR="00FC1689" w:rsidRPr="008D612F" w:rsidRDefault="00B21180" w:rsidP="00E06A9A">
      <w:pPr>
        <w:rPr>
          <w:rFonts w:cs="Times New Roman"/>
          <w:szCs w:val="24"/>
          <w:shd w:val="clear" w:color="auto" w:fill="FFFFFF"/>
        </w:rPr>
      </w:pPr>
      <w:r w:rsidRPr="008D612F">
        <w:rPr>
          <w:rFonts w:cs="Times New Roman"/>
          <w:szCs w:val="24"/>
          <w:lang w:val="en-US"/>
        </w:rPr>
        <w:t>D</w:t>
      </w:r>
      <w:r w:rsidR="00610621" w:rsidRPr="008D612F">
        <w:rPr>
          <w:rFonts w:cs="Times New Roman"/>
          <w:szCs w:val="24"/>
          <w:lang w:val="en-US"/>
        </w:rPr>
        <w:t xml:space="preserve">ifferences in internal training load in the 48 </w:t>
      </w:r>
      <w:r w:rsidR="00AC22CE" w:rsidRPr="008D612F">
        <w:rPr>
          <w:rFonts w:cs="Times New Roman"/>
          <w:szCs w:val="24"/>
          <w:lang w:val="en-US"/>
        </w:rPr>
        <w:t xml:space="preserve">h </w:t>
      </w:r>
      <w:r w:rsidR="00610621" w:rsidRPr="008D612F">
        <w:rPr>
          <w:rFonts w:cs="Times New Roman"/>
          <w:szCs w:val="24"/>
          <w:lang w:val="en-US"/>
        </w:rPr>
        <w:t xml:space="preserve">prior to the first (mean </w:t>
      </w:r>
      <w:r w:rsidR="00610621" w:rsidRPr="008D612F">
        <w:rPr>
          <w:rFonts w:cs="Times New Roman"/>
          <w:szCs w:val="24"/>
          <w:shd w:val="clear" w:color="auto" w:fill="FFFFFF"/>
        </w:rPr>
        <w:t xml:space="preserve">± </w:t>
      </w:r>
      <w:r w:rsidR="00610621" w:rsidRPr="008D612F">
        <w:rPr>
          <w:rFonts w:cs="Times New Roman"/>
          <w:szCs w:val="24"/>
          <w:lang w:val="en-US"/>
        </w:rPr>
        <w:t xml:space="preserve">SD: </w:t>
      </w:r>
      <w:r w:rsidR="00345C21" w:rsidRPr="008D612F">
        <w:rPr>
          <w:rFonts w:cs="Times New Roman"/>
          <w:szCs w:val="24"/>
        </w:rPr>
        <w:t>8</w:t>
      </w:r>
      <w:r w:rsidR="00A81B98" w:rsidRPr="008D612F">
        <w:rPr>
          <w:rFonts w:cs="Times New Roman"/>
          <w:szCs w:val="24"/>
        </w:rPr>
        <w:t>25</w:t>
      </w:r>
      <w:r w:rsidR="00345C21" w:rsidRPr="008D612F">
        <w:rPr>
          <w:rFonts w:cs="Times New Roman"/>
          <w:szCs w:val="24"/>
        </w:rPr>
        <w:t> </w:t>
      </w:r>
      <w:r w:rsidR="00610621" w:rsidRPr="008D612F">
        <w:rPr>
          <w:rFonts w:cs="Times New Roman"/>
          <w:szCs w:val="24"/>
        </w:rPr>
        <w:t>± </w:t>
      </w:r>
      <w:r w:rsidR="00597049" w:rsidRPr="008D612F">
        <w:rPr>
          <w:rFonts w:cs="Times New Roman"/>
          <w:szCs w:val="24"/>
        </w:rPr>
        <w:t>886</w:t>
      </w:r>
      <w:r w:rsidR="00610621" w:rsidRPr="008D612F">
        <w:rPr>
          <w:rFonts w:cs="Times New Roman"/>
          <w:szCs w:val="24"/>
          <w:shd w:val="clear" w:color="auto" w:fill="FFFFFF"/>
        </w:rPr>
        <w:t xml:space="preserve">, range: </w:t>
      </w:r>
      <w:r w:rsidR="00325507" w:rsidRPr="008D612F">
        <w:rPr>
          <w:rFonts w:cs="Times New Roman"/>
          <w:szCs w:val="24"/>
          <w:shd w:val="clear" w:color="auto" w:fill="FFFFFF"/>
        </w:rPr>
        <w:t>0</w:t>
      </w:r>
      <w:r w:rsidR="00610621" w:rsidRPr="008D612F">
        <w:rPr>
          <w:rFonts w:cs="Times New Roman"/>
          <w:szCs w:val="24"/>
          <w:shd w:val="clear" w:color="auto" w:fill="FFFFFF"/>
        </w:rPr>
        <w:t>–2460</w:t>
      </w:r>
      <w:r w:rsidR="00610621" w:rsidRPr="008D612F" w:rsidDel="0076023A">
        <w:rPr>
          <w:rFonts w:cs="Times New Roman"/>
          <w:szCs w:val="24"/>
          <w:shd w:val="clear" w:color="auto" w:fill="FFFFFF"/>
        </w:rPr>
        <w:t xml:space="preserve"> </w:t>
      </w:r>
      <w:r w:rsidR="00610621" w:rsidRPr="008D612F">
        <w:rPr>
          <w:rFonts w:cs="Times New Roman"/>
          <w:szCs w:val="24"/>
          <w:shd w:val="clear" w:color="auto" w:fill="FFFFFF"/>
        </w:rPr>
        <w:t>A</w:t>
      </w:r>
      <w:r w:rsidR="007D638B" w:rsidRPr="008D612F">
        <w:rPr>
          <w:rFonts w:cs="Times New Roman"/>
          <w:szCs w:val="24"/>
          <w:shd w:val="clear" w:color="auto" w:fill="FFFFFF"/>
        </w:rPr>
        <w:t>rb</w:t>
      </w:r>
      <w:r w:rsidR="006D7A20" w:rsidRPr="008D612F">
        <w:rPr>
          <w:rFonts w:cs="Times New Roman"/>
          <w:szCs w:val="24"/>
          <w:shd w:val="clear" w:color="auto" w:fill="FFFFFF"/>
        </w:rPr>
        <w:t>itr</w:t>
      </w:r>
      <w:r w:rsidR="007D638B" w:rsidRPr="008D612F">
        <w:rPr>
          <w:rFonts w:cs="Times New Roman"/>
          <w:szCs w:val="24"/>
          <w:shd w:val="clear" w:color="auto" w:fill="FFFFFF"/>
        </w:rPr>
        <w:t xml:space="preserve">ary </w:t>
      </w:r>
      <w:r w:rsidR="00610621" w:rsidRPr="008D612F">
        <w:rPr>
          <w:rFonts w:cs="Times New Roman"/>
          <w:szCs w:val="24"/>
          <w:shd w:val="clear" w:color="auto" w:fill="FFFFFF"/>
        </w:rPr>
        <w:t>U</w:t>
      </w:r>
      <w:r w:rsidR="007D638B" w:rsidRPr="008D612F">
        <w:rPr>
          <w:rFonts w:cs="Times New Roman"/>
          <w:szCs w:val="24"/>
          <w:shd w:val="clear" w:color="auto" w:fill="FFFFFF"/>
        </w:rPr>
        <w:t xml:space="preserve">nits </w:t>
      </w:r>
      <w:r w:rsidR="00E61406" w:rsidRPr="008D612F">
        <w:rPr>
          <w:rFonts w:cs="Times New Roman"/>
          <w:szCs w:val="24"/>
          <w:shd w:val="clear" w:color="auto" w:fill="FFFFFF"/>
        </w:rPr>
        <w:t>[AU]</w:t>
      </w:r>
      <w:r w:rsidR="00610621" w:rsidRPr="008D612F">
        <w:rPr>
          <w:rFonts w:cs="Times New Roman"/>
          <w:szCs w:val="24"/>
          <w:shd w:val="clear" w:color="auto" w:fill="FFFFFF"/>
        </w:rPr>
        <w:t xml:space="preserve">) </w:t>
      </w:r>
      <w:r w:rsidR="00610621" w:rsidRPr="008D612F">
        <w:rPr>
          <w:rFonts w:cs="Times New Roman"/>
          <w:szCs w:val="24"/>
          <w:lang w:val="en-US"/>
        </w:rPr>
        <w:t xml:space="preserve">and second (mean </w:t>
      </w:r>
      <w:r w:rsidR="00610621" w:rsidRPr="008D612F">
        <w:rPr>
          <w:rFonts w:cs="Times New Roman"/>
          <w:szCs w:val="24"/>
          <w:shd w:val="clear" w:color="auto" w:fill="FFFFFF"/>
        </w:rPr>
        <w:t xml:space="preserve">± </w:t>
      </w:r>
      <w:r w:rsidR="00610621" w:rsidRPr="008D612F">
        <w:rPr>
          <w:rFonts w:cs="Times New Roman"/>
          <w:szCs w:val="24"/>
          <w:lang w:val="en-US"/>
        </w:rPr>
        <w:t xml:space="preserve">SD: </w:t>
      </w:r>
      <w:r w:rsidR="00325507" w:rsidRPr="008D612F">
        <w:rPr>
          <w:rFonts w:cs="Times New Roman"/>
          <w:szCs w:val="24"/>
        </w:rPr>
        <w:t>1</w:t>
      </w:r>
      <w:r w:rsidR="00597049" w:rsidRPr="008D612F">
        <w:rPr>
          <w:rFonts w:cs="Times New Roman"/>
          <w:szCs w:val="24"/>
        </w:rPr>
        <w:t>2</w:t>
      </w:r>
      <w:r w:rsidR="00325507" w:rsidRPr="008D612F">
        <w:rPr>
          <w:rFonts w:cs="Times New Roman"/>
          <w:szCs w:val="24"/>
        </w:rPr>
        <w:t>5</w:t>
      </w:r>
      <w:r w:rsidR="00597049" w:rsidRPr="008D612F">
        <w:rPr>
          <w:rFonts w:cs="Times New Roman"/>
          <w:szCs w:val="24"/>
        </w:rPr>
        <w:t>3</w:t>
      </w:r>
      <w:r w:rsidR="00325507" w:rsidRPr="008D612F">
        <w:rPr>
          <w:rFonts w:cs="Times New Roman"/>
          <w:szCs w:val="24"/>
        </w:rPr>
        <w:t> </w:t>
      </w:r>
      <w:r w:rsidR="00610621" w:rsidRPr="008D612F">
        <w:rPr>
          <w:rFonts w:cs="Times New Roman"/>
          <w:szCs w:val="24"/>
        </w:rPr>
        <w:t>± </w:t>
      </w:r>
      <w:r w:rsidR="00325507" w:rsidRPr="008D612F">
        <w:rPr>
          <w:rFonts w:cs="Times New Roman"/>
          <w:szCs w:val="24"/>
        </w:rPr>
        <w:t>11</w:t>
      </w:r>
      <w:r w:rsidR="00597049" w:rsidRPr="008D612F">
        <w:rPr>
          <w:rFonts w:cs="Times New Roman"/>
          <w:szCs w:val="24"/>
        </w:rPr>
        <w:t>35</w:t>
      </w:r>
      <w:r w:rsidR="00610621" w:rsidRPr="008D612F">
        <w:rPr>
          <w:rFonts w:cs="Times New Roman"/>
          <w:szCs w:val="24"/>
          <w:shd w:val="clear" w:color="auto" w:fill="FFFFFF"/>
        </w:rPr>
        <w:t xml:space="preserve">, range: </w:t>
      </w:r>
      <w:r w:rsidR="00325507" w:rsidRPr="008D612F">
        <w:rPr>
          <w:rFonts w:cs="Times New Roman"/>
          <w:szCs w:val="24"/>
          <w:shd w:val="clear" w:color="auto" w:fill="FFFFFF"/>
        </w:rPr>
        <w:t>200</w:t>
      </w:r>
      <w:r w:rsidR="00610621" w:rsidRPr="008D612F">
        <w:rPr>
          <w:rFonts w:cs="Times New Roman"/>
          <w:szCs w:val="24"/>
          <w:shd w:val="clear" w:color="auto" w:fill="FFFFFF"/>
        </w:rPr>
        <w:t>–3705</w:t>
      </w:r>
      <w:r w:rsidR="00610621" w:rsidRPr="008D612F" w:rsidDel="008A75FB">
        <w:rPr>
          <w:rFonts w:cs="Times New Roman"/>
          <w:szCs w:val="24"/>
          <w:shd w:val="clear" w:color="auto" w:fill="FFFFFF"/>
        </w:rPr>
        <w:t xml:space="preserve"> </w:t>
      </w:r>
      <w:r w:rsidR="00610621" w:rsidRPr="008D612F">
        <w:rPr>
          <w:rFonts w:cs="Times New Roman"/>
          <w:szCs w:val="24"/>
          <w:shd w:val="clear" w:color="auto" w:fill="FFFFFF"/>
        </w:rPr>
        <w:t xml:space="preserve">AU) data collection </w:t>
      </w:r>
      <w:r w:rsidR="00610621" w:rsidRPr="008D612F">
        <w:rPr>
          <w:rFonts w:cs="Times New Roman"/>
          <w:szCs w:val="24"/>
          <w:lang w:val="en-US"/>
        </w:rPr>
        <w:t>sessions (</w:t>
      </w:r>
      <w:r w:rsidR="005A1E19" w:rsidRPr="008D612F">
        <w:rPr>
          <w:rFonts w:cs="Times New Roman"/>
          <w:szCs w:val="24"/>
          <w:lang w:val="en-US"/>
        </w:rPr>
        <w:t>Z</w:t>
      </w:r>
      <w:r w:rsidR="00610621" w:rsidRPr="008D612F">
        <w:rPr>
          <w:rFonts w:cs="Times New Roman"/>
          <w:szCs w:val="24"/>
          <w:lang w:val="en-US"/>
        </w:rPr>
        <w:t xml:space="preserve"> = </w:t>
      </w:r>
      <w:r w:rsidR="00610621" w:rsidRPr="008D612F">
        <w:rPr>
          <w:rFonts w:cs="Times New Roman"/>
          <w:szCs w:val="24"/>
        </w:rPr>
        <w:t>-</w:t>
      </w:r>
      <w:r w:rsidR="00175FB6" w:rsidRPr="008D612F">
        <w:rPr>
          <w:rFonts w:cs="Times New Roman"/>
          <w:szCs w:val="24"/>
        </w:rPr>
        <w:t>2</w:t>
      </w:r>
      <w:r w:rsidR="00610621" w:rsidRPr="008D612F">
        <w:rPr>
          <w:rFonts w:cs="Times New Roman"/>
          <w:szCs w:val="24"/>
        </w:rPr>
        <w:t>.</w:t>
      </w:r>
      <w:r w:rsidR="00927A84" w:rsidRPr="008D612F">
        <w:rPr>
          <w:rFonts w:cs="Times New Roman"/>
          <w:szCs w:val="24"/>
        </w:rPr>
        <w:t>5</w:t>
      </w:r>
      <w:r w:rsidR="00A26AD3" w:rsidRPr="008D612F">
        <w:rPr>
          <w:rFonts w:cs="Times New Roman"/>
          <w:szCs w:val="24"/>
          <w:lang w:val="en-US"/>
        </w:rPr>
        <w:t>,</w:t>
      </w:r>
      <w:r w:rsidR="00610621" w:rsidRPr="008D612F">
        <w:rPr>
          <w:rFonts w:cs="Times New Roman"/>
          <w:szCs w:val="24"/>
          <w:lang w:val="en-US"/>
        </w:rPr>
        <w:t xml:space="preserve"> </w:t>
      </w:r>
      <w:r w:rsidR="00610621" w:rsidRPr="008D612F">
        <w:rPr>
          <w:rFonts w:cs="Times New Roman"/>
          <w:i/>
          <w:iCs/>
          <w:szCs w:val="24"/>
          <w:lang w:val="en-US"/>
        </w:rPr>
        <w:t>p</w:t>
      </w:r>
      <w:r w:rsidR="00610621" w:rsidRPr="008D612F">
        <w:rPr>
          <w:rFonts w:cs="Times New Roman"/>
          <w:szCs w:val="24"/>
          <w:lang w:val="en-US"/>
        </w:rPr>
        <w:t xml:space="preserve"> = .</w:t>
      </w:r>
      <w:r w:rsidR="00175FB6" w:rsidRPr="008D612F">
        <w:rPr>
          <w:rFonts w:cs="Times New Roman"/>
          <w:szCs w:val="24"/>
          <w:lang w:val="en-US"/>
        </w:rPr>
        <w:t>0</w:t>
      </w:r>
      <w:r w:rsidR="00AD40F4" w:rsidRPr="008D612F">
        <w:rPr>
          <w:rFonts w:cs="Times New Roman"/>
          <w:szCs w:val="24"/>
          <w:lang w:val="en-US"/>
        </w:rPr>
        <w:t>1</w:t>
      </w:r>
      <w:r w:rsidR="00E433F0" w:rsidRPr="008D612F">
        <w:rPr>
          <w:rFonts w:cs="Times New Roman"/>
          <w:szCs w:val="24"/>
          <w:lang w:val="en-US"/>
        </w:rPr>
        <w:t>4</w:t>
      </w:r>
      <w:r w:rsidR="00610621" w:rsidRPr="008D612F">
        <w:rPr>
          <w:rFonts w:cs="Times New Roman"/>
          <w:szCs w:val="24"/>
          <w:lang w:val="en-US"/>
        </w:rPr>
        <w:t>)</w:t>
      </w:r>
      <w:r w:rsidR="00820046" w:rsidRPr="008D612F">
        <w:rPr>
          <w:rFonts w:cs="Times New Roman"/>
          <w:szCs w:val="24"/>
          <w:lang w:val="en-US"/>
        </w:rPr>
        <w:t xml:space="preserve"> was observed</w:t>
      </w:r>
      <w:r w:rsidR="00610621" w:rsidRPr="008D612F">
        <w:rPr>
          <w:rFonts w:cs="Times New Roman"/>
          <w:szCs w:val="24"/>
          <w:lang w:val="en-US"/>
        </w:rPr>
        <w:t>. The within- and between-session ICC</w:t>
      </w:r>
      <w:r w:rsidR="00304F31" w:rsidRPr="008D612F">
        <w:rPr>
          <w:rFonts w:cs="Times New Roman"/>
          <w:szCs w:val="24"/>
          <w:lang w:val="en-US"/>
        </w:rPr>
        <w:t>, CV, SEM, and MDC</w:t>
      </w:r>
      <w:r w:rsidR="00610621" w:rsidRPr="008D612F">
        <w:rPr>
          <w:rFonts w:cs="Times New Roman"/>
          <w:szCs w:val="24"/>
          <w:lang w:val="en-US"/>
        </w:rPr>
        <w:t xml:space="preserve"> of </w:t>
      </w:r>
      <w:r w:rsidR="00C45399" w:rsidRPr="008D612F">
        <w:rPr>
          <w:rFonts w:cs="Times New Roman"/>
          <w:szCs w:val="24"/>
          <w:lang w:val="en-US"/>
        </w:rPr>
        <w:t xml:space="preserve">the </w:t>
      </w:r>
      <w:r w:rsidR="005D007A" w:rsidRPr="008D612F">
        <w:rPr>
          <w:rFonts w:cs="Times New Roman"/>
          <w:szCs w:val="24"/>
          <w:lang w:val="en-US"/>
        </w:rPr>
        <w:t xml:space="preserve">absolute, </w:t>
      </w:r>
      <w:r w:rsidR="00587E08" w:rsidRPr="008D612F">
        <w:rPr>
          <w:rFonts w:cs="Times New Roman"/>
          <w:szCs w:val="24"/>
          <w:lang w:val="en-US"/>
        </w:rPr>
        <w:t xml:space="preserve">net, and </w:t>
      </w:r>
      <w:r w:rsidR="005D007A" w:rsidRPr="008D612F">
        <w:rPr>
          <w:rFonts w:cs="Times New Roman"/>
          <w:szCs w:val="24"/>
          <w:lang w:val="en-US"/>
        </w:rPr>
        <w:t>relative</w:t>
      </w:r>
      <w:r w:rsidR="00587E08" w:rsidRPr="008D612F">
        <w:rPr>
          <w:rFonts w:cs="Times New Roman"/>
          <w:szCs w:val="24"/>
          <w:lang w:val="en-US"/>
        </w:rPr>
        <w:t xml:space="preserve"> </w:t>
      </w:r>
      <w:r w:rsidR="00610621" w:rsidRPr="008D612F">
        <w:rPr>
          <w:rFonts w:cs="Times New Roman"/>
          <w:szCs w:val="24"/>
          <w:shd w:val="clear" w:color="auto" w:fill="FFFFFF"/>
        </w:rPr>
        <w:t xml:space="preserve">vGRF </w:t>
      </w:r>
      <w:r w:rsidR="00304F31" w:rsidRPr="008D612F">
        <w:rPr>
          <w:rFonts w:cs="Times New Roman"/>
          <w:szCs w:val="24"/>
          <w:lang w:val="en-US"/>
        </w:rPr>
        <w:t xml:space="preserve">are reported in </w:t>
      </w:r>
      <w:r w:rsidR="00610621" w:rsidRPr="008D612F">
        <w:rPr>
          <w:rFonts w:cs="Times New Roman"/>
          <w:szCs w:val="24"/>
          <w:lang w:val="en-US"/>
        </w:rPr>
        <w:t>Table</w:t>
      </w:r>
      <w:r w:rsidR="00DA3747" w:rsidRPr="008D612F">
        <w:rPr>
          <w:rFonts w:cs="Times New Roman"/>
          <w:szCs w:val="24"/>
          <w:lang w:val="en-US"/>
        </w:rPr>
        <w:t>s</w:t>
      </w:r>
      <w:r w:rsidR="00610621" w:rsidRPr="008D612F">
        <w:rPr>
          <w:rFonts w:cs="Times New Roman"/>
          <w:szCs w:val="24"/>
          <w:lang w:val="en-US"/>
        </w:rPr>
        <w:t xml:space="preserve"> </w:t>
      </w:r>
      <w:r w:rsidR="002D006E" w:rsidRPr="008D612F">
        <w:rPr>
          <w:rFonts w:cs="Times New Roman"/>
          <w:szCs w:val="24"/>
          <w:lang w:val="en-US"/>
        </w:rPr>
        <w:t xml:space="preserve">1 and </w:t>
      </w:r>
      <w:r w:rsidR="00610621" w:rsidRPr="008D612F">
        <w:rPr>
          <w:rFonts w:cs="Times New Roman"/>
          <w:szCs w:val="24"/>
          <w:lang w:val="en-US"/>
        </w:rPr>
        <w:t>2.</w:t>
      </w:r>
      <w:r w:rsidR="001C2C5B" w:rsidRPr="008D612F">
        <w:rPr>
          <w:rFonts w:cs="Times New Roman"/>
          <w:szCs w:val="24"/>
          <w:lang w:val="en-US"/>
        </w:rPr>
        <w:t xml:space="preserve"> </w:t>
      </w:r>
      <w:r w:rsidR="000C6CA9" w:rsidRPr="008D612F">
        <w:rPr>
          <w:rFonts w:cs="Times New Roman"/>
          <w:szCs w:val="24"/>
          <w:lang w:val="en-US"/>
        </w:rPr>
        <w:t xml:space="preserve">Mean </w:t>
      </w:r>
      <w:r w:rsidR="000C6CA9" w:rsidRPr="008D612F">
        <w:rPr>
          <w:rFonts w:cs="Times New Roman"/>
          <w:szCs w:val="24"/>
        </w:rPr>
        <w:t>± SD</w:t>
      </w:r>
      <w:r w:rsidR="00175FB6" w:rsidRPr="008D612F">
        <w:rPr>
          <w:rFonts w:cs="Times New Roman"/>
          <w:szCs w:val="24"/>
        </w:rPr>
        <w:t xml:space="preserve"> and 95% confidence intervals</w:t>
      </w:r>
      <w:r w:rsidR="000C6CA9" w:rsidRPr="008D612F">
        <w:rPr>
          <w:rFonts w:cs="Times New Roman"/>
          <w:szCs w:val="24"/>
        </w:rPr>
        <w:t xml:space="preserve"> </w:t>
      </w:r>
      <w:r w:rsidR="00DA3747" w:rsidRPr="008D612F">
        <w:rPr>
          <w:rFonts w:cs="Times New Roman"/>
          <w:szCs w:val="24"/>
        </w:rPr>
        <w:t xml:space="preserve">for </w:t>
      </w:r>
      <w:r w:rsidR="00144A34" w:rsidRPr="008D612F">
        <w:rPr>
          <w:rFonts w:cs="Times New Roman"/>
          <w:szCs w:val="24"/>
        </w:rPr>
        <w:t xml:space="preserve">the </w:t>
      </w:r>
      <w:r w:rsidR="00F92893" w:rsidRPr="008D612F">
        <w:rPr>
          <w:rFonts w:cs="Times New Roman"/>
          <w:szCs w:val="24"/>
          <w:lang w:val="en-US"/>
        </w:rPr>
        <w:t xml:space="preserve">absolute, </w:t>
      </w:r>
      <w:r w:rsidR="00587E08" w:rsidRPr="008D612F">
        <w:rPr>
          <w:rFonts w:cs="Times New Roman"/>
          <w:szCs w:val="24"/>
          <w:lang w:val="en-US"/>
        </w:rPr>
        <w:t xml:space="preserve">net, and </w:t>
      </w:r>
      <w:r w:rsidR="00F92893" w:rsidRPr="008D612F">
        <w:rPr>
          <w:rFonts w:cs="Times New Roman"/>
          <w:szCs w:val="24"/>
          <w:lang w:val="en-US"/>
        </w:rPr>
        <w:t>relative</w:t>
      </w:r>
      <w:r w:rsidR="000C6CA9" w:rsidRPr="008D612F">
        <w:rPr>
          <w:rFonts w:cs="Times New Roman"/>
          <w:szCs w:val="24"/>
        </w:rPr>
        <w:t xml:space="preserve"> </w:t>
      </w:r>
      <w:r w:rsidR="003E0FF1" w:rsidRPr="008D612F">
        <w:rPr>
          <w:rFonts w:cs="Times New Roman"/>
          <w:szCs w:val="24"/>
        </w:rPr>
        <w:t xml:space="preserve">vGRF </w:t>
      </w:r>
      <w:r w:rsidR="00196C10" w:rsidRPr="008D612F">
        <w:rPr>
          <w:rFonts w:cs="Times New Roman"/>
          <w:szCs w:val="24"/>
        </w:rPr>
        <w:t xml:space="preserve">can be found in Table </w:t>
      </w:r>
      <w:r w:rsidR="002D006E" w:rsidRPr="008D612F">
        <w:rPr>
          <w:rFonts w:cs="Times New Roman"/>
          <w:szCs w:val="24"/>
        </w:rPr>
        <w:t>3</w:t>
      </w:r>
      <w:r w:rsidR="00196C10" w:rsidRPr="008D612F">
        <w:rPr>
          <w:rFonts w:cs="Times New Roman"/>
          <w:szCs w:val="24"/>
        </w:rPr>
        <w:t xml:space="preserve">. </w:t>
      </w:r>
      <w:r w:rsidR="00783F4A" w:rsidRPr="008D612F">
        <w:rPr>
          <w:rFonts w:cs="Times New Roman"/>
          <w:szCs w:val="24"/>
          <w:lang w:val="en-US"/>
        </w:rPr>
        <w:t xml:space="preserve">Box plots and individual test-retest absolute, net, and relative vGRF data are shown in Figure 2. </w:t>
      </w:r>
      <w:r w:rsidR="002F516F" w:rsidRPr="008D612F">
        <w:rPr>
          <w:rFonts w:cs="Times New Roman"/>
          <w:szCs w:val="24"/>
        </w:rPr>
        <w:t xml:space="preserve">Box plots and </w:t>
      </w:r>
      <w:r w:rsidR="002F516F" w:rsidRPr="008D612F">
        <w:rPr>
          <w:rFonts w:cs="Times New Roman"/>
          <w:szCs w:val="24"/>
          <w:lang w:val="en-US"/>
        </w:rPr>
        <w:t>i</w:t>
      </w:r>
      <w:r w:rsidR="00610621" w:rsidRPr="008D612F">
        <w:rPr>
          <w:rFonts w:cs="Times New Roman"/>
          <w:szCs w:val="24"/>
          <w:lang w:val="en-US"/>
        </w:rPr>
        <w:t xml:space="preserve">ndividual differences in </w:t>
      </w:r>
      <w:r w:rsidR="00F92893" w:rsidRPr="008D612F">
        <w:rPr>
          <w:rFonts w:cs="Times New Roman"/>
          <w:szCs w:val="24"/>
          <w:lang w:val="en-US"/>
        </w:rPr>
        <w:t xml:space="preserve">absolute, </w:t>
      </w:r>
      <w:r w:rsidR="00587E08" w:rsidRPr="008D612F">
        <w:rPr>
          <w:rFonts w:cs="Times New Roman"/>
          <w:szCs w:val="24"/>
          <w:lang w:val="en-US"/>
        </w:rPr>
        <w:t xml:space="preserve">net, and </w:t>
      </w:r>
      <w:r w:rsidR="00F92893" w:rsidRPr="008D612F">
        <w:rPr>
          <w:rFonts w:cs="Times New Roman"/>
          <w:szCs w:val="24"/>
          <w:lang w:val="en-US"/>
        </w:rPr>
        <w:t>relative</w:t>
      </w:r>
      <w:r w:rsidR="00587E08" w:rsidRPr="008D612F">
        <w:rPr>
          <w:rFonts w:cs="Times New Roman"/>
          <w:szCs w:val="24"/>
          <w:lang w:val="en-US"/>
        </w:rPr>
        <w:t xml:space="preserve"> </w:t>
      </w:r>
      <w:r w:rsidR="005E46E4" w:rsidRPr="008D612F">
        <w:rPr>
          <w:rFonts w:cs="Times New Roman"/>
          <w:szCs w:val="24"/>
          <w:lang w:val="en-US"/>
        </w:rPr>
        <w:t>vGRF</w:t>
      </w:r>
      <w:r w:rsidR="005E46E4" w:rsidRPr="008D612F" w:rsidDel="00C32884">
        <w:rPr>
          <w:rFonts w:cs="Times New Roman"/>
          <w:szCs w:val="24"/>
          <w:lang w:val="en-US"/>
        </w:rPr>
        <w:t xml:space="preserve"> </w:t>
      </w:r>
      <w:r w:rsidR="00610621" w:rsidRPr="008D612F">
        <w:rPr>
          <w:rFonts w:cs="Times New Roman"/>
          <w:szCs w:val="24"/>
          <w:lang w:val="en-US"/>
        </w:rPr>
        <w:t xml:space="preserve">between the bilateral </w:t>
      </w:r>
      <w:r w:rsidR="00B31CD7" w:rsidRPr="008D612F">
        <w:rPr>
          <w:rFonts w:cs="Times New Roman"/>
          <w:szCs w:val="24"/>
          <w:lang w:val="en-US"/>
        </w:rPr>
        <w:t xml:space="preserve">and unilateral </w:t>
      </w:r>
      <w:r w:rsidR="00610621" w:rsidRPr="008D612F">
        <w:rPr>
          <w:rFonts w:cs="Times New Roman"/>
          <w:szCs w:val="24"/>
          <w:lang w:val="en-US"/>
        </w:rPr>
        <w:t xml:space="preserve">variations of each testing position can be seen in Figure </w:t>
      </w:r>
      <w:r w:rsidR="00783F4A" w:rsidRPr="008D612F">
        <w:rPr>
          <w:rFonts w:cs="Times New Roman"/>
          <w:szCs w:val="24"/>
          <w:lang w:val="en-US"/>
        </w:rPr>
        <w:t>3</w:t>
      </w:r>
      <w:r w:rsidR="00610621" w:rsidRPr="008D612F">
        <w:rPr>
          <w:rFonts w:cs="Times New Roman"/>
          <w:szCs w:val="24"/>
          <w:lang w:val="en-US"/>
        </w:rPr>
        <w:t>.</w:t>
      </w:r>
      <w:r w:rsidR="00DD6397" w:rsidRPr="008D612F">
        <w:rPr>
          <w:rFonts w:cs="Times New Roman"/>
          <w:szCs w:val="24"/>
          <w:lang w:val="en-US"/>
        </w:rPr>
        <w:t xml:space="preserve"> </w:t>
      </w:r>
    </w:p>
    <w:p w14:paraId="04AD5F54" w14:textId="148666FC" w:rsidR="00CD5F8A" w:rsidRPr="008D612F" w:rsidRDefault="00031214" w:rsidP="00361D0F">
      <w:pPr>
        <w:pStyle w:val="Heading1"/>
        <w:rPr>
          <w:lang w:val="en-US"/>
        </w:rPr>
      </w:pPr>
      <w:r w:rsidRPr="008D612F">
        <w:lastRenderedPageBreak/>
        <w:t>DISCUSSION</w:t>
      </w:r>
    </w:p>
    <w:p w14:paraId="32EAF0C1" w14:textId="61FCD7B9" w:rsidR="00AD62F7" w:rsidRPr="008D612F" w:rsidRDefault="00A35CFB" w:rsidP="00E06A9A">
      <w:pPr>
        <w:rPr>
          <w:rFonts w:cs="Times New Roman"/>
          <w:szCs w:val="24"/>
          <w:lang w:val="en-US"/>
        </w:rPr>
      </w:pPr>
      <w:r w:rsidRPr="008D612F">
        <w:rPr>
          <w:rFonts w:cs="Times New Roman"/>
          <w:szCs w:val="24"/>
          <w:lang w:val="en-US"/>
        </w:rPr>
        <w:t>We examined</w:t>
      </w:r>
      <w:r w:rsidR="00D91B35" w:rsidRPr="008D612F">
        <w:rPr>
          <w:rFonts w:cs="Times New Roman"/>
          <w:szCs w:val="24"/>
          <w:lang w:val="en-US"/>
        </w:rPr>
        <w:t xml:space="preserve"> the</w:t>
      </w:r>
      <w:r w:rsidR="00DB68AE" w:rsidRPr="008D612F">
        <w:rPr>
          <w:rFonts w:cs="Times New Roman"/>
          <w:szCs w:val="24"/>
          <w:lang w:val="en-US"/>
        </w:rPr>
        <w:t xml:space="preserve"> </w:t>
      </w:r>
      <w:r w:rsidR="00D91B35" w:rsidRPr="008D612F">
        <w:rPr>
          <w:rFonts w:cs="Times New Roman"/>
          <w:szCs w:val="24"/>
          <w:lang w:val="en-US"/>
        </w:rPr>
        <w:t>reliability</w:t>
      </w:r>
      <w:r w:rsidR="00B9728F" w:rsidRPr="008D612F">
        <w:rPr>
          <w:rFonts w:cs="Times New Roman"/>
          <w:szCs w:val="24"/>
          <w:lang w:val="en-US"/>
        </w:rPr>
        <w:t>, variability</w:t>
      </w:r>
      <w:r w:rsidR="00E0550B" w:rsidRPr="008D612F">
        <w:rPr>
          <w:rFonts w:cs="Times New Roman"/>
          <w:szCs w:val="24"/>
          <w:lang w:val="en-US"/>
        </w:rPr>
        <w:t>,</w:t>
      </w:r>
      <w:r w:rsidR="00D91B35" w:rsidRPr="008D612F">
        <w:rPr>
          <w:rFonts w:cs="Times New Roman"/>
          <w:szCs w:val="24"/>
          <w:lang w:val="en-US"/>
        </w:rPr>
        <w:t xml:space="preserve"> </w:t>
      </w:r>
      <w:r w:rsidR="00DE5E37" w:rsidRPr="008D612F">
        <w:rPr>
          <w:rFonts w:cs="Times New Roman"/>
          <w:szCs w:val="24"/>
          <w:lang w:val="en-US"/>
        </w:rPr>
        <w:t xml:space="preserve">and </w:t>
      </w:r>
      <w:r w:rsidR="00CB5853" w:rsidRPr="008D612F">
        <w:rPr>
          <w:rFonts w:cs="Times New Roman"/>
          <w:szCs w:val="24"/>
          <w:lang w:val="en-US"/>
        </w:rPr>
        <w:t>MDC</w:t>
      </w:r>
      <w:r w:rsidR="00DE5E37" w:rsidRPr="008D612F">
        <w:rPr>
          <w:rFonts w:cs="Times New Roman"/>
          <w:szCs w:val="24"/>
          <w:lang w:val="en-US"/>
        </w:rPr>
        <w:t xml:space="preserve"> </w:t>
      </w:r>
      <w:r w:rsidR="008140AE" w:rsidRPr="008D612F">
        <w:rPr>
          <w:rFonts w:cs="Times New Roman"/>
          <w:szCs w:val="24"/>
          <w:lang w:val="en-US"/>
        </w:rPr>
        <w:t>of</w:t>
      </w:r>
      <w:r w:rsidR="00D91B35" w:rsidRPr="008D612F">
        <w:rPr>
          <w:rFonts w:cs="Times New Roman"/>
          <w:szCs w:val="24"/>
          <w:lang w:val="en-US"/>
        </w:rPr>
        <w:t xml:space="preserve"> </w:t>
      </w:r>
      <w:r w:rsidR="00B92598" w:rsidRPr="008D612F">
        <w:rPr>
          <w:rFonts w:cs="Times New Roman"/>
          <w:szCs w:val="24"/>
          <w:lang w:val="en-US"/>
        </w:rPr>
        <w:t xml:space="preserve">maximal </w:t>
      </w:r>
      <w:r w:rsidR="00D91B35" w:rsidRPr="008D612F">
        <w:rPr>
          <w:rFonts w:cs="Times New Roman"/>
          <w:szCs w:val="24"/>
          <w:lang w:val="en-US"/>
        </w:rPr>
        <w:t xml:space="preserve">isometric force </w:t>
      </w:r>
      <w:r w:rsidR="0075540A" w:rsidRPr="008D612F">
        <w:rPr>
          <w:rFonts w:cs="Times New Roman"/>
          <w:szCs w:val="24"/>
          <w:lang w:val="en-US"/>
        </w:rPr>
        <w:t xml:space="preserve">tests </w:t>
      </w:r>
      <w:r w:rsidR="006B4F44" w:rsidRPr="008D612F">
        <w:rPr>
          <w:rFonts w:cs="Times New Roman"/>
          <w:szCs w:val="24"/>
          <w:lang w:val="en-US"/>
        </w:rPr>
        <w:t xml:space="preserve">across bilateral </w:t>
      </w:r>
      <w:r w:rsidR="00B31CD7" w:rsidRPr="008D612F">
        <w:rPr>
          <w:rFonts w:cs="Times New Roman"/>
          <w:szCs w:val="24"/>
          <w:lang w:val="en-US"/>
        </w:rPr>
        <w:t xml:space="preserve">and unilateral </w:t>
      </w:r>
      <w:r w:rsidR="006B4F44" w:rsidRPr="008D612F">
        <w:rPr>
          <w:rFonts w:cs="Times New Roman"/>
          <w:szCs w:val="24"/>
          <w:lang w:val="en-US"/>
        </w:rPr>
        <w:t xml:space="preserve">variations of the squat, standing </w:t>
      </w:r>
      <w:r w:rsidR="004E2B14" w:rsidRPr="008D612F">
        <w:rPr>
          <w:rFonts w:cs="Times New Roman"/>
          <w:szCs w:val="24"/>
          <w:lang w:val="en-US"/>
        </w:rPr>
        <w:t>plantarflexion</w:t>
      </w:r>
      <w:r w:rsidR="006B4F44" w:rsidRPr="008D612F">
        <w:rPr>
          <w:rFonts w:cs="Times New Roman"/>
          <w:szCs w:val="24"/>
          <w:lang w:val="en-US"/>
        </w:rPr>
        <w:t xml:space="preserve">, and seated </w:t>
      </w:r>
      <w:r w:rsidR="004E2B14" w:rsidRPr="008D612F">
        <w:rPr>
          <w:rFonts w:cs="Times New Roman"/>
          <w:szCs w:val="24"/>
          <w:lang w:val="en-US"/>
        </w:rPr>
        <w:t>plantarflexion</w:t>
      </w:r>
      <w:r w:rsidR="006B4F44" w:rsidRPr="008D612F">
        <w:rPr>
          <w:rFonts w:cs="Times New Roman"/>
          <w:szCs w:val="24"/>
          <w:lang w:val="en-US"/>
        </w:rPr>
        <w:t xml:space="preserve"> positions</w:t>
      </w:r>
      <w:r w:rsidR="00D91B35" w:rsidRPr="008D612F">
        <w:rPr>
          <w:rFonts w:cs="Times New Roman"/>
          <w:szCs w:val="24"/>
          <w:lang w:val="en-US"/>
        </w:rPr>
        <w:t xml:space="preserve">. </w:t>
      </w:r>
      <w:r w:rsidR="003F7E51" w:rsidRPr="008D612F">
        <w:rPr>
          <w:rFonts w:cs="Times New Roman"/>
          <w:szCs w:val="24"/>
          <w:lang w:val="en-US"/>
        </w:rPr>
        <w:t xml:space="preserve">We found </w:t>
      </w:r>
      <w:r w:rsidR="00CC19B8" w:rsidRPr="008D612F">
        <w:rPr>
          <w:rFonts w:cs="Times New Roman"/>
          <w:szCs w:val="24"/>
          <w:lang w:val="en-US"/>
        </w:rPr>
        <w:t>excellent</w:t>
      </w:r>
      <w:r w:rsidR="00BB6E9C" w:rsidRPr="008D612F">
        <w:rPr>
          <w:rFonts w:cs="Times New Roman"/>
          <w:szCs w:val="24"/>
          <w:lang w:val="en-US"/>
        </w:rPr>
        <w:t xml:space="preserve"> </w:t>
      </w:r>
      <w:r w:rsidR="001E004A" w:rsidRPr="008D612F">
        <w:rPr>
          <w:rFonts w:cs="Times New Roman"/>
          <w:szCs w:val="24"/>
          <w:lang w:val="en-US"/>
        </w:rPr>
        <w:t>within-</w:t>
      </w:r>
      <w:r w:rsidR="00B70AD4" w:rsidRPr="008D612F">
        <w:rPr>
          <w:rFonts w:cs="Times New Roman"/>
          <w:szCs w:val="24"/>
          <w:lang w:val="en-US"/>
        </w:rPr>
        <w:t xml:space="preserve"> and between-</w:t>
      </w:r>
      <w:r w:rsidR="001E004A" w:rsidRPr="008D612F">
        <w:rPr>
          <w:rFonts w:cs="Times New Roman"/>
          <w:szCs w:val="24"/>
          <w:lang w:val="en-US"/>
        </w:rPr>
        <w:t xml:space="preserve">session reliability </w:t>
      </w:r>
      <w:r w:rsidR="00544C5B" w:rsidRPr="008D612F">
        <w:rPr>
          <w:rFonts w:cs="Times New Roman"/>
          <w:szCs w:val="24"/>
          <w:lang w:val="en-US"/>
        </w:rPr>
        <w:t>(</w:t>
      </w:r>
      <w:r w:rsidR="008F66CD" w:rsidRPr="008D612F">
        <w:rPr>
          <w:rFonts w:cs="Times New Roman"/>
          <w:szCs w:val="24"/>
          <w:lang w:val="en-US"/>
        </w:rPr>
        <w:t>ICC</w:t>
      </w:r>
      <w:r w:rsidR="00F85CF8" w:rsidRPr="008D612F">
        <w:rPr>
          <w:rFonts w:cs="Times New Roman"/>
          <w:szCs w:val="24"/>
          <w:lang w:val="en-US"/>
        </w:rPr>
        <w:t xml:space="preserve"> </w:t>
      </w:r>
      <w:r w:rsidR="0071654D" w:rsidRPr="008D612F">
        <w:rPr>
          <w:rFonts w:cs="Times New Roman"/>
          <w:szCs w:val="24"/>
          <w:shd w:val="clear" w:color="auto" w:fill="FFFFFF"/>
        </w:rPr>
        <w:t>≥</w:t>
      </w:r>
      <w:r w:rsidR="00F85CF8" w:rsidRPr="008D612F">
        <w:rPr>
          <w:rFonts w:cs="Times New Roman"/>
          <w:szCs w:val="24"/>
          <w:lang w:val="en-US"/>
        </w:rPr>
        <w:t xml:space="preserve"> </w:t>
      </w:r>
      <w:r w:rsidR="00315C73" w:rsidRPr="008D612F">
        <w:rPr>
          <w:rFonts w:cs="Times New Roman"/>
          <w:szCs w:val="24"/>
          <w:lang w:val="en-US"/>
        </w:rPr>
        <w:t>0</w:t>
      </w:r>
      <w:r w:rsidR="00544C5B" w:rsidRPr="008D612F">
        <w:rPr>
          <w:rFonts w:cs="Times New Roman"/>
          <w:szCs w:val="24"/>
          <w:lang w:val="en-US"/>
        </w:rPr>
        <w:t>.</w:t>
      </w:r>
      <w:r w:rsidR="00AD31D7" w:rsidRPr="008D612F">
        <w:rPr>
          <w:rFonts w:cs="Times New Roman"/>
          <w:szCs w:val="24"/>
          <w:lang w:val="en-US"/>
        </w:rPr>
        <w:t>92</w:t>
      </w:r>
      <w:r w:rsidR="00544C5B" w:rsidRPr="008D612F">
        <w:rPr>
          <w:rFonts w:cs="Times New Roman"/>
          <w:szCs w:val="24"/>
          <w:lang w:val="en-US"/>
        </w:rPr>
        <w:t xml:space="preserve">) </w:t>
      </w:r>
      <w:r w:rsidR="001E004A" w:rsidRPr="008D612F">
        <w:rPr>
          <w:rFonts w:cs="Times New Roman"/>
          <w:szCs w:val="24"/>
          <w:lang w:val="en-US"/>
        </w:rPr>
        <w:t xml:space="preserve">and </w:t>
      </w:r>
      <w:r w:rsidR="00DA0693" w:rsidRPr="008D612F">
        <w:rPr>
          <w:rFonts w:cs="Times New Roman"/>
          <w:szCs w:val="24"/>
          <w:lang w:val="en-US"/>
        </w:rPr>
        <w:t xml:space="preserve">low </w:t>
      </w:r>
      <w:r w:rsidR="001E004A" w:rsidRPr="008D612F">
        <w:rPr>
          <w:rFonts w:cs="Times New Roman"/>
          <w:szCs w:val="24"/>
          <w:lang w:val="en-US"/>
        </w:rPr>
        <w:t>variability</w:t>
      </w:r>
      <w:r w:rsidR="00544C5B" w:rsidRPr="008D612F">
        <w:rPr>
          <w:rFonts w:cs="Times New Roman"/>
          <w:szCs w:val="24"/>
          <w:lang w:val="en-US"/>
        </w:rPr>
        <w:t xml:space="preserve"> (</w:t>
      </w:r>
      <w:r w:rsidR="008F66CD" w:rsidRPr="008D612F">
        <w:rPr>
          <w:rFonts w:cs="Times New Roman"/>
          <w:szCs w:val="24"/>
          <w:lang w:val="en-US"/>
        </w:rPr>
        <w:t>CV</w:t>
      </w:r>
      <w:r w:rsidR="00F85CF8" w:rsidRPr="008D612F">
        <w:rPr>
          <w:rFonts w:cs="Times New Roman"/>
          <w:szCs w:val="24"/>
          <w:lang w:val="en-US"/>
        </w:rPr>
        <w:t xml:space="preserve"> </w:t>
      </w:r>
      <w:r w:rsidR="0071654D" w:rsidRPr="008D612F">
        <w:rPr>
          <w:rFonts w:cs="Times New Roman"/>
          <w:szCs w:val="24"/>
          <w:shd w:val="clear" w:color="auto" w:fill="FFFFFF"/>
        </w:rPr>
        <w:t xml:space="preserve">≤ </w:t>
      </w:r>
      <w:r w:rsidR="0071654D" w:rsidRPr="008D612F">
        <w:rPr>
          <w:rFonts w:cs="Times New Roman"/>
          <w:szCs w:val="24"/>
          <w:lang w:val="en-US"/>
        </w:rPr>
        <w:t>6.5</w:t>
      </w:r>
      <w:r w:rsidR="00544C5B" w:rsidRPr="008D612F">
        <w:rPr>
          <w:rFonts w:cs="Times New Roman"/>
          <w:szCs w:val="24"/>
          <w:lang w:val="en-US"/>
        </w:rPr>
        <w:t>%</w:t>
      </w:r>
      <w:r w:rsidR="008F66CD" w:rsidRPr="008D612F">
        <w:rPr>
          <w:rFonts w:cs="Times New Roman"/>
          <w:szCs w:val="24"/>
          <w:lang w:val="en-US"/>
        </w:rPr>
        <w:t>)</w:t>
      </w:r>
      <w:r w:rsidR="00E86B48" w:rsidRPr="008D612F">
        <w:rPr>
          <w:rFonts w:cs="Times New Roman"/>
          <w:szCs w:val="24"/>
          <w:lang w:val="en-US"/>
        </w:rPr>
        <w:t xml:space="preserve"> </w:t>
      </w:r>
      <w:r w:rsidR="00C87823" w:rsidRPr="008D612F">
        <w:rPr>
          <w:rFonts w:cs="Times New Roman"/>
          <w:szCs w:val="24"/>
          <w:lang w:val="en-US"/>
        </w:rPr>
        <w:t xml:space="preserve">for </w:t>
      </w:r>
      <w:r w:rsidR="00B33EE6" w:rsidRPr="008D612F">
        <w:rPr>
          <w:rFonts w:cs="Times New Roman"/>
          <w:szCs w:val="24"/>
          <w:lang w:val="en-US"/>
        </w:rPr>
        <w:t xml:space="preserve">absolute, </w:t>
      </w:r>
      <w:r w:rsidR="00587E08" w:rsidRPr="008D612F">
        <w:rPr>
          <w:rFonts w:cs="Times New Roman"/>
          <w:szCs w:val="24"/>
          <w:lang w:val="en-US"/>
        </w:rPr>
        <w:t xml:space="preserve">net, and </w:t>
      </w:r>
      <w:r w:rsidR="00B33EE6" w:rsidRPr="008D612F">
        <w:rPr>
          <w:rFonts w:cs="Times New Roman"/>
          <w:szCs w:val="24"/>
          <w:lang w:val="en-US"/>
        </w:rPr>
        <w:t>relative</w:t>
      </w:r>
      <w:r w:rsidR="00587E08" w:rsidRPr="008D612F">
        <w:rPr>
          <w:rFonts w:cs="Times New Roman"/>
          <w:szCs w:val="24"/>
          <w:lang w:val="en-US"/>
        </w:rPr>
        <w:t xml:space="preserve"> </w:t>
      </w:r>
      <w:r w:rsidR="00C87823" w:rsidRPr="008D612F">
        <w:rPr>
          <w:rFonts w:cs="Times New Roman"/>
          <w:szCs w:val="24"/>
          <w:lang w:val="en-US"/>
        </w:rPr>
        <w:t xml:space="preserve">vGRF </w:t>
      </w:r>
      <w:r w:rsidR="00E86B48" w:rsidRPr="008D612F">
        <w:rPr>
          <w:rFonts w:cs="Times New Roman"/>
          <w:szCs w:val="24"/>
          <w:lang w:val="en-US"/>
        </w:rPr>
        <w:t>across all testing positions.</w:t>
      </w:r>
      <w:r w:rsidR="00522FD5" w:rsidRPr="008D612F">
        <w:rPr>
          <w:rFonts w:cs="Times New Roman"/>
          <w:szCs w:val="24"/>
          <w:lang w:val="en-US"/>
        </w:rPr>
        <w:t xml:space="preserve"> </w:t>
      </w:r>
      <w:r w:rsidR="00AB7EAE" w:rsidRPr="008D612F">
        <w:rPr>
          <w:rFonts w:cs="Times New Roman"/>
          <w:szCs w:val="24"/>
          <w:lang w:val="en-US"/>
        </w:rPr>
        <w:t xml:space="preserve">This is the first study to </w:t>
      </w:r>
      <w:r w:rsidR="00D37829" w:rsidRPr="008D612F">
        <w:rPr>
          <w:rFonts w:cs="Times New Roman"/>
          <w:szCs w:val="24"/>
          <w:lang w:val="en-US"/>
        </w:rPr>
        <w:t>investigate</w:t>
      </w:r>
      <w:r w:rsidR="00AB7EAE" w:rsidRPr="008D612F">
        <w:rPr>
          <w:rFonts w:cs="Times New Roman"/>
          <w:szCs w:val="24"/>
          <w:lang w:val="en-US"/>
        </w:rPr>
        <w:t xml:space="preserve"> </w:t>
      </w:r>
      <w:r w:rsidR="00194442" w:rsidRPr="008D612F">
        <w:rPr>
          <w:rFonts w:cs="Times New Roman"/>
          <w:szCs w:val="24"/>
          <w:lang w:val="en-US"/>
        </w:rPr>
        <w:t xml:space="preserve">the </w:t>
      </w:r>
      <w:r w:rsidR="00B65BAE" w:rsidRPr="008D612F">
        <w:rPr>
          <w:rFonts w:cs="Times New Roman"/>
          <w:szCs w:val="24"/>
          <w:lang w:val="en-US"/>
        </w:rPr>
        <w:t xml:space="preserve">reliability, variability, and MDC </w:t>
      </w:r>
      <w:r w:rsidR="00194442" w:rsidRPr="008D612F">
        <w:rPr>
          <w:rFonts w:cs="Times New Roman"/>
          <w:szCs w:val="24"/>
          <w:lang w:val="en-US"/>
        </w:rPr>
        <w:t xml:space="preserve">of </w:t>
      </w:r>
      <w:r w:rsidR="00C66836" w:rsidRPr="008D612F">
        <w:rPr>
          <w:rFonts w:cs="Times New Roman"/>
          <w:szCs w:val="24"/>
          <w:lang w:val="en-US"/>
        </w:rPr>
        <w:t xml:space="preserve">the </w:t>
      </w:r>
      <w:r w:rsidR="00B33EE6" w:rsidRPr="008D612F">
        <w:rPr>
          <w:rFonts w:cs="Times New Roman"/>
          <w:szCs w:val="24"/>
          <w:lang w:val="en-US"/>
        </w:rPr>
        <w:t>absolute,</w:t>
      </w:r>
      <w:r w:rsidR="00587E08" w:rsidRPr="008D612F">
        <w:rPr>
          <w:rFonts w:cs="Times New Roman"/>
          <w:szCs w:val="24"/>
          <w:lang w:val="en-US"/>
        </w:rPr>
        <w:t xml:space="preserve"> net, and</w:t>
      </w:r>
      <w:r w:rsidR="00B33EE6" w:rsidRPr="008D612F">
        <w:rPr>
          <w:rFonts w:cs="Times New Roman"/>
          <w:szCs w:val="24"/>
          <w:lang w:val="en-US"/>
        </w:rPr>
        <w:t xml:space="preserve"> relative</w:t>
      </w:r>
      <w:r w:rsidR="00CF7F5B" w:rsidRPr="008D612F">
        <w:rPr>
          <w:rFonts w:cs="Times New Roman"/>
          <w:szCs w:val="24"/>
          <w:lang w:val="en-US"/>
        </w:rPr>
        <w:t xml:space="preserve"> </w:t>
      </w:r>
      <w:r w:rsidR="00E04F9E" w:rsidRPr="008D612F">
        <w:rPr>
          <w:rFonts w:cs="Times New Roman"/>
          <w:szCs w:val="24"/>
          <w:lang w:val="en-US"/>
        </w:rPr>
        <w:t xml:space="preserve">vGRF during </w:t>
      </w:r>
      <w:r w:rsidR="00750BF4" w:rsidRPr="008D612F">
        <w:rPr>
          <w:rFonts w:cs="Times New Roman"/>
          <w:szCs w:val="24"/>
          <w:lang w:val="en-US"/>
        </w:rPr>
        <w:t xml:space="preserve">the unilateral squat and </w:t>
      </w:r>
      <w:r w:rsidR="00CE6B05" w:rsidRPr="008D612F">
        <w:rPr>
          <w:rFonts w:cs="Times New Roman"/>
          <w:szCs w:val="24"/>
          <w:lang w:val="en-US"/>
        </w:rPr>
        <w:t xml:space="preserve">the bilateral and unilateral </w:t>
      </w:r>
      <w:r w:rsidR="003F49C4" w:rsidRPr="008D612F">
        <w:rPr>
          <w:rFonts w:cs="Times New Roman"/>
          <w:szCs w:val="24"/>
          <w:lang w:val="en-US"/>
        </w:rPr>
        <w:t xml:space="preserve">ankle </w:t>
      </w:r>
      <w:r w:rsidR="00194442" w:rsidRPr="008D612F">
        <w:rPr>
          <w:rFonts w:cs="Times New Roman"/>
          <w:szCs w:val="24"/>
          <w:lang w:val="en-US"/>
        </w:rPr>
        <w:t xml:space="preserve">plantarflexion </w:t>
      </w:r>
      <w:r w:rsidR="00CE6B05" w:rsidRPr="008D612F">
        <w:rPr>
          <w:rFonts w:cs="Times New Roman"/>
          <w:szCs w:val="24"/>
          <w:lang w:val="en-US"/>
        </w:rPr>
        <w:t>position</w:t>
      </w:r>
      <w:r w:rsidR="003F49C4" w:rsidRPr="008D612F">
        <w:rPr>
          <w:rFonts w:cs="Times New Roman"/>
          <w:szCs w:val="24"/>
          <w:lang w:val="en-US"/>
        </w:rPr>
        <w:t>s during maximal isometric</w:t>
      </w:r>
      <w:r w:rsidR="00CE6B05" w:rsidRPr="008D612F">
        <w:rPr>
          <w:rFonts w:cs="Times New Roman"/>
          <w:szCs w:val="24"/>
          <w:lang w:val="en-US"/>
        </w:rPr>
        <w:t xml:space="preserve"> </w:t>
      </w:r>
      <w:r w:rsidR="00622DF0" w:rsidRPr="008D612F">
        <w:rPr>
          <w:rFonts w:cs="Times New Roman"/>
          <w:szCs w:val="24"/>
          <w:lang w:val="en-US"/>
        </w:rPr>
        <w:t>force test</w:t>
      </w:r>
      <w:r w:rsidR="00BA22EC" w:rsidRPr="008D612F">
        <w:rPr>
          <w:rFonts w:cs="Times New Roman"/>
          <w:szCs w:val="24"/>
          <w:lang w:val="en-US"/>
        </w:rPr>
        <w:t>s</w:t>
      </w:r>
      <w:r w:rsidR="00194442" w:rsidRPr="008D612F">
        <w:rPr>
          <w:rFonts w:cs="Times New Roman"/>
          <w:szCs w:val="24"/>
          <w:lang w:val="en-US"/>
        </w:rPr>
        <w:t>.</w:t>
      </w:r>
    </w:p>
    <w:p w14:paraId="165C05FD" w14:textId="5AD85697" w:rsidR="000051F3" w:rsidRPr="008D612F" w:rsidRDefault="00B926BE" w:rsidP="00E06A9A">
      <w:pPr>
        <w:rPr>
          <w:rFonts w:cs="Times New Roman"/>
          <w:szCs w:val="24"/>
          <w:lang w:val="en-US"/>
        </w:rPr>
      </w:pPr>
      <w:r w:rsidRPr="008D612F">
        <w:rPr>
          <w:rFonts w:cs="Times New Roman"/>
          <w:szCs w:val="24"/>
          <w:lang w:val="en-US"/>
        </w:rPr>
        <w:t xml:space="preserve">The within-session reliability and variability of vGRF measures observed during the bilateral and unilateral squat in the present study are in line with previous research investigating these positions </w:t>
      </w:r>
      <w:r w:rsidRPr="008D612F">
        <w:rPr>
          <w:rFonts w:cs="Times New Roman"/>
          <w:szCs w:val="24"/>
          <w:lang w:val="en-US"/>
        </w:rPr>
        <w:fldChar w:fldCharType="begin" w:fldLock="1"/>
      </w:r>
      <w:r w:rsidR="00570CA3" w:rsidRPr="008D612F">
        <w:rPr>
          <w:rFonts w:cs="Times New Roman"/>
          <w:szCs w:val="24"/>
          <w:lang w:val="en-US"/>
        </w:rPr>
        <w:instrText>ADDIN CSL_CITATION {"citationItems":[{"id":"ITEM-1","itemData":{"DOI":"10.1519/jsc.0000000000003079","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Dawes","given":"Jay","non-dropping-particle":"","parse-names":false,"suffix":""},{"dropping-particle":"","family":"Madruga","given":"Marc","non-dropping-particle":"","parse-names":false,"suffix":""},{"dropping-particle":"","family":"Romero-Rodrigues","given":"Daniel","non-dropping-particle":"","parse-names":false,"suffix":""},{"dropping-particle":"","family":"Chavda","given":"Shyam","non-dropping-particle":"","parse-names":false,"suffix":""},{"dropping-particle":"","family":"Turner","given":"Anthony","non-dropping-particle":"","parse-names":false,"suffix":""}],"container-title":"Journal of Strength and Conditioning Research","id":"ITEM-1","issued":{"date-parts":[["2019"]]},"page":"1-8","title":"Unilateral isometric squat: Test reliability, interlimb asymmetries, and relationships with limb dominance","type":"article-journal"},"uris":["http://www.mendeley.com/documents/?uuid=24f090bb-a9cd-42e4-ac98-0e755238db1c"]},{"id":"ITEM-2","itemData":{"DOI":"10.1080/14763141.2018.1452968","ISSN":"17526116","PMID":"29781788","abstract":"The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Biomechanics","id":"ITEM-2","issue":"1","issued":{"date-parts":[["2020"]]},"page":"1-25","title":"A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id":"ITEM-3","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Research","id":"ITEM-3","issue":"4","issued":{"date-parts":[["2021","4"]]},"page":"1023-1029","title":"A novel approach for athlete profiling: The unilateral dynamic strength index","type":"article-journal","volume":"35"},"uris":["http://www.mendeley.com/documents/?uuid=2937465b-9eec-4034-a12b-13b0f787759d"]}],"mendeley":{"formattedCitation":"(Bishop et al., 2019, 2021; Brady et al., 2020)","plainTextFormattedCitation":"(Bishop et al., 2019, 2021; Brady et al., 2020)","previouslyFormattedCitation":"(Bishop et al., 2019, 2021; Brady et al., 2020)"},"properties":{"noteIndex":0},"schema":"https://github.com/citation-style-language/schema/raw/master/csl-citation.json"}</w:instrText>
      </w:r>
      <w:r w:rsidRPr="008D612F">
        <w:rPr>
          <w:rFonts w:cs="Times New Roman"/>
          <w:szCs w:val="24"/>
          <w:lang w:val="en-US"/>
        </w:rPr>
        <w:fldChar w:fldCharType="separate"/>
      </w:r>
      <w:r w:rsidRPr="008D612F">
        <w:rPr>
          <w:rFonts w:cs="Times New Roman"/>
          <w:noProof/>
          <w:szCs w:val="24"/>
          <w:lang w:val="en-US"/>
        </w:rPr>
        <w:t>(Bishop et al., 2019, 2021; Brady et al., 2020)</w:t>
      </w:r>
      <w:r w:rsidRPr="008D612F">
        <w:rPr>
          <w:rFonts w:cs="Times New Roman"/>
          <w:szCs w:val="24"/>
          <w:lang w:val="en-US"/>
        </w:rPr>
        <w:fldChar w:fldCharType="end"/>
      </w:r>
      <w:r w:rsidRPr="008D612F">
        <w:rPr>
          <w:rFonts w:cs="Times New Roman"/>
          <w:szCs w:val="24"/>
          <w:lang w:val="en-US"/>
        </w:rPr>
        <w:t xml:space="preserve">. </w:t>
      </w:r>
      <w:r w:rsidR="004B56EC" w:rsidRPr="008D612F">
        <w:rPr>
          <w:rFonts w:cs="Times New Roman"/>
          <w:szCs w:val="24"/>
          <w:lang w:val="en-US"/>
        </w:rPr>
        <w:t xml:space="preserve">We </w:t>
      </w:r>
      <w:r w:rsidR="00FF5B49" w:rsidRPr="008D612F">
        <w:rPr>
          <w:rFonts w:cs="Times New Roman"/>
          <w:szCs w:val="24"/>
          <w:lang w:val="en-US"/>
        </w:rPr>
        <w:t>observed</w:t>
      </w:r>
      <w:r w:rsidR="004B56EC" w:rsidRPr="008D612F">
        <w:rPr>
          <w:rFonts w:cs="Times New Roman"/>
          <w:szCs w:val="24"/>
          <w:lang w:val="en-US"/>
        </w:rPr>
        <w:t xml:space="preserve"> </w:t>
      </w:r>
      <w:r w:rsidR="00A01E7E" w:rsidRPr="008D612F">
        <w:rPr>
          <w:rFonts w:cs="Times New Roman"/>
          <w:szCs w:val="24"/>
          <w:lang w:val="en-US"/>
        </w:rPr>
        <w:t>excellent</w:t>
      </w:r>
      <w:r w:rsidR="004B56EC" w:rsidRPr="008D612F">
        <w:rPr>
          <w:rFonts w:cs="Times New Roman"/>
          <w:szCs w:val="24"/>
          <w:lang w:val="en-US"/>
        </w:rPr>
        <w:t xml:space="preserve"> </w:t>
      </w:r>
      <w:r w:rsidR="00187261" w:rsidRPr="008D612F">
        <w:rPr>
          <w:rFonts w:cs="Times New Roman"/>
          <w:szCs w:val="24"/>
          <w:lang w:val="en-US"/>
        </w:rPr>
        <w:t xml:space="preserve">between-session </w:t>
      </w:r>
      <w:r w:rsidR="00744A25" w:rsidRPr="008D612F">
        <w:rPr>
          <w:rFonts w:cs="Times New Roman"/>
          <w:szCs w:val="24"/>
          <w:lang w:val="en-US"/>
        </w:rPr>
        <w:t>reliability</w:t>
      </w:r>
      <w:r w:rsidR="00D20F9A" w:rsidRPr="008D612F">
        <w:rPr>
          <w:rFonts w:cs="Times New Roman"/>
          <w:szCs w:val="24"/>
          <w:lang w:val="en-US"/>
        </w:rPr>
        <w:t xml:space="preserve"> (ICC </w:t>
      </w:r>
      <w:r w:rsidR="00D20F9A" w:rsidRPr="008D612F">
        <w:rPr>
          <w:rFonts w:cs="Times New Roman"/>
          <w:szCs w:val="24"/>
          <w:shd w:val="clear" w:color="auto" w:fill="FFFFFF"/>
        </w:rPr>
        <w:t xml:space="preserve">≥ </w:t>
      </w:r>
      <w:r w:rsidR="00E0697B" w:rsidRPr="008D612F">
        <w:rPr>
          <w:rFonts w:cs="Times New Roman"/>
          <w:szCs w:val="24"/>
          <w:shd w:val="clear" w:color="auto" w:fill="FFFFFF"/>
        </w:rPr>
        <w:t>0</w:t>
      </w:r>
      <w:r w:rsidR="00D20F9A" w:rsidRPr="008D612F">
        <w:rPr>
          <w:rFonts w:cs="Times New Roman"/>
          <w:szCs w:val="24"/>
          <w:lang w:val="en-US"/>
        </w:rPr>
        <w:t>.</w:t>
      </w:r>
      <w:r w:rsidR="00E0697B" w:rsidRPr="008D612F">
        <w:rPr>
          <w:rFonts w:cs="Times New Roman"/>
          <w:szCs w:val="24"/>
          <w:lang w:val="en-US"/>
        </w:rPr>
        <w:t>99</w:t>
      </w:r>
      <w:r w:rsidR="00D20F9A" w:rsidRPr="008D612F">
        <w:rPr>
          <w:rFonts w:cs="Times New Roman"/>
          <w:szCs w:val="24"/>
          <w:lang w:val="en-US"/>
        </w:rPr>
        <w:t>)</w:t>
      </w:r>
      <w:r w:rsidR="00744A25" w:rsidRPr="008D612F">
        <w:rPr>
          <w:rFonts w:cs="Times New Roman"/>
          <w:szCs w:val="24"/>
          <w:lang w:val="en-US"/>
        </w:rPr>
        <w:t xml:space="preserve"> and </w:t>
      </w:r>
      <w:r w:rsidR="00FA0189" w:rsidRPr="008D612F">
        <w:rPr>
          <w:rFonts w:cs="Times New Roman"/>
          <w:szCs w:val="24"/>
          <w:lang w:val="en-US"/>
        </w:rPr>
        <w:t xml:space="preserve">low </w:t>
      </w:r>
      <w:r w:rsidR="00E27A75" w:rsidRPr="008D612F">
        <w:rPr>
          <w:rFonts w:cs="Times New Roman"/>
          <w:szCs w:val="24"/>
          <w:lang w:val="en-US"/>
        </w:rPr>
        <w:t xml:space="preserve">between-session </w:t>
      </w:r>
      <w:r w:rsidR="00744A25" w:rsidRPr="008D612F">
        <w:rPr>
          <w:rFonts w:cs="Times New Roman"/>
          <w:szCs w:val="24"/>
          <w:lang w:val="en-US"/>
        </w:rPr>
        <w:t>CVs</w:t>
      </w:r>
      <w:r w:rsidR="000455A1" w:rsidRPr="008D612F">
        <w:rPr>
          <w:rFonts w:cs="Times New Roman"/>
          <w:szCs w:val="24"/>
          <w:lang w:val="en-US"/>
        </w:rPr>
        <w:t xml:space="preserve"> </w:t>
      </w:r>
      <w:r w:rsidR="00FA0189" w:rsidRPr="008D612F">
        <w:rPr>
          <w:rFonts w:cs="Times New Roman"/>
          <w:szCs w:val="24"/>
          <w:lang w:val="en-US"/>
        </w:rPr>
        <w:t>(</w:t>
      </w:r>
      <w:r w:rsidR="00FA0189" w:rsidRPr="008D612F">
        <w:rPr>
          <w:rFonts w:cs="Times New Roman"/>
          <w:szCs w:val="24"/>
          <w:shd w:val="clear" w:color="auto" w:fill="FFFFFF"/>
        </w:rPr>
        <w:t>≤</w:t>
      </w:r>
      <w:r w:rsidR="000455A1" w:rsidRPr="008D612F">
        <w:rPr>
          <w:rFonts w:cs="Times New Roman"/>
          <w:szCs w:val="24"/>
          <w:lang w:val="en-US"/>
        </w:rPr>
        <w:t xml:space="preserve"> 2</w:t>
      </w:r>
      <w:r w:rsidR="00993D97" w:rsidRPr="008D612F">
        <w:rPr>
          <w:rFonts w:cs="Times New Roman"/>
          <w:szCs w:val="24"/>
          <w:lang w:val="en-US"/>
        </w:rPr>
        <w:t>.8</w:t>
      </w:r>
      <w:r w:rsidR="000455A1" w:rsidRPr="008D612F">
        <w:rPr>
          <w:rFonts w:cs="Times New Roman"/>
          <w:szCs w:val="24"/>
          <w:lang w:val="en-US"/>
        </w:rPr>
        <w:t>%</w:t>
      </w:r>
      <w:r w:rsidR="00FA0189" w:rsidRPr="008D612F">
        <w:rPr>
          <w:rFonts w:cs="Times New Roman"/>
          <w:szCs w:val="24"/>
          <w:lang w:val="en-US"/>
        </w:rPr>
        <w:t>)</w:t>
      </w:r>
      <w:r w:rsidR="000455A1" w:rsidRPr="008D612F">
        <w:rPr>
          <w:rFonts w:cs="Times New Roman"/>
          <w:szCs w:val="24"/>
          <w:lang w:val="en-US"/>
        </w:rPr>
        <w:t xml:space="preserve"> during the </w:t>
      </w:r>
      <w:r w:rsidR="00E27A75" w:rsidRPr="008D612F">
        <w:rPr>
          <w:rFonts w:cs="Times New Roman"/>
          <w:szCs w:val="24"/>
          <w:lang w:val="en-US"/>
        </w:rPr>
        <w:t xml:space="preserve">isometric </w:t>
      </w:r>
      <w:r w:rsidR="00FF5B49" w:rsidRPr="008D612F">
        <w:rPr>
          <w:rFonts w:cs="Times New Roman"/>
          <w:szCs w:val="24"/>
          <w:lang w:val="en-US"/>
        </w:rPr>
        <w:t>bilateral squat</w:t>
      </w:r>
      <w:r w:rsidR="00744A25" w:rsidRPr="008D612F">
        <w:rPr>
          <w:rFonts w:cs="Times New Roman"/>
          <w:szCs w:val="24"/>
          <w:lang w:val="en-US"/>
        </w:rPr>
        <w:t>.</w:t>
      </w:r>
      <w:r w:rsidR="00AC22CE" w:rsidRPr="008D612F">
        <w:rPr>
          <w:rFonts w:cs="Times New Roman"/>
          <w:szCs w:val="24"/>
          <w:lang w:val="en-US"/>
        </w:rPr>
        <w:t xml:space="preserve"> T</w:t>
      </w:r>
      <w:r w:rsidR="00D20D79" w:rsidRPr="008D612F">
        <w:rPr>
          <w:rFonts w:cs="Times New Roman"/>
          <w:szCs w:val="24"/>
          <w:lang w:val="en-US"/>
        </w:rPr>
        <w:t>hree</w:t>
      </w:r>
      <w:r w:rsidR="00DD12ED" w:rsidRPr="008D612F">
        <w:rPr>
          <w:rFonts w:cs="Times New Roman"/>
          <w:szCs w:val="24"/>
          <w:lang w:val="en-US"/>
        </w:rPr>
        <w:t xml:space="preserve"> </w:t>
      </w:r>
      <w:r w:rsidR="008A046B" w:rsidRPr="008D612F">
        <w:rPr>
          <w:rFonts w:cs="Times New Roman"/>
          <w:szCs w:val="24"/>
          <w:lang w:val="en-US"/>
        </w:rPr>
        <w:t xml:space="preserve">prior </w:t>
      </w:r>
      <w:r w:rsidR="00DD12ED" w:rsidRPr="008D612F">
        <w:rPr>
          <w:rFonts w:cs="Times New Roman"/>
          <w:szCs w:val="24"/>
          <w:lang w:val="en-US"/>
        </w:rPr>
        <w:t xml:space="preserve">studies have </w:t>
      </w:r>
      <w:r w:rsidR="000D21BA" w:rsidRPr="008D612F">
        <w:rPr>
          <w:rFonts w:cs="Times New Roman"/>
          <w:szCs w:val="24"/>
          <w:lang w:val="en-US"/>
        </w:rPr>
        <w:t>investigated</w:t>
      </w:r>
      <w:r w:rsidR="00DD12ED" w:rsidRPr="008D612F">
        <w:rPr>
          <w:rFonts w:cs="Times New Roman"/>
          <w:szCs w:val="24"/>
          <w:lang w:val="en-US"/>
        </w:rPr>
        <w:t xml:space="preserve"> </w:t>
      </w:r>
      <w:r w:rsidR="00C249CE" w:rsidRPr="008D612F">
        <w:rPr>
          <w:rFonts w:cs="Times New Roman"/>
          <w:szCs w:val="24"/>
          <w:lang w:val="en-US"/>
        </w:rPr>
        <w:t xml:space="preserve">the </w:t>
      </w:r>
      <w:r w:rsidR="00BE1D01" w:rsidRPr="008D612F">
        <w:rPr>
          <w:rFonts w:cs="Times New Roman"/>
          <w:szCs w:val="24"/>
          <w:lang w:val="en-US"/>
        </w:rPr>
        <w:t>between-session reliability</w:t>
      </w:r>
      <w:r w:rsidR="00B41EEA" w:rsidRPr="008D612F">
        <w:rPr>
          <w:rFonts w:cs="Times New Roman"/>
          <w:szCs w:val="24"/>
          <w:lang w:val="en-US"/>
        </w:rPr>
        <w:t xml:space="preserve"> </w:t>
      </w:r>
      <w:r w:rsidR="00DF2361" w:rsidRPr="008D612F">
        <w:rPr>
          <w:rFonts w:cs="Times New Roman"/>
          <w:szCs w:val="24"/>
          <w:lang w:val="en-US"/>
        </w:rPr>
        <w:t xml:space="preserve">of </w:t>
      </w:r>
      <w:r w:rsidR="00154F3A" w:rsidRPr="008D612F">
        <w:rPr>
          <w:rFonts w:cs="Times New Roman"/>
          <w:szCs w:val="24"/>
          <w:lang w:val="en-US"/>
        </w:rPr>
        <w:t xml:space="preserve">absolute </w:t>
      </w:r>
      <w:r w:rsidR="00DF2361" w:rsidRPr="008D612F">
        <w:rPr>
          <w:rFonts w:cs="Times New Roman"/>
          <w:szCs w:val="24"/>
          <w:lang w:val="en-US"/>
        </w:rPr>
        <w:t xml:space="preserve">vGRF </w:t>
      </w:r>
      <w:r w:rsidR="00085677" w:rsidRPr="008D612F">
        <w:rPr>
          <w:rFonts w:cs="Times New Roman"/>
          <w:szCs w:val="24"/>
          <w:lang w:val="en-US"/>
        </w:rPr>
        <w:t>during the bilateral squat</w:t>
      </w:r>
      <w:r w:rsidR="00DB71B6" w:rsidRPr="008D612F">
        <w:rPr>
          <w:rFonts w:cs="Times New Roman"/>
          <w:szCs w:val="24"/>
          <w:lang w:val="en-US"/>
        </w:rPr>
        <w:t xml:space="preserve"> </w:t>
      </w:r>
      <w:r w:rsidR="004A4639" w:rsidRPr="008D612F">
        <w:rPr>
          <w:rFonts w:cs="Times New Roman"/>
          <w:szCs w:val="24"/>
          <w:lang w:val="en-US"/>
        </w:rPr>
        <w:t xml:space="preserve">and </w:t>
      </w:r>
      <w:r w:rsidR="00DB71B6" w:rsidRPr="008D612F">
        <w:rPr>
          <w:rFonts w:cs="Times New Roman"/>
          <w:szCs w:val="24"/>
          <w:lang w:val="en-US"/>
        </w:rPr>
        <w:t xml:space="preserve">reported ICC values greater than </w:t>
      </w:r>
      <w:r w:rsidR="00C421E8" w:rsidRPr="008D612F">
        <w:rPr>
          <w:rFonts w:cs="Times New Roman"/>
          <w:szCs w:val="24"/>
          <w:lang w:val="en-US"/>
        </w:rPr>
        <w:t>0</w:t>
      </w:r>
      <w:r w:rsidR="00DB71B6" w:rsidRPr="008D612F">
        <w:rPr>
          <w:rFonts w:cs="Times New Roman"/>
          <w:szCs w:val="24"/>
          <w:lang w:val="en-US"/>
        </w:rPr>
        <w:t>.85</w:t>
      </w:r>
      <w:r w:rsidR="0039418F" w:rsidRPr="008D612F">
        <w:rPr>
          <w:rFonts w:cs="Times New Roman"/>
          <w:szCs w:val="24"/>
          <w:lang w:val="en-US"/>
        </w:rPr>
        <w:t>; two</w:t>
      </w:r>
      <w:r w:rsidR="004F772A" w:rsidRPr="008D612F">
        <w:rPr>
          <w:rFonts w:cs="Times New Roman"/>
          <w:szCs w:val="24"/>
          <w:lang w:val="en-US"/>
        </w:rPr>
        <w:t xml:space="preserve"> </w:t>
      </w:r>
      <w:r w:rsidR="002A7A01" w:rsidRPr="008D612F">
        <w:rPr>
          <w:rFonts w:cs="Times New Roman"/>
          <w:szCs w:val="24"/>
          <w:lang w:val="en-US"/>
        </w:rPr>
        <w:t xml:space="preserve">studies investigated </w:t>
      </w:r>
      <w:r w:rsidR="004F772A" w:rsidRPr="008D612F">
        <w:rPr>
          <w:rFonts w:cs="Times New Roman"/>
          <w:szCs w:val="24"/>
          <w:lang w:val="en-US"/>
        </w:rPr>
        <w:t xml:space="preserve">men </w:t>
      </w:r>
      <w:r w:rsidR="00E1352D" w:rsidRPr="008D612F">
        <w:rPr>
          <w:rFonts w:cs="Times New Roman"/>
          <w:szCs w:val="24"/>
          <w:lang w:val="en-US"/>
        </w:rPr>
        <w:fldChar w:fldCharType="begin" w:fldLock="1"/>
      </w:r>
      <w:r w:rsidR="00E33DFD" w:rsidRPr="008D612F">
        <w:rPr>
          <w:rFonts w:cs="Times New Roman"/>
          <w:szCs w:val="24"/>
          <w:lang w:val="en-US"/>
        </w:rPr>
        <w:instrText>ADDIN CSL_CITATION {"citationItems":[{"id":"ITEM-1","itemData":{"DOI":"10.1519/R-14613.1","ISSN":"1064-8011","author":[{"dropping-particle":"","family":"Blazevich","given":"Anthony J.","non-dropping-particle":"","parse-names":false,"suffix":""},{"dropping-particle":"","family":"Gill","given":"Nicholas D.","non-dropping-particle":"","parse-names":false,"suffix":""}],"container-title":"The Journal of Strength and Conditioning Research","id":"ITEM-1","issue":"1","issued":{"date-parts":[["2006"]]},"page":"226","title":"Reliability of unfamiliar, multijoint, uni- and bilateral strength tests: Effects of load and laterality","type":"article-journal","volume":"20"},"uris":["http://www.mendeley.com/documents/?uuid=09f2c694-6a52-4924-99d6-dff86860137d"]},{"id":"ITEM-2","itemData":{"DOI":"10.1080/02640414.2018.1436857","ISSN":"1466447X","PMID":"29405842","abstract":"Isometric multi-joint tests are considered reliable and have strong relationships with 1RM performance. However, limited evidence is available for the isometric squat in terms of effects of familiarization and reliability. This study aimed to assess, the effect of familiarization, stability reliability, determine the smallest detectible difference, and the correlation of the isometric squat test with 1RM squat performance. Thirty-six strength-trained participants volunteered to take part in this study. Following three familiarization sessions, test–retest reliability was evaluated with a 48-hour window between each time point. Isometric squat peak, net and relative force were assessed. Results showed three familiarizations were required, isometric squat had a high level of stability reliability and smallest detectible difference of 11% for peak and relative force. Isometric strength at a knee angle of ninety degrees had a strong significant relationship with 1RM squat performance. In conclusion, the isometric squat is a valid test to assess multi-joint strength and can discriminate between strong and weak 1RM squat performance. Changes greater than 11% in peak and relative isometric squat performance should be considered as meaningful in participants who are familiar with the test.","author":[{"dropping-particle":"","family":"Drake","given":"David","non-dropping-particle":"","parse-names":false,"suffix":""},{"dropping-particle":"","family":"Kennedy","given":"Rodney","non-dropping-particle":"","parse-names":false,"suffix":""},{"dropping-particle":"","family":"Wallace","given":"Eric","non-dropping-particle":"","parse-names":false,"suffix":""}],"container-title":"Journal of Sports Sciences","id":"ITEM-2","issue":"18","issued":{"date-parts":[["2018"]]},"page":"2087-2095","title":"Familiarization, validity and smallest detectable difference of the isometric squat test in evaluating maximal strength","type":"article-journal","volume":"36"},"uris":["http://www.mendeley.com/documents/?uuid=b08c46db-39b0-4ae5-902d-5d47700d9a98"]}],"mendeley":{"formattedCitation":"(Blazevich &amp; Gill, 2006; Drake et al., 2018)","plainTextFormattedCitation":"(Blazevich &amp; Gill, 2006; Drake et al., 2018)","previouslyFormattedCitation":"(Blazevich &amp; Gill, 2006; Drake et al., 2018)"},"properties":{"noteIndex":0},"schema":"https://github.com/citation-style-language/schema/raw/master/csl-citation.json"}</w:instrText>
      </w:r>
      <w:r w:rsidR="00E1352D" w:rsidRPr="008D612F">
        <w:rPr>
          <w:rFonts w:cs="Times New Roman"/>
          <w:szCs w:val="24"/>
          <w:lang w:val="en-US"/>
        </w:rPr>
        <w:fldChar w:fldCharType="separate"/>
      </w:r>
      <w:r w:rsidR="00361D0F" w:rsidRPr="008D612F">
        <w:rPr>
          <w:rFonts w:cs="Times New Roman"/>
          <w:noProof/>
          <w:szCs w:val="24"/>
          <w:lang w:val="en-US"/>
        </w:rPr>
        <w:t>(Blazevich &amp; Gill, 2006; Drake et al., 2018)</w:t>
      </w:r>
      <w:r w:rsidR="00E1352D" w:rsidRPr="008D612F">
        <w:rPr>
          <w:rFonts w:cs="Times New Roman"/>
          <w:szCs w:val="24"/>
          <w:lang w:val="en-US"/>
        </w:rPr>
        <w:fldChar w:fldCharType="end"/>
      </w:r>
      <w:r w:rsidR="00716F34" w:rsidRPr="008D612F">
        <w:rPr>
          <w:rFonts w:cs="Times New Roman"/>
          <w:szCs w:val="24"/>
          <w:lang w:val="en-US"/>
        </w:rPr>
        <w:t>,</w:t>
      </w:r>
      <w:r w:rsidR="00E1352D" w:rsidRPr="008D612F">
        <w:rPr>
          <w:rFonts w:cs="Times New Roman"/>
          <w:szCs w:val="24"/>
          <w:lang w:val="en-US"/>
        </w:rPr>
        <w:t xml:space="preserve"> </w:t>
      </w:r>
      <w:r w:rsidR="004F772A" w:rsidRPr="008D612F">
        <w:rPr>
          <w:rFonts w:cs="Times New Roman"/>
          <w:szCs w:val="24"/>
          <w:lang w:val="en-US"/>
        </w:rPr>
        <w:t xml:space="preserve">and </w:t>
      </w:r>
      <w:r w:rsidR="0039418F" w:rsidRPr="008D612F">
        <w:rPr>
          <w:rFonts w:cs="Times New Roman"/>
          <w:szCs w:val="24"/>
          <w:lang w:val="en-US"/>
        </w:rPr>
        <w:t>one</w:t>
      </w:r>
      <w:r w:rsidR="002A7A01" w:rsidRPr="008D612F">
        <w:rPr>
          <w:rFonts w:cs="Times New Roman"/>
          <w:szCs w:val="24"/>
          <w:lang w:val="en-US"/>
        </w:rPr>
        <w:t xml:space="preserve"> investigated</w:t>
      </w:r>
      <w:r w:rsidR="0039418F" w:rsidRPr="008D612F">
        <w:rPr>
          <w:rFonts w:cs="Times New Roman"/>
          <w:szCs w:val="24"/>
          <w:lang w:val="en-US"/>
        </w:rPr>
        <w:t xml:space="preserve"> </w:t>
      </w:r>
      <w:r w:rsidR="004F772A" w:rsidRPr="008D612F">
        <w:rPr>
          <w:rFonts w:cs="Times New Roman"/>
          <w:szCs w:val="24"/>
          <w:lang w:val="en-US"/>
        </w:rPr>
        <w:t>women</w:t>
      </w:r>
      <w:r w:rsidR="00234421" w:rsidRPr="008D612F">
        <w:rPr>
          <w:rFonts w:cs="Times New Roman"/>
          <w:szCs w:val="24"/>
          <w:lang w:val="en-US"/>
        </w:rPr>
        <w:t xml:space="preserve"> </w:t>
      </w:r>
      <w:r w:rsidR="00234421"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Biomechanics","id":"ITEM-1","issue":"2","issued":{"date-parts":[["2018"]]},"page":"111-117","title":"Effects of knee position on the reliability and production of maximal and rapid strength characteristics during an isometric squat test","type":"article-journal","volume":"34"},"uris":["http://www.mendeley.com/documents/?uuid=2fcea8cd-0416-4eac-b924-29fecea0c58f"]}],"mendeley":{"formattedCitation":"(Palmer et al., 2018)","plainTextFormattedCitation":"(Palmer et al., 2018)","previouslyFormattedCitation":"(Palmer et al., 2018)"},"properties":{"noteIndex":0},"schema":"https://github.com/citation-style-language/schema/raw/master/csl-citation.json"}</w:instrText>
      </w:r>
      <w:r w:rsidR="00234421" w:rsidRPr="008D612F">
        <w:rPr>
          <w:rFonts w:cs="Times New Roman"/>
          <w:szCs w:val="24"/>
          <w:lang w:val="en-US"/>
        </w:rPr>
        <w:fldChar w:fldCharType="separate"/>
      </w:r>
      <w:r w:rsidR="00361D0F" w:rsidRPr="008D612F">
        <w:rPr>
          <w:rFonts w:cs="Times New Roman"/>
          <w:noProof/>
          <w:szCs w:val="24"/>
          <w:lang w:val="en-US"/>
        </w:rPr>
        <w:t>(Palmer et al., 2018)</w:t>
      </w:r>
      <w:r w:rsidR="00234421" w:rsidRPr="008D612F">
        <w:rPr>
          <w:rFonts w:cs="Times New Roman"/>
          <w:szCs w:val="24"/>
          <w:lang w:val="en-US"/>
        </w:rPr>
        <w:fldChar w:fldCharType="end"/>
      </w:r>
      <w:r w:rsidR="004F772A" w:rsidRPr="008D612F">
        <w:rPr>
          <w:rFonts w:cs="Times New Roman"/>
          <w:szCs w:val="24"/>
          <w:lang w:val="en-US"/>
        </w:rPr>
        <w:t>. O</w:t>
      </w:r>
      <w:r w:rsidR="007437B4" w:rsidRPr="008D612F">
        <w:rPr>
          <w:rFonts w:cs="Times New Roman"/>
          <w:szCs w:val="24"/>
          <w:lang w:val="en-US"/>
        </w:rPr>
        <w:t xml:space="preserve">nly one </w:t>
      </w:r>
      <w:r w:rsidR="004F772A" w:rsidRPr="008D612F">
        <w:rPr>
          <w:rFonts w:cs="Times New Roman"/>
          <w:szCs w:val="24"/>
          <w:lang w:val="en-US"/>
        </w:rPr>
        <w:t>stud</w:t>
      </w:r>
      <w:r w:rsidR="0026400A" w:rsidRPr="008D612F">
        <w:rPr>
          <w:rFonts w:cs="Times New Roman"/>
          <w:szCs w:val="24"/>
          <w:lang w:val="en-US"/>
        </w:rPr>
        <w:t>y</w:t>
      </w:r>
      <w:r w:rsidR="004F772A" w:rsidRPr="008D612F">
        <w:rPr>
          <w:rFonts w:cs="Times New Roman"/>
          <w:szCs w:val="24"/>
          <w:lang w:val="en-US"/>
        </w:rPr>
        <w:t xml:space="preserve">, however, </w:t>
      </w:r>
      <w:r w:rsidR="0082093F" w:rsidRPr="008D612F">
        <w:rPr>
          <w:rFonts w:cs="Times New Roman"/>
          <w:szCs w:val="24"/>
          <w:lang w:val="en-US"/>
        </w:rPr>
        <w:t xml:space="preserve">used </w:t>
      </w:r>
      <w:r w:rsidR="00362D85" w:rsidRPr="008D612F">
        <w:rPr>
          <w:rFonts w:cs="Times New Roman"/>
          <w:szCs w:val="24"/>
          <w:lang w:val="en-US"/>
        </w:rPr>
        <w:t>comparable equipment</w:t>
      </w:r>
      <w:r w:rsidR="00827E42" w:rsidRPr="008D612F">
        <w:rPr>
          <w:rFonts w:cs="Times New Roman"/>
          <w:szCs w:val="24"/>
          <w:lang w:val="en-US"/>
        </w:rPr>
        <w:t xml:space="preserve"> to the present investigation</w:t>
      </w:r>
      <w:r w:rsidR="0082093F" w:rsidRPr="008D612F">
        <w:rPr>
          <w:rFonts w:cs="Times New Roman"/>
          <w:szCs w:val="24"/>
          <w:lang w:val="en-US"/>
        </w:rPr>
        <w:t xml:space="preserve"> </w:t>
      </w:r>
      <w:r w:rsidR="004F772A"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{"citationItems":[{"id":"ITEM-1","itemData":{"DOI":"10.1080/02640414.2018.1436857","ISSN":"1466447X","PMID":"29405842","abstract":"Isometric multi-joint tests are considered reliable and have strong relationships with 1RM performance. However, limited evidence is available for the isometric squat in terms of effects of familiarization and reliability. This study aimed to assess, the effect of familiarization, stability reliability, determine the smallest detectible difference, and the correlation of the isometric squat test with 1RM squat performance. Thirty-six strength-trained participants volunteered to take part in this study. Following three familiarization sessions, test–retest reliability was evaluated with a 48-hour window between each time point. Isometric squat peak, net and relative force were assessed. Results showed three familiarizations were required, isometric squat had a high level of stability reliability and smallest detectible difference of 11% for peak and relative force. Isometric strength at a knee angle of ninety degrees had a strong significant relationship with 1RM squat performance. In conclusion, the isometric squat is a valid test to assess multi-joint strength and can discriminate between strong and weak 1RM squat performance. Changes greater than 11% in peak and relative isometric squat performance should be considered as meaningful in participants who are familiar with the test.","author":[{"dropping-particle":"","family":"Drake","given":"David","non-dropping-particle":"","parse-names":false,"suffix":""},{"dropping-particle":"","family":"Kennedy","given":"Rodney","non-dropping-particle":"","parse-names":false,"suffix":""},{"dropping-particle":"","family":"Wallace","given":"Eric","non-dropping-particle":"","parse-names":false,"suffix":""}],"container-title":"Journal of Sports Sciences","id":"ITEM-1","issue":"18","issued":{"date-parts":[["2018"]]},"page":"2087-2095","title":"Familiarization, validity and smallest detectable difference of the isometric squat test in evaluating maximal strength","type":"article-journal","volume":"36"},"uris":["http://www.mendeley.com/documents/?uuid=b08c46db-39b0-4ae5-902d-5d47700d9a98"]}],"mendeley":{"formattedCitation":"(Drake et al., 2018)","plainTextFormattedCitation":"(Drake et al., 2018)","previouslyFormattedCitation":"(Drake et al., 2018)"},"properties":{"noteIndex":0},"schema":"https://github.com/citation-style-language/schema/raw/master/csl-citation.json"}</w:instrText>
      </w:r>
      <w:r w:rsidR="004F772A" w:rsidRPr="008D612F">
        <w:rPr>
          <w:rFonts w:cs="Times New Roman"/>
          <w:szCs w:val="24"/>
          <w:lang w:val="en-US"/>
        </w:rPr>
        <w:fldChar w:fldCharType="separate"/>
      </w:r>
      <w:r w:rsidR="00361D0F" w:rsidRPr="008D612F">
        <w:rPr>
          <w:rFonts w:cs="Times New Roman"/>
          <w:noProof/>
          <w:szCs w:val="24"/>
          <w:lang w:val="en-US"/>
        </w:rPr>
        <w:t>(Drake et al., 2018)</w:t>
      </w:r>
      <w:r w:rsidR="004F772A" w:rsidRPr="008D612F">
        <w:rPr>
          <w:rFonts w:cs="Times New Roman"/>
          <w:szCs w:val="24"/>
          <w:lang w:val="en-US"/>
        </w:rPr>
        <w:fldChar w:fldCharType="end"/>
      </w:r>
      <w:r w:rsidR="00686255" w:rsidRPr="008D612F">
        <w:rPr>
          <w:rFonts w:cs="Times New Roman"/>
          <w:szCs w:val="24"/>
          <w:lang w:val="en-US"/>
        </w:rPr>
        <w:t>,</w:t>
      </w:r>
      <w:r w:rsidR="004F772A" w:rsidRPr="008D612F">
        <w:rPr>
          <w:rFonts w:cs="Times New Roman"/>
          <w:szCs w:val="24"/>
          <w:lang w:val="en-US"/>
        </w:rPr>
        <w:t xml:space="preserve"> </w:t>
      </w:r>
      <w:r w:rsidR="0082093F" w:rsidRPr="008D612F">
        <w:rPr>
          <w:rFonts w:cs="Times New Roman"/>
          <w:szCs w:val="24"/>
          <w:lang w:val="en-US"/>
        </w:rPr>
        <w:t>with</w:t>
      </w:r>
      <w:r w:rsidR="00A046C4" w:rsidRPr="008D612F">
        <w:rPr>
          <w:rFonts w:cs="Times New Roman"/>
          <w:szCs w:val="24"/>
          <w:lang w:val="en-US"/>
        </w:rPr>
        <w:t xml:space="preserve"> the remaining</w:t>
      </w:r>
      <w:r w:rsidR="0082093F" w:rsidRPr="008D612F">
        <w:rPr>
          <w:rFonts w:cs="Times New Roman"/>
          <w:szCs w:val="24"/>
          <w:lang w:val="en-US"/>
        </w:rPr>
        <w:t xml:space="preserve"> two </w:t>
      </w:r>
      <w:r w:rsidR="00A046C4" w:rsidRPr="008D612F">
        <w:rPr>
          <w:rFonts w:cs="Times New Roman"/>
          <w:szCs w:val="24"/>
          <w:lang w:val="en-US"/>
        </w:rPr>
        <w:t xml:space="preserve">studies </w:t>
      </w:r>
      <w:r w:rsidR="0082093F" w:rsidRPr="008D612F">
        <w:rPr>
          <w:rFonts w:cs="Times New Roman"/>
          <w:szCs w:val="24"/>
          <w:lang w:val="en-US"/>
        </w:rPr>
        <w:t xml:space="preserve">using </w:t>
      </w:r>
      <w:r w:rsidR="00686255" w:rsidRPr="008D612F">
        <w:rPr>
          <w:rFonts w:cs="Times New Roman"/>
          <w:szCs w:val="24"/>
          <w:lang w:val="en-US"/>
        </w:rPr>
        <w:t>h</w:t>
      </w:r>
      <w:r w:rsidR="001F1AF8" w:rsidRPr="008D612F">
        <w:rPr>
          <w:rFonts w:cs="Times New Roman"/>
          <w:szCs w:val="24"/>
          <w:lang w:val="en-US"/>
        </w:rPr>
        <w:t xml:space="preserve">ack squat machines </w:t>
      </w:r>
      <w:r w:rsidR="001F1AF8" w:rsidRPr="008D612F">
        <w:rPr>
          <w:rFonts w:cs="Times New Roman"/>
          <w:szCs w:val="24"/>
          <w:lang w:val="en-US"/>
        </w:rPr>
        <w:fldChar w:fldCharType="begin" w:fldLock="1"/>
      </w:r>
      <w:r w:rsidR="00E33DFD" w:rsidRPr="008D612F">
        <w:rPr>
          <w:rFonts w:cs="Times New Roman"/>
          <w:szCs w:val="24"/>
          <w:lang w:val="en-US"/>
        </w:rPr>
        <w:instrText>ADDIN CSL_CITATION {"citationItems":[{"id":"ITEM-1","itemData":{"DOI":"10.1519/R-14613.1","ISSN":"1064-8011","author":[{"dropping-particle":"","family":"Blazevich","given":"Anthony J.","non-dropping-particle":"","parse-names":false,"suffix":""},{"dropping-particle":"","family":"Gill","given":"Nicholas D.","non-dropping-particle":"","parse-names":false,"suffix":""}],"container-title":"The Journal of Strength and Conditioning Research","id":"ITEM-1","issue":"1","issued":{"date-parts":[["2006"]]},"page":"226","title":"Reliability of unfamiliar, multijoint, uni- and bilateral strength tests: Effects of load and laterality","type":"article-journal","volume":"20"},"uris":["http://www.mendeley.com/documents/?uuid=09f2c694-6a52-4924-99d6-dff86860137d"]},{"id":"ITEM-2","itemData":{"DOI":"10.1123/jab.2017-0213","ISSN":"15432688","PMID":"29017410","abstract":"This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Biomechanics","id":"ITEM-2","issue":"2","issued":{"date-parts":[["2018"]]},"page":"111-117","title":"Effects of knee position on the reliability and production of maximal and rapid strength characteristics during an isometric squat test","type":"article-journal","volume":"34"},"uris":["http://www.mendeley.com/documents/?uuid=2fcea8cd-0416-4eac-b924-29fecea0c58f"]}],"mendeley":{"formattedCitation":"(Blazevich &amp; Gill, 2006; Palmer et al., 2018)","plainTextFormattedCitation":"(Blazevich &amp; Gill, 2006; Palmer et al., 2018)","previouslyFormattedCitation":"(Blazevich &amp; Gill, 2006; Palmer et al., 2018)"},"properties":{"noteIndex":0},"schema":"https://github.com/citation-style-language/schema/raw/master/csl-citation.json"}</w:instrText>
      </w:r>
      <w:r w:rsidR="001F1AF8" w:rsidRPr="008D612F">
        <w:rPr>
          <w:rFonts w:cs="Times New Roman"/>
          <w:szCs w:val="24"/>
          <w:lang w:val="en-US"/>
        </w:rPr>
        <w:fldChar w:fldCharType="separate"/>
      </w:r>
      <w:r w:rsidR="00361D0F" w:rsidRPr="008D612F">
        <w:rPr>
          <w:rFonts w:cs="Times New Roman"/>
          <w:noProof/>
          <w:szCs w:val="24"/>
          <w:lang w:val="en-US"/>
        </w:rPr>
        <w:t>(Blazevich &amp; Gill, 2006; Palmer et al., 2018)</w:t>
      </w:r>
      <w:r w:rsidR="001F1AF8" w:rsidRPr="008D612F">
        <w:rPr>
          <w:rFonts w:cs="Times New Roman"/>
          <w:szCs w:val="24"/>
          <w:lang w:val="en-US"/>
        </w:rPr>
        <w:fldChar w:fldCharType="end"/>
      </w:r>
      <w:r w:rsidR="007437B4" w:rsidRPr="008D612F">
        <w:rPr>
          <w:rFonts w:cs="Times New Roman"/>
          <w:szCs w:val="24"/>
          <w:lang w:val="en-US"/>
        </w:rPr>
        <w:t>.</w:t>
      </w:r>
      <w:r w:rsidR="000B7BE1" w:rsidRPr="008D612F">
        <w:rPr>
          <w:rFonts w:cs="Times New Roman"/>
          <w:szCs w:val="24"/>
          <w:lang w:val="en-US"/>
        </w:rPr>
        <w:t xml:space="preserve"> </w:t>
      </w:r>
      <w:r w:rsidR="000A12C1" w:rsidRPr="008D612F">
        <w:rPr>
          <w:rFonts w:cs="Times New Roman"/>
          <w:szCs w:val="24"/>
          <w:lang w:val="en-US"/>
        </w:rPr>
        <w:t>W</w:t>
      </w:r>
      <w:r w:rsidR="00965F9A" w:rsidRPr="008D612F">
        <w:rPr>
          <w:rFonts w:cs="Times New Roman"/>
          <w:szCs w:val="24"/>
          <w:lang w:val="en-US"/>
        </w:rPr>
        <w:t xml:space="preserve">e demonstrate </w:t>
      </w:r>
      <w:r w:rsidR="007A3DD1" w:rsidRPr="008D612F">
        <w:rPr>
          <w:rFonts w:cs="Times New Roman"/>
          <w:szCs w:val="24"/>
          <w:lang w:val="en-US"/>
        </w:rPr>
        <w:t>excellent</w:t>
      </w:r>
      <w:r w:rsidR="00965F9A" w:rsidRPr="008D612F">
        <w:rPr>
          <w:rFonts w:cs="Times New Roman"/>
          <w:szCs w:val="24"/>
          <w:lang w:val="en-US"/>
        </w:rPr>
        <w:t xml:space="preserve"> between-session reliability</w:t>
      </w:r>
      <w:r w:rsidR="00B41EEA" w:rsidRPr="008D612F">
        <w:rPr>
          <w:rFonts w:cs="Times New Roman"/>
          <w:szCs w:val="24"/>
          <w:lang w:val="en-US"/>
        </w:rPr>
        <w:t xml:space="preserve"> </w:t>
      </w:r>
      <w:r w:rsidR="00A87DDF" w:rsidRPr="008D612F">
        <w:rPr>
          <w:rFonts w:cs="Times New Roman"/>
          <w:szCs w:val="24"/>
          <w:lang w:val="en-US"/>
        </w:rPr>
        <w:t>(ICC</w:t>
      </w:r>
      <w:r w:rsidR="00F85CF8" w:rsidRPr="008D612F">
        <w:rPr>
          <w:rFonts w:cs="Times New Roman"/>
          <w:szCs w:val="24"/>
          <w:lang w:val="en-US"/>
        </w:rPr>
        <w:t xml:space="preserve"> </w:t>
      </w:r>
      <w:r w:rsidR="00765555" w:rsidRPr="008D612F">
        <w:rPr>
          <w:rFonts w:cs="Times New Roman"/>
          <w:szCs w:val="24"/>
          <w:shd w:val="clear" w:color="auto" w:fill="FFFFFF"/>
        </w:rPr>
        <w:t>≥</w:t>
      </w:r>
      <w:r w:rsidR="00F85CF8" w:rsidRPr="008D612F">
        <w:rPr>
          <w:rFonts w:cs="Times New Roman"/>
          <w:szCs w:val="24"/>
          <w:shd w:val="clear" w:color="auto" w:fill="FFFFFF"/>
        </w:rPr>
        <w:t xml:space="preserve"> </w:t>
      </w:r>
      <w:r w:rsidR="00004E5C" w:rsidRPr="008D612F">
        <w:rPr>
          <w:rFonts w:cs="Times New Roman"/>
          <w:szCs w:val="24"/>
          <w:shd w:val="clear" w:color="auto" w:fill="FFFFFF"/>
        </w:rPr>
        <w:t>0</w:t>
      </w:r>
      <w:r w:rsidR="00A87DDF" w:rsidRPr="008D612F">
        <w:rPr>
          <w:rFonts w:cs="Times New Roman"/>
          <w:szCs w:val="24"/>
          <w:lang w:val="en-US"/>
        </w:rPr>
        <w:t>.</w:t>
      </w:r>
      <w:r w:rsidR="00004E5C" w:rsidRPr="008D612F">
        <w:rPr>
          <w:rFonts w:cs="Times New Roman"/>
          <w:szCs w:val="24"/>
          <w:lang w:val="en-US"/>
        </w:rPr>
        <w:t>95</w:t>
      </w:r>
      <w:r w:rsidR="00A87DDF" w:rsidRPr="008D612F">
        <w:rPr>
          <w:rFonts w:cs="Times New Roman"/>
          <w:szCs w:val="24"/>
          <w:lang w:val="en-US"/>
        </w:rPr>
        <w:t xml:space="preserve">) </w:t>
      </w:r>
      <w:r w:rsidR="00965F9A" w:rsidRPr="008D612F">
        <w:rPr>
          <w:rFonts w:cs="Times New Roman"/>
          <w:szCs w:val="24"/>
          <w:lang w:val="en-US"/>
        </w:rPr>
        <w:t xml:space="preserve">of </w:t>
      </w:r>
      <w:r w:rsidR="00FF227E" w:rsidRPr="008D612F">
        <w:rPr>
          <w:rFonts w:cs="Times New Roman"/>
          <w:szCs w:val="24"/>
          <w:lang w:val="en-US"/>
        </w:rPr>
        <w:t xml:space="preserve">vGRF measures </w:t>
      </w:r>
      <w:r w:rsidR="001D2ED5" w:rsidRPr="008D612F">
        <w:rPr>
          <w:rFonts w:cs="Times New Roman"/>
          <w:szCs w:val="24"/>
          <w:lang w:val="en-US"/>
        </w:rPr>
        <w:t xml:space="preserve">during </w:t>
      </w:r>
      <w:r w:rsidR="00965F9A" w:rsidRPr="008D612F">
        <w:rPr>
          <w:rFonts w:cs="Times New Roman"/>
          <w:szCs w:val="24"/>
          <w:lang w:val="en-US"/>
        </w:rPr>
        <w:t xml:space="preserve">the unilateral </w:t>
      </w:r>
      <w:r w:rsidR="00BC0EC1" w:rsidRPr="008D612F">
        <w:rPr>
          <w:rFonts w:cs="Times New Roman"/>
          <w:szCs w:val="24"/>
          <w:lang w:val="en-US"/>
        </w:rPr>
        <w:t>squat</w:t>
      </w:r>
      <w:r w:rsidR="00AD178A" w:rsidRPr="008D612F">
        <w:rPr>
          <w:rFonts w:cs="Times New Roman"/>
          <w:szCs w:val="24"/>
          <w:lang w:val="en-US"/>
        </w:rPr>
        <w:t>,</w:t>
      </w:r>
      <w:r w:rsidR="006C0C2A" w:rsidRPr="008D612F">
        <w:rPr>
          <w:rFonts w:cs="Times New Roman"/>
          <w:szCs w:val="24"/>
          <w:lang w:val="en-US"/>
        </w:rPr>
        <w:t xml:space="preserve"> and</w:t>
      </w:r>
      <w:r w:rsidR="0094230D" w:rsidRPr="008D612F">
        <w:rPr>
          <w:rFonts w:cs="Times New Roman"/>
          <w:szCs w:val="24"/>
          <w:lang w:val="en-US"/>
        </w:rPr>
        <w:t xml:space="preserve"> </w:t>
      </w:r>
      <w:r w:rsidR="003B2591" w:rsidRPr="008D612F">
        <w:rPr>
          <w:rFonts w:cs="Times New Roman"/>
          <w:szCs w:val="24"/>
          <w:lang w:val="en-US"/>
        </w:rPr>
        <w:t xml:space="preserve">bilateral </w:t>
      </w:r>
      <w:r w:rsidR="00760C5E" w:rsidRPr="008D612F">
        <w:rPr>
          <w:rFonts w:cs="Times New Roman"/>
          <w:szCs w:val="24"/>
          <w:lang w:val="en-US"/>
        </w:rPr>
        <w:t xml:space="preserve">and unilateral </w:t>
      </w:r>
      <w:r w:rsidR="006C0C2A" w:rsidRPr="008D612F">
        <w:rPr>
          <w:rFonts w:cs="Times New Roman"/>
          <w:szCs w:val="24"/>
          <w:lang w:val="en-US"/>
        </w:rPr>
        <w:t>variations of</w:t>
      </w:r>
      <w:r w:rsidR="007C1A40" w:rsidRPr="008D612F">
        <w:rPr>
          <w:rFonts w:cs="Times New Roman"/>
          <w:szCs w:val="24"/>
          <w:lang w:val="en-US"/>
        </w:rPr>
        <w:t xml:space="preserve"> </w:t>
      </w:r>
      <w:r w:rsidR="006C0C2A" w:rsidRPr="008D612F">
        <w:rPr>
          <w:rFonts w:cs="Times New Roman"/>
          <w:szCs w:val="24"/>
          <w:lang w:val="en-US"/>
        </w:rPr>
        <w:t xml:space="preserve">standing and seated </w:t>
      </w:r>
      <w:r w:rsidR="004E2B14" w:rsidRPr="008D612F">
        <w:rPr>
          <w:rFonts w:cs="Times New Roman"/>
          <w:szCs w:val="24"/>
          <w:lang w:val="en-US"/>
        </w:rPr>
        <w:t>plantarflexion</w:t>
      </w:r>
      <w:r w:rsidR="0094230D" w:rsidRPr="008D612F">
        <w:rPr>
          <w:rFonts w:cs="Times New Roman"/>
          <w:szCs w:val="24"/>
          <w:lang w:val="en-US"/>
        </w:rPr>
        <w:t xml:space="preserve"> </w:t>
      </w:r>
      <w:r w:rsidR="003B2591" w:rsidRPr="008D612F">
        <w:rPr>
          <w:rFonts w:cs="Times New Roman"/>
          <w:szCs w:val="24"/>
          <w:lang w:val="en-US"/>
        </w:rPr>
        <w:t>positions</w:t>
      </w:r>
      <w:r w:rsidR="00D614AF" w:rsidRPr="008D612F">
        <w:rPr>
          <w:rFonts w:cs="Times New Roman"/>
          <w:szCs w:val="24"/>
          <w:lang w:val="en-US"/>
        </w:rPr>
        <w:t>.</w:t>
      </w:r>
      <w:r w:rsidR="00C14449" w:rsidRPr="008D612F">
        <w:rPr>
          <w:rFonts w:cs="Times New Roman"/>
          <w:szCs w:val="24"/>
          <w:lang w:val="en-US"/>
        </w:rPr>
        <w:t xml:space="preserve"> </w:t>
      </w:r>
      <w:r w:rsidR="005F0733" w:rsidRPr="008D612F">
        <w:rPr>
          <w:rFonts w:cs="Times New Roman"/>
          <w:szCs w:val="24"/>
          <w:lang w:val="en-US"/>
        </w:rPr>
        <w:t>T</w:t>
      </w:r>
      <w:r w:rsidR="009865DD" w:rsidRPr="008D612F">
        <w:rPr>
          <w:rFonts w:cs="Times New Roman"/>
          <w:szCs w:val="24"/>
          <w:lang w:val="en-US"/>
        </w:rPr>
        <w:t xml:space="preserve">he unilateral squat and unilateral plantarflexion positions have been investigated previously, </w:t>
      </w:r>
      <w:r w:rsidR="00C55FF8" w:rsidRPr="008D612F">
        <w:rPr>
          <w:rFonts w:cs="Times New Roman"/>
          <w:szCs w:val="24"/>
          <w:lang w:val="en-US"/>
        </w:rPr>
        <w:t xml:space="preserve">typically </w:t>
      </w:r>
      <w:r w:rsidR="009865DD" w:rsidRPr="008D612F">
        <w:rPr>
          <w:rFonts w:cs="Times New Roman"/>
          <w:szCs w:val="24"/>
          <w:lang w:val="en-US"/>
        </w:rPr>
        <w:t>demonstra</w:t>
      </w:r>
      <w:r w:rsidR="00220862" w:rsidRPr="008D612F">
        <w:rPr>
          <w:rFonts w:cs="Times New Roman"/>
          <w:szCs w:val="24"/>
          <w:lang w:val="en-US"/>
        </w:rPr>
        <w:t>t</w:t>
      </w:r>
      <w:r w:rsidR="009865DD" w:rsidRPr="008D612F">
        <w:rPr>
          <w:rFonts w:cs="Times New Roman"/>
          <w:szCs w:val="24"/>
          <w:lang w:val="en-US"/>
        </w:rPr>
        <w:t xml:space="preserve">ing ICCs </w:t>
      </w:r>
      <w:r w:rsidR="00C55FF8" w:rsidRPr="008D612F">
        <w:rPr>
          <w:rFonts w:cs="Times New Roman"/>
          <w:szCs w:val="24"/>
          <w:lang w:val="en-US"/>
        </w:rPr>
        <w:t xml:space="preserve">greater than </w:t>
      </w:r>
      <w:r w:rsidR="00765401" w:rsidRPr="008D612F">
        <w:rPr>
          <w:rFonts w:cs="Times New Roman"/>
          <w:szCs w:val="24"/>
          <w:lang w:val="en-US"/>
        </w:rPr>
        <w:t>0</w:t>
      </w:r>
      <w:r w:rsidR="00004575" w:rsidRPr="008D612F">
        <w:rPr>
          <w:rFonts w:cs="Times New Roman"/>
          <w:szCs w:val="24"/>
          <w:lang w:val="en-US"/>
        </w:rPr>
        <w:t xml:space="preserve">.90 </w:t>
      </w:r>
      <w:r w:rsidR="00004575" w:rsidRPr="008D612F">
        <w:rPr>
          <w:rFonts w:cs="Times New Roman"/>
          <w:szCs w:val="24"/>
          <w:lang w:val="en-US"/>
        </w:rPr>
        <w:fldChar w:fldCharType="begin" w:fldLock="1"/>
      </w:r>
      <w:r w:rsidR="00E33DFD" w:rsidRPr="008D612F">
        <w:rPr>
          <w:rFonts w:cs="Times New Roman"/>
          <w:szCs w:val="24"/>
          <w:lang w:val="en-US"/>
        </w:rPr>
        <w:instrText>ADDIN CSL_CITATION {"citationItems":[{"id":"ITEM-1","itemData":{"DOI":"10.1519/R-14613.1","ISSN":"1064-8011","author":[{"dropping-particle":"","family":"Blazevich","given":"Anthony J.","non-dropping-particle":"","parse-names":false,"suffix":""},{"dropping-particle":"","family":"Gill","given":"Nicholas D.","non-dropping-particle":"","parse-names":false,"suffix":""}],"container-title":"The Journal of Strength and Conditioning Research","id":"ITEM-1","issue":"1","issued":{"date-parts":[["2006"]]},"page":"226","title":"Reliability of unfamiliar, multijoint, uni- and bilateral strength tests: Effects of load and laterality","type":"article-journal","volume":"20"},"uris":["http://www.mendeley.com/documents/?uuid=09f2c694-6a52-4924-99d6-dff86860137d"]},{"id":"ITEM-2","itemData":{"DOI":"10.1097/MD.0000000000000031","ISBN":"0000000000000","ISSN":"15365964","PMID":"25068950","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 M.","non-dropping-particle":"","parse-names":false,"suffix":""},{"dropping-particle":"","family":"Newcombe","given":"P","non-dropping-particle":"","parse-names":false,"suffix":""},{"dropping-particle":"","family":"Vanlandewijck","given":"Y","non-dropping-particle":"","parse-names":false,"suffix":""},{"dropping-particle":"","family":"Connick","given":"M. J.","non-dropping-particle":"","parse-names":false,"suffix":""},{"dropping-particle":"","family":"Tweedy","given":"S. M.","non-dropping-particle":"","parse-names":false,"suffix":""}],"container-title":"Medicine","id":"ITEM-2","issue":"4","issued":{"date-parts":[["2014"]]},"page":"1-8","title":"Novel strength test battery to permit evidence-based paralympic classification","type":"article-journal","volume":"93"},"uris":["http://www.mendeley.com/documents/?uuid=ccb92537-48c0-4ff3-9758-2aec37fed575"]},{"id":"ITEM-3","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Research","id":"ITEM-3","issue":"4","issued":{"date-parts":[["2021","4"]]},"page":"1023-1029","title":"A novel approach for athlete profiling: The unilateral dynamic strength index","type":"article-journal","volume":"35"},"uris":["http://www.mendeley.com/documents/?uuid=2937465b-9eec-4034-a12b-13b0f787759d"]}],"mendeley":{"formattedCitation":"(Beckman et al., 2014; Bishop et al., 2021; Blazevich &amp; Gill, 2006)","plainTextFormattedCitation":"(Beckman et al., 2014; Bishop et al., 2021; Blazevich &amp; Gill, 2006)","previouslyFormattedCitation":"(Beckman et al., 2014; Bishop et al., 2021; Blazevich &amp; Gill, 2006)"},"properties":{"noteIndex":0},"schema":"https://github.com/citation-style-language/schema/raw/master/csl-citation.json"}</w:instrText>
      </w:r>
      <w:r w:rsidR="00004575" w:rsidRPr="008D612F">
        <w:rPr>
          <w:rFonts w:cs="Times New Roman"/>
          <w:szCs w:val="24"/>
          <w:lang w:val="en-US"/>
        </w:rPr>
        <w:fldChar w:fldCharType="separate"/>
      </w:r>
      <w:r w:rsidR="00361D0F" w:rsidRPr="008D612F">
        <w:rPr>
          <w:rFonts w:cs="Times New Roman"/>
          <w:noProof/>
          <w:szCs w:val="24"/>
          <w:lang w:val="en-US"/>
        </w:rPr>
        <w:t>(Beckman et al., 2014; Bishop et al., 2021; Blazevich &amp; Gill, 2006)</w:t>
      </w:r>
      <w:r w:rsidR="00004575" w:rsidRPr="008D612F">
        <w:rPr>
          <w:rFonts w:cs="Times New Roman"/>
          <w:szCs w:val="24"/>
          <w:lang w:val="en-US"/>
        </w:rPr>
        <w:fldChar w:fldCharType="end"/>
      </w:r>
      <w:r w:rsidR="00242491" w:rsidRPr="008D612F">
        <w:rPr>
          <w:rFonts w:cs="Times New Roman"/>
          <w:szCs w:val="24"/>
          <w:lang w:val="en-US"/>
        </w:rPr>
        <w:t>.</w:t>
      </w:r>
      <w:r w:rsidR="005F0733" w:rsidRPr="008D612F">
        <w:rPr>
          <w:rFonts w:cs="Times New Roman"/>
          <w:szCs w:val="24"/>
          <w:lang w:val="en-US"/>
        </w:rPr>
        <w:t xml:space="preserve"> </w:t>
      </w:r>
      <w:r w:rsidR="00242491" w:rsidRPr="008D612F">
        <w:rPr>
          <w:rFonts w:cs="Times New Roman"/>
          <w:szCs w:val="24"/>
          <w:lang w:val="en-US"/>
        </w:rPr>
        <w:t>The</w:t>
      </w:r>
      <w:r w:rsidR="00AC22CE" w:rsidRPr="008D612F">
        <w:rPr>
          <w:rFonts w:cs="Times New Roman"/>
          <w:szCs w:val="24"/>
          <w:lang w:val="en-US"/>
        </w:rPr>
        <w:t>se s</w:t>
      </w:r>
      <w:r w:rsidR="00242491" w:rsidRPr="008D612F">
        <w:rPr>
          <w:rFonts w:cs="Times New Roman"/>
          <w:szCs w:val="24"/>
          <w:lang w:val="en-US"/>
        </w:rPr>
        <w:t xml:space="preserve">tudies, </w:t>
      </w:r>
      <w:r w:rsidR="005F0733" w:rsidRPr="008D612F">
        <w:rPr>
          <w:rFonts w:cs="Times New Roman"/>
          <w:szCs w:val="24"/>
          <w:lang w:val="en-US"/>
        </w:rPr>
        <w:t>however</w:t>
      </w:r>
      <w:r w:rsidR="00242491" w:rsidRPr="008D612F">
        <w:rPr>
          <w:rFonts w:cs="Times New Roman"/>
          <w:szCs w:val="24"/>
          <w:lang w:val="en-US"/>
        </w:rPr>
        <w:t>, ha</w:t>
      </w:r>
      <w:r w:rsidR="00220862" w:rsidRPr="008D612F">
        <w:rPr>
          <w:rFonts w:cs="Times New Roman"/>
          <w:szCs w:val="24"/>
          <w:lang w:val="en-US"/>
        </w:rPr>
        <w:t>ve</w:t>
      </w:r>
      <w:r w:rsidR="00242491" w:rsidRPr="008D612F">
        <w:rPr>
          <w:rFonts w:cs="Times New Roman"/>
          <w:szCs w:val="24"/>
          <w:lang w:val="en-US"/>
        </w:rPr>
        <w:t xml:space="preserve"> used </w:t>
      </w:r>
      <w:r w:rsidR="00E86FB1" w:rsidRPr="008D612F">
        <w:rPr>
          <w:rFonts w:cs="Times New Roman"/>
          <w:szCs w:val="24"/>
          <w:lang w:val="en-US"/>
        </w:rPr>
        <w:t>bespoke equipment</w:t>
      </w:r>
      <w:r w:rsidR="00A50D48" w:rsidRPr="008D612F">
        <w:rPr>
          <w:rFonts w:cs="Times New Roman"/>
          <w:szCs w:val="24"/>
          <w:lang w:val="en-US"/>
        </w:rPr>
        <w:t xml:space="preserve">, such as a </w:t>
      </w:r>
      <w:r w:rsidR="006D1187" w:rsidRPr="008D612F">
        <w:rPr>
          <w:rFonts w:cs="Times New Roman"/>
          <w:szCs w:val="24"/>
          <w:lang w:val="en-US"/>
        </w:rPr>
        <w:t>wall-</w:t>
      </w:r>
      <w:r w:rsidR="00A50D48" w:rsidRPr="008D612F">
        <w:rPr>
          <w:rFonts w:cs="Times New Roman"/>
          <w:szCs w:val="24"/>
          <w:lang w:val="en-US"/>
        </w:rPr>
        <w:t xml:space="preserve">mounted force platform, </w:t>
      </w:r>
      <w:r w:rsidR="00E86FB1" w:rsidRPr="008D612F">
        <w:rPr>
          <w:rFonts w:cs="Times New Roman"/>
          <w:szCs w:val="24"/>
          <w:lang w:val="en-US"/>
        </w:rPr>
        <w:t xml:space="preserve">that </w:t>
      </w:r>
      <w:r w:rsidR="00A82085" w:rsidRPr="008D612F">
        <w:rPr>
          <w:rFonts w:cs="Times New Roman"/>
          <w:szCs w:val="24"/>
          <w:lang w:val="en-US"/>
        </w:rPr>
        <w:t>may not be</w:t>
      </w:r>
      <w:r w:rsidR="00E86FB1" w:rsidRPr="008D612F">
        <w:rPr>
          <w:rFonts w:cs="Times New Roman"/>
          <w:szCs w:val="24"/>
          <w:lang w:val="en-US"/>
        </w:rPr>
        <w:t xml:space="preserve"> practical in applied environments.</w:t>
      </w:r>
      <w:r w:rsidR="00D70A96" w:rsidRPr="008D612F">
        <w:rPr>
          <w:rFonts w:cs="Times New Roman"/>
          <w:szCs w:val="24"/>
          <w:lang w:val="en-US"/>
        </w:rPr>
        <w:t xml:space="preserve"> </w:t>
      </w:r>
      <w:r w:rsidR="00E32F46" w:rsidRPr="008D612F">
        <w:rPr>
          <w:rFonts w:cs="Times New Roman"/>
          <w:szCs w:val="24"/>
          <w:lang w:val="en-US"/>
        </w:rPr>
        <w:t>Our findings</w:t>
      </w:r>
      <w:r w:rsidR="00C14449" w:rsidRPr="008D612F">
        <w:rPr>
          <w:rFonts w:cs="Times New Roman"/>
          <w:szCs w:val="24"/>
          <w:lang w:val="en-US"/>
        </w:rPr>
        <w:t xml:space="preserve"> </w:t>
      </w:r>
      <w:r w:rsidR="00491307" w:rsidRPr="008D612F">
        <w:rPr>
          <w:rFonts w:cs="Times New Roman"/>
          <w:szCs w:val="24"/>
          <w:lang w:val="en-US"/>
        </w:rPr>
        <w:t>demonstrate that</w:t>
      </w:r>
      <w:r w:rsidR="000051F3" w:rsidRPr="008D612F">
        <w:rPr>
          <w:rFonts w:cs="Times New Roman"/>
          <w:szCs w:val="24"/>
          <w:lang w:val="en-US"/>
        </w:rPr>
        <w:t xml:space="preserve"> </w:t>
      </w:r>
      <w:r w:rsidR="00B02451" w:rsidRPr="008D612F">
        <w:rPr>
          <w:rFonts w:cs="Times New Roman"/>
          <w:szCs w:val="24"/>
          <w:lang w:val="en-US"/>
        </w:rPr>
        <w:t>maximal</w:t>
      </w:r>
      <w:r w:rsidR="0029585D" w:rsidRPr="008D612F">
        <w:rPr>
          <w:rFonts w:cs="Times New Roman"/>
          <w:szCs w:val="24"/>
          <w:lang w:val="en-US"/>
        </w:rPr>
        <w:t xml:space="preserve"> </w:t>
      </w:r>
      <w:r w:rsidR="000051F3" w:rsidRPr="008D612F">
        <w:rPr>
          <w:rFonts w:cs="Times New Roman"/>
          <w:szCs w:val="24"/>
          <w:lang w:val="en-US"/>
        </w:rPr>
        <w:lastRenderedPageBreak/>
        <w:t>isometric force test</w:t>
      </w:r>
      <w:r w:rsidR="00B02451" w:rsidRPr="008D612F">
        <w:rPr>
          <w:rFonts w:cs="Times New Roman"/>
          <w:szCs w:val="24"/>
          <w:lang w:val="en-US"/>
        </w:rPr>
        <w:t>s</w:t>
      </w:r>
      <w:r w:rsidR="000051F3" w:rsidRPr="008D612F">
        <w:rPr>
          <w:rFonts w:cs="Times New Roman"/>
          <w:szCs w:val="24"/>
          <w:lang w:val="en-US"/>
        </w:rPr>
        <w:t xml:space="preserve"> across bilateral and unilateral variations of the squat, standing plantarflexion</w:t>
      </w:r>
      <w:r w:rsidR="00B02451" w:rsidRPr="008D612F">
        <w:rPr>
          <w:rFonts w:cs="Times New Roman"/>
          <w:szCs w:val="24"/>
          <w:lang w:val="en-US"/>
        </w:rPr>
        <w:t>, and seated plantarflexion positions</w:t>
      </w:r>
      <w:r w:rsidR="00BA5A3D" w:rsidRPr="008D612F">
        <w:rPr>
          <w:rFonts w:cs="Times New Roman"/>
          <w:szCs w:val="24"/>
          <w:lang w:val="en-US"/>
        </w:rPr>
        <w:t xml:space="preserve"> provide reliable mea</w:t>
      </w:r>
      <w:r w:rsidR="00220862" w:rsidRPr="008D612F">
        <w:rPr>
          <w:rFonts w:cs="Times New Roman"/>
          <w:szCs w:val="24"/>
          <w:lang w:val="en-US"/>
        </w:rPr>
        <w:t>su</w:t>
      </w:r>
      <w:r w:rsidR="00BA5A3D" w:rsidRPr="008D612F">
        <w:rPr>
          <w:rFonts w:cs="Times New Roman"/>
          <w:szCs w:val="24"/>
          <w:lang w:val="en-US"/>
        </w:rPr>
        <w:t>re</w:t>
      </w:r>
      <w:r w:rsidR="00B33EE6" w:rsidRPr="008D612F">
        <w:rPr>
          <w:rFonts w:cs="Times New Roman"/>
          <w:szCs w:val="24"/>
          <w:lang w:val="en-US"/>
        </w:rPr>
        <w:t>s</w:t>
      </w:r>
      <w:r w:rsidR="00BA5A3D" w:rsidRPr="008D612F">
        <w:rPr>
          <w:rFonts w:cs="Times New Roman"/>
          <w:szCs w:val="24"/>
          <w:lang w:val="en-US"/>
        </w:rPr>
        <w:t xml:space="preserve"> of </w:t>
      </w:r>
      <w:r w:rsidR="00E76E06" w:rsidRPr="008D612F">
        <w:rPr>
          <w:rFonts w:cs="Times New Roman"/>
          <w:szCs w:val="24"/>
          <w:lang w:val="en-US"/>
        </w:rPr>
        <w:t xml:space="preserve">the </w:t>
      </w:r>
      <w:r w:rsidR="00B33EE6" w:rsidRPr="008D612F">
        <w:rPr>
          <w:rFonts w:cs="Times New Roman"/>
          <w:szCs w:val="24"/>
          <w:lang w:val="en-US"/>
        </w:rPr>
        <w:t xml:space="preserve">absolute, </w:t>
      </w:r>
      <w:r w:rsidR="00CF7F5B" w:rsidRPr="008D612F">
        <w:rPr>
          <w:rFonts w:cs="Times New Roman"/>
          <w:szCs w:val="24"/>
          <w:lang w:val="en-US"/>
        </w:rPr>
        <w:t xml:space="preserve">net, and </w:t>
      </w:r>
      <w:r w:rsidR="00B33EE6" w:rsidRPr="008D612F">
        <w:rPr>
          <w:rFonts w:cs="Times New Roman"/>
          <w:szCs w:val="24"/>
          <w:lang w:val="en-US"/>
        </w:rPr>
        <w:t>relative</w:t>
      </w:r>
      <w:r w:rsidR="00CF7F5B" w:rsidRPr="008D612F">
        <w:rPr>
          <w:rFonts w:cs="Times New Roman"/>
          <w:szCs w:val="24"/>
          <w:lang w:val="en-US"/>
        </w:rPr>
        <w:t xml:space="preserve"> </w:t>
      </w:r>
      <w:r w:rsidR="00D70A96" w:rsidRPr="008D612F">
        <w:rPr>
          <w:rFonts w:cs="Times New Roman"/>
          <w:szCs w:val="24"/>
          <w:lang w:val="en-US"/>
        </w:rPr>
        <w:t>vGRF</w:t>
      </w:r>
      <w:r w:rsidR="00491307" w:rsidRPr="008D612F">
        <w:rPr>
          <w:rFonts w:cs="Times New Roman"/>
          <w:szCs w:val="24"/>
          <w:lang w:val="en-US"/>
        </w:rPr>
        <w:t>.</w:t>
      </w:r>
      <w:r w:rsidR="00A33DE7" w:rsidRPr="008D612F">
        <w:rPr>
          <w:rFonts w:cs="Times New Roman"/>
          <w:szCs w:val="24"/>
          <w:lang w:val="en-US"/>
        </w:rPr>
        <w:t xml:space="preserve"> Fu</w:t>
      </w:r>
      <w:r w:rsidR="00220862" w:rsidRPr="008D612F">
        <w:rPr>
          <w:rFonts w:cs="Times New Roman"/>
          <w:szCs w:val="24"/>
          <w:lang w:val="en-US"/>
        </w:rPr>
        <w:t>r</w:t>
      </w:r>
      <w:r w:rsidR="00A33DE7" w:rsidRPr="008D612F">
        <w:rPr>
          <w:rFonts w:cs="Times New Roman"/>
          <w:szCs w:val="24"/>
          <w:lang w:val="en-US"/>
        </w:rPr>
        <w:t>ther,</w:t>
      </w:r>
      <w:r w:rsidR="00391E53" w:rsidRPr="008D612F">
        <w:rPr>
          <w:rFonts w:cs="Times New Roman"/>
          <w:szCs w:val="24"/>
          <w:lang w:val="en-US"/>
        </w:rPr>
        <w:t xml:space="preserve"> </w:t>
      </w:r>
      <w:r w:rsidR="00A33DE7" w:rsidRPr="008D612F">
        <w:rPr>
          <w:rFonts w:cs="Times New Roman"/>
          <w:szCs w:val="24"/>
          <w:lang w:val="en-US"/>
        </w:rPr>
        <w:t xml:space="preserve">our findings </w:t>
      </w:r>
      <w:r w:rsidR="00BA07A7" w:rsidRPr="008D612F">
        <w:rPr>
          <w:rFonts w:cs="Times New Roman"/>
          <w:szCs w:val="24"/>
          <w:lang w:val="en-US"/>
        </w:rPr>
        <w:t xml:space="preserve">support the notion that </w:t>
      </w:r>
      <w:r w:rsidR="005B555F" w:rsidRPr="008D612F">
        <w:rPr>
          <w:rFonts w:cs="Times New Roman"/>
          <w:szCs w:val="24"/>
          <w:lang w:val="en-US"/>
        </w:rPr>
        <w:t xml:space="preserve">multiple test positions can be </w:t>
      </w:r>
      <w:r w:rsidR="00220862" w:rsidRPr="008D612F">
        <w:rPr>
          <w:rFonts w:cs="Times New Roman"/>
          <w:szCs w:val="24"/>
          <w:lang w:val="en-US"/>
        </w:rPr>
        <w:t xml:space="preserve">executed using a general isometric rig without the need for additional equipment. </w:t>
      </w:r>
    </w:p>
    <w:p w14:paraId="356B5015" w14:textId="09D8382F" w:rsidR="00962152" w:rsidRPr="008D612F" w:rsidRDefault="00073735" w:rsidP="00E06A9A">
      <w:pPr>
        <w:rPr>
          <w:rFonts w:cs="Times New Roman"/>
          <w:szCs w:val="24"/>
          <w:lang w:val="en-US"/>
        </w:rPr>
      </w:pPr>
      <w:r w:rsidRPr="008D612F">
        <w:rPr>
          <w:rFonts w:cs="Times New Roman"/>
          <w:szCs w:val="24"/>
          <w:lang w:val="en-US"/>
        </w:rPr>
        <w:t xml:space="preserve">The </w:t>
      </w:r>
      <w:r w:rsidR="00CB5853" w:rsidRPr="008D612F">
        <w:rPr>
          <w:rFonts w:cs="Times New Roman"/>
          <w:szCs w:val="24"/>
          <w:lang w:val="en-US"/>
        </w:rPr>
        <w:t>MDC</w:t>
      </w:r>
      <w:r w:rsidRPr="008D612F">
        <w:rPr>
          <w:rFonts w:cs="Times New Roman"/>
          <w:szCs w:val="24"/>
          <w:lang w:val="en-US"/>
        </w:rPr>
        <w:t xml:space="preserve"> </w:t>
      </w:r>
      <w:r w:rsidR="00175FB6" w:rsidRPr="008D612F">
        <w:rPr>
          <w:rFonts w:cs="Times New Roman"/>
          <w:szCs w:val="24"/>
          <w:lang w:val="en-US"/>
        </w:rPr>
        <w:t xml:space="preserve">for </w:t>
      </w:r>
      <w:r w:rsidR="00457A42" w:rsidRPr="008D612F">
        <w:rPr>
          <w:rFonts w:cs="Times New Roman"/>
          <w:szCs w:val="24"/>
          <w:lang w:val="en-US"/>
        </w:rPr>
        <w:t xml:space="preserve">absolute </w:t>
      </w:r>
      <w:r w:rsidR="00175FB6" w:rsidRPr="008D612F">
        <w:rPr>
          <w:rFonts w:cs="Times New Roman"/>
          <w:szCs w:val="24"/>
          <w:lang w:val="en-US"/>
        </w:rPr>
        <w:t xml:space="preserve">vGRF </w:t>
      </w:r>
      <w:r w:rsidRPr="008D612F">
        <w:rPr>
          <w:rFonts w:cs="Times New Roman"/>
          <w:szCs w:val="24"/>
          <w:lang w:val="en-US"/>
        </w:rPr>
        <w:t xml:space="preserve">ranged from </w:t>
      </w:r>
      <w:r w:rsidR="00B33EE6" w:rsidRPr="008D612F">
        <w:rPr>
          <w:rFonts w:cs="Times New Roman"/>
          <w:szCs w:val="24"/>
          <w:lang w:val="en-US"/>
        </w:rPr>
        <w:t>13</w:t>
      </w:r>
      <w:r w:rsidR="00D00430" w:rsidRPr="008D612F">
        <w:rPr>
          <w:rFonts w:cs="Times New Roman"/>
          <w:szCs w:val="24"/>
          <w:lang w:val="en-US"/>
        </w:rPr>
        <w:t>5</w:t>
      </w:r>
      <w:r w:rsidR="00B33EE6" w:rsidRPr="008D612F">
        <w:rPr>
          <w:rFonts w:cs="Times New Roman"/>
          <w:szCs w:val="24"/>
          <w:lang w:val="en-US"/>
        </w:rPr>
        <w:t xml:space="preserve"> </w:t>
      </w:r>
      <w:r w:rsidR="00A93266" w:rsidRPr="008D612F">
        <w:rPr>
          <w:rFonts w:cs="Times New Roman"/>
          <w:szCs w:val="24"/>
          <w:lang w:val="en-US"/>
        </w:rPr>
        <w:t xml:space="preserve">to </w:t>
      </w:r>
      <w:r w:rsidR="00D00430" w:rsidRPr="008D612F">
        <w:rPr>
          <w:rFonts w:cs="Times New Roman"/>
          <w:szCs w:val="24"/>
          <w:lang w:val="en-US"/>
        </w:rPr>
        <w:t>221</w:t>
      </w:r>
      <w:r w:rsidR="00B33EE6" w:rsidRPr="008D612F">
        <w:rPr>
          <w:rFonts w:cs="Times New Roman"/>
          <w:szCs w:val="24"/>
          <w:lang w:val="en-US"/>
        </w:rPr>
        <w:t xml:space="preserve"> </w:t>
      </w:r>
      <w:r w:rsidR="00A93266" w:rsidRPr="008D612F">
        <w:rPr>
          <w:rFonts w:cs="Times New Roman"/>
          <w:szCs w:val="24"/>
          <w:lang w:val="en-US"/>
        </w:rPr>
        <w:t>N (</w:t>
      </w:r>
      <w:r w:rsidR="00B33EE6" w:rsidRPr="008D612F">
        <w:rPr>
          <w:rFonts w:cs="Times New Roman"/>
          <w:szCs w:val="24"/>
          <w:lang w:val="en-US"/>
        </w:rPr>
        <w:t>5.</w:t>
      </w:r>
      <w:r w:rsidR="009B4CBB" w:rsidRPr="008D612F">
        <w:rPr>
          <w:rFonts w:cs="Times New Roman"/>
          <w:szCs w:val="24"/>
          <w:lang w:val="en-US"/>
        </w:rPr>
        <w:t>1</w:t>
      </w:r>
      <w:r w:rsidR="00B33EE6" w:rsidRPr="008D612F">
        <w:rPr>
          <w:rFonts w:cs="Times New Roman"/>
          <w:szCs w:val="24"/>
          <w:lang w:val="en-US"/>
        </w:rPr>
        <w:t>–</w:t>
      </w:r>
      <w:r w:rsidR="009B4CBB" w:rsidRPr="008D612F">
        <w:rPr>
          <w:rFonts w:cs="Times New Roman"/>
          <w:szCs w:val="24"/>
          <w:lang w:val="en-US"/>
        </w:rPr>
        <w:t>9</w:t>
      </w:r>
      <w:r w:rsidR="00175FB6" w:rsidRPr="008D612F">
        <w:rPr>
          <w:rFonts w:cs="Times New Roman"/>
          <w:szCs w:val="24"/>
          <w:lang w:val="en-US"/>
        </w:rPr>
        <w:t>.</w:t>
      </w:r>
      <w:r w:rsidR="009B4CBB" w:rsidRPr="008D612F">
        <w:rPr>
          <w:rFonts w:cs="Times New Roman"/>
          <w:szCs w:val="24"/>
          <w:lang w:val="en-US"/>
        </w:rPr>
        <w:t>3</w:t>
      </w:r>
      <w:r w:rsidR="0039503B" w:rsidRPr="008D612F">
        <w:rPr>
          <w:rFonts w:cs="Times New Roman"/>
          <w:szCs w:val="24"/>
          <w:lang w:val="en-US"/>
        </w:rPr>
        <w:t>%</w:t>
      </w:r>
      <w:r w:rsidR="00B33EE6" w:rsidRPr="008D612F">
        <w:rPr>
          <w:rFonts w:cs="Times New Roman"/>
          <w:szCs w:val="24"/>
          <w:lang w:val="en-US"/>
        </w:rPr>
        <w:t xml:space="preserve"> of the group mean</w:t>
      </w:r>
      <w:r w:rsidR="00A93266" w:rsidRPr="008D612F">
        <w:rPr>
          <w:rFonts w:cs="Times New Roman"/>
          <w:szCs w:val="24"/>
          <w:lang w:val="en-US"/>
        </w:rPr>
        <w:t>)</w:t>
      </w:r>
      <w:r w:rsidR="00DB2A4A" w:rsidRPr="008D612F">
        <w:rPr>
          <w:rFonts w:cs="Times New Roman"/>
          <w:color w:val="FF0000"/>
          <w:szCs w:val="24"/>
          <w:lang w:val="en-US"/>
        </w:rPr>
        <w:t xml:space="preserve"> </w:t>
      </w:r>
      <w:r w:rsidR="00DB2A4A" w:rsidRPr="008D612F">
        <w:rPr>
          <w:rFonts w:cs="Times New Roman"/>
          <w:szCs w:val="24"/>
          <w:lang w:val="en-US"/>
        </w:rPr>
        <w:t xml:space="preserve">during bilateral and unilateral variations of the squat and standing </w:t>
      </w:r>
      <w:r w:rsidR="004E2B14" w:rsidRPr="008D612F">
        <w:rPr>
          <w:rFonts w:cs="Times New Roman"/>
          <w:szCs w:val="24"/>
          <w:lang w:val="en-US"/>
        </w:rPr>
        <w:t>plantarflexion</w:t>
      </w:r>
      <w:r w:rsidR="0027188E" w:rsidRPr="008D612F">
        <w:rPr>
          <w:rFonts w:cs="Times New Roman"/>
          <w:szCs w:val="24"/>
          <w:lang w:val="en-US"/>
        </w:rPr>
        <w:t xml:space="preserve"> positions</w:t>
      </w:r>
      <w:r w:rsidR="00DB2A4A" w:rsidRPr="008D612F">
        <w:rPr>
          <w:rFonts w:cs="Times New Roman"/>
          <w:szCs w:val="24"/>
          <w:lang w:val="en-US"/>
        </w:rPr>
        <w:t>.</w:t>
      </w:r>
      <w:r w:rsidR="00CC7CAB" w:rsidRPr="008D612F">
        <w:rPr>
          <w:rFonts w:cs="Times New Roman"/>
          <w:szCs w:val="24"/>
          <w:lang w:val="en-US"/>
        </w:rPr>
        <w:t xml:space="preserve"> </w:t>
      </w:r>
      <w:r w:rsidR="00BE3C44" w:rsidRPr="008D612F">
        <w:rPr>
          <w:rFonts w:cs="Times New Roman"/>
          <w:szCs w:val="24"/>
          <w:lang w:val="en-US"/>
        </w:rPr>
        <w:t xml:space="preserve">Previous research investigating the bilateral squat reported the MDC as 273 N (10.9%) and 230 N (~18.3%) in men and women, respectively </w:t>
      </w:r>
      <w:r w:rsidR="00BE3C44"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Biomechanics","id":"ITEM-1","issue":"2","issued":{"date-parts":[["2018"]]},"page":"111-117","title":"Effects of knee position on the reliability and production of maximal and rapid strength characteristics during an isometric squat test","type":"article-journal","volume":"34"},"uris":["http://www.mendeley.com/documents/?uuid=2fcea8cd-0416-4eac-b924-29fecea0c58f"]},{"id":"ITEM-2","itemData":{"DOI":"10.1080/02640414.2018.1436857","ISSN":"1466447X","PMID":"29405842","abstract":"Isometric multi-joint tests are considered reliable and have strong relationships with 1RM performance. However, limited evidence is available for the isometric squat in terms of effects of familiarization and reliability. This study aimed to assess, the effect of familiarization, stability reliability, determine the smallest detectible difference, and the correlation of the isometric squat test with 1RM squat performance. Thirty-six strength-trained participants volunteered to take part in this study. Following three familiarization sessions, test–retest reliability was evaluated with a 48-hour window between each time point. Isometric squat peak, net and relative force were assessed. Results showed three familiarizations were required, isometric squat had a high level of stability reliability and smallest detectible difference of 11% for peak and relative force. Isometric strength at a knee angle of ninety degrees had a strong significant relationship with 1RM squat performance. In conclusion, the isometric squat is a valid test to assess multi-joint strength and can discriminate between strong and weak 1RM squat performance. Changes greater than 11% in peak and relative isometric squat performance should be considered as meaningful in participants who are familiar with the test.","author":[{"dropping-particle":"","family":"Drake","given":"David","non-dropping-particle":"","parse-names":false,"suffix":""},{"dropping-particle":"","family":"Kennedy","given":"Rodney","non-dropping-particle":"","parse-names":false,"suffix":""},{"dropping-particle":"","family":"Wallace","given":"Eric","non-dropping-particle":"","parse-names":false,"suffix":""}],"container-title":"Journal of Sports Sciences","id":"ITEM-2","issue":"18","issued":{"date-parts":[["2018"]]},"page":"2087-2095","title":"Familiarization, validity and smallest detectable difference of the isometric squat test in evaluating maximal strength","type":"article-journal","volume":"36"},"uris":["http://www.mendeley.com/documents/?uuid=b08c46db-39b0-4ae5-902d-5d47700d9a98"]}],"mendeley":{"formattedCitation":"(Drake et al., 2018; Palmer et al., 2018)","plainTextFormattedCitation":"(Drake et al., 2018; Palmer et al., 2018)","previouslyFormattedCitation":"(Drake et al., 2018; Palmer et al., 2018)"},"properties":{"noteIndex":0},"schema":"https://github.com/citation-style-language/schema/raw/master/csl-citation.json"}</w:instrText>
      </w:r>
      <w:r w:rsidR="00BE3C44" w:rsidRPr="008D612F">
        <w:rPr>
          <w:rFonts w:cs="Times New Roman"/>
          <w:szCs w:val="24"/>
          <w:lang w:val="en-US"/>
        </w:rPr>
        <w:fldChar w:fldCharType="separate"/>
      </w:r>
      <w:r w:rsidR="00361D0F" w:rsidRPr="008D612F">
        <w:rPr>
          <w:rFonts w:cs="Times New Roman"/>
          <w:noProof/>
          <w:szCs w:val="24"/>
          <w:lang w:val="en-US"/>
        </w:rPr>
        <w:t>(Drake et al., 2018; Palmer et al., 2018)</w:t>
      </w:r>
      <w:r w:rsidR="00BE3C44" w:rsidRPr="008D612F">
        <w:rPr>
          <w:rFonts w:cs="Times New Roman"/>
          <w:szCs w:val="24"/>
          <w:lang w:val="en-US"/>
        </w:rPr>
        <w:fldChar w:fldCharType="end"/>
      </w:r>
      <w:r w:rsidR="00BE3C44" w:rsidRPr="008D612F">
        <w:rPr>
          <w:rFonts w:cs="Times New Roman"/>
          <w:szCs w:val="24"/>
          <w:lang w:val="en-US"/>
        </w:rPr>
        <w:t xml:space="preserve">. </w:t>
      </w:r>
      <w:r w:rsidR="007F5D8E" w:rsidRPr="008D612F">
        <w:rPr>
          <w:rFonts w:cs="Times New Roman"/>
          <w:szCs w:val="24"/>
          <w:lang w:val="en-US"/>
        </w:rPr>
        <w:t>D</w:t>
      </w:r>
      <w:r w:rsidR="00A64B60" w:rsidRPr="008D612F">
        <w:rPr>
          <w:rFonts w:cs="Times New Roman"/>
          <w:szCs w:val="24"/>
          <w:lang w:val="en-US"/>
        </w:rPr>
        <w:t>ifferences in</w:t>
      </w:r>
      <w:r w:rsidR="00F57F49" w:rsidRPr="008D612F">
        <w:rPr>
          <w:rFonts w:cs="Times New Roman"/>
          <w:szCs w:val="24"/>
          <w:lang w:val="en-US"/>
        </w:rPr>
        <w:t xml:space="preserve"> </w:t>
      </w:r>
      <w:r w:rsidR="007F5D8E" w:rsidRPr="008D612F">
        <w:rPr>
          <w:rFonts w:cs="Times New Roman"/>
          <w:szCs w:val="24"/>
          <w:lang w:val="en-US"/>
        </w:rPr>
        <w:t>study design</w:t>
      </w:r>
      <w:r w:rsidR="00F57F49" w:rsidRPr="008D612F">
        <w:rPr>
          <w:rFonts w:cs="Times New Roman"/>
          <w:szCs w:val="24"/>
          <w:lang w:val="en-US"/>
        </w:rPr>
        <w:t xml:space="preserve"> may </w:t>
      </w:r>
      <w:r w:rsidR="00A64B60" w:rsidRPr="008D612F">
        <w:rPr>
          <w:rFonts w:cs="Times New Roman"/>
          <w:szCs w:val="24"/>
          <w:lang w:val="en-US"/>
        </w:rPr>
        <w:t xml:space="preserve">explain the ~100 N </w:t>
      </w:r>
      <w:r w:rsidR="00D82E8A" w:rsidRPr="008D612F">
        <w:rPr>
          <w:rFonts w:cs="Times New Roman"/>
          <w:szCs w:val="24"/>
          <w:lang w:val="en-US"/>
        </w:rPr>
        <w:t>variation</w:t>
      </w:r>
      <w:r w:rsidR="00A64B60" w:rsidRPr="008D612F">
        <w:rPr>
          <w:rFonts w:cs="Times New Roman"/>
          <w:szCs w:val="24"/>
          <w:lang w:val="en-US"/>
        </w:rPr>
        <w:t xml:space="preserve"> observed in</w:t>
      </w:r>
      <w:r w:rsidR="00D82E8A" w:rsidRPr="008D612F">
        <w:rPr>
          <w:rFonts w:cs="Times New Roman"/>
          <w:szCs w:val="24"/>
          <w:lang w:val="en-US"/>
        </w:rPr>
        <w:t xml:space="preserve"> the</w:t>
      </w:r>
      <w:r w:rsidR="00A64B60" w:rsidRPr="008D612F">
        <w:rPr>
          <w:rFonts w:cs="Times New Roman"/>
          <w:szCs w:val="24"/>
          <w:lang w:val="en-US"/>
        </w:rPr>
        <w:t xml:space="preserve"> MDC</w:t>
      </w:r>
      <w:r w:rsidR="00D82E8A" w:rsidRPr="008D612F">
        <w:rPr>
          <w:rFonts w:cs="Times New Roman"/>
          <w:szCs w:val="24"/>
          <w:lang w:val="en-US"/>
        </w:rPr>
        <w:t xml:space="preserve"> between the present study and previous research</w:t>
      </w:r>
      <w:r w:rsidR="00A64B60" w:rsidRPr="008D612F">
        <w:rPr>
          <w:rFonts w:cs="Times New Roman"/>
          <w:szCs w:val="24"/>
          <w:lang w:val="en-US"/>
        </w:rPr>
        <w:t xml:space="preserve">. </w:t>
      </w:r>
      <w:r w:rsidR="00432CB5" w:rsidRPr="008D612F">
        <w:rPr>
          <w:rFonts w:cs="Times New Roman"/>
          <w:szCs w:val="24"/>
          <w:lang w:val="en-US"/>
        </w:rPr>
        <w:t>One study</w:t>
      </w:r>
      <w:r w:rsidR="00D3051F" w:rsidRPr="008D612F">
        <w:rPr>
          <w:rFonts w:cs="Times New Roman"/>
          <w:szCs w:val="24"/>
          <w:lang w:val="en-US"/>
        </w:rPr>
        <w:t xml:space="preserve"> investigated larger knee angle</w:t>
      </w:r>
      <w:r w:rsidR="008B4ABE" w:rsidRPr="008D612F">
        <w:rPr>
          <w:rFonts w:cs="Times New Roman"/>
          <w:szCs w:val="24"/>
          <w:lang w:val="en-US"/>
        </w:rPr>
        <w:t>s</w:t>
      </w:r>
      <w:r w:rsidR="00D3051F" w:rsidRPr="008D612F">
        <w:rPr>
          <w:rFonts w:cs="Times New Roman"/>
          <w:szCs w:val="24"/>
          <w:lang w:val="en-US"/>
        </w:rPr>
        <w:t xml:space="preserve"> </w:t>
      </w:r>
      <w:r w:rsidR="009C3330" w:rsidRPr="008D612F">
        <w:rPr>
          <w:rFonts w:cs="Times New Roman"/>
          <w:szCs w:val="24"/>
          <w:lang w:val="en-US"/>
        </w:rPr>
        <w:t>using</w:t>
      </w:r>
      <w:r w:rsidR="00A40928" w:rsidRPr="008D612F">
        <w:rPr>
          <w:rFonts w:cs="Times New Roman"/>
          <w:szCs w:val="24"/>
          <w:lang w:val="en-US"/>
        </w:rPr>
        <w:t xml:space="preserve"> similar </w:t>
      </w:r>
      <w:r w:rsidR="009C3330" w:rsidRPr="008D612F">
        <w:rPr>
          <w:rFonts w:cs="Times New Roman"/>
          <w:szCs w:val="24"/>
          <w:lang w:val="en-US"/>
        </w:rPr>
        <w:t>equipment</w:t>
      </w:r>
      <w:r w:rsidR="00A40928" w:rsidRPr="008D612F">
        <w:rPr>
          <w:rFonts w:cs="Times New Roman"/>
          <w:szCs w:val="24"/>
          <w:lang w:val="en-US"/>
        </w:rPr>
        <w:t xml:space="preserve"> </w:t>
      </w:r>
      <w:r w:rsidR="00A40928"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{"citationItems":[{"id":"ITEM-1","itemData":{"DOI":"10.1080/02640414.2018.1436857","ISSN":"1466447X","PMID":"29405842","abstract":"Isometric multi-joint tests are considered reliable and have strong relationships with 1RM performance. However, limited evidence is available for the isometric squat in terms of effects of familiarization and reliability. This study aimed to assess, the effect of familiarization, stability reliability, determine the smallest detectible difference, and the correlation of the isometric squat test with 1RM squat performance. Thirty-six strength-trained participants volunteered to take part in this study. Following three familiarization sessions, test–retest reliability was evaluated with a 48-hour window between each time point. Isometric squat peak, net and relative force were assessed. Results showed three familiarizations were required, isometric squat had a high level of stability reliability and smallest detectible difference of 11% for peak and relative force. Isometric strength at a knee angle of ninety degrees had a strong significant relationship with 1RM squat performance. In conclusion, the isometric squat is a valid test to assess multi-joint strength and can discriminate between strong and weak 1RM squat performance. Changes greater than 11% in peak and relative isometric squat performance should be considered as meaningful in participants who are familiar with the test.","author":[{"dropping-particle":"","family":"Drake","given":"David","non-dropping-particle":"","parse-names":false,"suffix":""},{"dropping-particle":"","family":"Kennedy","given":"Rodney","non-dropping-particle":"","parse-names":false,"suffix":""},{"dropping-particle":"","family":"Wallace","given":"Eric","non-dropping-particle":"","parse-names":false,"suffix":""}],"container-title":"Journal of Sports Sciences","id":"ITEM-1","issue":"18","issued":{"date-parts":[["2018"]]},"page":"2087-2095","title":"Familiarization, validity and smallest detectable difference of the isometric squat test in evaluating maximal strength","type":"article-journal","volume":"36"},"uris":["http://www.mendeley.com/documents/?uuid=b08c46db-39b0-4ae5-902d-5d47700d9a98"]}],"mendeley":{"formattedCitation":"(Drake et al., 2018)","plainTextFormattedCitation":"(Drake et al., 2018)","previouslyFormattedCitation":"(Drake et al., 2018)"},"properties":{"noteIndex":0},"schema":"https://github.com/citation-style-language/schema/raw/master/csl-citation.json"}</w:instrText>
      </w:r>
      <w:r w:rsidR="00A40928" w:rsidRPr="008D612F">
        <w:rPr>
          <w:rFonts w:cs="Times New Roman"/>
          <w:szCs w:val="24"/>
          <w:lang w:val="en-US"/>
        </w:rPr>
        <w:fldChar w:fldCharType="separate"/>
      </w:r>
      <w:r w:rsidR="00361D0F" w:rsidRPr="008D612F">
        <w:rPr>
          <w:rFonts w:cs="Times New Roman"/>
          <w:noProof/>
          <w:szCs w:val="24"/>
          <w:lang w:val="en-US"/>
        </w:rPr>
        <w:t>(Drake et al., 2018)</w:t>
      </w:r>
      <w:r w:rsidR="00A40928" w:rsidRPr="008D612F">
        <w:rPr>
          <w:rFonts w:cs="Times New Roman"/>
          <w:szCs w:val="24"/>
          <w:lang w:val="en-US"/>
        </w:rPr>
        <w:fldChar w:fldCharType="end"/>
      </w:r>
      <w:r w:rsidR="00716F34" w:rsidRPr="008D612F">
        <w:rPr>
          <w:rFonts w:cs="Times New Roman"/>
          <w:szCs w:val="24"/>
          <w:lang w:val="en-US"/>
        </w:rPr>
        <w:t>,</w:t>
      </w:r>
      <w:r w:rsidR="00A40928" w:rsidRPr="008D612F">
        <w:rPr>
          <w:rFonts w:cs="Times New Roman"/>
          <w:szCs w:val="24"/>
          <w:lang w:val="en-US"/>
        </w:rPr>
        <w:t xml:space="preserve"> </w:t>
      </w:r>
      <w:r w:rsidR="00432CB5" w:rsidRPr="008D612F">
        <w:rPr>
          <w:rFonts w:cs="Times New Roman"/>
          <w:szCs w:val="24"/>
          <w:lang w:val="en-US"/>
        </w:rPr>
        <w:t>and one investigated</w:t>
      </w:r>
      <w:r w:rsidR="00A40928" w:rsidRPr="008D612F">
        <w:rPr>
          <w:rFonts w:cs="Times New Roman"/>
          <w:szCs w:val="24"/>
          <w:lang w:val="en-US"/>
        </w:rPr>
        <w:t xml:space="preserve"> comparable knee angle</w:t>
      </w:r>
      <w:r w:rsidR="00507A6D" w:rsidRPr="008D612F">
        <w:rPr>
          <w:rFonts w:cs="Times New Roman"/>
          <w:szCs w:val="24"/>
          <w:lang w:val="en-US"/>
        </w:rPr>
        <w:t>s</w:t>
      </w:r>
      <w:r w:rsidR="009C3330" w:rsidRPr="008D612F">
        <w:rPr>
          <w:rFonts w:cs="Times New Roman"/>
          <w:szCs w:val="24"/>
          <w:lang w:val="en-US"/>
        </w:rPr>
        <w:t xml:space="preserve"> with different equipment </w:t>
      </w:r>
      <w:r w:rsidR="003C2E02"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Biomechanics","id":"ITEM-1","issue":"2","issued":{"date-parts":[["2018"]]},"page":"111-117","title":"Effects of knee position on the reliability and production of maximal and rapid strength characteristics during an isometric squat test","type":"article-journal","volume":"34"},"uris":["http://www.mendeley.com/documents/?uuid=2fcea8cd-0416-4eac-b924-29fecea0c58f"]}],"mendeley":{"formattedCitation":"(Palmer et al., 2018)","plainTextFormattedCitation":"(Palmer et al., 2018)","previouslyFormattedCitation":"(Palmer et al., 2018)"},"properties":{"noteIndex":0},"schema":"https://github.com/citation-style-language/schema/raw/master/csl-citation.json"}</w:instrText>
      </w:r>
      <w:r w:rsidR="003C2E02" w:rsidRPr="008D612F">
        <w:rPr>
          <w:rFonts w:cs="Times New Roman"/>
          <w:szCs w:val="24"/>
          <w:lang w:val="en-US"/>
        </w:rPr>
        <w:fldChar w:fldCharType="separate"/>
      </w:r>
      <w:r w:rsidR="00361D0F" w:rsidRPr="008D612F">
        <w:rPr>
          <w:rFonts w:cs="Times New Roman"/>
          <w:noProof/>
          <w:szCs w:val="24"/>
          <w:lang w:val="en-US"/>
        </w:rPr>
        <w:t>(Palmer et al., 2018)</w:t>
      </w:r>
      <w:r w:rsidR="003C2E02" w:rsidRPr="008D612F">
        <w:rPr>
          <w:rFonts w:cs="Times New Roman"/>
          <w:szCs w:val="24"/>
          <w:lang w:val="en-US"/>
        </w:rPr>
        <w:fldChar w:fldCharType="end"/>
      </w:r>
      <w:r w:rsidR="003C2E02" w:rsidRPr="008D612F">
        <w:rPr>
          <w:rFonts w:cs="Times New Roman"/>
          <w:szCs w:val="24"/>
          <w:lang w:val="en-US"/>
        </w:rPr>
        <w:t>.</w:t>
      </w:r>
      <w:r w:rsidR="00457A42" w:rsidRPr="008D612F">
        <w:rPr>
          <w:rFonts w:cs="Times New Roman"/>
          <w:szCs w:val="24"/>
          <w:lang w:val="en-US"/>
        </w:rPr>
        <w:t xml:space="preserve"> Based on the utility of a general isometric rig in applied practice, we encourage future research to use similar equipment to the present study to facilitate comparisons. </w:t>
      </w:r>
      <w:r w:rsidR="00CC7CAB" w:rsidRPr="008D612F">
        <w:rPr>
          <w:rFonts w:cs="Times New Roman"/>
          <w:szCs w:val="24"/>
          <w:lang w:val="en-US"/>
        </w:rPr>
        <w:t>Th</w:t>
      </w:r>
      <w:r w:rsidR="00CE4F21" w:rsidRPr="008D612F">
        <w:rPr>
          <w:rFonts w:cs="Times New Roman"/>
          <w:szCs w:val="24"/>
          <w:lang w:val="en-US"/>
        </w:rPr>
        <w:t xml:space="preserve">e MDC </w:t>
      </w:r>
      <w:r w:rsidR="00175FB6" w:rsidRPr="008D612F">
        <w:rPr>
          <w:rFonts w:cs="Times New Roman"/>
          <w:szCs w:val="24"/>
          <w:lang w:val="en-US"/>
        </w:rPr>
        <w:t xml:space="preserve">for </w:t>
      </w:r>
      <w:r w:rsidR="00457A42" w:rsidRPr="008D612F">
        <w:rPr>
          <w:rFonts w:cs="Times New Roman"/>
          <w:szCs w:val="24"/>
          <w:lang w:val="en-US"/>
        </w:rPr>
        <w:t xml:space="preserve">absolute </w:t>
      </w:r>
      <w:r w:rsidR="00175FB6" w:rsidRPr="008D612F">
        <w:rPr>
          <w:rFonts w:cs="Times New Roman"/>
          <w:szCs w:val="24"/>
          <w:lang w:val="en-US"/>
        </w:rPr>
        <w:t xml:space="preserve">vGRF </w:t>
      </w:r>
      <w:r w:rsidR="002E61E5" w:rsidRPr="008D612F">
        <w:rPr>
          <w:rFonts w:cs="Times New Roman"/>
          <w:szCs w:val="24"/>
          <w:lang w:val="en-US"/>
        </w:rPr>
        <w:t xml:space="preserve">was </w:t>
      </w:r>
      <w:r w:rsidR="006E3A1D" w:rsidRPr="008D612F">
        <w:rPr>
          <w:rFonts w:cs="Times New Roman"/>
          <w:szCs w:val="24"/>
          <w:lang w:val="en-US"/>
        </w:rPr>
        <w:t xml:space="preserve">276 </w:t>
      </w:r>
      <w:r w:rsidR="003E00A1" w:rsidRPr="008D612F">
        <w:rPr>
          <w:rFonts w:cs="Times New Roman"/>
          <w:szCs w:val="24"/>
          <w:lang w:val="en-US"/>
        </w:rPr>
        <w:t>N (</w:t>
      </w:r>
      <w:r w:rsidR="008A00B3" w:rsidRPr="008D612F">
        <w:rPr>
          <w:rFonts w:cs="Times New Roman"/>
          <w:szCs w:val="24"/>
          <w:lang w:val="en-US"/>
        </w:rPr>
        <w:t>14</w:t>
      </w:r>
      <w:r w:rsidR="00CE4F21" w:rsidRPr="008D612F">
        <w:rPr>
          <w:rFonts w:cs="Times New Roman"/>
          <w:szCs w:val="24"/>
          <w:lang w:val="en-US"/>
        </w:rPr>
        <w:t>.</w:t>
      </w:r>
      <w:r w:rsidR="008A00B3" w:rsidRPr="008D612F">
        <w:rPr>
          <w:rFonts w:cs="Times New Roman"/>
          <w:szCs w:val="24"/>
          <w:lang w:val="en-US"/>
        </w:rPr>
        <w:t>5</w:t>
      </w:r>
      <w:r w:rsidR="003E00A1" w:rsidRPr="008D612F">
        <w:rPr>
          <w:rFonts w:cs="Times New Roman"/>
          <w:szCs w:val="24"/>
          <w:lang w:val="en-US"/>
        </w:rPr>
        <w:t>%)</w:t>
      </w:r>
      <w:r w:rsidR="00CE4F21" w:rsidRPr="008D612F">
        <w:rPr>
          <w:rFonts w:cs="Times New Roman"/>
          <w:szCs w:val="24"/>
          <w:lang w:val="en-US"/>
        </w:rPr>
        <w:t xml:space="preserve"> and </w:t>
      </w:r>
      <w:r w:rsidR="008A00B3" w:rsidRPr="008D612F">
        <w:rPr>
          <w:rFonts w:cs="Times New Roman"/>
          <w:szCs w:val="24"/>
          <w:lang w:val="en-US"/>
        </w:rPr>
        <w:t xml:space="preserve">141 </w:t>
      </w:r>
      <w:r w:rsidR="003E00A1" w:rsidRPr="008D612F">
        <w:rPr>
          <w:rFonts w:cs="Times New Roman"/>
          <w:szCs w:val="24"/>
          <w:lang w:val="en-US"/>
        </w:rPr>
        <w:t>N (</w:t>
      </w:r>
      <w:r w:rsidR="00EC72F2" w:rsidRPr="008D612F">
        <w:rPr>
          <w:rFonts w:cs="Times New Roman"/>
          <w:szCs w:val="24"/>
          <w:lang w:val="en-US"/>
        </w:rPr>
        <w:t>13</w:t>
      </w:r>
      <w:r w:rsidR="00C90A6E" w:rsidRPr="008D612F">
        <w:rPr>
          <w:rFonts w:cs="Times New Roman"/>
          <w:szCs w:val="24"/>
          <w:lang w:val="en-US"/>
        </w:rPr>
        <w:t>.</w:t>
      </w:r>
      <w:r w:rsidR="00EC72F2" w:rsidRPr="008D612F">
        <w:rPr>
          <w:rFonts w:cs="Times New Roman"/>
          <w:szCs w:val="24"/>
          <w:lang w:val="en-US"/>
        </w:rPr>
        <w:t>3</w:t>
      </w:r>
      <w:r w:rsidR="00C90A6E" w:rsidRPr="008D612F">
        <w:rPr>
          <w:rFonts w:cs="Times New Roman"/>
          <w:szCs w:val="24"/>
          <w:lang w:val="en-US"/>
        </w:rPr>
        <w:t>%</w:t>
      </w:r>
      <w:r w:rsidR="003E00A1" w:rsidRPr="008D612F">
        <w:rPr>
          <w:rFonts w:cs="Times New Roman"/>
          <w:szCs w:val="24"/>
          <w:lang w:val="en-US"/>
        </w:rPr>
        <w:t>)</w:t>
      </w:r>
      <w:r w:rsidR="00C90A6E" w:rsidRPr="008D612F">
        <w:rPr>
          <w:rFonts w:cs="Times New Roman"/>
          <w:szCs w:val="24"/>
          <w:lang w:val="en-US"/>
        </w:rPr>
        <w:t xml:space="preserve"> </w:t>
      </w:r>
      <w:r w:rsidR="00CE4F21" w:rsidRPr="008D612F">
        <w:rPr>
          <w:rFonts w:cs="Times New Roman"/>
          <w:szCs w:val="24"/>
          <w:lang w:val="en-US"/>
        </w:rPr>
        <w:t>during bilateral and unilateral</w:t>
      </w:r>
      <w:r w:rsidR="007841FD" w:rsidRPr="008D612F">
        <w:rPr>
          <w:rFonts w:cs="Times New Roman"/>
          <w:szCs w:val="24"/>
          <w:lang w:val="en-US"/>
        </w:rPr>
        <w:t xml:space="preserve"> variations of </w:t>
      </w:r>
      <w:r w:rsidR="00CE4F21" w:rsidRPr="008D612F">
        <w:rPr>
          <w:rFonts w:cs="Times New Roman"/>
          <w:szCs w:val="24"/>
          <w:lang w:val="en-US"/>
        </w:rPr>
        <w:t>seated</w:t>
      </w:r>
      <w:r w:rsidR="003E00A1" w:rsidRPr="008D612F">
        <w:rPr>
          <w:rFonts w:cs="Times New Roman"/>
          <w:szCs w:val="24"/>
          <w:lang w:val="en-US"/>
        </w:rPr>
        <w:t xml:space="preserve"> </w:t>
      </w:r>
      <w:r w:rsidR="004E2B14" w:rsidRPr="008D612F">
        <w:rPr>
          <w:rFonts w:cs="Times New Roman"/>
          <w:szCs w:val="24"/>
          <w:lang w:val="en-US"/>
        </w:rPr>
        <w:t>plantarflexion</w:t>
      </w:r>
      <w:r w:rsidR="007841FD" w:rsidRPr="008D612F">
        <w:rPr>
          <w:rFonts w:cs="Times New Roman"/>
          <w:szCs w:val="24"/>
          <w:lang w:val="en-US"/>
        </w:rPr>
        <w:t>, respectively.</w:t>
      </w:r>
      <w:r w:rsidR="006B1B62" w:rsidRPr="008D612F">
        <w:rPr>
          <w:rFonts w:cs="Times New Roman"/>
          <w:szCs w:val="24"/>
          <w:lang w:val="en-US"/>
        </w:rPr>
        <w:t xml:space="preserve"> </w:t>
      </w:r>
      <w:r w:rsidR="002D3175" w:rsidRPr="008D612F">
        <w:rPr>
          <w:rFonts w:cs="Times New Roman"/>
          <w:szCs w:val="24"/>
          <w:lang w:val="en-US"/>
        </w:rPr>
        <w:t xml:space="preserve">The higher MDC values (relative to the mean) may be attributed to the bar placement on the distal thigh, as it results in localized pressure and several participants reported discomfort during the test. </w:t>
      </w:r>
      <w:r w:rsidR="00902A13" w:rsidRPr="008D612F">
        <w:rPr>
          <w:rFonts w:cs="Times New Roman"/>
          <w:szCs w:val="24"/>
          <w:lang w:val="en-US"/>
        </w:rPr>
        <w:t>F</w:t>
      </w:r>
      <w:r w:rsidR="00EE1931" w:rsidRPr="008D612F">
        <w:rPr>
          <w:rFonts w:cs="Times New Roman"/>
          <w:szCs w:val="24"/>
          <w:lang w:val="en-US"/>
        </w:rPr>
        <w:t xml:space="preserve">uture research </w:t>
      </w:r>
      <w:r w:rsidR="0005109A" w:rsidRPr="008D612F">
        <w:rPr>
          <w:rFonts w:cs="Times New Roman"/>
          <w:szCs w:val="24"/>
          <w:lang w:val="en-US"/>
        </w:rPr>
        <w:t>might</w:t>
      </w:r>
      <w:r w:rsidR="00310971" w:rsidRPr="008D612F">
        <w:rPr>
          <w:rFonts w:cs="Times New Roman"/>
          <w:szCs w:val="24"/>
          <w:lang w:val="en-US"/>
        </w:rPr>
        <w:t xml:space="preserve"> </w:t>
      </w:r>
      <w:r w:rsidR="00E10E64" w:rsidRPr="008D612F">
        <w:rPr>
          <w:rFonts w:cs="Times New Roman"/>
          <w:szCs w:val="24"/>
          <w:lang w:val="en-US"/>
        </w:rPr>
        <w:t xml:space="preserve">investigate </w:t>
      </w:r>
      <w:r w:rsidR="002179A8" w:rsidRPr="008D612F">
        <w:rPr>
          <w:rFonts w:cs="Times New Roman"/>
          <w:szCs w:val="24"/>
          <w:lang w:val="en-US"/>
        </w:rPr>
        <w:t>other setups</w:t>
      </w:r>
      <w:r w:rsidR="00DA3747" w:rsidRPr="008D612F">
        <w:rPr>
          <w:rFonts w:cs="Times New Roman"/>
          <w:szCs w:val="24"/>
          <w:lang w:val="en-US"/>
        </w:rPr>
        <w:t>,</w:t>
      </w:r>
      <w:r w:rsidR="002179A8" w:rsidRPr="008D612F">
        <w:rPr>
          <w:rFonts w:cs="Times New Roman"/>
          <w:szCs w:val="24"/>
          <w:lang w:val="en-US"/>
        </w:rPr>
        <w:t xml:space="preserve"> such as </w:t>
      </w:r>
      <w:r w:rsidR="00E10E64" w:rsidRPr="008D612F">
        <w:rPr>
          <w:rFonts w:cs="Times New Roman"/>
          <w:szCs w:val="24"/>
          <w:lang w:val="en-US"/>
        </w:rPr>
        <w:t xml:space="preserve">the use of </w:t>
      </w:r>
      <w:r w:rsidR="00423579" w:rsidRPr="008D612F">
        <w:rPr>
          <w:rFonts w:cs="Times New Roman"/>
          <w:szCs w:val="24"/>
          <w:lang w:val="en-US"/>
        </w:rPr>
        <w:t xml:space="preserve">a bespoke bar and pad that more evenly distributes </w:t>
      </w:r>
      <w:r w:rsidR="008E58F5" w:rsidRPr="008D612F">
        <w:rPr>
          <w:rFonts w:cs="Times New Roman"/>
          <w:szCs w:val="24"/>
          <w:lang w:val="en-US"/>
        </w:rPr>
        <w:t xml:space="preserve">pressure </w:t>
      </w:r>
      <w:r w:rsidR="00423579" w:rsidRPr="008D612F">
        <w:rPr>
          <w:rFonts w:cs="Times New Roman"/>
          <w:szCs w:val="24"/>
          <w:lang w:val="en-US"/>
        </w:rPr>
        <w:t>across the thigh.</w:t>
      </w:r>
    </w:p>
    <w:p w14:paraId="6AD3A54F" w14:textId="7801528F" w:rsidR="00962152" w:rsidRPr="008D612F" w:rsidRDefault="00AC4246" w:rsidP="00E06A9A">
      <w:pPr>
        <w:rPr>
          <w:rFonts w:cs="Times New Roman"/>
          <w:szCs w:val="24"/>
          <w:lang w:val="en-US"/>
        </w:rPr>
      </w:pPr>
      <w:r w:rsidRPr="008D612F">
        <w:rPr>
          <w:rFonts w:cs="Times New Roman"/>
          <w:szCs w:val="24"/>
          <w:lang w:val="en-US"/>
        </w:rPr>
        <w:t xml:space="preserve">In the present study, </w:t>
      </w:r>
      <w:r w:rsidR="003B2156" w:rsidRPr="008D612F">
        <w:rPr>
          <w:rFonts w:cs="Times New Roman"/>
          <w:szCs w:val="24"/>
          <w:lang w:val="en-US"/>
        </w:rPr>
        <w:t xml:space="preserve">absolute vGRF was typically greater in the non-dancers, however, relative vGRF was </w:t>
      </w:r>
      <w:r w:rsidR="00340533" w:rsidRPr="008D612F">
        <w:rPr>
          <w:rFonts w:cs="Times New Roman"/>
          <w:szCs w:val="24"/>
          <w:lang w:val="en-US"/>
        </w:rPr>
        <w:t>typically greater in the professional dancers</w:t>
      </w:r>
      <w:r w:rsidR="00B64CF2" w:rsidRPr="008D612F">
        <w:rPr>
          <w:rFonts w:cs="Times New Roman"/>
          <w:szCs w:val="24"/>
          <w:lang w:val="en-US"/>
        </w:rPr>
        <w:t xml:space="preserve">. Greater relative strength in the professional ballet dancers likely reflects the </w:t>
      </w:r>
      <w:r w:rsidR="00FB635D" w:rsidRPr="008D612F">
        <w:rPr>
          <w:rFonts w:cs="Times New Roman"/>
          <w:szCs w:val="24"/>
          <w:lang w:val="en-US"/>
        </w:rPr>
        <w:t xml:space="preserve">training </w:t>
      </w:r>
      <w:r w:rsidR="00B31734" w:rsidRPr="008D612F">
        <w:rPr>
          <w:rFonts w:cs="Times New Roman"/>
          <w:szCs w:val="24"/>
          <w:lang w:val="en-US"/>
        </w:rPr>
        <w:t>requirements</w:t>
      </w:r>
      <w:r w:rsidR="00FB635D" w:rsidRPr="008D612F">
        <w:rPr>
          <w:rFonts w:cs="Times New Roman"/>
          <w:szCs w:val="24"/>
          <w:lang w:val="en-US"/>
        </w:rPr>
        <w:t xml:space="preserve"> </w:t>
      </w:r>
      <w:r w:rsidR="009F4FE3" w:rsidRPr="008D612F">
        <w:rPr>
          <w:rFonts w:cs="Times New Roman"/>
          <w:szCs w:val="24"/>
          <w:lang w:val="en-US"/>
        </w:rPr>
        <w:t>associated with being a professional athlete</w:t>
      </w:r>
      <w:r w:rsidR="00340533" w:rsidRPr="008D612F">
        <w:rPr>
          <w:rFonts w:cs="Times New Roman"/>
          <w:szCs w:val="24"/>
          <w:lang w:val="en-US"/>
        </w:rPr>
        <w:t xml:space="preserve">. Across all </w:t>
      </w:r>
      <w:r w:rsidR="00934F1B" w:rsidRPr="008D612F">
        <w:rPr>
          <w:rFonts w:cs="Times New Roman"/>
          <w:szCs w:val="24"/>
          <w:lang w:val="en-US"/>
        </w:rPr>
        <w:t>men</w:t>
      </w:r>
      <w:r w:rsidR="001C5A2D" w:rsidRPr="008D612F">
        <w:rPr>
          <w:rFonts w:cs="Times New Roman"/>
          <w:szCs w:val="24"/>
          <w:lang w:val="en-US"/>
        </w:rPr>
        <w:t xml:space="preserve">, </w:t>
      </w:r>
      <w:r w:rsidR="00457A42" w:rsidRPr="008D612F">
        <w:rPr>
          <w:rFonts w:cs="Times New Roman"/>
          <w:szCs w:val="24"/>
          <w:lang w:val="en-US"/>
        </w:rPr>
        <w:t xml:space="preserve">absolute </w:t>
      </w:r>
      <w:r w:rsidR="005369B3" w:rsidRPr="008D612F">
        <w:rPr>
          <w:rFonts w:cs="Times New Roman"/>
          <w:szCs w:val="24"/>
          <w:lang w:val="en-US"/>
        </w:rPr>
        <w:t xml:space="preserve">vGRF observed </w:t>
      </w:r>
      <w:r w:rsidR="00C65FAC" w:rsidRPr="008D612F">
        <w:rPr>
          <w:rFonts w:cs="Times New Roman"/>
          <w:szCs w:val="24"/>
          <w:lang w:val="en-US"/>
        </w:rPr>
        <w:t xml:space="preserve">during the bilateral squat </w:t>
      </w:r>
      <w:r w:rsidR="00CC499B" w:rsidRPr="008D612F">
        <w:rPr>
          <w:rFonts w:cs="Times New Roman"/>
          <w:szCs w:val="24"/>
          <w:lang w:val="en-US"/>
        </w:rPr>
        <w:t>aligns with</w:t>
      </w:r>
      <w:r w:rsidR="007162BF" w:rsidRPr="008D612F">
        <w:rPr>
          <w:rFonts w:cs="Times New Roman"/>
          <w:szCs w:val="24"/>
          <w:lang w:val="en-US"/>
        </w:rPr>
        <w:t xml:space="preserve"> </w:t>
      </w:r>
      <w:r w:rsidR="00A46676" w:rsidRPr="008D612F">
        <w:rPr>
          <w:rFonts w:cs="Times New Roman"/>
          <w:szCs w:val="24"/>
          <w:lang w:val="en-US"/>
        </w:rPr>
        <w:t xml:space="preserve">those </w:t>
      </w:r>
      <w:r w:rsidR="007162BF" w:rsidRPr="008D612F">
        <w:rPr>
          <w:rFonts w:cs="Times New Roman"/>
          <w:szCs w:val="24"/>
          <w:lang w:val="en-US"/>
        </w:rPr>
        <w:t>reported in</w:t>
      </w:r>
      <w:r w:rsidR="00226418" w:rsidRPr="008D612F">
        <w:rPr>
          <w:rFonts w:cs="Times New Roman"/>
          <w:szCs w:val="24"/>
          <w:lang w:val="en-US"/>
        </w:rPr>
        <w:t xml:space="preserve"> </w:t>
      </w:r>
      <w:r w:rsidR="00C017E3" w:rsidRPr="008D612F">
        <w:rPr>
          <w:rFonts w:cs="Times New Roman"/>
          <w:szCs w:val="24"/>
          <w:lang w:val="en-US"/>
        </w:rPr>
        <w:t xml:space="preserve">male </w:t>
      </w:r>
      <w:r w:rsidR="00862327" w:rsidRPr="008D612F">
        <w:rPr>
          <w:rFonts w:cs="Times New Roman"/>
          <w:szCs w:val="24"/>
          <w:lang w:val="en-US"/>
        </w:rPr>
        <w:t xml:space="preserve">Division 1 football and track </w:t>
      </w:r>
      <w:r w:rsidR="003440CE" w:rsidRPr="008D612F">
        <w:rPr>
          <w:rFonts w:cs="Times New Roman"/>
          <w:szCs w:val="24"/>
          <w:lang w:val="en-US"/>
        </w:rPr>
        <w:t>and</w:t>
      </w:r>
      <w:r w:rsidR="00862327" w:rsidRPr="008D612F">
        <w:rPr>
          <w:rFonts w:cs="Times New Roman"/>
          <w:szCs w:val="24"/>
          <w:lang w:val="en-US"/>
        </w:rPr>
        <w:t xml:space="preserve"> field athletes </w:t>
      </w:r>
      <w:r w:rsidR="00F72861"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{"citationItems":[{"id":"ITEM-1","itemData":{"DOI":"10.1519/JSC.0b013e31816d5eda","ISSN":"1064-8011","abstract":"The purpose of this investigation was to determine the relationship between countermovement vertical jump (CMJ) performance and various methods used to assess isometric and dynamic multijoint strength. Twelve NCAA Division I-AA male football and track and field athletes (age, 19.83 6 1.40 years; height, 179.10 6 4.56 cm; mass, 90.08 6 14.81 kg; percentage of body fat, 11.85 6 5.47%) participated in 2 testing sessions. The first session involved 1 repetition maximum (1RM) (kg) testing in the squat and power clean. During the second session, peak force (N), relative peak force (NÁkg 21), peak power (W), relative peak power (WÁkg 21), peak velocity (mÁs 21), and jump height (meters) in a CMJ, and peak force and rate of force development (RFD) (NÁs 21) in a maximal isometric squat (ISO squat) and maximal isometric mid-thigh pull (ISO mid-thigh) were assessed. Significant correlations (P # 0.05) were found when comparing relative 1RMs (1RM/body mass), in both the squat and power clean, to relative CMJ peak power, CMJ peak velocity, and CMJ height. No significant correlations existed between the 4 measures of absolute strength, which did not account for body mass (squat 1RM, power clean 1RM, ISO squat peak force, and ISO mid-thigh peak force) when compared to CMJ peak velocity and CMJ height. In conclusion, multijoint dynamic tests of strength (squat 1RM and power clean 1RM), expressed relative to body mass, are most closely correlated with CMJ performance. These results suggest that increasing maximal strength relative to body mass can improve performance in explosive lower body movements. The squat and power clean, used in a concurrent strength and power training program, are recommended for optimizing lower body power.","author":[{"dropping-particle":"","family":"Nuzzo","given":"James L","non-dropping-particle":"","parse-names":false,"suffix":""},{"dropping-particle":"","family":"McBride","given":"Jeffrey M","non-dropping-particle":"","parse-names":false,"suffix":""},{"dropping-particle":"","family":"Cormie","given":"Prue","non-dropping-particle":"","parse-names":false,"suffix":""},{"dropping-particle":"","family":"McCaulley","given":"Grant O","non-dropping-particle":"","parse-names":false,"suffix":""}],"container-title":"Journal of Strength and Conditioning Research","id":"ITEM-1","issue":"3","issued":{"date-parts":[["2008","5"]]},"page":"699-707","title":"Relationship between countermovement jump performance and multijoint isometric and dynamic tests of strength","type":"article-journal","volume":"22"},"uris":["http://www.mendeley.com/documents/?uuid=8870647b-2672-4f33-8c18-dd5ffe325d94"]}],"mendeley":{"formattedCitation":"(Nuzzo et al., 2008)","plainTextFormattedCitation":"(Nuzzo et al., 2008)","previouslyFormattedCitation":"(Nuzzo et al., 2008)"},"properties":{"noteIndex":0},"schema":"https://github.com/citation-style-language/schema/raw/master/csl-citation.json"}</w:instrText>
      </w:r>
      <w:r w:rsidR="00F72861" w:rsidRPr="008D612F">
        <w:rPr>
          <w:rFonts w:cs="Times New Roman"/>
          <w:szCs w:val="24"/>
          <w:lang w:val="en-US"/>
        </w:rPr>
        <w:fldChar w:fldCharType="separate"/>
      </w:r>
      <w:r w:rsidR="00361D0F" w:rsidRPr="008D612F">
        <w:rPr>
          <w:rFonts w:cs="Times New Roman"/>
          <w:noProof/>
          <w:szCs w:val="24"/>
          <w:lang w:val="en-US"/>
        </w:rPr>
        <w:t>(Nuzzo et al., 2008)</w:t>
      </w:r>
      <w:r w:rsidR="00F72861" w:rsidRPr="008D612F">
        <w:rPr>
          <w:rFonts w:cs="Times New Roman"/>
          <w:szCs w:val="24"/>
          <w:lang w:val="en-US"/>
        </w:rPr>
        <w:fldChar w:fldCharType="end"/>
      </w:r>
      <w:r w:rsidR="00273717" w:rsidRPr="008D612F">
        <w:rPr>
          <w:rFonts w:cs="Times New Roman"/>
          <w:szCs w:val="24"/>
          <w:lang w:val="en-US"/>
        </w:rPr>
        <w:t xml:space="preserve"> </w:t>
      </w:r>
      <w:r w:rsidR="005B38D2" w:rsidRPr="008D612F">
        <w:rPr>
          <w:rFonts w:cs="Times New Roman"/>
          <w:szCs w:val="24"/>
          <w:lang w:val="en-US"/>
        </w:rPr>
        <w:t xml:space="preserve">and </w:t>
      </w:r>
      <w:r w:rsidR="003F60AE" w:rsidRPr="008D612F">
        <w:rPr>
          <w:rFonts w:cs="Times New Roman"/>
          <w:szCs w:val="24"/>
          <w:lang w:val="en-US"/>
        </w:rPr>
        <w:t xml:space="preserve">is </w:t>
      </w:r>
      <w:r w:rsidR="00F8514C" w:rsidRPr="008D612F">
        <w:rPr>
          <w:rFonts w:cs="Times New Roman"/>
          <w:szCs w:val="24"/>
          <w:lang w:val="en-US"/>
        </w:rPr>
        <w:t>~</w:t>
      </w:r>
      <w:r w:rsidR="0021761A" w:rsidRPr="008D612F">
        <w:rPr>
          <w:rFonts w:cs="Times New Roman"/>
          <w:szCs w:val="24"/>
          <w:lang w:val="en-US"/>
        </w:rPr>
        <w:t>500</w:t>
      </w:r>
      <w:r w:rsidR="00457A42" w:rsidRPr="008D612F">
        <w:rPr>
          <w:rFonts w:cs="Times New Roman"/>
          <w:szCs w:val="24"/>
          <w:lang w:val="en-US"/>
        </w:rPr>
        <w:t>–</w:t>
      </w:r>
      <w:r w:rsidR="0021761A" w:rsidRPr="008D612F">
        <w:rPr>
          <w:rFonts w:cs="Times New Roman"/>
          <w:szCs w:val="24"/>
          <w:lang w:val="en-US"/>
        </w:rPr>
        <w:t>1000 N greater</w:t>
      </w:r>
      <w:r w:rsidR="006F7F54" w:rsidRPr="008D612F">
        <w:rPr>
          <w:rFonts w:cs="Times New Roman"/>
          <w:szCs w:val="24"/>
          <w:lang w:val="en-US"/>
        </w:rPr>
        <w:t xml:space="preserve"> than that of </w:t>
      </w:r>
      <w:r w:rsidR="00240476" w:rsidRPr="008D612F">
        <w:rPr>
          <w:rFonts w:cs="Times New Roman"/>
          <w:szCs w:val="24"/>
          <w:lang w:val="en-US"/>
        </w:rPr>
        <w:t xml:space="preserve">collegiate </w:t>
      </w:r>
      <w:r w:rsidR="00C017E3" w:rsidRPr="008D612F">
        <w:rPr>
          <w:rFonts w:cs="Times New Roman"/>
          <w:szCs w:val="24"/>
          <w:lang w:val="en-US"/>
        </w:rPr>
        <w:t>rugby union players</w:t>
      </w:r>
      <w:r w:rsidR="00F60950" w:rsidRPr="008D612F">
        <w:rPr>
          <w:rFonts w:cs="Times New Roman"/>
          <w:szCs w:val="24"/>
          <w:lang w:val="en-US"/>
        </w:rPr>
        <w:t xml:space="preserve">, </w:t>
      </w:r>
      <w:r w:rsidR="00F63FCF" w:rsidRPr="008D612F">
        <w:rPr>
          <w:rFonts w:cs="Times New Roman"/>
          <w:szCs w:val="24"/>
          <w:lang w:val="en-US"/>
        </w:rPr>
        <w:t>distance runners</w:t>
      </w:r>
      <w:r w:rsidR="00F60950" w:rsidRPr="008D612F">
        <w:rPr>
          <w:rFonts w:cs="Times New Roman"/>
          <w:szCs w:val="24"/>
          <w:lang w:val="en-US"/>
        </w:rPr>
        <w:t>,</w:t>
      </w:r>
      <w:r w:rsidR="00273717" w:rsidRPr="008D612F">
        <w:rPr>
          <w:rFonts w:cs="Times New Roman"/>
          <w:szCs w:val="24"/>
          <w:lang w:val="en-US"/>
        </w:rPr>
        <w:t xml:space="preserve"> and </w:t>
      </w:r>
      <w:r w:rsidR="00273717" w:rsidRPr="008D612F">
        <w:rPr>
          <w:rFonts w:cs="Times New Roman"/>
          <w:szCs w:val="24"/>
          <w:lang w:val="en-US"/>
        </w:rPr>
        <w:lastRenderedPageBreak/>
        <w:t>amateur boxers</w:t>
      </w:r>
      <w:r w:rsidR="002771DA" w:rsidRPr="008D612F">
        <w:rPr>
          <w:rFonts w:cs="Times New Roman"/>
          <w:szCs w:val="24"/>
          <w:lang w:val="en-US"/>
        </w:rPr>
        <w:t xml:space="preserve"> </w:t>
      </w:r>
      <w:r w:rsidR="002771DA"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2771DA" w:rsidRPr="008D612F">
        <w:rPr>
          <w:rFonts w:cs="Times New Roman"/>
          <w:szCs w:val="24"/>
          <w:lang w:val="en-US"/>
        </w:rPr>
        <w:fldChar w:fldCharType="separate"/>
      </w:r>
      <w:r w:rsidR="00361D0F" w:rsidRPr="008D612F">
        <w:rPr>
          <w:rFonts w:cs="Times New Roman"/>
          <w:noProof/>
          <w:szCs w:val="24"/>
          <w:lang w:val="en-US"/>
        </w:rPr>
        <w:t>(Brady et al., 2020)</w:t>
      </w:r>
      <w:r w:rsidR="002771DA" w:rsidRPr="008D612F">
        <w:rPr>
          <w:rFonts w:cs="Times New Roman"/>
          <w:szCs w:val="24"/>
          <w:lang w:val="en-US"/>
        </w:rPr>
        <w:fldChar w:fldCharType="end"/>
      </w:r>
      <w:r w:rsidR="006D47A8" w:rsidRPr="008D612F">
        <w:rPr>
          <w:rFonts w:cs="Times New Roman"/>
          <w:szCs w:val="24"/>
          <w:lang w:val="en-US"/>
        </w:rPr>
        <w:t>.</w:t>
      </w:r>
      <w:r w:rsidR="007C76C8" w:rsidRPr="008D612F">
        <w:rPr>
          <w:rFonts w:cs="Times New Roman"/>
          <w:szCs w:val="24"/>
          <w:lang w:val="en-US"/>
        </w:rPr>
        <w:t xml:space="preserve"> </w:t>
      </w:r>
      <w:r w:rsidR="00390A5C" w:rsidRPr="008D612F">
        <w:rPr>
          <w:rFonts w:cs="Times New Roman"/>
          <w:szCs w:val="24"/>
          <w:lang w:val="en-US"/>
        </w:rPr>
        <w:t xml:space="preserve">For </w:t>
      </w:r>
      <w:r w:rsidR="009F4FE3" w:rsidRPr="008D612F">
        <w:rPr>
          <w:rFonts w:cs="Times New Roman"/>
          <w:szCs w:val="24"/>
          <w:lang w:val="en-US"/>
        </w:rPr>
        <w:t xml:space="preserve">all </w:t>
      </w:r>
      <w:r w:rsidR="000A00F6" w:rsidRPr="008D612F">
        <w:rPr>
          <w:rFonts w:cs="Times New Roman"/>
          <w:szCs w:val="24"/>
          <w:lang w:val="en-US"/>
        </w:rPr>
        <w:t>women</w:t>
      </w:r>
      <w:r w:rsidR="00390A5C" w:rsidRPr="008D612F">
        <w:rPr>
          <w:rFonts w:cs="Times New Roman"/>
          <w:szCs w:val="24"/>
          <w:lang w:val="en-US"/>
        </w:rPr>
        <w:t xml:space="preserve">, </w:t>
      </w:r>
      <w:r w:rsidR="00457A42" w:rsidRPr="008D612F">
        <w:rPr>
          <w:rFonts w:cs="Times New Roman"/>
          <w:szCs w:val="24"/>
          <w:lang w:val="en-US"/>
        </w:rPr>
        <w:t xml:space="preserve">absolute </w:t>
      </w:r>
      <w:r w:rsidR="00390A5C" w:rsidRPr="008D612F">
        <w:rPr>
          <w:rFonts w:cs="Times New Roman"/>
          <w:szCs w:val="24"/>
          <w:lang w:val="en-US"/>
        </w:rPr>
        <w:t xml:space="preserve">vGRF </w:t>
      </w:r>
      <w:r w:rsidR="003B4389" w:rsidRPr="008D612F">
        <w:rPr>
          <w:rFonts w:cs="Times New Roman"/>
          <w:szCs w:val="24"/>
          <w:lang w:val="en-US"/>
        </w:rPr>
        <w:t xml:space="preserve">observed </w:t>
      </w:r>
      <w:r w:rsidR="00C65FAC" w:rsidRPr="008D612F">
        <w:rPr>
          <w:rFonts w:cs="Times New Roman"/>
          <w:szCs w:val="24"/>
          <w:lang w:val="en-US"/>
        </w:rPr>
        <w:t xml:space="preserve">during the bilateral squat </w:t>
      </w:r>
      <w:r w:rsidR="00413E96" w:rsidRPr="008D612F">
        <w:rPr>
          <w:rFonts w:cs="Times New Roman"/>
          <w:szCs w:val="24"/>
          <w:lang w:val="en-US"/>
        </w:rPr>
        <w:t xml:space="preserve">was comparable to </w:t>
      </w:r>
      <w:r w:rsidR="00A46676" w:rsidRPr="008D612F">
        <w:rPr>
          <w:rFonts w:cs="Times New Roman"/>
          <w:szCs w:val="24"/>
          <w:lang w:val="en-US"/>
        </w:rPr>
        <w:t xml:space="preserve">those </w:t>
      </w:r>
      <w:r w:rsidR="00B64D58" w:rsidRPr="008D612F">
        <w:rPr>
          <w:rFonts w:cs="Times New Roman"/>
          <w:szCs w:val="24"/>
          <w:lang w:val="en-US"/>
        </w:rPr>
        <w:t>reported</w:t>
      </w:r>
      <w:r w:rsidR="00413E96" w:rsidRPr="008D612F">
        <w:rPr>
          <w:rFonts w:cs="Times New Roman"/>
          <w:szCs w:val="24"/>
          <w:lang w:val="en-US"/>
        </w:rPr>
        <w:t xml:space="preserve"> </w:t>
      </w:r>
      <w:r w:rsidR="003B4389" w:rsidRPr="008D612F">
        <w:rPr>
          <w:rFonts w:cs="Times New Roman"/>
          <w:szCs w:val="24"/>
          <w:lang w:val="en-US"/>
        </w:rPr>
        <w:t>across</w:t>
      </w:r>
      <w:r w:rsidR="002A6A39" w:rsidRPr="008D612F">
        <w:rPr>
          <w:rFonts w:cs="Times New Roman"/>
          <w:szCs w:val="24"/>
          <w:lang w:val="en-US"/>
        </w:rPr>
        <w:t xml:space="preserve"> various sports</w:t>
      </w:r>
      <w:r w:rsidR="006D47A8" w:rsidRPr="008D612F">
        <w:rPr>
          <w:rFonts w:cs="Times New Roman"/>
          <w:szCs w:val="24"/>
          <w:lang w:val="en-US"/>
        </w:rPr>
        <w:t xml:space="preserve"> </w:t>
      </w:r>
      <w:r w:rsidR="00757715"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{"citationItems":[{"id":"ITEM-1","itemData":{"DOI":"10.1123/ijspp.2017-0480","ISSN":"15550265","PMID":"29182457","abstract":"Purpose: To examine the reliability and usefulness of the isometric midthigh pull (IMTP) and isometric squat (ISqT) performed at the same knee and hip angles. The scores produced in each test were compared to determine the magnitude of differences between tests. Methods: Twenty-six male and female athletes (age, 23.6 [4.3] y; height, 1.75 [0.07] m; and body mass, 68.8 [9.7] kg) performed 2 maximal repetitions of the IMTP and ISqT following a specific warm-up. Results: Maximum force, absolute peak force (PF), relative PF, allometrically scaled PF, rate of force development (0–200 and 0–250 ms), and impulse (0–300 ms) were deemed reliable (intraclass correlation coefficient [ICC] ≥.86 and coefficient of variation [CV] ≤9.4%) in the IMTP and ISqT based on predetermined criteria (ICC ≥.8 and CV ≤10%). Impulse (0–200 and 0–250 ms) was reliable in the ISqT (ICC ≥.92 and CV ≤9.9%). Participants produced significantly (P &lt; .05) greater PF and impulse (0–300 ms) during the ISqT compared with the IMTP. When split by sex, female participants produced significantly greater PF (P = .042) during the ISqT, with no significant differences among male participants (P = .245). Both tests are capable of detecting changes in performance in maximum force and absolute PF. Conclusions: Both tests are reliable for non-time-dependent maximal strength measures when measured at the same knee and hip angles. The ISqT may be preferred when coaches want to test an athlete’s true maximum lower-limb strength, especially female athletes.","author":[{"dropping-particle":"","family":"Brady","given":"Claire J.","non-dropping-particle":"","parse-names":false,"suffix":""},{"dropping-particle":"","family":"Harrison","given":"Andrew J.","non-dropping-particle":"","parse-names":false,"suffix":""},{"dropping-particle":"","family":"Flanagan","given":"Eamonn P.","non-dropping-particle":"","parse-names":false,"suffix":""},{"dropping-particle":"","family":"Gregory Haff","given":"G.","non-dropping-particle":"","parse-names":false,"suffix":""},{"dropping-particle":"","family":"Comyns","given":"Thomas M.","non-dropping-particle":"","parse-names":false,"suffix":""}],"container-title":"International Journal of Sports Physiology and Performance","id":"ITEM-1","issue":"7","issued":{"date-parts":[["2018"]]},"page":"844-852","title":"A comparison of the isometric midthigh pull and isometric squat: Intraday reliability, usefulness, and the magnitude of difference between tests","type":"article-journal","volume":"13"},"uris":["http://www.mendeley.com/documents/?uuid=82ba6403-03d9-471e-a45d-d45b727e6c46"]}],"mendeley":{"formattedCitation":"(Brady et al., 2018)","plainTextFormattedCitation":"(Brady et al., 2018)","previouslyFormattedCitation":"(Brady et al., 2018)"},"properties":{"noteIndex":0},"schema":"https://github.com/citation-style-language/schema/raw/master/csl-citation.json"}</w:instrText>
      </w:r>
      <w:r w:rsidR="00757715" w:rsidRPr="008D612F">
        <w:rPr>
          <w:rFonts w:cs="Times New Roman"/>
          <w:szCs w:val="24"/>
          <w:lang w:val="en-US"/>
        </w:rPr>
        <w:fldChar w:fldCharType="separate"/>
      </w:r>
      <w:r w:rsidR="00361D0F" w:rsidRPr="008D612F">
        <w:rPr>
          <w:rFonts w:cs="Times New Roman"/>
          <w:noProof/>
          <w:szCs w:val="24"/>
          <w:lang w:val="en-US"/>
        </w:rPr>
        <w:t>(Brady et al., 2018)</w:t>
      </w:r>
      <w:r w:rsidR="00757715" w:rsidRPr="008D612F">
        <w:rPr>
          <w:rFonts w:cs="Times New Roman"/>
          <w:szCs w:val="24"/>
          <w:lang w:val="en-US"/>
        </w:rPr>
        <w:fldChar w:fldCharType="end"/>
      </w:r>
      <w:r w:rsidR="006D47A8" w:rsidRPr="008D612F">
        <w:rPr>
          <w:rFonts w:cs="Times New Roman"/>
          <w:szCs w:val="24"/>
          <w:lang w:val="en-US"/>
        </w:rPr>
        <w:t>.</w:t>
      </w:r>
      <w:r w:rsidR="00413E96" w:rsidRPr="008D612F">
        <w:rPr>
          <w:rFonts w:cs="Times New Roman"/>
          <w:szCs w:val="24"/>
          <w:lang w:val="en-US"/>
        </w:rPr>
        <w:t xml:space="preserve"> </w:t>
      </w:r>
      <w:r w:rsidR="0091718A" w:rsidRPr="008D612F">
        <w:rPr>
          <w:rFonts w:cs="Times New Roman"/>
          <w:szCs w:val="24"/>
          <w:lang w:val="en-US"/>
        </w:rPr>
        <w:t>O</w:t>
      </w:r>
      <w:r w:rsidR="007D3844" w:rsidRPr="008D612F">
        <w:rPr>
          <w:rFonts w:cs="Times New Roman"/>
          <w:szCs w:val="24"/>
          <w:lang w:val="en-US"/>
        </w:rPr>
        <w:t xml:space="preserve">nly </w:t>
      </w:r>
      <w:r w:rsidR="00CD4CA4" w:rsidRPr="008D612F">
        <w:rPr>
          <w:rFonts w:cs="Times New Roman"/>
          <w:szCs w:val="24"/>
          <w:lang w:val="en-US"/>
        </w:rPr>
        <w:t xml:space="preserve">two </w:t>
      </w:r>
      <w:r w:rsidR="007D3844" w:rsidRPr="008D612F">
        <w:rPr>
          <w:rFonts w:cs="Times New Roman"/>
          <w:szCs w:val="24"/>
          <w:lang w:val="en-US"/>
        </w:rPr>
        <w:t>stud</w:t>
      </w:r>
      <w:r w:rsidR="00CD4CA4" w:rsidRPr="008D612F">
        <w:rPr>
          <w:rFonts w:cs="Times New Roman"/>
          <w:szCs w:val="24"/>
          <w:lang w:val="en-US"/>
        </w:rPr>
        <w:t>ies</w:t>
      </w:r>
      <w:r w:rsidR="007D3844" w:rsidRPr="008D612F">
        <w:rPr>
          <w:rFonts w:cs="Times New Roman"/>
          <w:szCs w:val="24"/>
          <w:lang w:val="en-US"/>
        </w:rPr>
        <w:t xml:space="preserve"> </w:t>
      </w:r>
      <w:r w:rsidR="00CD4CA4" w:rsidRPr="008D612F">
        <w:rPr>
          <w:rFonts w:cs="Times New Roman"/>
          <w:szCs w:val="24"/>
          <w:lang w:val="en-US"/>
        </w:rPr>
        <w:t xml:space="preserve">have </w:t>
      </w:r>
      <w:r w:rsidR="001D7B56" w:rsidRPr="008D612F">
        <w:rPr>
          <w:rFonts w:cs="Times New Roman"/>
          <w:szCs w:val="24"/>
          <w:lang w:val="en-US"/>
        </w:rPr>
        <w:t>investigated</w:t>
      </w:r>
      <w:r w:rsidR="007D3844" w:rsidRPr="008D612F">
        <w:rPr>
          <w:rFonts w:cs="Times New Roman"/>
          <w:szCs w:val="24"/>
          <w:lang w:val="en-US"/>
        </w:rPr>
        <w:t xml:space="preserve"> </w:t>
      </w:r>
      <w:r w:rsidR="00457A42" w:rsidRPr="008D612F">
        <w:rPr>
          <w:rFonts w:cs="Times New Roman"/>
          <w:szCs w:val="24"/>
          <w:lang w:val="en-US"/>
        </w:rPr>
        <w:t xml:space="preserve">absolute </w:t>
      </w:r>
      <w:r w:rsidR="007D3844" w:rsidRPr="008D612F">
        <w:rPr>
          <w:rFonts w:cs="Times New Roman"/>
          <w:szCs w:val="24"/>
          <w:lang w:val="en-US"/>
        </w:rPr>
        <w:t xml:space="preserve">vGRF </w:t>
      </w:r>
      <w:r w:rsidR="00D50DF5" w:rsidRPr="008D612F">
        <w:rPr>
          <w:rFonts w:cs="Times New Roman"/>
          <w:szCs w:val="24"/>
          <w:lang w:val="en-US"/>
        </w:rPr>
        <w:t>during</w:t>
      </w:r>
      <w:r w:rsidR="007D3844" w:rsidRPr="008D612F">
        <w:rPr>
          <w:rFonts w:cs="Times New Roman"/>
          <w:szCs w:val="24"/>
          <w:lang w:val="en-US"/>
        </w:rPr>
        <w:t xml:space="preserve"> </w:t>
      </w:r>
      <w:r w:rsidR="0091718A" w:rsidRPr="008D612F">
        <w:rPr>
          <w:rFonts w:cs="Times New Roman"/>
          <w:szCs w:val="24"/>
          <w:lang w:val="en-US"/>
        </w:rPr>
        <w:t>the unilateral squat</w:t>
      </w:r>
      <w:r w:rsidR="001D7B56" w:rsidRPr="008D612F">
        <w:rPr>
          <w:rFonts w:cs="Times New Roman"/>
          <w:szCs w:val="24"/>
          <w:lang w:val="en-US"/>
        </w:rPr>
        <w:t xml:space="preserve">, reporting values </w:t>
      </w:r>
      <w:r w:rsidR="003F0F33" w:rsidRPr="008D612F">
        <w:rPr>
          <w:rFonts w:cs="Times New Roman"/>
          <w:szCs w:val="24"/>
          <w:lang w:val="en-US"/>
        </w:rPr>
        <w:t>~1000</w:t>
      </w:r>
      <w:r w:rsidR="005D4739" w:rsidRPr="008D612F">
        <w:rPr>
          <w:rFonts w:cs="Times New Roman"/>
          <w:szCs w:val="24"/>
          <w:lang w:val="en-US"/>
        </w:rPr>
        <w:t xml:space="preserve">–1500 </w:t>
      </w:r>
      <w:r w:rsidR="003F0F33" w:rsidRPr="008D612F">
        <w:rPr>
          <w:rFonts w:cs="Times New Roman"/>
          <w:szCs w:val="24"/>
          <w:lang w:val="en-US"/>
        </w:rPr>
        <w:t xml:space="preserve">N </w:t>
      </w:r>
      <w:r w:rsidR="00091B69" w:rsidRPr="008D612F">
        <w:rPr>
          <w:rFonts w:cs="Times New Roman"/>
          <w:szCs w:val="24"/>
          <w:lang w:val="en-US"/>
        </w:rPr>
        <w:t>lower</w:t>
      </w:r>
      <w:r w:rsidR="003F0F33" w:rsidRPr="008D612F">
        <w:rPr>
          <w:rFonts w:cs="Times New Roman"/>
          <w:szCs w:val="24"/>
          <w:lang w:val="en-US"/>
        </w:rPr>
        <w:t xml:space="preserve"> than that </w:t>
      </w:r>
      <w:r w:rsidR="00DA041D" w:rsidRPr="008D612F">
        <w:rPr>
          <w:rFonts w:cs="Times New Roman"/>
          <w:szCs w:val="24"/>
          <w:lang w:val="en-US"/>
        </w:rPr>
        <w:t xml:space="preserve">observed </w:t>
      </w:r>
      <w:r w:rsidR="003F0F33" w:rsidRPr="008D612F">
        <w:rPr>
          <w:rFonts w:cs="Times New Roman"/>
          <w:szCs w:val="24"/>
          <w:lang w:val="en-US"/>
        </w:rPr>
        <w:t xml:space="preserve">in the </w:t>
      </w:r>
      <w:r w:rsidR="00091B69" w:rsidRPr="008D612F">
        <w:rPr>
          <w:rFonts w:cs="Times New Roman"/>
          <w:szCs w:val="24"/>
          <w:lang w:val="en-US"/>
        </w:rPr>
        <w:t>present</w:t>
      </w:r>
      <w:r w:rsidR="003F0F33" w:rsidRPr="008D612F">
        <w:rPr>
          <w:rFonts w:cs="Times New Roman"/>
          <w:szCs w:val="24"/>
          <w:lang w:val="en-US"/>
        </w:rPr>
        <w:t xml:space="preserve"> study</w:t>
      </w:r>
      <w:r w:rsidR="006D47A8" w:rsidRPr="008D612F">
        <w:rPr>
          <w:rFonts w:cs="Times New Roman"/>
          <w:szCs w:val="24"/>
          <w:lang w:val="en-US"/>
        </w:rPr>
        <w:t xml:space="preserve"> </w:t>
      </w:r>
      <w:r w:rsidR="00B10B1D"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10.1519/jsc.0000000000003079","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Dawes","given":"Jay","non-dropping-particle":"","parse-names":false,"suffix":""},{"dropping-particle":"","family":"Madruga","given":"Marc","non-dropping-particle":"","parse-names":false,"suffix":""},{"dropping-particle":"","family":"Romero-Rodrigues","given":"Daniel","non-dropping-particle":"","parse-names":false,"suffix":""},{"dropping-particle":"","family":"Chavda","given":"Shyam","non-dropping-particle":"","parse-names":false,"suffix":""},{"dropping-particle":"","family":"Turner","given":"Anthony","non-dropping-particle":"","parse-names":false,"suffix":""}],"container-title":"Journal of Strength and Conditioning Research","id":"ITEM-1","issued":{"date-parts":[["2019"]]},"page":"1-8","title":"Unilateral isometric squat: Test reliability, interlimb asymmetries, and relationships with limb dominance","type":"article-journal"},"uris":["http://www.mendeley.com/documents/?uuid=24f090bb-a9cd-42e4-ac98-0e755238db1c"]},{"id":"ITEM-2","itemData":{"DOI":"10.1097/MD.0000000000000031","ISBN":"0000000000000","ISSN":"15365964","PMID":"25068950","abstract":"Ordinal-scale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 M.","non-dropping-particle":"","parse-names":false,"suffix":""},{"dropping-particle":"","family":"Newcombe","given":"P","non-dropping-particle":"","parse-names":false,"suffix":""},{"dropping-particle":"","family":"Vanlandewijck","given":"Y","non-dropping-particle":"","parse-names":false,"suffix":""},{"dropping-particle":"","family":"Connick","given":"M. J.","non-dropping-particle":"","parse-names":false,"suffix":""},{"dropping-particle":"","family":"Tweedy","given":"S. M.","non-dropping-particle":"","parse-names":false,"suffix":""}],"container-title":"Medicine","id":"ITEM-2","issue":"4","issued":{"date-parts":[["2014"]]},"page":"1-8","title":"Novel strength test battery to permit evidence-based paralympic classification","type":"article-journal","volume":"93"},"uris":["http://www.mendeley.com/documents/?uuid=ccb92537-48c0-4ff3-9758-2aec37fed575"]}],"mendeley":{"formattedCitation":"(Beckman et al., 2014; Bishop et al., 2019)","plainTextFormattedCitation":"(Beckman et al., 2014; Bishop et al., 2019)","previouslyFormattedCitation":"(Beckman et al., 2014; Bishop et al., 2019)"},"properties":{"noteIndex":0},"schema":"https://github.com/citation-style-language/schema/raw/master/csl-citation.json"}</w:instrText>
      </w:r>
      <w:r w:rsidR="00B10B1D" w:rsidRPr="008D612F">
        <w:rPr>
          <w:rFonts w:cs="Times New Roman"/>
          <w:szCs w:val="24"/>
          <w:lang w:val="en-US"/>
        </w:rPr>
        <w:fldChar w:fldCharType="separate"/>
      </w:r>
      <w:r w:rsidR="00361D0F" w:rsidRPr="008D612F">
        <w:rPr>
          <w:rFonts w:cs="Times New Roman"/>
          <w:noProof/>
          <w:szCs w:val="24"/>
          <w:lang w:val="en-US"/>
        </w:rPr>
        <w:t>(Beckman et al., 2014; Bishop et al., 2019)</w:t>
      </w:r>
      <w:r w:rsidR="00B10B1D" w:rsidRPr="008D612F">
        <w:rPr>
          <w:rFonts w:cs="Times New Roman"/>
          <w:szCs w:val="24"/>
          <w:lang w:val="en-US"/>
        </w:rPr>
        <w:fldChar w:fldCharType="end"/>
      </w:r>
      <w:r w:rsidR="003F0F33" w:rsidRPr="008D612F">
        <w:rPr>
          <w:rFonts w:cs="Times New Roman"/>
          <w:szCs w:val="24"/>
          <w:lang w:val="en-US"/>
        </w:rPr>
        <w:t>.</w:t>
      </w:r>
      <w:r w:rsidR="009B7EEF" w:rsidRPr="008D612F">
        <w:rPr>
          <w:rFonts w:cs="Times New Roman"/>
          <w:szCs w:val="24"/>
          <w:lang w:val="en-US"/>
        </w:rPr>
        <w:t xml:space="preserve"> </w:t>
      </w:r>
      <w:r w:rsidR="00A56703" w:rsidRPr="008D612F">
        <w:rPr>
          <w:rFonts w:cs="Times New Roman"/>
          <w:szCs w:val="24"/>
          <w:lang w:val="en-US"/>
        </w:rPr>
        <w:t xml:space="preserve">Two </w:t>
      </w:r>
      <w:r w:rsidR="00EA1A1E" w:rsidRPr="008D612F">
        <w:rPr>
          <w:rFonts w:cs="Times New Roman"/>
          <w:szCs w:val="24"/>
          <w:lang w:val="en-US"/>
        </w:rPr>
        <w:t>studies</w:t>
      </w:r>
      <w:r w:rsidR="005E6A72" w:rsidRPr="008D612F">
        <w:rPr>
          <w:rFonts w:cs="Times New Roman"/>
          <w:szCs w:val="24"/>
          <w:lang w:val="en-US"/>
        </w:rPr>
        <w:t xml:space="preserve"> have</w:t>
      </w:r>
      <w:r w:rsidR="00EA1A1E" w:rsidRPr="008D612F">
        <w:rPr>
          <w:rFonts w:cs="Times New Roman"/>
          <w:szCs w:val="24"/>
          <w:lang w:val="en-US"/>
        </w:rPr>
        <w:t xml:space="preserve"> </w:t>
      </w:r>
      <w:r w:rsidR="00C35128" w:rsidRPr="008D612F">
        <w:rPr>
          <w:rFonts w:cs="Times New Roman"/>
          <w:szCs w:val="24"/>
          <w:lang w:val="en-US"/>
        </w:rPr>
        <w:t>investigated</w:t>
      </w:r>
      <w:r w:rsidR="00EA1A1E" w:rsidRPr="008D612F">
        <w:rPr>
          <w:rFonts w:cs="Times New Roman"/>
          <w:szCs w:val="24"/>
          <w:lang w:val="en-US"/>
        </w:rPr>
        <w:t xml:space="preserve"> </w:t>
      </w:r>
      <w:r w:rsidR="004E2B14" w:rsidRPr="008D612F">
        <w:rPr>
          <w:rFonts w:cs="Times New Roman"/>
          <w:szCs w:val="24"/>
          <w:lang w:val="en-US"/>
        </w:rPr>
        <w:t>plantarflexion</w:t>
      </w:r>
      <w:r w:rsidR="00486B5A" w:rsidRPr="008D612F">
        <w:rPr>
          <w:rFonts w:cs="Times New Roman"/>
          <w:szCs w:val="24"/>
          <w:lang w:val="en-US"/>
        </w:rPr>
        <w:t xml:space="preserve"> </w:t>
      </w:r>
      <w:r w:rsidR="00EA1A1E" w:rsidRPr="008D612F">
        <w:rPr>
          <w:rFonts w:cs="Times New Roman"/>
          <w:szCs w:val="24"/>
          <w:lang w:val="en-US"/>
        </w:rPr>
        <w:t>with a</w:t>
      </w:r>
      <w:r w:rsidR="00FD06D5" w:rsidRPr="008D612F">
        <w:rPr>
          <w:rFonts w:cs="Times New Roman"/>
          <w:szCs w:val="24"/>
          <w:lang w:val="en-US"/>
        </w:rPr>
        <w:t>n extended knee</w:t>
      </w:r>
      <w:r w:rsidR="005F7BC0" w:rsidRPr="008D612F">
        <w:rPr>
          <w:rFonts w:cs="Times New Roman"/>
          <w:szCs w:val="24"/>
          <w:lang w:val="en-US"/>
        </w:rPr>
        <w:t>; one reported similar values</w:t>
      </w:r>
      <w:r w:rsidR="00B76D8A" w:rsidRPr="008D612F">
        <w:rPr>
          <w:rFonts w:cs="Times New Roman"/>
          <w:szCs w:val="24"/>
          <w:lang w:val="en-US"/>
        </w:rPr>
        <w:t xml:space="preserve"> in </w:t>
      </w:r>
      <w:r w:rsidR="0057059C" w:rsidRPr="008D612F">
        <w:rPr>
          <w:rFonts w:cs="Times New Roman"/>
          <w:szCs w:val="24"/>
          <w:lang w:val="en-US"/>
        </w:rPr>
        <w:t>recreational dancers</w:t>
      </w:r>
      <w:r w:rsidR="000D49AB" w:rsidRPr="008D612F">
        <w:rPr>
          <w:rFonts w:cs="Times New Roman"/>
          <w:szCs w:val="24"/>
          <w:lang w:val="en-US"/>
        </w:rPr>
        <w:t xml:space="preserve"> </w:t>
      </w:r>
      <w:r w:rsidR="000D49AB" w:rsidRPr="008D612F">
        <w:rPr>
          <w:rFonts w:cs="Times New Roman"/>
          <w:szCs w:val="24"/>
          <w:lang w:val="en-US"/>
        </w:rPr>
        <w:fldChar w:fldCharType="begin" w:fldLock="1"/>
      </w:r>
      <w:r w:rsidR="002D7BC5" w:rsidRPr="008D612F">
        <w:rPr>
          <w:rFonts w:cs="Times New Roman"/>
          <w:szCs w:val="24"/>
          <w:lang w:val="en-US"/>
        </w:rPr>
        <w:instrText>ADDIN CSL_CITATION {"citationItems":[{"id":"ITEM-1","itemData":{"DOI":"10.12678/1089-313X.21.4.144","ISSN":"1089313X","PMID":"29166984","abstract":"Dance involves a high volume of aesthetic, stretch-shortening cycle (SSC) actions, which may cause unique adaptations to performance. The strength dancers possess to withstand such frequency of SSCs remains elusive. The extensive training that dancers experience from a young age, however, yields anatomical and strength development that may contrast with that of untrained individuals. Therefore, the purpose of this study was to investigate differences in musculo-articular stiffness and maximal isometric plantar flexion and knee extension force between dancers and untrained individuals. A total of 16 females volunteered to participate in the study (N = 8 dancers; N = 8 untrained individuals). Dancers had a minimum of 10 years of dance experience and were currently training at the collegiate dance level three or more times per week. Untrained individuals had no dance background, nor were they currently involved in any form of regularized physical activity. All subjects completed a series of lower leg measurements and strength tests. This included a musculo-articular stiffness measurement using a free-oscillation technique, along with maximal isometric plantar flexion (MIP) and maximal isometric knee extension (MIKE) testing. The data indicate that dancers had a significantly greater rate of force development and peak force during MIP and rate of force development during MIKE in comparison to untrained individuals. Dancers also possessed significantly greater musculo-articular stiffness. Hence, the data provide some evidence that involvement in dance can result in greater muscle force generating capacity and musculo-articular stiffness due to the SSC mechanisms involved in dance movements.","author":[{"dropping-particle":"","family":"Rice","given":"Paige E.","non-dropping-particle":"","parse-names":false,"suffix":""},{"dropping-particle":"","family":"Werkhoven","given":"Herman","non-dropping-particle":"van","parse-names":false,"suffix":""},{"dropping-particle":"","family":"Dejournette","given":"Denzel J.","non-dropping-particle":"","parse-names":false,"suffix":""},{"dropping-particle":"","family":"Gurchiek","given":"Reed D.","non-dropping-particle":"","parse-names":false,"suffix":""},{"dropping-particle":"","family":"Mackall","given":"John W.","non-dropping-particle":"","parse-names":false,"suffix":""},{"dropping-particle":"","family":"McBride","given":"Jeffrey M.","non-dropping-particle":"","parse-names":false,"suffix":""}],"container-title":"Journal of Dance Medicine &amp; Science","id":"ITEM-1","issue":"4","issued":{"date-parts":[["2017"]]},"page":"144-150","title":"A comparison of musculo-articular stiffness and maximal isometric plantar flexion and knee extension force in dancers and untrained individuals","type":"article","volume":"21"},"uris":["http://www.mendeley.com/documents/?uuid=6bf1a015-e81f-43cb-9f22-81699e6a2751"]}],"mendeley":{"formattedCitation":"(Rice et al., 2017)","plainTextFormattedCitation":"(Rice et al., 2017)","previouslyFormattedCitation":"(Rice et al., 2017)"},"properties":{"noteIndex":0},"schema":"https://github.com/citation-style-language/schema/raw/master/csl-citation.json"}</w:instrText>
      </w:r>
      <w:r w:rsidR="000D49AB" w:rsidRPr="008D612F">
        <w:rPr>
          <w:rFonts w:cs="Times New Roman"/>
          <w:szCs w:val="24"/>
          <w:lang w:val="en-US"/>
        </w:rPr>
        <w:fldChar w:fldCharType="separate"/>
      </w:r>
      <w:r w:rsidR="000D49AB" w:rsidRPr="008D612F">
        <w:rPr>
          <w:rFonts w:cs="Times New Roman"/>
          <w:noProof/>
          <w:szCs w:val="24"/>
          <w:lang w:val="en-US"/>
        </w:rPr>
        <w:t>(Rice et al., 2017)</w:t>
      </w:r>
      <w:r w:rsidR="000D49AB" w:rsidRPr="008D612F">
        <w:rPr>
          <w:rFonts w:cs="Times New Roman"/>
          <w:szCs w:val="24"/>
          <w:lang w:val="en-US"/>
        </w:rPr>
        <w:fldChar w:fldCharType="end"/>
      </w:r>
      <w:r w:rsidR="0057059C" w:rsidRPr="008D612F">
        <w:rPr>
          <w:rFonts w:cs="Times New Roman"/>
          <w:szCs w:val="24"/>
          <w:lang w:val="en-US"/>
        </w:rPr>
        <w:t xml:space="preserve"> and</w:t>
      </w:r>
      <w:r w:rsidR="00146E80" w:rsidRPr="008D612F">
        <w:rPr>
          <w:rFonts w:cs="Times New Roman"/>
          <w:szCs w:val="24"/>
          <w:lang w:val="en-US"/>
        </w:rPr>
        <w:t xml:space="preserve"> one reported values two-thirds of that observed in the present study</w:t>
      </w:r>
      <w:r w:rsidR="00AA4D18" w:rsidRPr="008D612F">
        <w:rPr>
          <w:rFonts w:cs="Times New Roman"/>
          <w:szCs w:val="24"/>
          <w:lang w:val="en-US"/>
        </w:rPr>
        <w:t xml:space="preserve"> in</w:t>
      </w:r>
      <w:r w:rsidR="0057059C" w:rsidRPr="008D612F">
        <w:rPr>
          <w:rFonts w:cs="Times New Roman"/>
          <w:szCs w:val="24"/>
          <w:lang w:val="en-US"/>
        </w:rPr>
        <w:t xml:space="preserve"> </w:t>
      </w:r>
      <w:r w:rsidR="00845114" w:rsidRPr="008D612F">
        <w:rPr>
          <w:rFonts w:cs="Times New Roman"/>
          <w:szCs w:val="24"/>
          <w:lang w:val="en-US"/>
        </w:rPr>
        <w:t xml:space="preserve">recreational </w:t>
      </w:r>
      <w:r w:rsidR="0057059C" w:rsidRPr="008D612F">
        <w:rPr>
          <w:rFonts w:cs="Times New Roman"/>
          <w:szCs w:val="24"/>
          <w:lang w:val="en-US"/>
        </w:rPr>
        <w:t>athletes</w:t>
      </w:r>
      <w:r w:rsidR="004A2496" w:rsidRPr="008D612F">
        <w:rPr>
          <w:rFonts w:cs="Times New Roman"/>
          <w:szCs w:val="24"/>
          <w:lang w:val="en-US"/>
        </w:rPr>
        <w:t xml:space="preserve"> </w:t>
      </w:r>
      <w:r w:rsidR="004A2496" w:rsidRPr="008D612F">
        <w:rPr>
          <w:rFonts w:cs="Times New Roman"/>
          <w:szCs w:val="24"/>
          <w:lang w:val="en-US"/>
        </w:rPr>
        <w:fldChar w:fldCharType="begin" w:fldLock="1"/>
      </w:r>
      <w:r w:rsidR="000D49AB" w:rsidRPr="008D612F">
        <w:rPr>
          <w:rFonts w:cs="Times New Roman"/>
          <w:szCs w:val="24"/>
          <w:lang w:val="en-US"/>
        </w:rPr>
        <w:instrText>ADDIN CSL_CITATION {"citationItems":[{"id":"ITEM-1","itemData":{"DOI":"10.1097/MD.0000000000000031","ISBN":"0000000000000","ISSN":"15365964","PMID":"25068950","abstract":"Ordinal-scale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 M.","non-dropping-particle":"","parse-names":false,"suffix":""},{"dropping-particle":"","family":"Newcombe","given":"P","non-dropping-particle":"","parse-names":false,"suffix":""},{"dropping-particle":"","family":"Vanlandewijck","given":"Y","non-dropping-particle":"","parse-names":false,"suffix":""},{"dropping-particle":"","family":"Connick","given":"M. J.","non-dropping-particle":"","parse-names":false,"suffix":""},{"dropping-particle":"","family":"Tweedy","given":"S. M.","non-dropping-particle":"","parse-names":false,"suffix":""}],"container-title":"Medicine","id":"ITEM-1","issue":"4","issued":{"date-parts":[["2014"]]},"page":"1-8","title":"Novel strength test battery to permit evidence-based paralympic classification","type":"article-journal","volume":"93"},"uris":["http://www.mendeley.com/documents/?uuid=ccb92537-48c0-4ff3-9758-2aec37fed575"]}],"mendeley":{"formattedCitation":"(Beckman et al., 2014)","plainTextFormattedCitation":"(Beckman et al., 2014)","previouslyFormattedCitation":"(Beckman et al., 2014)"},"properties":{"noteIndex":0},"schema":"https://github.com/citation-style-language/schema/raw/master/csl-citation.json"}</w:instrText>
      </w:r>
      <w:r w:rsidR="004A2496" w:rsidRPr="008D612F">
        <w:rPr>
          <w:rFonts w:cs="Times New Roman"/>
          <w:szCs w:val="24"/>
          <w:lang w:val="en-US"/>
        </w:rPr>
        <w:fldChar w:fldCharType="separate"/>
      </w:r>
      <w:r w:rsidR="008510E7" w:rsidRPr="008D612F">
        <w:rPr>
          <w:rFonts w:cs="Times New Roman"/>
          <w:noProof/>
          <w:szCs w:val="24"/>
          <w:lang w:val="en-US"/>
        </w:rPr>
        <w:t>(Beckman et al., 2014)</w:t>
      </w:r>
      <w:r w:rsidR="004A2496" w:rsidRPr="008D612F">
        <w:rPr>
          <w:rFonts w:cs="Times New Roman"/>
          <w:szCs w:val="24"/>
          <w:lang w:val="en-US"/>
        </w:rPr>
        <w:fldChar w:fldCharType="end"/>
      </w:r>
      <w:r w:rsidR="006D47A8" w:rsidRPr="008D612F">
        <w:rPr>
          <w:rFonts w:cs="Times New Roman"/>
          <w:szCs w:val="24"/>
          <w:lang w:val="en-US"/>
        </w:rPr>
        <w:t>.</w:t>
      </w:r>
      <w:r w:rsidR="009B7EEF" w:rsidRPr="008D612F">
        <w:rPr>
          <w:rFonts w:cs="Times New Roman"/>
          <w:szCs w:val="24"/>
          <w:lang w:val="en-US"/>
        </w:rPr>
        <w:t xml:space="preserve"> </w:t>
      </w:r>
      <w:r w:rsidR="00026D3A" w:rsidRPr="008D612F">
        <w:rPr>
          <w:rFonts w:cs="Times New Roman"/>
          <w:szCs w:val="24"/>
          <w:lang w:val="en-US"/>
        </w:rPr>
        <w:t xml:space="preserve">Two studies </w:t>
      </w:r>
      <w:r w:rsidR="00A3473E" w:rsidRPr="008D612F">
        <w:rPr>
          <w:rFonts w:cs="Times New Roman"/>
          <w:szCs w:val="24"/>
          <w:lang w:val="en-US"/>
        </w:rPr>
        <w:t xml:space="preserve">have </w:t>
      </w:r>
      <w:r w:rsidR="00D06A9A" w:rsidRPr="008D612F">
        <w:rPr>
          <w:rFonts w:cs="Times New Roman"/>
          <w:szCs w:val="24"/>
          <w:lang w:val="en-US"/>
        </w:rPr>
        <w:t>investigated</w:t>
      </w:r>
      <w:r w:rsidR="00A8743D" w:rsidRPr="008D612F">
        <w:rPr>
          <w:rFonts w:cs="Times New Roman"/>
          <w:szCs w:val="24"/>
          <w:lang w:val="en-US"/>
        </w:rPr>
        <w:t xml:space="preserve"> </w:t>
      </w:r>
      <w:r w:rsidR="00457A42" w:rsidRPr="008D612F">
        <w:rPr>
          <w:rFonts w:cs="Times New Roman"/>
          <w:szCs w:val="24"/>
          <w:lang w:val="en-US"/>
        </w:rPr>
        <w:t xml:space="preserve">absolute </w:t>
      </w:r>
      <w:r w:rsidR="00A8743D" w:rsidRPr="008D612F">
        <w:rPr>
          <w:rFonts w:cs="Times New Roman"/>
          <w:szCs w:val="24"/>
          <w:lang w:val="en-US"/>
        </w:rPr>
        <w:t xml:space="preserve">vGRF </w:t>
      </w:r>
      <w:r w:rsidR="00D32B02" w:rsidRPr="008D612F">
        <w:rPr>
          <w:rFonts w:cs="Times New Roman"/>
          <w:szCs w:val="24"/>
          <w:lang w:val="en-US"/>
        </w:rPr>
        <w:t xml:space="preserve">during </w:t>
      </w:r>
      <w:r w:rsidR="00A8743D" w:rsidRPr="008D612F">
        <w:rPr>
          <w:rFonts w:cs="Times New Roman"/>
          <w:szCs w:val="24"/>
          <w:lang w:val="en-US"/>
        </w:rPr>
        <w:t>unilateral</w:t>
      </w:r>
      <w:r w:rsidR="00EC241D" w:rsidRPr="008D612F">
        <w:rPr>
          <w:rFonts w:cs="Times New Roman"/>
          <w:szCs w:val="24"/>
          <w:lang w:val="en-US"/>
        </w:rPr>
        <w:t xml:space="preserve"> </w:t>
      </w:r>
      <w:r w:rsidR="00922B6F" w:rsidRPr="008D612F">
        <w:rPr>
          <w:rFonts w:cs="Times New Roman"/>
          <w:szCs w:val="24"/>
          <w:lang w:val="en-US"/>
        </w:rPr>
        <w:t xml:space="preserve">seated </w:t>
      </w:r>
      <w:r w:rsidR="004E2B14" w:rsidRPr="008D612F">
        <w:rPr>
          <w:rFonts w:cs="Times New Roman"/>
          <w:szCs w:val="24"/>
          <w:lang w:val="en-US"/>
        </w:rPr>
        <w:t>plantarflexion</w:t>
      </w:r>
      <w:r w:rsidR="00DC6F74" w:rsidRPr="008D612F">
        <w:rPr>
          <w:rFonts w:cs="Times New Roman"/>
          <w:szCs w:val="24"/>
          <w:lang w:val="en-US"/>
        </w:rPr>
        <w:t xml:space="preserve"> </w:t>
      </w:r>
      <w:r w:rsidR="00CA0B14" w:rsidRPr="008D612F">
        <w:rPr>
          <w:rFonts w:cs="Times New Roman"/>
          <w:szCs w:val="24"/>
          <w:lang w:val="en-US"/>
        </w:rPr>
        <w:fldChar w:fldCharType="begin" w:fldLock="1"/>
      </w:r>
      <w:r w:rsidR="00EC0CCC" w:rsidRPr="008D612F">
        <w:rPr>
          <w:rFonts w:cs="Times New Roman"/>
          <w:szCs w:val="24"/>
          <w:lang w:val="en-US"/>
        </w:rPr>
        <w:instrText>ADDIN CSL_CITATION {"citationItems":[{"id":"ITEM-1","itemData":{"DOI":"10.1007/BF00964130","ISSN":"14396327","PMID":"8789586","abstract":"The influences of age and sex on the cross-sectional area (CSA) and isometric strength of the ankle dorsiflexors and plantarflexors (PF) were investigated in four age groups of 121 boys and 121 girls aged: 7–9, 10–12, 13–15, and 16–18 years. A single anatomical cross-section was determined at 30% of the distance from the articular cleft between the femur and tibiacondyles by using an ultrasonic apparatus. In both sexes, the increase in age was associated with significant increases in the CSA and strength (ST) of these opposing muscle groups. The sex differences became apparent in the 13–15 year group for CSA and in the 16–18 year group for ST but the differences reduced considerably when CSA and ST were expressed per unit of the second power of the lower leg length (CSA·LL−2) and the product of CSA and the lower leg length (ST·CSA−1·LL−1), respectively. However, CSA·LL−2 of both muscles had a tendency to be increased at and over the age of 10–12 years, and was the highest at 16–18 years, and ST·CSA−1·LL−1 of PF showed higher values in the older boys than in the younger. Thus, it appeared that, at least in the reciprocal muscle groups of the ankle joint, the sex differences in muscle CSA and ST during growth could be accounted for by differences in LL and muscle mass, respectively. However, other factors must also be involved to explain completely the age differences in these variables. © 1995, Springer-Verlag. All rights reserved.","author":[{"dropping-particle":"","family":"Kanehisa","given":"H.","non-dropping-particle":"","parse-names":false,"suffix":""},{"dropping-particle":"","family":"Yata","given":"H.","non-dropping-particle":"","parse-names":false,"suffix":""},{"dropping-particle":"","family":"Ikegawa","given":"S.","non-dropping-particle":"","parse-names":false,"suffix":""},{"dropping-particle":"","family":"Fukunaga","given":"T.","non-dropping-particle":"","parse-names":false,"suffix":""}],"container-title":"European Journal of Applied Physiology and Occupational Physiology","id":"ITEM-1","issue":"1","issued":{"date-parts":[["1995"]]},"page":"150-156","title":"A cross-sectional study of the size and strength of the lower leg muscles during growth","type":"article-journal","volume":"72"},"uris":["http://www.mendeley.com/documents/?uuid=65e4618d-6175-4f33-91ea-eff99abe3708"]},{"id":"ITEM-2","itemData":{"DOI":"10.1046/j.1365-201X.2000.00753.x","ISSN":"00016772","PMID":"10971223","abstract":"This study compared maximal voluntary isometric strength and electrically evoked twitch characteristics of the plantarflexor muscles among the groups of women of the 3rd (n = 14), 4th (n = 13), 5th (n = 11), 6th (n = 12) and 8th (n = 13) decade. A significant decrease (P &lt; 0.05-0.001) has been found in isometric maximal voluntary contraction (MVC) force from the 5th decade and in twitch maximal force from the 6th decade. The 3rd decade group produced 72% greater MVC force and 43% greater twitch maximal force than the 8th decade group (P &lt; 0.001). A prolongation (P &lt; 0.01) in twitch contraction time was observed from the 5th decade. Twitch contraction time in the 3rd decade group was 16% shorter (P &lt; 0.001) compared with the 8th decade group (P &lt; 0.01). Twitch half-relaxation time did not differ significantly (P &gt; 0.05) among the groups. A decrease (P &lt; 0.050.001) has been found in twitch maximal rate of force development from the 5th decade and in twitch maximal rate of relaxation from the 6th decade. The 3rd decade group produced 63% greater (P &lt; 0.001) twitch maximal rate of force development than the 8th decade group. It was concluded that in women a marked age-related reduction in maximal voluntary force-generating capacity of the plantarflexor muscles and speed of contraction of the electrically evoked twitch takes place after 40 years of age, while reduction in maximal force-generating capacity and speed of relaxation of the twitch occurs after 50 years of age.","author":[{"dropping-particle":"","family":"Pääsuke","given":"M.","non-dropping-particle":"","parse-names":false,"suffix":""},{"dropping-particle":"","family":"Ereline","given":"J.","non-dropping-particle":"","parse-names":false,"suffix":""},{"dropping-particle":"","family":"Gapeyeva","given":"H.","non-dropping-particle":"","parse-names":false,"suffix":""},{"dropping-particle":"","family":"Sirkel","given":"S.","non-dropping-particle":"","parse-names":false,"suffix":""},{"dropping-particle":"","family":"Sander","given":"P.","non-dropping-particle":"","parse-names":false,"suffix":""}],"container-title":"Acta Physiologica Scandinavica","id":"ITEM-2","issue":"1","issued":{"date-parts":[["2000"]]},"page":"51-57","title":"Age-related differences in twitch contractile properties of plantarflexor muscles in women","type":"article-journal","volume":"170"},"uris":["http://www.mendeley.com/documents/?uuid=f0c1d3b7-06f5-47e0-9bd9-675e00ca48a8"]}],"mendeley":{"formattedCitation":"(Kanehisa et al., 1995; Pääsuke et al., 2000)","plainTextFormattedCitation":"(Kanehisa et al., 1995; Pääsuke et al., 2000)","previouslyFormattedCitation":"(Kanehisa et al., 1995; Pääsuke et al., 2000)"},"properties":{"noteIndex":0},"schema":"https://github.com/citation-style-language/schema/raw/master/csl-citation.json"}</w:instrText>
      </w:r>
      <w:r w:rsidR="00CA0B14" w:rsidRPr="008D612F">
        <w:rPr>
          <w:rFonts w:cs="Times New Roman"/>
          <w:szCs w:val="24"/>
          <w:lang w:val="en-US"/>
        </w:rPr>
        <w:fldChar w:fldCharType="separate"/>
      </w:r>
      <w:r w:rsidR="00DC6F74" w:rsidRPr="008D612F">
        <w:rPr>
          <w:rFonts w:cs="Times New Roman"/>
          <w:noProof/>
          <w:szCs w:val="24"/>
          <w:lang w:val="en-US"/>
        </w:rPr>
        <w:t>(Kanehisa et al., 1995; Pääsuke et al., 2000)</w:t>
      </w:r>
      <w:r w:rsidR="00CA0B14" w:rsidRPr="008D612F">
        <w:rPr>
          <w:rFonts w:cs="Times New Roman"/>
          <w:szCs w:val="24"/>
          <w:lang w:val="en-US"/>
        </w:rPr>
        <w:fldChar w:fldCharType="end"/>
      </w:r>
      <w:r w:rsidR="00C839F0" w:rsidRPr="008D612F">
        <w:rPr>
          <w:rFonts w:cs="Times New Roman"/>
          <w:szCs w:val="24"/>
          <w:lang w:val="en-US"/>
        </w:rPr>
        <w:t xml:space="preserve"> </w:t>
      </w:r>
      <w:r w:rsidR="00D06A9A" w:rsidRPr="008D612F">
        <w:rPr>
          <w:rFonts w:cs="Times New Roman"/>
          <w:szCs w:val="24"/>
          <w:lang w:val="en-US"/>
        </w:rPr>
        <w:t>and report</w:t>
      </w:r>
      <w:r w:rsidR="008F0E80" w:rsidRPr="008D612F">
        <w:rPr>
          <w:rFonts w:cs="Times New Roman"/>
          <w:szCs w:val="24"/>
          <w:lang w:val="en-US"/>
        </w:rPr>
        <w:t>ed</w:t>
      </w:r>
      <w:r w:rsidR="00D06A9A" w:rsidRPr="008D612F">
        <w:rPr>
          <w:rFonts w:cs="Times New Roman"/>
          <w:szCs w:val="24"/>
          <w:lang w:val="en-US"/>
        </w:rPr>
        <w:t xml:space="preserve"> values </w:t>
      </w:r>
      <w:r w:rsidR="00987B21" w:rsidRPr="008D612F">
        <w:rPr>
          <w:rFonts w:cs="Times New Roman"/>
          <w:szCs w:val="24"/>
          <w:lang w:val="en-US"/>
        </w:rPr>
        <w:t xml:space="preserve">comparable </w:t>
      </w:r>
      <w:r w:rsidR="00D06A9A" w:rsidRPr="008D612F">
        <w:rPr>
          <w:rFonts w:cs="Times New Roman"/>
          <w:szCs w:val="24"/>
          <w:lang w:val="en-US"/>
        </w:rPr>
        <w:t>to the present study</w:t>
      </w:r>
      <w:r w:rsidR="006D47A8" w:rsidRPr="008D612F">
        <w:rPr>
          <w:rFonts w:cs="Times New Roman"/>
          <w:szCs w:val="24"/>
          <w:lang w:val="en-US"/>
        </w:rPr>
        <w:t>.</w:t>
      </w:r>
      <w:r w:rsidR="00F722A4" w:rsidRPr="008D612F">
        <w:rPr>
          <w:rFonts w:cs="Times New Roman"/>
          <w:szCs w:val="24"/>
          <w:lang w:val="en-US"/>
        </w:rPr>
        <w:t xml:space="preserve"> </w:t>
      </w:r>
      <w:r w:rsidR="00A7149E" w:rsidRPr="008D612F">
        <w:rPr>
          <w:rFonts w:cs="Times New Roman"/>
          <w:szCs w:val="24"/>
          <w:lang w:val="en-US"/>
        </w:rPr>
        <w:t>T</w:t>
      </w:r>
      <w:r w:rsidR="001A4694" w:rsidRPr="008D612F">
        <w:rPr>
          <w:rFonts w:cs="Times New Roman"/>
          <w:szCs w:val="24"/>
          <w:lang w:val="en-US"/>
        </w:rPr>
        <w:t xml:space="preserve">he </w:t>
      </w:r>
      <w:r w:rsidR="007B62C8" w:rsidRPr="008D612F">
        <w:rPr>
          <w:rFonts w:cs="Times New Roman"/>
          <w:szCs w:val="24"/>
          <w:lang w:val="en-US"/>
        </w:rPr>
        <w:t>aforementioned studies</w:t>
      </w:r>
      <w:r w:rsidR="00A7149E" w:rsidRPr="008D612F">
        <w:rPr>
          <w:rFonts w:cs="Times New Roman"/>
          <w:szCs w:val="24"/>
          <w:lang w:val="en-US"/>
        </w:rPr>
        <w:t>, however,</w:t>
      </w:r>
      <w:r w:rsidR="007B62C8" w:rsidRPr="008D612F">
        <w:rPr>
          <w:rFonts w:cs="Times New Roman"/>
          <w:szCs w:val="24"/>
          <w:lang w:val="en-US"/>
        </w:rPr>
        <w:t xml:space="preserve"> </w:t>
      </w:r>
      <w:r w:rsidR="00F57CC6" w:rsidRPr="008D612F">
        <w:rPr>
          <w:rFonts w:cs="Times New Roman"/>
          <w:szCs w:val="24"/>
          <w:lang w:val="en-US"/>
        </w:rPr>
        <w:t>test</w:t>
      </w:r>
      <w:r w:rsidR="00A7149E" w:rsidRPr="008D612F">
        <w:rPr>
          <w:rFonts w:cs="Times New Roman"/>
          <w:szCs w:val="24"/>
          <w:lang w:val="en-US"/>
        </w:rPr>
        <w:t>ed seated plantarflexion</w:t>
      </w:r>
      <w:r w:rsidR="00F57CC6" w:rsidRPr="008D612F">
        <w:rPr>
          <w:rFonts w:cs="Times New Roman"/>
          <w:szCs w:val="24"/>
          <w:lang w:val="en-US"/>
        </w:rPr>
        <w:t xml:space="preserve"> </w:t>
      </w:r>
      <w:r w:rsidR="00691031" w:rsidRPr="008D612F">
        <w:rPr>
          <w:rFonts w:cs="Times New Roman"/>
          <w:szCs w:val="24"/>
          <w:lang w:val="en-US"/>
        </w:rPr>
        <w:t>in relative dorsiflexion (as oppose</w:t>
      </w:r>
      <w:r w:rsidR="005D4C38" w:rsidRPr="008D612F">
        <w:rPr>
          <w:rFonts w:cs="Times New Roman"/>
          <w:szCs w:val="24"/>
          <w:lang w:val="en-US"/>
        </w:rPr>
        <w:t>d</w:t>
      </w:r>
      <w:r w:rsidR="00691031" w:rsidRPr="008D612F">
        <w:rPr>
          <w:rFonts w:cs="Times New Roman"/>
          <w:szCs w:val="24"/>
          <w:lang w:val="en-US"/>
        </w:rPr>
        <w:t xml:space="preserve"> to a plantarflexed position)</w:t>
      </w:r>
      <w:r w:rsidR="005D589D" w:rsidRPr="008D612F">
        <w:rPr>
          <w:rFonts w:cs="Times New Roman"/>
          <w:szCs w:val="24"/>
          <w:lang w:val="en-US"/>
        </w:rPr>
        <w:t xml:space="preserve">, which is associated with </w:t>
      </w:r>
      <w:r w:rsidR="00552B1D" w:rsidRPr="008D612F">
        <w:rPr>
          <w:rFonts w:cs="Times New Roman"/>
          <w:szCs w:val="24"/>
          <w:lang w:val="en-US"/>
        </w:rPr>
        <w:t>optim</w:t>
      </w:r>
      <w:r w:rsidR="009C3FA1" w:rsidRPr="008D612F">
        <w:rPr>
          <w:rFonts w:cs="Times New Roman"/>
          <w:szCs w:val="24"/>
          <w:lang w:val="en-US"/>
        </w:rPr>
        <w:t>a</w:t>
      </w:r>
      <w:r w:rsidR="00552B1D" w:rsidRPr="008D612F">
        <w:rPr>
          <w:rFonts w:cs="Times New Roman"/>
          <w:szCs w:val="24"/>
          <w:lang w:val="en-US"/>
        </w:rPr>
        <w:t>l force prod</w:t>
      </w:r>
      <w:r w:rsidR="009C3FA1" w:rsidRPr="008D612F">
        <w:rPr>
          <w:rFonts w:cs="Times New Roman"/>
          <w:szCs w:val="24"/>
          <w:lang w:val="en-US"/>
        </w:rPr>
        <w:t>u</w:t>
      </w:r>
      <w:r w:rsidR="00552B1D" w:rsidRPr="008D612F">
        <w:rPr>
          <w:rFonts w:cs="Times New Roman"/>
          <w:szCs w:val="24"/>
          <w:lang w:val="en-US"/>
        </w:rPr>
        <w:t>ction</w:t>
      </w:r>
      <w:r w:rsidR="00C05D94" w:rsidRPr="008D612F">
        <w:rPr>
          <w:rFonts w:cs="Times New Roman"/>
          <w:szCs w:val="24"/>
          <w:lang w:val="en-US"/>
        </w:rPr>
        <w:t xml:space="preserve"> of the </w:t>
      </w:r>
      <w:r w:rsidR="00F26EC2" w:rsidRPr="008D612F">
        <w:rPr>
          <w:rFonts w:cs="Times New Roman"/>
          <w:szCs w:val="24"/>
          <w:lang w:val="en-US"/>
        </w:rPr>
        <w:t>plantar flexors</w:t>
      </w:r>
      <w:r w:rsidR="006D47A8" w:rsidRPr="008D612F">
        <w:rPr>
          <w:rFonts w:cs="Times New Roman"/>
          <w:szCs w:val="24"/>
          <w:lang w:val="en-US"/>
        </w:rPr>
        <w:t xml:space="preserve"> </w:t>
      </w:r>
      <w:r w:rsidR="009C3FA1"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{"citationItems":[{"id":"ITEM-1","itemData":{"DOI":"10.1152/jappl.1982.52.6.1636","ISSN":"01617567","PMID":"7107473","abstract":"The contractile properties of the triceps surae (medial and lateral gastrocnemii and soleus) have been studied in humans. In comparison with most other human muscles, the triceps complex had a slow twitch (mean contraction and half-relaxation times 112.4 ± 11.1 and 99.6 ± 14.4 ms, respectively) and a low tetanus fusion frequency (60 Hz). Stretching the muscle caused both the contraction and half-relaxation times to become longer. With the knee bent, the optimum length for torque development corresponded to almost full dorsiflexion of the ankle. Similar results were obtained with the knee extended. The optimum position of the ankle differed considerably from the position of the joint when the leg was at rest. Although the position of the ankle joint affected electromyographic (EMG) activity recorded during maximal voluntary contraction, there was little change in the EMG-to-M wave ratio.","author":[{"dropping-particle":"","family":"Sale","given":"D.","non-dropping-particle":"","parse-names":false,"suffix":""},{"dropping-particle":"","family":"Quinlan","given":"J.","non-dropping-particle":"","parse-names":false,"suffix":""},{"dropping-particle":"","family":"Marsh","given":"E.","non-dropping-particle":"","parse-names":false,"suffix":""},{"dropping-particle":"","family":"McComas","given":"A. J.","non-dropping-particle":"","parse-names":false,"suffix":""},{"dropping-particle":"","family":"Belanger","given":"A. Y.","non-dropping-particle":"","parse-names":false,"suffix":""}],"container-title":"Journal of Applied Physiology Respiratory Environmental and Exercise Physiology","id":"ITEM-1","issue":"6","issued":{"date-parts":[["1982"]]},"page":"1636-1642","title":"Influence of joint position on ankle plantarflexion in humans","type":"article-journal","volume":"52"},"uris":["http://www.mendeley.com/documents/?uuid=2fab5e7a-0522-4cca-ab64-161ec9c8d3fc"]}],"mendeley":{"formattedCitation":"(Sale et al., 1982)","plainTextFormattedCitation":"(Sale et al., 1982)","previouslyFormattedCitation":"(Sale et al., 1982)"},"properties":{"noteIndex":0},"schema":"https://github.com/citation-style-language/schema/raw/master/csl-citation.json"}</w:instrText>
      </w:r>
      <w:r w:rsidR="009C3FA1" w:rsidRPr="008D612F">
        <w:rPr>
          <w:rFonts w:cs="Times New Roman"/>
          <w:szCs w:val="24"/>
          <w:lang w:val="en-US"/>
        </w:rPr>
        <w:fldChar w:fldCharType="separate"/>
      </w:r>
      <w:r w:rsidR="00361D0F" w:rsidRPr="008D612F">
        <w:rPr>
          <w:rFonts w:cs="Times New Roman"/>
          <w:noProof/>
          <w:szCs w:val="24"/>
          <w:lang w:val="en-US"/>
        </w:rPr>
        <w:t>(Sale et al., 1982)</w:t>
      </w:r>
      <w:r w:rsidR="009C3FA1" w:rsidRPr="008D612F">
        <w:rPr>
          <w:rFonts w:cs="Times New Roman"/>
          <w:szCs w:val="24"/>
          <w:lang w:val="en-US"/>
        </w:rPr>
        <w:fldChar w:fldCharType="end"/>
      </w:r>
      <w:r w:rsidR="006D47A8" w:rsidRPr="008D612F">
        <w:rPr>
          <w:rFonts w:cs="Times New Roman"/>
          <w:szCs w:val="24"/>
          <w:lang w:val="en-US"/>
        </w:rPr>
        <w:t>.</w:t>
      </w:r>
      <w:r w:rsidR="00A7149E" w:rsidRPr="008D612F">
        <w:rPr>
          <w:rFonts w:cs="Times New Roman"/>
          <w:szCs w:val="24"/>
          <w:lang w:val="en-US"/>
        </w:rPr>
        <w:t xml:space="preserve"> </w:t>
      </w:r>
      <w:r w:rsidR="00992EB8" w:rsidRPr="008D612F">
        <w:rPr>
          <w:rFonts w:cs="Times New Roman"/>
          <w:szCs w:val="24"/>
          <w:lang w:val="en-US"/>
        </w:rPr>
        <w:t xml:space="preserve">It should be noted that although this may be associated with optimal force production, </w:t>
      </w:r>
      <w:r w:rsidR="006E221C" w:rsidRPr="008D612F">
        <w:rPr>
          <w:rFonts w:cs="Times New Roman"/>
          <w:szCs w:val="24"/>
          <w:lang w:val="en-US"/>
        </w:rPr>
        <w:t>placing a participant in dorsiflexion will require additional equipment</w:t>
      </w:r>
      <w:r w:rsidR="00BF649F" w:rsidRPr="008D612F">
        <w:rPr>
          <w:rFonts w:cs="Times New Roman"/>
          <w:szCs w:val="24"/>
          <w:lang w:val="en-US"/>
        </w:rPr>
        <w:t>,</w:t>
      </w:r>
      <w:r w:rsidR="006E221C" w:rsidRPr="008D612F">
        <w:rPr>
          <w:rFonts w:cs="Times New Roman"/>
          <w:szCs w:val="24"/>
          <w:lang w:val="en-US"/>
        </w:rPr>
        <w:t xml:space="preserve"> such as a calf raise block</w:t>
      </w:r>
      <w:r w:rsidR="00BF649F" w:rsidRPr="008D612F">
        <w:rPr>
          <w:rFonts w:cs="Times New Roman"/>
          <w:szCs w:val="24"/>
          <w:lang w:val="en-US"/>
        </w:rPr>
        <w:t>,</w:t>
      </w:r>
      <w:r w:rsidR="005139AF" w:rsidRPr="008D612F">
        <w:rPr>
          <w:rFonts w:cs="Times New Roman"/>
          <w:szCs w:val="24"/>
          <w:lang w:val="en-US"/>
        </w:rPr>
        <w:t xml:space="preserve"> to ensure the heel is not in contact with the </w:t>
      </w:r>
      <w:r w:rsidR="00F130F1" w:rsidRPr="008D612F">
        <w:rPr>
          <w:rFonts w:cs="Times New Roman"/>
          <w:szCs w:val="24"/>
          <w:lang w:val="en-US"/>
        </w:rPr>
        <w:t>ground</w:t>
      </w:r>
      <w:r w:rsidR="006E221C" w:rsidRPr="008D612F">
        <w:rPr>
          <w:rFonts w:cs="Times New Roman"/>
          <w:szCs w:val="24"/>
          <w:lang w:val="en-US"/>
        </w:rPr>
        <w:t>.</w:t>
      </w:r>
    </w:p>
    <w:p w14:paraId="62A87272" w14:textId="575C2BF6" w:rsidR="00962152" w:rsidRPr="008D612F" w:rsidRDefault="00A3473E" w:rsidP="006177AC">
      <w:pPr>
        <w:rPr>
          <w:rFonts w:cs="Times New Roman"/>
          <w:szCs w:val="24"/>
          <w:lang w:val="en-US"/>
        </w:rPr>
      </w:pPr>
      <w:r w:rsidRPr="008D612F">
        <w:rPr>
          <w:rFonts w:cs="Times New Roman"/>
          <w:szCs w:val="24"/>
          <w:lang w:val="en-US"/>
        </w:rPr>
        <w:t>W</w:t>
      </w:r>
      <w:r w:rsidR="00726934" w:rsidRPr="008D612F">
        <w:rPr>
          <w:rFonts w:cs="Times New Roman"/>
          <w:szCs w:val="24"/>
          <w:lang w:val="en-US"/>
        </w:rPr>
        <w:t xml:space="preserve">e did not </w:t>
      </w:r>
      <w:r w:rsidR="004D4F96" w:rsidRPr="008D612F">
        <w:rPr>
          <w:rFonts w:cs="Times New Roman"/>
          <w:szCs w:val="24"/>
          <w:lang w:val="en-US"/>
        </w:rPr>
        <w:t>outline</w:t>
      </w:r>
      <w:r w:rsidR="00726934" w:rsidRPr="008D612F">
        <w:rPr>
          <w:rFonts w:cs="Times New Roman"/>
          <w:szCs w:val="24"/>
          <w:lang w:val="en-US"/>
        </w:rPr>
        <w:t xml:space="preserve"> any formal </w:t>
      </w:r>
      <w:proofErr w:type="spellStart"/>
      <w:r w:rsidR="00716F34" w:rsidRPr="008D612F">
        <w:rPr>
          <w:rFonts w:cs="Times New Roman"/>
          <w:szCs w:val="24"/>
          <w:lang w:val="en-US"/>
        </w:rPr>
        <w:t>hypothesi</w:t>
      </w:r>
      <w:r w:rsidR="00A0084F" w:rsidRPr="008D612F">
        <w:rPr>
          <w:rFonts w:cs="Times New Roman"/>
          <w:szCs w:val="24"/>
          <w:lang w:val="en-US"/>
        </w:rPr>
        <w:t>s</w:t>
      </w:r>
      <w:r w:rsidR="00716F34" w:rsidRPr="008D612F">
        <w:rPr>
          <w:rFonts w:cs="Times New Roman"/>
          <w:szCs w:val="24"/>
          <w:lang w:val="en-US"/>
        </w:rPr>
        <w:t>es</w:t>
      </w:r>
      <w:proofErr w:type="spellEnd"/>
      <w:r w:rsidR="00716F34" w:rsidRPr="008D612F">
        <w:rPr>
          <w:rFonts w:cs="Times New Roman"/>
          <w:szCs w:val="24"/>
          <w:lang w:val="en-US"/>
        </w:rPr>
        <w:t xml:space="preserve"> </w:t>
      </w:r>
      <w:r w:rsidR="00726934" w:rsidRPr="008D612F">
        <w:rPr>
          <w:rFonts w:cs="Times New Roman"/>
          <w:szCs w:val="24"/>
          <w:lang w:val="en-US"/>
        </w:rPr>
        <w:t xml:space="preserve">regarding the </w:t>
      </w:r>
      <w:r w:rsidR="00B16B39" w:rsidRPr="008D612F">
        <w:rPr>
          <w:rFonts w:cs="Times New Roman"/>
          <w:szCs w:val="24"/>
          <w:lang w:val="en-US"/>
        </w:rPr>
        <w:t>effect of bilateral or unilateral stance on vGRF</w:t>
      </w:r>
      <w:r w:rsidR="00BD5436" w:rsidRPr="008D612F">
        <w:rPr>
          <w:rFonts w:cs="Times New Roman"/>
          <w:szCs w:val="24"/>
          <w:lang w:val="en-US"/>
        </w:rPr>
        <w:t>,</w:t>
      </w:r>
      <w:r w:rsidR="002B1BF9" w:rsidRPr="008D612F">
        <w:rPr>
          <w:rFonts w:cs="Times New Roman"/>
          <w:szCs w:val="24"/>
          <w:lang w:val="en-US"/>
        </w:rPr>
        <w:t xml:space="preserve"> </w:t>
      </w:r>
      <w:r w:rsidRPr="008D612F">
        <w:rPr>
          <w:rFonts w:cs="Times New Roman"/>
          <w:szCs w:val="24"/>
          <w:lang w:val="en-US"/>
        </w:rPr>
        <w:t xml:space="preserve">however, </w:t>
      </w:r>
      <w:r w:rsidR="002B1BF9" w:rsidRPr="008D612F">
        <w:rPr>
          <w:rFonts w:cs="Times New Roman"/>
          <w:szCs w:val="24"/>
          <w:lang w:val="en-US"/>
        </w:rPr>
        <w:t xml:space="preserve">we have observed several interesting findings that may direct future research. </w:t>
      </w:r>
      <w:r w:rsidR="009C58B4" w:rsidRPr="008D612F">
        <w:rPr>
          <w:rFonts w:cs="Times New Roman"/>
          <w:szCs w:val="24"/>
          <w:lang w:val="en-US"/>
        </w:rPr>
        <w:t xml:space="preserve">We observed relatively small differences </w:t>
      </w:r>
      <w:r w:rsidR="000F3C26" w:rsidRPr="008D612F">
        <w:rPr>
          <w:rFonts w:cs="Times New Roman"/>
          <w:szCs w:val="24"/>
          <w:lang w:val="en-US"/>
        </w:rPr>
        <w:t xml:space="preserve">in vGRF </w:t>
      </w:r>
      <w:r w:rsidR="009C58B4" w:rsidRPr="008D612F">
        <w:rPr>
          <w:rFonts w:cs="Times New Roman"/>
          <w:szCs w:val="24"/>
          <w:lang w:val="en-US"/>
        </w:rPr>
        <w:t xml:space="preserve">between bilateral and unilateral variations </w:t>
      </w:r>
      <w:r w:rsidR="000F3C26" w:rsidRPr="008D612F">
        <w:rPr>
          <w:rFonts w:cs="Times New Roman"/>
          <w:szCs w:val="24"/>
          <w:lang w:val="en-US"/>
        </w:rPr>
        <w:t xml:space="preserve">of the isometric squat </w:t>
      </w:r>
      <w:r w:rsidR="001E4471" w:rsidRPr="008D612F">
        <w:rPr>
          <w:rFonts w:cs="Times New Roman"/>
          <w:szCs w:val="24"/>
          <w:lang w:val="en-US"/>
        </w:rPr>
        <w:t xml:space="preserve">(men: </w:t>
      </w:r>
      <w:r w:rsidR="00E60A53" w:rsidRPr="008D612F">
        <w:rPr>
          <w:rFonts w:cs="Times New Roman"/>
          <w:szCs w:val="24"/>
          <w:lang w:val="en-US"/>
        </w:rPr>
        <w:t>19.9</w:t>
      </w:r>
      <w:r w:rsidR="001E4471" w:rsidRPr="008D612F">
        <w:rPr>
          <w:rFonts w:cs="Times New Roman"/>
          <w:szCs w:val="24"/>
          <w:lang w:val="en-US"/>
        </w:rPr>
        <w:t>%; women: 1</w:t>
      </w:r>
      <w:r w:rsidR="008075EA" w:rsidRPr="008D612F">
        <w:rPr>
          <w:rFonts w:cs="Times New Roman"/>
          <w:szCs w:val="24"/>
          <w:lang w:val="en-US"/>
        </w:rPr>
        <w:t>8.2</w:t>
      </w:r>
      <w:r w:rsidR="001E4471" w:rsidRPr="008D612F">
        <w:rPr>
          <w:rFonts w:cs="Times New Roman"/>
          <w:szCs w:val="24"/>
          <w:lang w:val="en-US"/>
        </w:rPr>
        <w:t xml:space="preserve">%) </w:t>
      </w:r>
      <w:r w:rsidR="000F3C26" w:rsidRPr="008D612F">
        <w:rPr>
          <w:rFonts w:cs="Times New Roman"/>
          <w:szCs w:val="24"/>
          <w:lang w:val="en-US"/>
        </w:rPr>
        <w:t>and standing plan</w:t>
      </w:r>
      <w:r w:rsidR="0085312C" w:rsidRPr="008D612F">
        <w:rPr>
          <w:rFonts w:cs="Times New Roman"/>
          <w:szCs w:val="24"/>
          <w:lang w:val="en-US"/>
        </w:rPr>
        <w:t>tar</w:t>
      </w:r>
      <w:r w:rsidR="000F3C26" w:rsidRPr="008D612F">
        <w:rPr>
          <w:rFonts w:cs="Times New Roman"/>
          <w:szCs w:val="24"/>
          <w:lang w:val="en-US"/>
        </w:rPr>
        <w:t>flexion</w:t>
      </w:r>
      <w:r w:rsidR="00740562" w:rsidRPr="008D612F">
        <w:rPr>
          <w:rFonts w:cs="Times New Roman"/>
          <w:szCs w:val="24"/>
          <w:lang w:val="en-US"/>
        </w:rPr>
        <w:t xml:space="preserve"> position</w:t>
      </w:r>
      <w:r w:rsidR="000F3C26" w:rsidRPr="008D612F">
        <w:rPr>
          <w:rFonts w:cs="Times New Roman"/>
          <w:szCs w:val="24"/>
          <w:lang w:val="en-US"/>
        </w:rPr>
        <w:t xml:space="preserve"> </w:t>
      </w:r>
      <w:r w:rsidR="001E4471" w:rsidRPr="008D612F">
        <w:rPr>
          <w:rFonts w:cs="Times New Roman"/>
          <w:szCs w:val="24"/>
          <w:lang w:val="en-US"/>
        </w:rPr>
        <w:t>(men: 3</w:t>
      </w:r>
      <w:r w:rsidR="00085ED0" w:rsidRPr="008D612F">
        <w:rPr>
          <w:rFonts w:cs="Times New Roman"/>
          <w:szCs w:val="24"/>
          <w:lang w:val="en-US"/>
        </w:rPr>
        <w:t>2.6</w:t>
      </w:r>
      <w:r w:rsidR="001E4471" w:rsidRPr="008D612F">
        <w:rPr>
          <w:rFonts w:cs="Times New Roman"/>
          <w:szCs w:val="24"/>
          <w:lang w:val="en-US"/>
        </w:rPr>
        <w:t>%; women: 23</w:t>
      </w:r>
      <w:r w:rsidR="00A03DBE" w:rsidRPr="008D612F">
        <w:rPr>
          <w:rFonts w:cs="Times New Roman"/>
          <w:szCs w:val="24"/>
          <w:lang w:val="en-US"/>
        </w:rPr>
        <w:t>.4</w:t>
      </w:r>
      <w:r w:rsidR="001E4471" w:rsidRPr="008D612F">
        <w:rPr>
          <w:rFonts w:cs="Times New Roman"/>
          <w:szCs w:val="24"/>
          <w:lang w:val="en-US"/>
        </w:rPr>
        <w:t>%</w:t>
      </w:r>
      <w:r w:rsidR="00525CF0" w:rsidRPr="008D612F">
        <w:rPr>
          <w:rFonts w:cs="Times New Roman"/>
          <w:szCs w:val="24"/>
          <w:lang w:val="en-US"/>
        </w:rPr>
        <w:t>)</w:t>
      </w:r>
      <w:r w:rsidR="009C0F65" w:rsidRPr="008D612F">
        <w:rPr>
          <w:rFonts w:cs="Times New Roman"/>
          <w:szCs w:val="24"/>
          <w:lang w:val="en-US"/>
        </w:rPr>
        <w:t xml:space="preserve"> </w:t>
      </w:r>
      <w:r w:rsidR="00EB701D" w:rsidRPr="008D612F">
        <w:rPr>
          <w:rFonts w:cs="Times New Roman"/>
          <w:szCs w:val="24"/>
          <w:lang w:val="en-US"/>
        </w:rPr>
        <w:t xml:space="preserve">but not </w:t>
      </w:r>
      <w:r w:rsidR="001F42E2" w:rsidRPr="008D612F">
        <w:rPr>
          <w:rFonts w:cs="Times New Roman"/>
          <w:szCs w:val="24"/>
          <w:lang w:val="en-US"/>
        </w:rPr>
        <w:t xml:space="preserve">seated </w:t>
      </w:r>
      <w:r w:rsidR="004E2B14" w:rsidRPr="008D612F">
        <w:rPr>
          <w:rFonts w:cs="Times New Roman"/>
          <w:szCs w:val="24"/>
          <w:lang w:val="en-US"/>
        </w:rPr>
        <w:t>plantarflexion</w:t>
      </w:r>
      <w:r w:rsidR="009157CF" w:rsidRPr="008D612F">
        <w:rPr>
          <w:rFonts w:cs="Times New Roman"/>
          <w:szCs w:val="24"/>
          <w:lang w:val="en-US"/>
        </w:rPr>
        <w:t xml:space="preserve"> </w:t>
      </w:r>
      <w:r w:rsidR="00740562" w:rsidRPr="008D612F">
        <w:rPr>
          <w:rFonts w:cs="Times New Roman"/>
          <w:szCs w:val="24"/>
          <w:lang w:val="en-US"/>
        </w:rPr>
        <w:t xml:space="preserve">position </w:t>
      </w:r>
      <w:r w:rsidR="009C0F65" w:rsidRPr="008D612F">
        <w:rPr>
          <w:rFonts w:cs="Times New Roman"/>
          <w:szCs w:val="24"/>
          <w:lang w:val="en-US"/>
        </w:rPr>
        <w:t>(</w:t>
      </w:r>
      <w:r w:rsidR="00CE3C18" w:rsidRPr="008D612F">
        <w:rPr>
          <w:rFonts w:cs="Times New Roman"/>
          <w:szCs w:val="24"/>
          <w:lang w:val="en-US"/>
        </w:rPr>
        <w:t xml:space="preserve">men: </w:t>
      </w:r>
      <w:r w:rsidR="00085ED0" w:rsidRPr="008D612F">
        <w:rPr>
          <w:rFonts w:cs="Times New Roman"/>
          <w:szCs w:val="24"/>
          <w:lang w:val="en-US"/>
        </w:rPr>
        <w:t>79.3</w:t>
      </w:r>
      <w:r w:rsidR="00CE3C18" w:rsidRPr="008D612F">
        <w:rPr>
          <w:rFonts w:cs="Times New Roman"/>
          <w:szCs w:val="24"/>
          <w:lang w:val="en-US"/>
        </w:rPr>
        <w:t>%; women</w:t>
      </w:r>
      <w:r w:rsidR="00893918" w:rsidRPr="008D612F">
        <w:rPr>
          <w:rFonts w:cs="Times New Roman"/>
          <w:szCs w:val="24"/>
          <w:lang w:val="en-US"/>
        </w:rPr>
        <w:t xml:space="preserve">: </w:t>
      </w:r>
      <w:r w:rsidR="00085ED0" w:rsidRPr="008D612F">
        <w:rPr>
          <w:rFonts w:cs="Times New Roman"/>
          <w:szCs w:val="24"/>
          <w:lang w:val="en-US"/>
        </w:rPr>
        <w:t>80.3</w:t>
      </w:r>
      <w:r w:rsidR="00893918" w:rsidRPr="008D612F">
        <w:rPr>
          <w:rFonts w:cs="Times New Roman"/>
          <w:szCs w:val="24"/>
          <w:lang w:val="en-US"/>
        </w:rPr>
        <w:t>%</w:t>
      </w:r>
      <w:r w:rsidR="009C0F65" w:rsidRPr="008D612F">
        <w:rPr>
          <w:rFonts w:cs="Times New Roman"/>
          <w:szCs w:val="24"/>
          <w:lang w:val="en-US"/>
        </w:rPr>
        <w:t>)</w:t>
      </w:r>
      <w:r w:rsidR="009157CF" w:rsidRPr="008D612F">
        <w:rPr>
          <w:rFonts w:cs="Times New Roman"/>
          <w:szCs w:val="24"/>
          <w:lang w:val="en-US"/>
        </w:rPr>
        <w:t>.</w:t>
      </w:r>
      <w:r w:rsidR="00893918" w:rsidRPr="008D612F">
        <w:rPr>
          <w:rFonts w:cs="Times New Roman"/>
          <w:szCs w:val="24"/>
          <w:lang w:val="en-US"/>
        </w:rPr>
        <w:t xml:space="preserve"> </w:t>
      </w:r>
      <w:r w:rsidR="002D4C0C" w:rsidRPr="008D612F">
        <w:rPr>
          <w:rFonts w:cs="Times New Roman"/>
          <w:szCs w:val="24"/>
          <w:lang w:val="en-US"/>
        </w:rPr>
        <w:t xml:space="preserve">We </w:t>
      </w:r>
      <w:r w:rsidR="009C19C0" w:rsidRPr="008D612F">
        <w:rPr>
          <w:rFonts w:cs="Times New Roman"/>
          <w:szCs w:val="24"/>
          <w:lang w:val="en-US"/>
        </w:rPr>
        <w:t>speculate</w:t>
      </w:r>
      <w:r w:rsidR="00E030FB" w:rsidRPr="008D612F">
        <w:rPr>
          <w:rFonts w:cs="Times New Roman"/>
          <w:szCs w:val="24"/>
          <w:lang w:val="en-US"/>
        </w:rPr>
        <w:t xml:space="preserve"> </w:t>
      </w:r>
      <w:r w:rsidR="00FC565D" w:rsidRPr="008D612F">
        <w:rPr>
          <w:rFonts w:cs="Times New Roman"/>
          <w:szCs w:val="24"/>
          <w:lang w:val="en-US"/>
        </w:rPr>
        <w:t xml:space="preserve">that </w:t>
      </w:r>
      <w:r w:rsidR="0065392E" w:rsidRPr="008D612F">
        <w:rPr>
          <w:rFonts w:cs="Times New Roman"/>
          <w:szCs w:val="24"/>
          <w:lang w:val="en-US"/>
        </w:rPr>
        <w:t xml:space="preserve">the </w:t>
      </w:r>
      <w:r w:rsidRPr="008D612F">
        <w:rPr>
          <w:rFonts w:cs="Times New Roman"/>
          <w:szCs w:val="24"/>
          <w:lang w:val="en-US"/>
        </w:rPr>
        <w:t xml:space="preserve">limited </w:t>
      </w:r>
      <w:r w:rsidR="00573B9A" w:rsidRPr="008D612F">
        <w:rPr>
          <w:rFonts w:cs="Times New Roman"/>
          <w:szCs w:val="24"/>
          <w:lang w:val="en-US"/>
        </w:rPr>
        <w:t xml:space="preserve">increase </w:t>
      </w:r>
      <w:r w:rsidRPr="008D612F">
        <w:rPr>
          <w:rFonts w:cs="Times New Roman"/>
          <w:szCs w:val="24"/>
          <w:lang w:val="en-US"/>
        </w:rPr>
        <w:t>in</w:t>
      </w:r>
      <w:r w:rsidR="0065392E" w:rsidRPr="008D612F">
        <w:rPr>
          <w:rFonts w:cs="Times New Roman"/>
          <w:szCs w:val="24"/>
          <w:lang w:val="en-US"/>
        </w:rPr>
        <w:t xml:space="preserve"> </w:t>
      </w:r>
      <w:r w:rsidR="00BC36F8" w:rsidRPr="008D612F">
        <w:rPr>
          <w:rFonts w:cs="Times New Roman"/>
          <w:szCs w:val="24"/>
          <w:lang w:val="en-US"/>
        </w:rPr>
        <w:t xml:space="preserve">vGRF </w:t>
      </w:r>
      <w:r w:rsidR="00FD47B7" w:rsidRPr="008D612F">
        <w:rPr>
          <w:rFonts w:cs="Times New Roman"/>
          <w:szCs w:val="24"/>
          <w:lang w:val="en-US"/>
        </w:rPr>
        <w:t xml:space="preserve">during </w:t>
      </w:r>
      <w:r w:rsidR="004408E4" w:rsidRPr="008D612F">
        <w:rPr>
          <w:rFonts w:cs="Times New Roman"/>
          <w:szCs w:val="24"/>
          <w:lang w:val="en-US"/>
        </w:rPr>
        <w:t xml:space="preserve">the </w:t>
      </w:r>
      <w:r w:rsidR="00FD47B7" w:rsidRPr="008D612F">
        <w:rPr>
          <w:rFonts w:cs="Times New Roman"/>
          <w:szCs w:val="24"/>
          <w:lang w:val="en-US"/>
        </w:rPr>
        <w:t xml:space="preserve">bilateral </w:t>
      </w:r>
      <w:r w:rsidR="004C00E8" w:rsidRPr="008D612F">
        <w:rPr>
          <w:rFonts w:cs="Times New Roman"/>
          <w:szCs w:val="24"/>
          <w:lang w:val="en-US"/>
        </w:rPr>
        <w:t>standing</w:t>
      </w:r>
      <w:r w:rsidR="00FD47B7" w:rsidRPr="008D612F">
        <w:rPr>
          <w:rFonts w:cs="Times New Roman"/>
          <w:szCs w:val="24"/>
          <w:lang w:val="en-US"/>
        </w:rPr>
        <w:t xml:space="preserve"> </w:t>
      </w:r>
      <w:r w:rsidR="004408E4" w:rsidRPr="008D612F">
        <w:rPr>
          <w:rFonts w:cs="Times New Roman"/>
          <w:szCs w:val="24"/>
          <w:lang w:val="en-US"/>
        </w:rPr>
        <w:t>positions</w:t>
      </w:r>
      <w:r w:rsidR="00CB16A6" w:rsidRPr="008D612F">
        <w:rPr>
          <w:rFonts w:cs="Times New Roman"/>
          <w:szCs w:val="24"/>
          <w:lang w:val="en-US"/>
        </w:rPr>
        <w:t>—</w:t>
      </w:r>
      <w:r w:rsidRPr="008D612F">
        <w:rPr>
          <w:rFonts w:cs="Times New Roman"/>
          <w:szCs w:val="24"/>
          <w:lang w:val="en-US"/>
        </w:rPr>
        <w:t>compared to th</w:t>
      </w:r>
      <w:r w:rsidR="002E4B85" w:rsidRPr="008D612F">
        <w:rPr>
          <w:rFonts w:cs="Times New Roman"/>
          <w:szCs w:val="24"/>
          <w:lang w:val="en-US"/>
        </w:rPr>
        <w:t>e</w:t>
      </w:r>
      <w:r w:rsidRPr="008D612F">
        <w:rPr>
          <w:rFonts w:cs="Times New Roman"/>
          <w:szCs w:val="24"/>
          <w:lang w:val="en-US"/>
        </w:rPr>
        <w:t>ir unilateral counterparts</w:t>
      </w:r>
      <w:r w:rsidR="00CB16A6" w:rsidRPr="008D612F">
        <w:rPr>
          <w:rFonts w:cs="Times New Roman"/>
          <w:szCs w:val="24"/>
          <w:lang w:val="en-US"/>
        </w:rPr>
        <w:t>—</w:t>
      </w:r>
      <w:r w:rsidRPr="008D612F">
        <w:rPr>
          <w:rFonts w:cs="Times New Roman"/>
          <w:szCs w:val="24"/>
          <w:lang w:val="en-US"/>
        </w:rPr>
        <w:t xml:space="preserve">may be </w:t>
      </w:r>
      <w:r w:rsidR="002E4B85" w:rsidRPr="008D612F">
        <w:rPr>
          <w:rFonts w:cs="Times New Roman"/>
          <w:szCs w:val="24"/>
          <w:lang w:val="en-US"/>
        </w:rPr>
        <w:t xml:space="preserve">due to </w:t>
      </w:r>
      <w:r w:rsidR="000C455E" w:rsidRPr="008D612F">
        <w:rPr>
          <w:rFonts w:cs="Times New Roman"/>
          <w:szCs w:val="24"/>
          <w:lang w:val="en-US"/>
        </w:rPr>
        <w:t>the participants</w:t>
      </w:r>
      <w:r w:rsidR="00750416" w:rsidRPr="008D612F">
        <w:rPr>
          <w:rFonts w:cs="Times New Roman"/>
          <w:szCs w:val="24"/>
          <w:lang w:val="en-US"/>
        </w:rPr>
        <w:t>’</w:t>
      </w:r>
      <w:r w:rsidR="000C455E" w:rsidRPr="008D612F">
        <w:rPr>
          <w:rFonts w:cs="Times New Roman"/>
          <w:szCs w:val="24"/>
          <w:lang w:val="en-US"/>
        </w:rPr>
        <w:t xml:space="preserve"> </w:t>
      </w:r>
      <w:r w:rsidR="00BC36F8" w:rsidRPr="008D612F">
        <w:rPr>
          <w:rFonts w:cs="Times New Roman"/>
          <w:szCs w:val="24"/>
          <w:lang w:val="en-US"/>
        </w:rPr>
        <w:t>ability to transmit force through the trunk</w:t>
      </w:r>
      <w:r w:rsidR="003441D3" w:rsidRPr="008D612F">
        <w:rPr>
          <w:rFonts w:cs="Times New Roman"/>
          <w:szCs w:val="24"/>
          <w:lang w:val="en-US"/>
        </w:rPr>
        <w:t>.</w:t>
      </w:r>
      <w:r w:rsidR="00760F7A" w:rsidRPr="008D612F">
        <w:rPr>
          <w:rFonts w:cs="Times New Roman"/>
          <w:szCs w:val="24"/>
          <w:lang w:val="en-US"/>
        </w:rPr>
        <w:t xml:space="preserve"> L</w:t>
      </w:r>
      <w:r w:rsidR="006834CB" w:rsidRPr="008D612F">
        <w:rPr>
          <w:rFonts w:cs="Times New Roman"/>
          <w:szCs w:val="24"/>
          <w:lang w:val="en-US"/>
        </w:rPr>
        <w:t>arger differences</w:t>
      </w:r>
      <w:r w:rsidR="00CC66C4" w:rsidRPr="008D612F">
        <w:rPr>
          <w:rFonts w:cs="Times New Roman"/>
          <w:szCs w:val="24"/>
          <w:lang w:val="en-US"/>
        </w:rPr>
        <w:t xml:space="preserve"> in vGRF</w:t>
      </w:r>
      <w:r w:rsidR="006834CB" w:rsidRPr="008D612F">
        <w:rPr>
          <w:rFonts w:cs="Times New Roman"/>
          <w:szCs w:val="24"/>
          <w:lang w:val="en-US"/>
        </w:rPr>
        <w:t xml:space="preserve"> </w:t>
      </w:r>
      <w:r w:rsidR="006815DD" w:rsidRPr="008D612F">
        <w:rPr>
          <w:rFonts w:cs="Times New Roman"/>
          <w:szCs w:val="24"/>
          <w:lang w:val="en-US"/>
        </w:rPr>
        <w:t xml:space="preserve">were observed </w:t>
      </w:r>
      <w:r w:rsidR="006834CB" w:rsidRPr="008D612F">
        <w:rPr>
          <w:rFonts w:cs="Times New Roman"/>
          <w:szCs w:val="24"/>
          <w:lang w:val="en-US"/>
        </w:rPr>
        <w:t xml:space="preserve">between bilateral and unilateral variations </w:t>
      </w:r>
      <w:r w:rsidR="006815DD" w:rsidRPr="008D612F">
        <w:rPr>
          <w:rFonts w:cs="Times New Roman"/>
          <w:szCs w:val="24"/>
          <w:lang w:val="en-US"/>
        </w:rPr>
        <w:t>of</w:t>
      </w:r>
      <w:r w:rsidR="00487A97" w:rsidRPr="008D612F">
        <w:rPr>
          <w:rFonts w:cs="Times New Roman"/>
          <w:szCs w:val="24"/>
          <w:lang w:val="en-US"/>
        </w:rPr>
        <w:t xml:space="preserve"> the seated plantarflexion position where the trunk is not loaded</w:t>
      </w:r>
      <w:r w:rsidR="001B7A34" w:rsidRPr="008D612F">
        <w:rPr>
          <w:rFonts w:cs="Times New Roman"/>
          <w:szCs w:val="24"/>
          <w:lang w:val="en-US"/>
        </w:rPr>
        <w:t>.</w:t>
      </w:r>
      <w:r w:rsidR="003441D3" w:rsidRPr="008D612F">
        <w:rPr>
          <w:rFonts w:cs="Times New Roman"/>
          <w:szCs w:val="24"/>
          <w:lang w:val="en-US"/>
        </w:rPr>
        <w:t xml:space="preserve"> </w:t>
      </w:r>
      <w:r w:rsidR="00DC6F74" w:rsidRPr="008D612F">
        <w:rPr>
          <w:rFonts w:cs="Times New Roman"/>
          <w:szCs w:val="24"/>
          <w:lang w:val="en-US"/>
        </w:rPr>
        <w:t>To that end</w:t>
      </w:r>
      <w:r w:rsidR="00176691" w:rsidRPr="008D612F">
        <w:rPr>
          <w:rFonts w:cs="Times New Roman"/>
          <w:szCs w:val="24"/>
          <w:lang w:val="en-US"/>
        </w:rPr>
        <w:t xml:space="preserve">, we speculate that </w:t>
      </w:r>
      <w:r w:rsidR="00A36CEC" w:rsidRPr="008D612F">
        <w:rPr>
          <w:rFonts w:cs="Times New Roman"/>
          <w:szCs w:val="24"/>
          <w:lang w:val="en-US"/>
        </w:rPr>
        <w:t xml:space="preserve">greater muscle mass in the trunk and upper body may </w:t>
      </w:r>
      <w:r w:rsidR="00DC6F74" w:rsidRPr="008D612F">
        <w:rPr>
          <w:rFonts w:cs="Times New Roman"/>
          <w:szCs w:val="24"/>
          <w:lang w:val="en-US"/>
        </w:rPr>
        <w:t xml:space="preserve">moderate </w:t>
      </w:r>
      <w:r w:rsidR="007472A1" w:rsidRPr="008D612F">
        <w:rPr>
          <w:rFonts w:cs="Times New Roman"/>
          <w:szCs w:val="24"/>
          <w:lang w:val="en-US"/>
        </w:rPr>
        <w:t xml:space="preserve">the transmission of force </w:t>
      </w:r>
      <w:r w:rsidR="00016738" w:rsidRPr="008D612F">
        <w:rPr>
          <w:rFonts w:cs="Times New Roman"/>
          <w:szCs w:val="24"/>
          <w:lang w:val="en-US"/>
        </w:rPr>
        <w:t>to the lower extremity</w:t>
      </w:r>
      <w:r w:rsidR="007472A1" w:rsidRPr="008D612F">
        <w:rPr>
          <w:rFonts w:cs="Times New Roman"/>
          <w:szCs w:val="24"/>
          <w:lang w:val="en-US"/>
        </w:rPr>
        <w:t xml:space="preserve"> and result in greater vGRF</w:t>
      </w:r>
      <w:r w:rsidR="001D63E1" w:rsidRPr="008D612F">
        <w:rPr>
          <w:rFonts w:cs="Times New Roman"/>
          <w:szCs w:val="24"/>
          <w:lang w:val="en-US"/>
        </w:rPr>
        <w:t xml:space="preserve"> </w:t>
      </w:r>
      <w:r w:rsidR="00DC6F74" w:rsidRPr="008D612F">
        <w:rPr>
          <w:rFonts w:cs="Times New Roman"/>
          <w:szCs w:val="24"/>
          <w:lang w:val="en-US"/>
        </w:rPr>
        <w:t xml:space="preserve">during </w:t>
      </w:r>
      <w:r w:rsidR="00FC1709" w:rsidRPr="008D612F">
        <w:rPr>
          <w:rFonts w:cs="Times New Roman"/>
          <w:szCs w:val="24"/>
          <w:lang w:val="en-US"/>
        </w:rPr>
        <w:lastRenderedPageBreak/>
        <w:t xml:space="preserve">the </w:t>
      </w:r>
      <w:r w:rsidR="00DC6F74" w:rsidRPr="008D612F">
        <w:rPr>
          <w:rFonts w:cs="Times New Roman"/>
          <w:szCs w:val="24"/>
          <w:lang w:val="en-US"/>
        </w:rPr>
        <w:t xml:space="preserve">bilateral test </w:t>
      </w:r>
      <w:r w:rsidR="001D63E1"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{"citationItems":[{"id":"ITEM-1","itemData":{"DOI":"10.1007/s40279-015-0426-4","ISSN":"0112-1642","PMID":"26589515","abstract":"Background: The importance of trunk muscle strength (TMS) for physical fitness and athletic performance has been demonstrated by studies reporting significant correlations between those capacities. However, evidence-based knowledge regarding the magnitude of correlations between TMS and proxies of physical fitness and athletic performance as well as potential effects of core strength training (CST) on TMS, physical fitness and athletic performance variables is currently lacking for trained individuals. Objective: The aims of this systematic review and meta-analysis were to quantify associations between variables of TMS, physical fitness and athletic performance and effects of CST on these measures in healthy trained individuals. Data Sources: PubMed, Web of Science, and SPORTDiscus were systematically screened from January 1984 to March 2015. Study Eligibility Criteria: Studies were included that investigated healthy trained individuals aged 16–44 years and tested at least one measure of TMS, muscle strength, muscle power, balance, and/or athletic performance. Study Appraisal and Synthesis Methods: Z-transformed Pearson’s correlation coefficients between measures of TMS and physical performance were aggregated and back-transformed to r values. Further, to quantify the effects of CST, weighted standardized mean differences (SMDs) of TMS and physical performance were calculated using random effects models. The methodological quality of CST studies was assessed by the Physiotherapy Evidence Database (PEDro) scale. Results: Small-sized relationships of TMS with physical performance measures (−0.05 ≤ r ≤ 0.18) were found in 15 correlation studies. Sixteen intervention studies revealed large effects of CST on measures of TMS (SMD = 1.07) but small-to-medium-sized effects on proxies of physical performance (0 ≤ SMD ≤ 0.71) compared with no training or regular training only. The methodological quality of CST studies was low (median PEDro score = 4). Conclusions: Our findings indicate that TMS plays only a minor role for physical fitness and athletic performance in trained individuals. In fact, CST appears to be an effective means to increase TMS and was associated with only limited gains in physical fitness and athletic performance measures when compared with no or only regular training.","author":[{"dropping-particle":"","family":"Prieske","given":"Olaf","non-dropping-particle":"","parse-names":false,"suffix":""},{"dropping-particle":"","family":"Muehlbauer","given":"Thomas","non-dropping-particle":"","parse-names":false,"suffix":""},{"dropping-particle":"","family":"Granacher","given":"Urs","non-dropping-particle":"","parse-names":false,"suffix":""}],"container-title":"Sports Medicine","id":"ITEM-1","issue":"3","issued":{"date-parts":[["2016","3","20"]]},"page":"401-419","title":"The role of trunk muscle strength for physical fitness and athletic performance in trained individuals: A systematic review and meta-analysis","type":"article-journal","volume":"46"},"uris":["http://www.mendeley.com/documents/?uuid=7c071ac2-5fea-4f56-92d2-91c5ed9aac6c"]},{"id":"ITEM-2","itemData":{"DOI":"10.2478/hukin-2019-0126","ISSN":"18997562","abstract":"The back squat is widely used in strength training programs. Alternatively, the belt squat has been gaining popularity since it loads the weight on the hips, as opposed to the shoulders and spine. The purpose of this study was to determine whether using a belt squat would result in less lumbar extensor activation while providing similar excitation of other prime mover and stabilizer musculature. Ten participants (9 males, 1 female; age 29.3 ± 4.9 years; body mass 96.2 ± 17.8 kg) who regularly trained both belt squats and back squats performed three sets of 5 repetitions with 100% bodyweight for each exercise. Peak and integrated muscle activity was calculated and normalized to a maximum voluntary isometric contraction. A one-way ANOVA (p &lt; 0.05) was used to compare conditions. Belt squatting decreased lumbar erector impulse (45.4%) and peak (52.0%) activation as compared to the back squat. Belt squatting did not alter activation of the lower extremities except for a decrease in the gluteus maximus (35.2% impulse and 32.1% peak), gluteus medius (54.1% impulse and 55.2% peak). Furthermore, belt squatting reduced activation of the rectus abdominus (44.3% impulse; 31.1% peak), and external obliques (45.8% impulse; 53.7% peak) as compared to back squatting. Our results suggest belt squatting provides similar muscular demands for the quadriceps, hamstrings, and plantar flexors, but is less demanding of trunk stabilizers, and gluteual muscles. Belt squats may be a suitable alternative to back squats in order to avoid stressing low back or trunk musculature.","author":[{"dropping-particle":"","family":"Joseph","given":"Lori","non-dropping-particle":"","parse-names":false,"suffix":""},{"dropping-particle":"","family":"Reilly","given":"Josh","non-dropping-particle":"","parse-names":false,"suffix":""},{"dropping-particle":"","family":"Sweezey","given":"Kristine","non-dropping-particle":"","parse-names":false,"suffix":""},{"dropping-particle":"","family":"Waugh","given":"Robyn","non-dropping-particle":"","parse-names":false,"suffix":""},{"dropping-particle":"","family":"Carlson","given":"Lara A.","non-dropping-particle":"","parse-names":false,"suffix":""},{"dropping-particle":"","family":"Lawrence","given":"Michael A.","non-dropping-particle":"","parse-names":false,"suffix":""}],"container-title":"Journal of Human Kinetics","id":"ITEM-2","issue":"1","issued":{"date-parts":[["2020"]]},"page":"223-228","title":"Activity of trunk and lower extremity musculature: Comparison between parallel back squats and belt squats","type":"article-journal","volume":"72"},"uris":["http://www.mendeley.com/documents/?uuid=d5222f64-d5a0-4b28-b86a-2700b23fa2da"]}],"mendeley":{"formattedCitation":"(Joseph et al., 2020; Prieske et al., 2016)","plainTextFormattedCitation":"(Joseph et al., 2020; Prieske et al., 2016)","previouslyFormattedCitation":"(Joseph et al., 2020; Prieske et al., 2016)"},"properties":{"noteIndex":0},"schema":"https://github.com/citation-style-language/schema/raw/master/csl-citation.json"}</w:instrText>
      </w:r>
      <w:r w:rsidR="001D63E1" w:rsidRPr="008D612F">
        <w:rPr>
          <w:rFonts w:cs="Times New Roman"/>
          <w:szCs w:val="24"/>
          <w:lang w:val="en-US"/>
        </w:rPr>
        <w:fldChar w:fldCharType="separate"/>
      </w:r>
      <w:r w:rsidR="008A06F7" w:rsidRPr="008D612F">
        <w:rPr>
          <w:rFonts w:cs="Times New Roman"/>
          <w:noProof/>
          <w:szCs w:val="24"/>
          <w:lang w:val="en-US"/>
        </w:rPr>
        <w:t>(Joseph et al., 2020; Prieske et al., 2016)</w:t>
      </w:r>
      <w:r w:rsidR="001D63E1" w:rsidRPr="008D612F">
        <w:rPr>
          <w:rFonts w:cs="Times New Roman"/>
          <w:szCs w:val="24"/>
          <w:lang w:val="en-US"/>
        </w:rPr>
        <w:fldChar w:fldCharType="end"/>
      </w:r>
      <w:r w:rsidR="007472A1" w:rsidRPr="008D612F">
        <w:rPr>
          <w:rFonts w:cs="Times New Roman"/>
          <w:szCs w:val="24"/>
          <w:lang w:val="en-US"/>
        </w:rPr>
        <w:t>.</w:t>
      </w:r>
      <w:r w:rsidR="00AE7D81" w:rsidRPr="008D612F">
        <w:rPr>
          <w:rFonts w:cs="Times New Roman"/>
          <w:szCs w:val="24"/>
          <w:lang w:val="en-US"/>
        </w:rPr>
        <w:t xml:space="preserve"> </w:t>
      </w:r>
      <w:r w:rsidR="00133084" w:rsidRPr="008D612F">
        <w:rPr>
          <w:rFonts w:cs="Times New Roman"/>
          <w:szCs w:val="24"/>
          <w:lang w:val="en-US"/>
        </w:rPr>
        <w:t>Further</w:t>
      </w:r>
      <w:r w:rsidR="00526ED7" w:rsidRPr="008D612F">
        <w:rPr>
          <w:rFonts w:cs="Times New Roman"/>
          <w:szCs w:val="24"/>
          <w:lang w:val="en-US"/>
        </w:rPr>
        <w:t xml:space="preserve"> research </w:t>
      </w:r>
      <w:r w:rsidR="000D1904" w:rsidRPr="008D612F">
        <w:rPr>
          <w:rFonts w:cs="Times New Roman"/>
          <w:szCs w:val="24"/>
          <w:lang w:val="en-US"/>
        </w:rPr>
        <w:t>investigating</w:t>
      </w:r>
      <w:r w:rsidR="00223D26" w:rsidRPr="008D612F">
        <w:rPr>
          <w:rFonts w:cs="Times New Roman"/>
          <w:szCs w:val="24"/>
          <w:lang w:val="en-US"/>
        </w:rPr>
        <w:t xml:space="preserve"> </w:t>
      </w:r>
      <w:r w:rsidR="00DD004C" w:rsidRPr="008D612F">
        <w:rPr>
          <w:rFonts w:cs="Times New Roman"/>
          <w:szCs w:val="24"/>
          <w:lang w:val="en-US"/>
        </w:rPr>
        <w:t xml:space="preserve">differences in </w:t>
      </w:r>
      <w:r w:rsidR="000817E0" w:rsidRPr="008D612F">
        <w:rPr>
          <w:rFonts w:cs="Times New Roman"/>
          <w:szCs w:val="24"/>
          <w:lang w:val="en-US"/>
        </w:rPr>
        <w:t xml:space="preserve">absolute </w:t>
      </w:r>
      <w:r w:rsidR="00DD004C" w:rsidRPr="008D612F">
        <w:rPr>
          <w:rFonts w:cs="Times New Roman"/>
          <w:szCs w:val="24"/>
          <w:lang w:val="en-US"/>
        </w:rPr>
        <w:t>vGRF between</w:t>
      </w:r>
      <w:r w:rsidR="000D1904" w:rsidRPr="008D612F">
        <w:rPr>
          <w:rFonts w:cs="Times New Roman"/>
          <w:szCs w:val="24"/>
          <w:lang w:val="en-US"/>
        </w:rPr>
        <w:t xml:space="preserve"> </w:t>
      </w:r>
      <w:r w:rsidR="00526ED7" w:rsidRPr="008D612F">
        <w:rPr>
          <w:rFonts w:cs="Times New Roman"/>
          <w:szCs w:val="24"/>
          <w:lang w:val="en-US"/>
        </w:rPr>
        <w:t xml:space="preserve">bilateral and unilateral </w:t>
      </w:r>
      <w:r w:rsidR="00955310" w:rsidRPr="008D612F">
        <w:rPr>
          <w:rFonts w:cs="Times New Roman"/>
          <w:szCs w:val="24"/>
          <w:lang w:val="en-US"/>
        </w:rPr>
        <w:t>variations</w:t>
      </w:r>
      <w:r w:rsidR="004849DA" w:rsidRPr="008D612F">
        <w:rPr>
          <w:rFonts w:cs="Times New Roman"/>
          <w:szCs w:val="24"/>
          <w:lang w:val="en-US"/>
        </w:rPr>
        <w:t xml:space="preserve"> of standing isometric force tests</w:t>
      </w:r>
      <w:r w:rsidR="00955310" w:rsidRPr="008D612F">
        <w:rPr>
          <w:rFonts w:cs="Times New Roman"/>
          <w:szCs w:val="24"/>
          <w:lang w:val="en-US"/>
        </w:rPr>
        <w:t xml:space="preserve"> </w:t>
      </w:r>
      <w:r w:rsidR="00133084" w:rsidRPr="008D612F">
        <w:rPr>
          <w:rFonts w:cs="Times New Roman"/>
          <w:szCs w:val="24"/>
          <w:lang w:val="en-US"/>
        </w:rPr>
        <w:t xml:space="preserve">is </w:t>
      </w:r>
      <w:r w:rsidR="007B16B6" w:rsidRPr="008D612F">
        <w:rPr>
          <w:rFonts w:cs="Times New Roman"/>
          <w:szCs w:val="24"/>
          <w:lang w:val="en-US"/>
        </w:rPr>
        <w:t>warranted</w:t>
      </w:r>
      <w:r w:rsidR="00955310" w:rsidRPr="008D612F">
        <w:rPr>
          <w:rFonts w:cs="Times New Roman"/>
          <w:szCs w:val="24"/>
          <w:lang w:val="en-US"/>
        </w:rPr>
        <w:t>.</w:t>
      </w:r>
    </w:p>
    <w:p w14:paraId="750979F5" w14:textId="37D2E249" w:rsidR="00CD5F8A" w:rsidRPr="008D612F" w:rsidRDefault="00495DE3" w:rsidP="0006451C">
      <w:pPr>
        <w:pStyle w:val="Heading2"/>
        <w:rPr>
          <w:lang w:val="en-US"/>
        </w:rPr>
      </w:pPr>
      <w:r w:rsidRPr="008D612F">
        <w:t>Limitations</w:t>
      </w:r>
    </w:p>
    <w:p w14:paraId="42A6BDEF" w14:textId="3E6BF5B1" w:rsidR="00FC79A1" w:rsidRPr="008D612F" w:rsidRDefault="00DA5747" w:rsidP="00FC79A1">
      <w:pPr>
        <w:rPr>
          <w:rFonts w:cs="Times New Roman"/>
          <w:szCs w:val="24"/>
          <w:lang w:val="en-US"/>
        </w:rPr>
      </w:pPr>
      <w:r w:rsidRPr="008D612F">
        <w:rPr>
          <w:rFonts w:cs="Times New Roman"/>
          <w:szCs w:val="24"/>
          <w:lang w:val="en-US"/>
        </w:rPr>
        <w:t>There are</w:t>
      </w:r>
      <w:r w:rsidR="00926805" w:rsidRPr="008D612F">
        <w:rPr>
          <w:rFonts w:cs="Times New Roman"/>
          <w:szCs w:val="24"/>
          <w:lang w:val="en-US"/>
        </w:rPr>
        <w:t xml:space="preserve"> </w:t>
      </w:r>
      <w:r w:rsidRPr="008D612F">
        <w:rPr>
          <w:rFonts w:cs="Times New Roman"/>
          <w:szCs w:val="24"/>
          <w:lang w:val="en-US"/>
        </w:rPr>
        <w:t>several limitations to this study</w:t>
      </w:r>
      <w:r w:rsidR="00926805" w:rsidRPr="008D612F">
        <w:rPr>
          <w:rFonts w:cs="Times New Roman"/>
          <w:szCs w:val="24"/>
          <w:lang w:val="en-US"/>
        </w:rPr>
        <w:t xml:space="preserve">, for example, there may have been </w:t>
      </w:r>
      <w:r w:rsidR="006105A2" w:rsidRPr="008D612F">
        <w:rPr>
          <w:rFonts w:cs="Times New Roman"/>
          <w:szCs w:val="24"/>
          <w:lang w:val="en-US"/>
        </w:rPr>
        <w:t>fatigue or potentiation</w:t>
      </w:r>
      <w:r w:rsidR="00926805" w:rsidRPr="008D612F">
        <w:rPr>
          <w:rFonts w:cs="Times New Roman"/>
          <w:szCs w:val="24"/>
          <w:lang w:val="en-US"/>
        </w:rPr>
        <w:t xml:space="preserve"> effect</w:t>
      </w:r>
      <w:r w:rsidR="006105A2" w:rsidRPr="008D612F">
        <w:rPr>
          <w:rFonts w:cs="Times New Roman"/>
          <w:szCs w:val="24"/>
          <w:lang w:val="en-US"/>
        </w:rPr>
        <w:t>s</w:t>
      </w:r>
      <w:r w:rsidR="00926805" w:rsidRPr="008D612F">
        <w:rPr>
          <w:rFonts w:cs="Times New Roman"/>
          <w:szCs w:val="24"/>
          <w:lang w:val="en-US"/>
        </w:rPr>
        <w:t xml:space="preserve"> as the </w:t>
      </w:r>
      <w:r w:rsidR="00AC4ADA" w:rsidRPr="008D612F">
        <w:rPr>
          <w:rFonts w:cs="Times New Roman"/>
          <w:szCs w:val="24"/>
          <w:lang w:val="en-US"/>
        </w:rPr>
        <w:t xml:space="preserve">order in which isometric force tests were completed was not </w:t>
      </w:r>
      <w:r w:rsidR="00E0550B" w:rsidRPr="008D612F">
        <w:rPr>
          <w:rFonts w:cs="Times New Roman"/>
          <w:szCs w:val="24"/>
          <w:lang w:val="en-US"/>
        </w:rPr>
        <w:t>randomized</w:t>
      </w:r>
      <w:r w:rsidR="00AC4ADA" w:rsidRPr="008D612F">
        <w:rPr>
          <w:rFonts w:cs="Times New Roman"/>
          <w:szCs w:val="24"/>
          <w:lang w:val="en-US"/>
        </w:rPr>
        <w:t xml:space="preserve">. </w:t>
      </w:r>
      <w:r w:rsidR="00474D29" w:rsidRPr="008D612F">
        <w:rPr>
          <w:rFonts w:cs="Times New Roman"/>
          <w:szCs w:val="24"/>
          <w:lang w:val="en-US"/>
        </w:rPr>
        <w:t>T</w:t>
      </w:r>
      <w:r w:rsidR="00261ED0" w:rsidRPr="008D612F">
        <w:rPr>
          <w:rFonts w:cs="Times New Roman"/>
          <w:szCs w:val="24"/>
          <w:lang w:val="en-US"/>
        </w:rPr>
        <w:t xml:space="preserve">ests were </w:t>
      </w:r>
      <w:r w:rsidR="007C791D" w:rsidRPr="008D612F">
        <w:rPr>
          <w:rFonts w:cs="Times New Roman"/>
          <w:szCs w:val="24"/>
          <w:lang w:val="en-US"/>
        </w:rPr>
        <w:t>ordered</w:t>
      </w:r>
      <w:r w:rsidR="00A82B15" w:rsidRPr="008D612F">
        <w:rPr>
          <w:rFonts w:cs="Times New Roman"/>
          <w:szCs w:val="24"/>
          <w:lang w:val="en-US"/>
        </w:rPr>
        <w:t xml:space="preserve"> to start with the</w:t>
      </w:r>
      <w:r w:rsidR="00DB7661" w:rsidRPr="008D612F">
        <w:rPr>
          <w:rFonts w:cs="Times New Roman"/>
          <w:szCs w:val="24"/>
          <w:lang w:val="en-US"/>
        </w:rPr>
        <w:t xml:space="preserve"> highest</w:t>
      </w:r>
      <w:r w:rsidR="009D02C6" w:rsidRPr="008D612F">
        <w:rPr>
          <w:rFonts w:cs="Times New Roman"/>
          <w:szCs w:val="24"/>
          <w:lang w:val="en-US"/>
        </w:rPr>
        <w:t xml:space="preserve"> </w:t>
      </w:r>
      <w:r w:rsidR="0044790E" w:rsidRPr="008D612F">
        <w:rPr>
          <w:rFonts w:cs="Times New Roman"/>
          <w:szCs w:val="24"/>
          <w:lang w:val="en-US"/>
        </w:rPr>
        <w:t>vGRF</w:t>
      </w:r>
      <w:r w:rsidR="00DB7661" w:rsidRPr="008D612F">
        <w:rPr>
          <w:rFonts w:cs="Times New Roman"/>
          <w:szCs w:val="24"/>
          <w:lang w:val="en-US"/>
        </w:rPr>
        <w:t xml:space="preserve"> </w:t>
      </w:r>
      <w:r w:rsidR="00A82B15" w:rsidRPr="008D612F">
        <w:rPr>
          <w:rFonts w:cs="Times New Roman"/>
          <w:szCs w:val="24"/>
          <w:lang w:val="en-US"/>
        </w:rPr>
        <w:t xml:space="preserve">and </w:t>
      </w:r>
      <w:r w:rsidR="009D02C6" w:rsidRPr="008D612F">
        <w:rPr>
          <w:rFonts w:cs="Times New Roman"/>
          <w:szCs w:val="24"/>
          <w:lang w:val="en-US"/>
        </w:rPr>
        <w:t xml:space="preserve">finish with the lowest </w:t>
      </w:r>
      <w:r w:rsidR="0044790E" w:rsidRPr="008D612F">
        <w:rPr>
          <w:rFonts w:cs="Times New Roman"/>
          <w:szCs w:val="24"/>
          <w:lang w:val="en-US"/>
        </w:rPr>
        <w:t>vGRF</w:t>
      </w:r>
      <w:r w:rsidR="006D7D31" w:rsidRPr="008D612F">
        <w:rPr>
          <w:rFonts w:cs="Times New Roman"/>
          <w:szCs w:val="24"/>
          <w:lang w:val="en-US"/>
        </w:rPr>
        <w:t xml:space="preserve"> </w:t>
      </w:r>
      <w:r w:rsidR="0087402A" w:rsidRPr="008D612F">
        <w:rPr>
          <w:rFonts w:cs="Times New Roman"/>
          <w:szCs w:val="24"/>
          <w:lang w:val="en-US"/>
        </w:rPr>
        <w:t xml:space="preserve">(e.g., bilateral squat </w:t>
      </w:r>
      <w:r w:rsidR="00ED3075" w:rsidRPr="008D612F">
        <w:rPr>
          <w:rFonts w:cs="Times New Roman"/>
          <w:szCs w:val="24"/>
          <w:lang w:val="en-US"/>
        </w:rPr>
        <w:t xml:space="preserve">first and unilateral seated </w:t>
      </w:r>
      <w:r w:rsidR="004E2B14" w:rsidRPr="008D612F">
        <w:rPr>
          <w:rFonts w:cs="Times New Roman"/>
          <w:szCs w:val="24"/>
          <w:lang w:val="en-US"/>
        </w:rPr>
        <w:t>plantarflexion</w:t>
      </w:r>
      <w:r w:rsidR="00ED3075" w:rsidRPr="008D612F">
        <w:rPr>
          <w:rFonts w:cs="Times New Roman"/>
          <w:szCs w:val="24"/>
          <w:lang w:val="en-US"/>
        </w:rPr>
        <w:t xml:space="preserve"> last)</w:t>
      </w:r>
      <w:r w:rsidR="009D02C6" w:rsidRPr="008D612F">
        <w:rPr>
          <w:rFonts w:cs="Times New Roman"/>
          <w:szCs w:val="24"/>
          <w:lang w:val="en-US"/>
        </w:rPr>
        <w:t>.</w:t>
      </w:r>
      <w:r w:rsidR="0016324D" w:rsidRPr="008D612F">
        <w:rPr>
          <w:rFonts w:cs="Times New Roman"/>
          <w:szCs w:val="24"/>
          <w:lang w:val="en-US"/>
        </w:rPr>
        <w:t xml:space="preserve"> T</w:t>
      </w:r>
      <w:r w:rsidR="00570750" w:rsidRPr="008D612F">
        <w:rPr>
          <w:rFonts w:cs="Times New Roman"/>
          <w:szCs w:val="24"/>
          <w:lang w:val="en-US"/>
        </w:rPr>
        <w:t xml:space="preserve">he </w:t>
      </w:r>
      <w:r w:rsidR="00016738" w:rsidRPr="008D612F">
        <w:rPr>
          <w:rFonts w:cs="Times New Roman"/>
          <w:szCs w:val="24"/>
          <w:lang w:val="en-US"/>
        </w:rPr>
        <w:t xml:space="preserve">internal training load 48 </w:t>
      </w:r>
      <w:r w:rsidR="007C786F" w:rsidRPr="008D612F">
        <w:rPr>
          <w:rFonts w:cs="Times New Roman"/>
          <w:szCs w:val="24"/>
          <w:lang w:val="en-US"/>
        </w:rPr>
        <w:t xml:space="preserve">h </w:t>
      </w:r>
      <w:r w:rsidR="00016738" w:rsidRPr="008D612F">
        <w:rPr>
          <w:rFonts w:cs="Times New Roman"/>
          <w:szCs w:val="24"/>
          <w:lang w:val="en-US"/>
        </w:rPr>
        <w:t>prior to testing</w:t>
      </w:r>
      <w:r w:rsidR="00084931" w:rsidRPr="008D612F">
        <w:rPr>
          <w:rFonts w:cs="Times New Roman"/>
          <w:szCs w:val="24"/>
          <w:lang w:val="en-US"/>
        </w:rPr>
        <w:t xml:space="preserve"> was significantly different between the two sessions. The between-session reliability and variability, however, </w:t>
      </w:r>
      <w:r w:rsidR="004524B0" w:rsidRPr="008D612F">
        <w:rPr>
          <w:rFonts w:cs="Times New Roman"/>
          <w:szCs w:val="24"/>
          <w:lang w:val="en-US"/>
        </w:rPr>
        <w:t xml:space="preserve">were </w:t>
      </w:r>
      <w:r w:rsidR="00084931" w:rsidRPr="008D612F">
        <w:rPr>
          <w:rFonts w:cs="Times New Roman"/>
          <w:szCs w:val="24"/>
          <w:lang w:val="en-US"/>
        </w:rPr>
        <w:t>excellent, suggesting that these tests are robust to acute changes in internal training load</w:t>
      </w:r>
      <w:r w:rsidR="003A7E6B" w:rsidRPr="008D612F">
        <w:rPr>
          <w:rFonts w:cs="Times New Roman"/>
          <w:szCs w:val="24"/>
          <w:lang w:val="en-US"/>
        </w:rPr>
        <w:t xml:space="preserve">. </w:t>
      </w:r>
      <w:r w:rsidR="00F45289" w:rsidRPr="008D612F">
        <w:rPr>
          <w:rFonts w:cs="Times New Roman"/>
          <w:szCs w:val="24"/>
          <w:lang w:val="en-US"/>
        </w:rPr>
        <w:t xml:space="preserve">This supports previous </w:t>
      </w:r>
      <w:r w:rsidR="00B45008" w:rsidRPr="008D612F">
        <w:rPr>
          <w:rFonts w:cs="Times New Roman"/>
          <w:szCs w:val="24"/>
          <w:lang w:val="en-US"/>
        </w:rPr>
        <w:t>findings suggesting that vGRF</w:t>
      </w:r>
      <w:r w:rsidR="009B49C5" w:rsidRPr="008D612F">
        <w:rPr>
          <w:rFonts w:cs="Times New Roman"/>
          <w:szCs w:val="24"/>
          <w:lang w:val="en-US"/>
        </w:rPr>
        <w:t xml:space="preserve"> measures</w:t>
      </w:r>
      <w:r w:rsidR="00B45008" w:rsidRPr="008D612F">
        <w:rPr>
          <w:rFonts w:cs="Times New Roman"/>
          <w:szCs w:val="24"/>
          <w:lang w:val="en-US"/>
        </w:rPr>
        <w:t xml:space="preserve"> </w:t>
      </w:r>
      <w:r w:rsidR="009B49C5" w:rsidRPr="008D612F">
        <w:rPr>
          <w:rFonts w:cs="Times New Roman"/>
          <w:szCs w:val="24"/>
          <w:lang w:val="en-US"/>
        </w:rPr>
        <w:t xml:space="preserve">during the </w:t>
      </w:r>
      <w:r w:rsidR="00626E8C" w:rsidRPr="008D612F">
        <w:rPr>
          <w:rFonts w:cs="Times New Roman"/>
          <w:szCs w:val="24"/>
          <w:lang w:val="en-US"/>
        </w:rPr>
        <w:t>mid-thigh</w:t>
      </w:r>
      <w:r w:rsidR="009B49C5" w:rsidRPr="008D612F">
        <w:rPr>
          <w:rFonts w:cs="Times New Roman"/>
          <w:szCs w:val="24"/>
          <w:lang w:val="en-US"/>
        </w:rPr>
        <w:t xml:space="preserve"> pull are appropriate for period monitoring</w:t>
      </w:r>
      <w:r w:rsidR="00A912A9" w:rsidRPr="008D612F">
        <w:rPr>
          <w:rFonts w:cs="Times New Roman"/>
          <w:szCs w:val="24"/>
          <w:lang w:val="en-US"/>
        </w:rPr>
        <w:t xml:space="preserve">, but may not be sensitive to detect acute changes in </w:t>
      </w:r>
      <w:r w:rsidR="00626E8C" w:rsidRPr="008D612F">
        <w:rPr>
          <w:rFonts w:cs="Times New Roman"/>
          <w:szCs w:val="24"/>
          <w:lang w:val="en-US"/>
        </w:rPr>
        <w:t>neuromuscular fatigue</w:t>
      </w:r>
      <w:r w:rsidR="009B49C5" w:rsidRPr="008D612F">
        <w:rPr>
          <w:rFonts w:cs="Times New Roman"/>
          <w:szCs w:val="24"/>
          <w:lang w:val="en-US"/>
        </w:rPr>
        <w:t xml:space="preserve"> </w:t>
      </w:r>
      <w:r w:rsidR="00C0441D" w:rsidRPr="008D612F">
        <w:rPr>
          <w:rFonts w:cs="Times New Roman"/>
          <w:szCs w:val="24"/>
          <w:lang w:val="en-US"/>
        </w:rPr>
        <w:t xml:space="preserve"> </w:t>
      </w:r>
      <w:r w:rsidR="00C0441D" w:rsidRPr="008D612F">
        <w:rPr>
          <w:rFonts w:cs="Times New Roman"/>
          <w:szCs w:val="24"/>
          <w:lang w:val="en-US"/>
        </w:rPr>
        <w:fldChar w:fldCharType="begin" w:fldLock="1"/>
      </w:r>
      <w:r w:rsidR="00570CA3" w:rsidRPr="008D612F">
        <w:rPr>
          <w:rFonts w:cs="Times New Roman"/>
          <w:szCs w:val="24"/>
          <w:lang w:val="en-US"/>
        </w:rPr>
        <w:instrText>ADDIN CSL_CITATION {"citationItems":[{"id":"ITEM-1","itemData":{"DOI":"10.1123/ijspp.2018-0349","ISSN":"15550273","PMID":"30569779","abstract":"Purpose: This study assessed the utility of force–time characteristics from the isometric midthigh pull (IMTP) as a measure of neuromuscular function after elite-level Australian rules football matches. It was hypothesized that rate characteristics of force development would demonstrate a different response magnitude and recovery time course than peak force measurements. Methods: Force–time characteristics of the IMTP (peak force, 0- to 50-ms rate of force development [RFD], 100- to 200-ms RFD) were collected at 48 (G+2), 72 (G+3), and 96 h (G+4) after 3 competitive Australian rules football matches. Results: Meaningful reductions (&gt;75% of the smallest worthwhile change) were observed at G+2, G+3, and G+4 for RFD 0–50 milliseconds (−25.8%, −17.5%, and −16.9%) and at G+2 and G+3 for RFD 100–200 milliseconds (−15.7% and −11.7%). No meaningful reductions were observed for peak force at any time point (G+2 −4.0%, G+3 −3.9%, G+4 −2.7%). Higher week-to-week variation was observed for RFD 0–50 milliseconds (G+2 17.1%, G+3 27.2%, G+4 19.3%) vs both RFD 100–200 milliseconds (G+2 11.3%, G+3 11.5%, G+4 7.2%) and peak force (G+2 4.8%, G+3 4.4%, G+4 8.4%). Conclusions: These findings highlight the potential use of rate characteristics from the IMTP as measures of neuromuscular function in elite sport settings, and in particular RFD 100–200 milliseconds due to its higher reliability. Interestingly, peak force collected from the IMTP was not meaningfully suppressed at any time point after elite Australian rules football match play. This suggests that rate characteristics from IMTP may provide more sensitive and valuable insight regarding neuromuscular function recovery kinetics than peak measures.","author":[{"dropping-particle":"","family":"Norris","given":"Dean","non-dropping-particle":"","parse-names":false,"suffix":""},{"dropping-particle":"","family":"Joyce","given":"David","non-dropping-particle":"","parse-names":false,"suffix":""},{"dropping-particle":"","family":"Siegler","given":"Jason","non-dropping-particle":"","parse-names":false,"suffix":""},{"dropping-particle":"","family":"Clock","given":"James","non-dropping-particle":"","parse-names":false,"suffix":""},{"dropping-particle":"","family":"Lovell","given":"Ric","non-dropping-particle":"","parse-names":false,"suffix":""}],"container-title":"International Journal of Sports Physiology and Performance","id":"ITEM-1","issue":"6","issued":{"date-parts":[["2019"]]},"page":"765-770","title":"Recovery of force–time characteristics after Australian rules football matches: Examining the utility of the isometric midthigh pull","type":"article-journal","volume":"14"},"uris":["http://www.mendeley.com/documents/?uuid=74c952ce-e746-452e-b90b-a7e383388f6e"]}],"mendeley":{"formattedCitation":"(Norris et al., 2019)","plainTextFormattedCitation":"(Norris et al., 2019)","previouslyFormattedCitation":"(Norris et al., 2019)"},"properties":{"noteIndex":0},"schema":"https://github.com/citation-style-language/schema/raw/master/csl-citation.json"}</w:instrText>
      </w:r>
      <w:r w:rsidR="00C0441D" w:rsidRPr="008D612F">
        <w:rPr>
          <w:rFonts w:cs="Times New Roman"/>
          <w:szCs w:val="24"/>
          <w:lang w:val="en-US"/>
        </w:rPr>
        <w:fldChar w:fldCharType="separate"/>
      </w:r>
      <w:r w:rsidR="00C0441D" w:rsidRPr="008D612F">
        <w:rPr>
          <w:rFonts w:cs="Times New Roman"/>
          <w:noProof/>
          <w:szCs w:val="24"/>
          <w:lang w:val="en-US"/>
        </w:rPr>
        <w:t>(Norris et al., 2019)</w:t>
      </w:r>
      <w:r w:rsidR="00C0441D" w:rsidRPr="008D612F">
        <w:rPr>
          <w:rFonts w:cs="Times New Roman"/>
          <w:szCs w:val="24"/>
          <w:lang w:val="en-US"/>
        </w:rPr>
        <w:fldChar w:fldCharType="end"/>
      </w:r>
      <w:r w:rsidR="00AF41C1" w:rsidRPr="008D612F">
        <w:rPr>
          <w:rFonts w:cs="Times New Roman"/>
          <w:szCs w:val="24"/>
          <w:lang w:val="en-US"/>
        </w:rPr>
        <w:t>.</w:t>
      </w:r>
      <w:r w:rsidR="00C0441D" w:rsidRPr="008D612F">
        <w:rPr>
          <w:rFonts w:cs="Times New Roman"/>
          <w:szCs w:val="24"/>
          <w:lang w:val="en-US"/>
        </w:rPr>
        <w:t xml:space="preserve"> </w:t>
      </w:r>
      <w:r w:rsidR="007A41AC" w:rsidRPr="008D612F">
        <w:rPr>
          <w:rFonts w:cs="Times New Roman"/>
          <w:szCs w:val="24"/>
          <w:lang w:val="en-US"/>
        </w:rPr>
        <w:t>The left limb was not tested</w:t>
      </w:r>
      <w:r w:rsidR="00BE24FF" w:rsidRPr="008D612F">
        <w:rPr>
          <w:rFonts w:cs="Times New Roman"/>
          <w:szCs w:val="24"/>
          <w:lang w:val="en-US"/>
        </w:rPr>
        <w:t>, nor was limb dominance established</w:t>
      </w:r>
      <w:r w:rsidR="00ED3075" w:rsidRPr="008D612F">
        <w:rPr>
          <w:rFonts w:cs="Times New Roman"/>
          <w:szCs w:val="24"/>
          <w:lang w:val="en-US"/>
        </w:rPr>
        <w:t>,</w:t>
      </w:r>
      <w:r w:rsidR="00AE3599" w:rsidRPr="008D612F">
        <w:rPr>
          <w:rFonts w:cs="Times New Roman"/>
          <w:szCs w:val="24"/>
          <w:lang w:val="en-US"/>
        </w:rPr>
        <w:t xml:space="preserve"> which may have revealed additional insights into </w:t>
      </w:r>
      <w:r w:rsidR="00065898" w:rsidRPr="008D612F">
        <w:rPr>
          <w:rFonts w:cs="Times New Roman"/>
          <w:szCs w:val="24"/>
          <w:lang w:val="en-US"/>
        </w:rPr>
        <w:t xml:space="preserve">the reliability </w:t>
      </w:r>
      <w:r w:rsidR="000779C2" w:rsidRPr="008D612F">
        <w:rPr>
          <w:rFonts w:cs="Times New Roman"/>
          <w:szCs w:val="24"/>
          <w:lang w:val="en-US"/>
        </w:rPr>
        <w:t>associated with</w:t>
      </w:r>
      <w:r w:rsidR="00065898" w:rsidRPr="008D612F">
        <w:rPr>
          <w:rFonts w:cs="Times New Roman"/>
          <w:szCs w:val="24"/>
          <w:lang w:val="en-US"/>
        </w:rPr>
        <w:t xml:space="preserve"> </w:t>
      </w:r>
      <w:r w:rsidR="000779C2" w:rsidRPr="008D612F">
        <w:rPr>
          <w:rFonts w:cs="Times New Roman"/>
          <w:szCs w:val="24"/>
          <w:lang w:val="en-US"/>
        </w:rPr>
        <w:t>limb dominance</w:t>
      </w:r>
      <w:r w:rsidR="006D47A8" w:rsidRPr="008D612F">
        <w:rPr>
          <w:rFonts w:cs="Times New Roman"/>
          <w:szCs w:val="24"/>
          <w:lang w:val="en-US"/>
        </w:rPr>
        <w:t xml:space="preserve"> </w:t>
      </w:r>
      <w:r w:rsidR="00F25330" w:rsidRPr="008D612F">
        <w:rPr>
          <w:rFonts w:cs="Times New Roman"/>
          <w:szCs w:val="24"/>
          <w:lang w:val="en-US"/>
        </w:rPr>
        <w:fldChar w:fldCharType="begin" w:fldLock="1"/>
      </w:r>
      <w:r w:rsidR="00BC4597" w:rsidRPr="008D612F">
        <w:rPr>
          <w:rFonts w:cs="Times New Roman"/>
          <w:szCs w:val="24"/>
          <w:lang w:val="en-US"/>
        </w:rPr>
        <w:instrText>ADDIN CSL_CITATION {"citationItems":[{"id":"ITEM-1","itemData":{"DOI":"10.1371/journal.pone.0206561","ISSN":"1932-6203","abstract":"Background: Lower limb posterior chain isometric peak force (IPF) measured in the supine position was found to be sensitive to match induced fatigue in footballers (McCall et al. 2015). However, hamstrings fatigue following simulated football may be greatest close to full knee extension (Cohen et al. 2014), and the majority of hamstring strains occur in an extended position (Mendiguchia et al. 2012)., Objective: To evaluate the effects of a simulated match on IPF in a novel test and a supine position test immediately post, and at +48 h, and +72 h post-match., Design: A within-subject, repeated-measures design was used to investigate the short-term effects of fatigue following a simulated football match-protocol -the BEASTmod904 (Akubat et al. 2014)., Participants: 17 semi-professional players (age 21.2+/-2.4 yrs, body mass 73.8+/-8.9 kg) competing in a Spanish Third-Division team volunteered to participate in the study, which was implemented after the end of their competitive season., Interventions: IPF was measured using a portable force platform immediately before (PRE) and after (POST) the BEASTmod90 protocol, and at +48 h and +72 h post match. Two tests were used: (i) Standing with tested leg at 90[degrees] hip and 20[degrees] knee flexion (90:20); (ii) Supine with tested leg at 90[degrees] knee and hip flexion (S90)., Main Outcome Measurements: Fatigue after a simulated football match-protocol. We hypothesized that the 90:20 would show greater levels of fatigue than the S90., Results: IPF significantly declined PRE versus POST match in the 90:20 in both legs (p&lt;0.001), and in the S90 in the non-dominant (p&lt;0.001) and dominant leg (p&lt;0.01). IPF was significantly lower at +48 h compared to PRE in the 90:20 in both legs (p&lt;0.01, p&lt;=0.05), but not in the S90. At +72 h, IPF was not significantly different from PRE in either test., Conclusions: These findings suggest potential angle-specific differences in posterior chain fatigue following a simulated match, and that the 90:20 may be more sensitive to post competition residual posterior chain fatigue., (C) 2017 BMJ Publishing Group Ltd and British Association of Sport and Exercise Medicine","author":[{"dropping-particle":"","family":"Matinlauri","given":"Anton","non-dropping-particle":"","parse-names":false,"suffix":""},{"dropping-particle":"","family":"Alcaraz","given":"Pedro E.","non-dropping-particle":"","parse-names":false,"suffix":""},{"dropping-particle":"","family":"Freitas","given":"Tomás T.","non-dropping-particle":"","parse-names":false,"suffix":""},{"dropping-particle":"","family":"Mendiguchia","given":"Jurdan","non-dropping-particle":"","parse-names":false,"suffix":""},{"dropping-particle":"","family":"Abedin-Maghanaki","given":"Afshin","non-dropping-particle":"","parse-names":false,"suffix":""},{"dropping-particle":"","family":"Castillo","given":"Alberto","non-dropping-particle":"","parse-names":false,"suffix":""},{"dropping-particle":"","family":"Martínez-Ruiz","given":"Enrique","non-dropping-particle":"","parse-names":false,"suffix":""},{"dropping-particle":"","family":"Carlos-Vivas","given":"Jorge","non-dropping-particle":"","parse-names":false,"suffix":""},{"dropping-particle":"","family":"Cohen","given":"Daniel D.","non-dropping-particle":"","parse-names":false,"suffix":""}],"container-title":"PLoS One","id":"ITEM-1","issue":"5","issued":{"date-parts":[["2019"]]},"page":"e0206561","title":"A comparison of the isometric force fatigue-recovery profile in two posterior chain lower limb tests following simulated soccer competition","type":"article-journal","volume":"14"},"uris":["http://www.mendeley.com/documents/?uuid=62604b73-2a94-48df-854c-7851404ada61"]}],"mendeley":{"formattedCitation":"(Matinlauri et al., 2019)","plainTextFormattedCitation":"(Matinlauri et al., 2019)","previouslyFormattedCitation":"(Matinlauri et al., 2019)"},"properties":{"noteIndex":0},"schema":"https://github.com/citation-style-language/schema/raw/master/csl-citation.json"}</w:instrText>
      </w:r>
      <w:r w:rsidR="00F25330" w:rsidRPr="008D612F">
        <w:rPr>
          <w:rFonts w:cs="Times New Roman"/>
          <w:szCs w:val="24"/>
          <w:lang w:val="en-US"/>
        </w:rPr>
        <w:fldChar w:fldCharType="separate"/>
      </w:r>
      <w:r w:rsidR="00361D0F" w:rsidRPr="008D612F">
        <w:rPr>
          <w:rFonts w:cs="Times New Roman"/>
          <w:noProof/>
          <w:szCs w:val="24"/>
          <w:lang w:val="en-US"/>
        </w:rPr>
        <w:t>(Matinlauri et al., 2019)</w:t>
      </w:r>
      <w:r w:rsidR="00F25330" w:rsidRPr="008D612F">
        <w:rPr>
          <w:rFonts w:cs="Times New Roman"/>
          <w:szCs w:val="24"/>
          <w:lang w:val="en-US"/>
        </w:rPr>
        <w:fldChar w:fldCharType="end"/>
      </w:r>
      <w:r w:rsidR="006D47A8" w:rsidRPr="008D612F">
        <w:rPr>
          <w:rFonts w:cs="Times New Roman"/>
          <w:szCs w:val="24"/>
          <w:lang w:val="en-US"/>
        </w:rPr>
        <w:t>.</w:t>
      </w:r>
      <w:r w:rsidR="00E76FA0" w:rsidRPr="008D612F">
        <w:rPr>
          <w:rFonts w:cs="Times New Roman"/>
          <w:szCs w:val="24"/>
          <w:lang w:val="en-US"/>
        </w:rPr>
        <w:t xml:space="preserve"> Previous research has demonstrated differences</w:t>
      </w:r>
      <w:r w:rsidR="00000B87" w:rsidRPr="008D612F">
        <w:rPr>
          <w:rFonts w:cs="Times New Roman"/>
          <w:szCs w:val="24"/>
          <w:lang w:val="en-US"/>
        </w:rPr>
        <w:t xml:space="preserve"> in vGRF</w:t>
      </w:r>
      <w:r w:rsidR="00E76FA0" w:rsidRPr="008D612F">
        <w:rPr>
          <w:rFonts w:cs="Times New Roman"/>
          <w:szCs w:val="24"/>
          <w:lang w:val="en-US"/>
        </w:rPr>
        <w:t xml:space="preserve"> between dominant and non-domina</w:t>
      </w:r>
      <w:r w:rsidR="00570750" w:rsidRPr="008D612F">
        <w:rPr>
          <w:rFonts w:cs="Times New Roman"/>
          <w:szCs w:val="24"/>
          <w:lang w:val="en-US"/>
        </w:rPr>
        <w:t>n</w:t>
      </w:r>
      <w:r w:rsidR="00E76FA0" w:rsidRPr="008D612F">
        <w:rPr>
          <w:rFonts w:cs="Times New Roman"/>
          <w:szCs w:val="24"/>
          <w:lang w:val="en-US"/>
        </w:rPr>
        <w:t>t limbs</w:t>
      </w:r>
      <w:r w:rsidR="0093261C" w:rsidRPr="008D612F">
        <w:rPr>
          <w:rFonts w:cs="Times New Roman"/>
          <w:szCs w:val="24"/>
          <w:lang w:val="en-US"/>
        </w:rPr>
        <w:t xml:space="preserve"> during the unilateral squat</w:t>
      </w:r>
      <w:r w:rsidR="00E76FA0" w:rsidRPr="008D612F">
        <w:rPr>
          <w:rFonts w:cs="Times New Roman"/>
          <w:szCs w:val="24"/>
          <w:lang w:val="en-US"/>
        </w:rPr>
        <w:t xml:space="preserve">, however, </w:t>
      </w:r>
      <w:r w:rsidR="004F770C" w:rsidRPr="008D612F">
        <w:rPr>
          <w:rFonts w:cs="Times New Roman"/>
          <w:szCs w:val="24"/>
          <w:lang w:val="en-US"/>
        </w:rPr>
        <w:t xml:space="preserve">the effect size was small </w:t>
      </w:r>
      <w:r w:rsidR="00C94732" w:rsidRPr="008D612F">
        <w:rPr>
          <w:rFonts w:cs="Times New Roman"/>
          <w:szCs w:val="24"/>
          <w:lang w:val="en-US"/>
        </w:rPr>
        <w:t>with</w:t>
      </w:r>
      <w:r w:rsidR="004F770C" w:rsidRPr="008D612F">
        <w:rPr>
          <w:rFonts w:cs="Times New Roman"/>
          <w:szCs w:val="24"/>
          <w:lang w:val="en-US"/>
        </w:rPr>
        <w:t xml:space="preserve"> </w:t>
      </w:r>
      <w:r w:rsidR="00EF1F2E" w:rsidRPr="008D612F">
        <w:rPr>
          <w:rFonts w:cs="Times New Roman"/>
          <w:szCs w:val="24"/>
          <w:lang w:val="en-US"/>
        </w:rPr>
        <w:t xml:space="preserve">differences in </w:t>
      </w:r>
      <w:r w:rsidR="0093261C" w:rsidRPr="008D612F">
        <w:rPr>
          <w:rFonts w:cs="Times New Roman"/>
          <w:szCs w:val="24"/>
          <w:lang w:val="en-US"/>
        </w:rPr>
        <w:t xml:space="preserve">reported </w:t>
      </w:r>
      <w:r w:rsidR="00000B87" w:rsidRPr="008D612F">
        <w:rPr>
          <w:rFonts w:cs="Times New Roman"/>
          <w:szCs w:val="24"/>
          <w:lang w:val="en-US"/>
        </w:rPr>
        <w:t xml:space="preserve">values </w:t>
      </w:r>
      <w:r w:rsidR="00C94732" w:rsidRPr="008D612F">
        <w:rPr>
          <w:rFonts w:cs="Times New Roman"/>
          <w:szCs w:val="24"/>
          <w:lang w:val="en-US"/>
        </w:rPr>
        <w:t xml:space="preserve">of </w:t>
      </w:r>
      <w:r w:rsidR="004F770C" w:rsidRPr="008D612F">
        <w:rPr>
          <w:rFonts w:cs="Times New Roman"/>
          <w:szCs w:val="24"/>
          <w:lang w:val="en-US"/>
        </w:rPr>
        <w:t>~70 N</w:t>
      </w:r>
      <w:r w:rsidR="0041077E" w:rsidRPr="008D612F">
        <w:rPr>
          <w:rFonts w:cs="Times New Roman"/>
          <w:szCs w:val="24"/>
          <w:lang w:val="en-US"/>
        </w:rPr>
        <w:t xml:space="preserve"> </w:t>
      </w:r>
      <w:r w:rsidR="0041077E" w:rsidRPr="008D612F">
        <w:rPr>
          <w:rFonts w:cs="Times New Roman"/>
          <w:szCs w:val="24"/>
          <w:lang w:val="en-US"/>
        </w:rPr>
        <w:fldChar w:fldCharType="begin" w:fldLock="1"/>
      </w:r>
      <w:r w:rsidR="00570CA3" w:rsidRPr="008D612F">
        <w:rPr>
          <w:rFonts w:cs="Times New Roman"/>
          <w:szCs w:val="24"/>
          <w:lang w:val="en-US"/>
        </w:rPr>
        <w:instrText>ADDIN CSL_CITATION {"citationItems":[{"id":"ITEM-1","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Research","id":"ITEM-1","issue":"4","issued":{"date-parts":[["2021","4"]]},"page":"1023-1029","title":"A novel approach for athlete profiling: The unilateral dynamic strength index","type":"article-journal","volume":"35"},"uris":["http://www.mendeley.com/documents/?uuid=2937465b-9eec-4034-a12b-13b0f787759d"]}],"mendeley":{"formattedCitation":"(Bishop et al., 2021)","plainTextFormattedCitation":"(Bishop et al., 2021)","previouslyFormattedCitation":"(Bishop et al., 2021)"},"properties":{"noteIndex":0},"schema":"https://github.com/citation-style-language/schema/raw/master/csl-citation.json"}</w:instrText>
      </w:r>
      <w:r w:rsidR="0041077E" w:rsidRPr="008D612F">
        <w:rPr>
          <w:rFonts w:cs="Times New Roman"/>
          <w:szCs w:val="24"/>
          <w:lang w:val="en-US"/>
        </w:rPr>
        <w:fldChar w:fldCharType="separate"/>
      </w:r>
      <w:r w:rsidR="00361D0F" w:rsidRPr="008D612F">
        <w:rPr>
          <w:rFonts w:cs="Times New Roman"/>
          <w:noProof/>
          <w:szCs w:val="24"/>
          <w:lang w:val="en-US"/>
        </w:rPr>
        <w:t>(Bishop et al., 2021)</w:t>
      </w:r>
      <w:r w:rsidR="0041077E" w:rsidRPr="008D612F">
        <w:rPr>
          <w:rFonts w:cs="Times New Roman"/>
          <w:szCs w:val="24"/>
          <w:lang w:val="en-US"/>
        </w:rPr>
        <w:fldChar w:fldCharType="end"/>
      </w:r>
      <w:r w:rsidR="00000B87" w:rsidRPr="008D612F">
        <w:rPr>
          <w:rFonts w:cs="Times New Roman"/>
          <w:szCs w:val="24"/>
          <w:lang w:val="en-US"/>
        </w:rPr>
        <w:t>.</w:t>
      </w:r>
      <w:r w:rsidR="00BE24FF" w:rsidRPr="008D612F">
        <w:rPr>
          <w:rFonts w:cs="Times New Roman"/>
          <w:szCs w:val="24"/>
          <w:lang w:val="en-US"/>
        </w:rPr>
        <w:t xml:space="preserve"> </w:t>
      </w:r>
      <w:r w:rsidR="00FC79A1" w:rsidRPr="008D612F">
        <w:rPr>
          <w:rFonts w:cs="Times New Roman"/>
          <w:szCs w:val="24"/>
          <w:lang w:val="en-US"/>
        </w:rPr>
        <w:t xml:space="preserve">Finally, </w:t>
      </w:r>
      <w:r w:rsidR="00832D09" w:rsidRPr="008D612F">
        <w:rPr>
          <w:rFonts w:cs="Times New Roman"/>
          <w:szCs w:val="24"/>
          <w:lang w:val="en-US"/>
        </w:rPr>
        <w:t>the</w:t>
      </w:r>
      <w:r w:rsidR="00FC79A1" w:rsidRPr="008D612F">
        <w:rPr>
          <w:rFonts w:cs="Times New Roman"/>
          <w:szCs w:val="24"/>
          <w:lang w:val="en-US"/>
        </w:rPr>
        <w:t xml:space="preserve"> </w:t>
      </w:r>
      <w:r w:rsidR="002154EB" w:rsidRPr="008D612F">
        <w:rPr>
          <w:rFonts w:cs="Times New Roman"/>
          <w:szCs w:val="24"/>
          <w:lang w:val="en-US"/>
        </w:rPr>
        <w:t xml:space="preserve">smallest possible vertical increment </w:t>
      </w:r>
      <w:r w:rsidR="008222B4" w:rsidRPr="008D612F">
        <w:rPr>
          <w:rFonts w:cs="Times New Roman"/>
          <w:szCs w:val="24"/>
          <w:lang w:val="en-US"/>
        </w:rPr>
        <w:t>of</w:t>
      </w:r>
      <w:r w:rsidR="002154EB" w:rsidRPr="008D612F">
        <w:rPr>
          <w:rFonts w:cs="Times New Roman"/>
          <w:szCs w:val="24"/>
          <w:lang w:val="en-US"/>
        </w:rPr>
        <w:t xml:space="preserve"> the iso</w:t>
      </w:r>
      <w:r w:rsidR="008222B4" w:rsidRPr="008D612F">
        <w:rPr>
          <w:rFonts w:cs="Times New Roman"/>
          <w:szCs w:val="24"/>
          <w:lang w:val="en-US"/>
        </w:rPr>
        <w:t>metric</w:t>
      </w:r>
      <w:r w:rsidR="002154EB" w:rsidRPr="008D612F">
        <w:rPr>
          <w:rFonts w:cs="Times New Roman"/>
          <w:szCs w:val="24"/>
          <w:lang w:val="en-US"/>
        </w:rPr>
        <w:t xml:space="preserve"> rig was 2.5 cm</w:t>
      </w:r>
      <w:r w:rsidR="005566D1" w:rsidRPr="008D612F">
        <w:rPr>
          <w:rFonts w:cs="Times New Roman"/>
          <w:szCs w:val="24"/>
          <w:lang w:val="en-US"/>
        </w:rPr>
        <w:t xml:space="preserve">, </w:t>
      </w:r>
      <w:r w:rsidR="002154EB" w:rsidRPr="008D612F">
        <w:rPr>
          <w:rFonts w:cs="Times New Roman"/>
          <w:szCs w:val="24"/>
          <w:lang w:val="en-US"/>
        </w:rPr>
        <w:t xml:space="preserve">limiting the </w:t>
      </w:r>
      <w:r w:rsidR="005E12CD" w:rsidRPr="008D612F">
        <w:rPr>
          <w:rFonts w:cs="Times New Roman"/>
          <w:szCs w:val="24"/>
          <w:lang w:val="en-US"/>
        </w:rPr>
        <w:t>precise</w:t>
      </w:r>
      <w:r w:rsidR="00CD7523" w:rsidRPr="008D612F">
        <w:rPr>
          <w:rFonts w:cs="Times New Roman"/>
          <w:szCs w:val="24"/>
          <w:lang w:val="en-US"/>
        </w:rPr>
        <w:t xml:space="preserve"> individual adjustment </w:t>
      </w:r>
      <w:r w:rsidR="00473845" w:rsidRPr="008D612F">
        <w:rPr>
          <w:rFonts w:cs="Times New Roman"/>
          <w:szCs w:val="24"/>
          <w:lang w:val="en-US"/>
        </w:rPr>
        <w:t>of bar height</w:t>
      </w:r>
      <w:r w:rsidR="000C2D85" w:rsidRPr="008D612F">
        <w:rPr>
          <w:rFonts w:cs="Times New Roman"/>
          <w:szCs w:val="24"/>
          <w:lang w:val="en-US"/>
        </w:rPr>
        <w:t>.</w:t>
      </w:r>
    </w:p>
    <w:p w14:paraId="3EFD27BC" w14:textId="11D14521" w:rsidR="00DF091B" w:rsidRPr="008D612F" w:rsidRDefault="00DF091B" w:rsidP="00E06A9A">
      <w:pPr>
        <w:rPr>
          <w:rFonts w:cs="Times New Roman"/>
          <w:szCs w:val="24"/>
          <w:lang w:val="en-US"/>
        </w:rPr>
      </w:pPr>
    </w:p>
    <w:p w14:paraId="485572A0" w14:textId="3717312D" w:rsidR="00D81419" w:rsidRPr="008D612F" w:rsidRDefault="0077608E" w:rsidP="00361D0F">
      <w:pPr>
        <w:pStyle w:val="Heading2"/>
        <w:rPr>
          <w:caps/>
          <w:lang w:val="en-US"/>
        </w:rPr>
      </w:pPr>
      <w:r w:rsidRPr="008D612F">
        <w:rPr>
          <w:lang w:val="en-US"/>
        </w:rPr>
        <w:t xml:space="preserve">Practical </w:t>
      </w:r>
      <w:r w:rsidRPr="008D612F">
        <w:t>Applications</w:t>
      </w:r>
    </w:p>
    <w:p w14:paraId="3E166064" w14:textId="173D5A97" w:rsidR="00FB03B8" w:rsidRPr="008D612F" w:rsidRDefault="00E9191D" w:rsidP="00E06A9A">
      <w:pPr>
        <w:rPr>
          <w:rFonts w:cs="Times New Roman"/>
          <w:szCs w:val="24"/>
          <w:lang w:val="en-US"/>
        </w:rPr>
      </w:pPr>
      <w:r w:rsidRPr="008D612F">
        <w:rPr>
          <w:rFonts w:cs="Times New Roman"/>
          <w:szCs w:val="24"/>
          <w:lang w:val="en-US"/>
        </w:rPr>
        <w:t>This study demonstra</w:t>
      </w:r>
      <w:r w:rsidR="009753C7" w:rsidRPr="008D612F">
        <w:rPr>
          <w:rFonts w:cs="Times New Roman"/>
          <w:szCs w:val="24"/>
          <w:lang w:val="en-US"/>
        </w:rPr>
        <w:t>te</w:t>
      </w:r>
      <w:r w:rsidRPr="008D612F">
        <w:rPr>
          <w:rFonts w:cs="Times New Roman"/>
          <w:szCs w:val="24"/>
          <w:lang w:val="en-US"/>
        </w:rPr>
        <w:t xml:space="preserve">s </w:t>
      </w:r>
      <w:r w:rsidR="009753C7" w:rsidRPr="008D612F">
        <w:rPr>
          <w:rFonts w:cs="Times New Roman"/>
          <w:szCs w:val="24"/>
          <w:lang w:val="en-US"/>
        </w:rPr>
        <w:t>that</w:t>
      </w:r>
      <w:r w:rsidR="006A7CD1" w:rsidRPr="008D612F">
        <w:rPr>
          <w:rFonts w:cs="Times New Roman"/>
          <w:szCs w:val="24"/>
          <w:lang w:val="en-US"/>
        </w:rPr>
        <w:t xml:space="preserve"> </w:t>
      </w:r>
      <w:r w:rsidR="005C7F22" w:rsidRPr="008D612F">
        <w:rPr>
          <w:rFonts w:cs="Times New Roman"/>
          <w:szCs w:val="24"/>
          <w:lang w:val="en-US"/>
        </w:rPr>
        <w:t xml:space="preserve">bilateral </w:t>
      </w:r>
      <w:r w:rsidR="008E57F0" w:rsidRPr="008D612F">
        <w:rPr>
          <w:rFonts w:cs="Times New Roman"/>
          <w:szCs w:val="24"/>
          <w:lang w:val="en-US"/>
        </w:rPr>
        <w:t xml:space="preserve">and unilateral </w:t>
      </w:r>
      <w:r w:rsidR="005C7F22" w:rsidRPr="008D612F">
        <w:rPr>
          <w:rFonts w:cs="Times New Roman"/>
          <w:szCs w:val="24"/>
          <w:lang w:val="en-US"/>
        </w:rPr>
        <w:t xml:space="preserve">variations of the squat, standing </w:t>
      </w:r>
      <w:r w:rsidR="004E2B14" w:rsidRPr="008D612F">
        <w:rPr>
          <w:rFonts w:cs="Times New Roman"/>
          <w:szCs w:val="24"/>
          <w:lang w:val="en-US"/>
        </w:rPr>
        <w:t>plantarflexion</w:t>
      </w:r>
      <w:r w:rsidR="00DF08F0" w:rsidRPr="008D612F">
        <w:rPr>
          <w:rFonts w:cs="Times New Roman"/>
          <w:szCs w:val="24"/>
          <w:lang w:val="en-US"/>
        </w:rPr>
        <w:t>,</w:t>
      </w:r>
      <w:r w:rsidR="005C7F22" w:rsidRPr="008D612F">
        <w:rPr>
          <w:rFonts w:cs="Times New Roman"/>
          <w:szCs w:val="24"/>
          <w:lang w:val="en-US"/>
        </w:rPr>
        <w:t xml:space="preserve"> and seated </w:t>
      </w:r>
      <w:r w:rsidR="004E2B14" w:rsidRPr="008D612F">
        <w:rPr>
          <w:rFonts w:cs="Times New Roman"/>
          <w:szCs w:val="24"/>
          <w:lang w:val="en-US"/>
        </w:rPr>
        <w:t>plantarflexion</w:t>
      </w:r>
      <w:r w:rsidR="005C7F22" w:rsidRPr="008D612F">
        <w:rPr>
          <w:rFonts w:cs="Times New Roman"/>
          <w:szCs w:val="24"/>
          <w:lang w:val="en-US"/>
        </w:rPr>
        <w:t xml:space="preserve"> positions</w:t>
      </w:r>
      <w:r w:rsidR="000F61C2" w:rsidRPr="008D612F">
        <w:rPr>
          <w:rFonts w:cs="Times New Roman"/>
          <w:szCs w:val="24"/>
          <w:lang w:val="en-US"/>
        </w:rPr>
        <w:t xml:space="preserve"> </w:t>
      </w:r>
      <w:r w:rsidR="00C0024A" w:rsidRPr="008D612F">
        <w:rPr>
          <w:rFonts w:cs="Times New Roman"/>
          <w:szCs w:val="24"/>
          <w:lang w:val="en-US"/>
        </w:rPr>
        <w:t xml:space="preserve">provide reliable measures of </w:t>
      </w:r>
      <w:r w:rsidR="00570750" w:rsidRPr="008D612F">
        <w:rPr>
          <w:rFonts w:cs="Times New Roman"/>
          <w:szCs w:val="24"/>
          <w:lang w:val="en-US"/>
        </w:rPr>
        <w:t xml:space="preserve">the </w:t>
      </w:r>
      <w:r w:rsidR="00154F3A" w:rsidRPr="008D612F">
        <w:rPr>
          <w:rFonts w:cs="Times New Roman"/>
          <w:szCs w:val="24"/>
          <w:lang w:val="en-US"/>
        </w:rPr>
        <w:t>absolute,</w:t>
      </w:r>
      <w:r w:rsidR="00CF7F5B" w:rsidRPr="008D612F">
        <w:rPr>
          <w:rFonts w:cs="Times New Roman"/>
          <w:szCs w:val="24"/>
          <w:lang w:val="en-US"/>
        </w:rPr>
        <w:t xml:space="preserve"> </w:t>
      </w:r>
      <w:r w:rsidR="00CF7F5B" w:rsidRPr="008D612F">
        <w:rPr>
          <w:rFonts w:cs="Times New Roman"/>
          <w:szCs w:val="24"/>
          <w:lang w:val="en-US"/>
        </w:rPr>
        <w:lastRenderedPageBreak/>
        <w:t>net,</w:t>
      </w:r>
      <w:r w:rsidR="0000220A" w:rsidRPr="008D612F">
        <w:rPr>
          <w:rFonts w:cs="Times New Roman"/>
          <w:szCs w:val="24"/>
          <w:lang w:val="en-US"/>
        </w:rPr>
        <w:t xml:space="preserve"> and</w:t>
      </w:r>
      <w:r w:rsidR="00154F3A" w:rsidRPr="008D612F">
        <w:rPr>
          <w:rFonts w:cs="Times New Roman"/>
          <w:szCs w:val="24"/>
          <w:lang w:val="en-US"/>
        </w:rPr>
        <w:t xml:space="preserve"> relative</w:t>
      </w:r>
      <w:r w:rsidR="0000220A" w:rsidRPr="008D612F">
        <w:rPr>
          <w:rFonts w:cs="Times New Roman"/>
          <w:szCs w:val="24"/>
          <w:lang w:val="en-US"/>
        </w:rPr>
        <w:t xml:space="preserve"> </w:t>
      </w:r>
      <w:r w:rsidR="00C0024A" w:rsidRPr="008D612F">
        <w:rPr>
          <w:rFonts w:cs="Times New Roman"/>
          <w:szCs w:val="24"/>
          <w:lang w:val="en-US"/>
        </w:rPr>
        <w:t>vGRF</w:t>
      </w:r>
      <w:r w:rsidR="009B2DBF" w:rsidRPr="008D612F">
        <w:rPr>
          <w:rFonts w:cs="Times New Roman"/>
          <w:szCs w:val="24"/>
          <w:lang w:val="en-US"/>
        </w:rPr>
        <w:t>.</w:t>
      </w:r>
      <w:r w:rsidR="00CC4B09" w:rsidRPr="008D612F">
        <w:rPr>
          <w:rFonts w:eastAsia="Times New Roman" w:cs="Times New Roman"/>
          <w:szCs w:val="24"/>
        </w:rPr>
        <w:t xml:space="preserve"> </w:t>
      </w:r>
      <w:r w:rsidR="006C5470" w:rsidRPr="008D612F">
        <w:rPr>
          <w:rFonts w:eastAsia="Times New Roman" w:cs="Times New Roman"/>
          <w:szCs w:val="24"/>
        </w:rPr>
        <w:t>F</w:t>
      </w:r>
      <w:r w:rsidR="00A137CE" w:rsidRPr="008D612F">
        <w:rPr>
          <w:rFonts w:eastAsia="Times New Roman" w:cs="Times New Roman"/>
          <w:szCs w:val="24"/>
        </w:rPr>
        <w:t>or simplicity</w:t>
      </w:r>
      <w:r w:rsidR="006C5470" w:rsidRPr="008D612F">
        <w:rPr>
          <w:rFonts w:eastAsia="Times New Roman" w:cs="Times New Roman"/>
          <w:szCs w:val="24"/>
        </w:rPr>
        <w:t xml:space="preserve">, </w:t>
      </w:r>
      <w:r w:rsidR="00166494" w:rsidRPr="008D612F">
        <w:rPr>
          <w:rFonts w:eastAsia="Times New Roman" w:cs="Times New Roman"/>
          <w:szCs w:val="24"/>
        </w:rPr>
        <w:t xml:space="preserve">practitioners may wish to </w:t>
      </w:r>
      <w:r w:rsidR="00F23E42" w:rsidRPr="008D612F">
        <w:rPr>
          <w:rFonts w:eastAsia="Times New Roman" w:cs="Times New Roman"/>
          <w:szCs w:val="24"/>
        </w:rPr>
        <w:t>utilise</w:t>
      </w:r>
      <w:r w:rsidR="00166494" w:rsidRPr="008D612F">
        <w:rPr>
          <w:rFonts w:eastAsia="Times New Roman" w:cs="Times New Roman"/>
          <w:szCs w:val="24"/>
        </w:rPr>
        <w:t xml:space="preserve"> one</w:t>
      </w:r>
      <w:r w:rsidR="006C5470" w:rsidRPr="008D612F">
        <w:rPr>
          <w:rFonts w:eastAsia="Times New Roman" w:cs="Times New Roman"/>
          <w:szCs w:val="24"/>
        </w:rPr>
        <w:t xml:space="preserve"> measure of vGRF </w:t>
      </w:r>
      <w:r w:rsidR="00F23E42" w:rsidRPr="008D612F">
        <w:rPr>
          <w:rFonts w:eastAsia="Times New Roman" w:cs="Times New Roman"/>
          <w:szCs w:val="24"/>
        </w:rPr>
        <w:t xml:space="preserve">in practice </w:t>
      </w:r>
      <w:r w:rsidR="006C5470" w:rsidRPr="008D612F">
        <w:rPr>
          <w:rFonts w:eastAsia="Times New Roman" w:cs="Times New Roman"/>
          <w:szCs w:val="24"/>
        </w:rPr>
        <w:t xml:space="preserve">due to </w:t>
      </w:r>
      <w:r w:rsidR="000535DF" w:rsidRPr="008D612F">
        <w:rPr>
          <w:rFonts w:eastAsia="Times New Roman" w:cs="Times New Roman"/>
          <w:szCs w:val="24"/>
        </w:rPr>
        <w:t>comparable</w:t>
      </w:r>
      <w:r w:rsidR="006C5470" w:rsidRPr="008D612F">
        <w:rPr>
          <w:rFonts w:eastAsia="Times New Roman" w:cs="Times New Roman"/>
          <w:szCs w:val="24"/>
        </w:rPr>
        <w:t xml:space="preserve"> reliability and variability</w:t>
      </w:r>
      <w:r w:rsidR="00F23E42" w:rsidRPr="008D612F">
        <w:rPr>
          <w:rFonts w:eastAsia="Times New Roman" w:cs="Times New Roman"/>
          <w:szCs w:val="24"/>
        </w:rPr>
        <w:t xml:space="preserve"> across </w:t>
      </w:r>
      <w:r w:rsidR="00E3070D" w:rsidRPr="008D612F">
        <w:rPr>
          <w:rFonts w:cs="Times New Roman"/>
          <w:szCs w:val="24"/>
          <w:lang w:val="en-US"/>
        </w:rPr>
        <w:t>absolute, net, and relative vGRF</w:t>
      </w:r>
      <w:r w:rsidR="00166494" w:rsidRPr="008D612F">
        <w:rPr>
          <w:rFonts w:eastAsia="Times New Roman" w:cs="Times New Roman"/>
          <w:szCs w:val="24"/>
        </w:rPr>
        <w:t xml:space="preserve">. </w:t>
      </w:r>
      <w:r w:rsidR="00EE1ECF" w:rsidRPr="008D612F">
        <w:rPr>
          <w:rFonts w:eastAsia="Times New Roman" w:cs="Times New Roman"/>
          <w:szCs w:val="24"/>
        </w:rPr>
        <w:t>We observed</w:t>
      </w:r>
      <w:r w:rsidR="00AA6AC8" w:rsidRPr="008D612F">
        <w:rPr>
          <w:rFonts w:eastAsia="Times New Roman" w:cs="Times New Roman"/>
          <w:szCs w:val="24"/>
        </w:rPr>
        <w:t xml:space="preserve"> similarities in vGRF between bilateral and unilateral variations</w:t>
      </w:r>
      <w:r w:rsidR="00CC6613" w:rsidRPr="008D612F">
        <w:rPr>
          <w:rFonts w:eastAsia="Times New Roman" w:cs="Times New Roman"/>
          <w:szCs w:val="24"/>
        </w:rPr>
        <w:t xml:space="preserve"> of the isometric squat</w:t>
      </w:r>
      <w:r w:rsidR="008D194F" w:rsidRPr="008D612F">
        <w:rPr>
          <w:rFonts w:eastAsia="Times New Roman" w:cs="Times New Roman"/>
          <w:szCs w:val="24"/>
        </w:rPr>
        <w:t xml:space="preserve"> and </w:t>
      </w:r>
      <w:r w:rsidR="001621C3" w:rsidRPr="008D612F">
        <w:rPr>
          <w:rFonts w:eastAsia="Times New Roman" w:cs="Times New Roman"/>
          <w:szCs w:val="24"/>
        </w:rPr>
        <w:t xml:space="preserve">standing </w:t>
      </w:r>
      <w:r w:rsidR="008D194F" w:rsidRPr="008D612F">
        <w:rPr>
          <w:rFonts w:eastAsia="Times New Roman" w:cs="Times New Roman"/>
          <w:szCs w:val="24"/>
        </w:rPr>
        <w:t>plantarflexion positions</w:t>
      </w:r>
      <w:r w:rsidR="00393B65" w:rsidRPr="008D612F">
        <w:rPr>
          <w:rFonts w:eastAsia="Times New Roman" w:cs="Times New Roman"/>
          <w:szCs w:val="24"/>
        </w:rPr>
        <w:t>.</w:t>
      </w:r>
      <w:r w:rsidR="00AA6AC8" w:rsidRPr="008D612F">
        <w:rPr>
          <w:rFonts w:eastAsia="Times New Roman" w:cs="Times New Roman"/>
          <w:szCs w:val="24"/>
        </w:rPr>
        <w:t xml:space="preserve"> </w:t>
      </w:r>
      <w:r w:rsidR="00393B65" w:rsidRPr="008D612F">
        <w:rPr>
          <w:rFonts w:eastAsia="Times New Roman" w:cs="Times New Roman"/>
          <w:szCs w:val="24"/>
        </w:rPr>
        <w:t>W</w:t>
      </w:r>
      <w:r w:rsidR="001C68C3" w:rsidRPr="008D612F">
        <w:rPr>
          <w:rFonts w:eastAsia="Times New Roman" w:cs="Times New Roman"/>
          <w:szCs w:val="24"/>
        </w:rPr>
        <w:t xml:space="preserve">e speculate that bilateral </w:t>
      </w:r>
      <w:r w:rsidR="00CC6613" w:rsidRPr="008D612F">
        <w:rPr>
          <w:rFonts w:eastAsia="Times New Roman" w:cs="Times New Roman"/>
          <w:szCs w:val="24"/>
        </w:rPr>
        <w:t>variation</w:t>
      </w:r>
      <w:r w:rsidR="001621C3" w:rsidRPr="008D612F">
        <w:rPr>
          <w:rFonts w:eastAsia="Times New Roman" w:cs="Times New Roman"/>
          <w:szCs w:val="24"/>
        </w:rPr>
        <w:t xml:space="preserve">s of </w:t>
      </w:r>
      <w:r w:rsidR="00393B65" w:rsidRPr="008D612F">
        <w:rPr>
          <w:rFonts w:eastAsia="Times New Roman" w:cs="Times New Roman"/>
          <w:szCs w:val="24"/>
        </w:rPr>
        <w:t xml:space="preserve">axially loaded </w:t>
      </w:r>
      <w:r w:rsidR="001621C3" w:rsidRPr="008D612F">
        <w:rPr>
          <w:rFonts w:eastAsia="Times New Roman" w:cs="Times New Roman"/>
          <w:szCs w:val="24"/>
        </w:rPr>
        <w:t>tests</w:t>
      </w:r>
      <w:r w:rsidR="001C68C3" w:rsidRPr="008D612F">
        <w:rPr>
          <w:rFonts w:eastAsia="Times New Roman" w:cs="Times New Roman"/>
          <w:szCs w:val="24"/>
        </w:rPr>
        <w:t xml:space="preserve"> may not reflect the true strength characteristics of the lower extremity and might be limited by the </w:t>
      </w:r>
      <w:r w:rsidR="00E25AE5" w:rsidRPr="008D612F">
        <w:rPr>
          <w:rFonts w:eastAsia="Times New Roman" w:cs="Times New Roman"/>
          <w:szCs w:val="24"/>
        </w:rPr>
        <w:t>participants</w:t>
      </w:r>
      <w:r w:rsidR="00E0550B" w:rsidRPr="008D612F">
        <w:rPr>
          <w:rFonts w:eastAsia="Times New Roman" w:cs="Times New Roman"/>
          <w:szCs w:val="24"/>
        </w:rPr>
        <w:t>'</w:t>
      </w:r>
      <w:r w:rsidR="001C68C3" w:rsidRPr="008D612F">
        <w:rPr>
          <w:rFonts w:eastAsia="Times New Roman" w:cs="Times New Roman"/>
          <w:szCs w:val="24"/>
        </w:rPr>
        <w:t xml:space="preserve"> ability to transmit higher forces through the trunk. The unilateral squat may therefore be a preferable test when aiming to measure lower extremity strength. Conversely, where an athlete</w:t>
      </w:r>
      <w:r w:rsidR="0007476D" w:rsidRPr="008D612F">
        <w:rPr>
          <w:rFonts w:eastAsia="Times New Roman" w:cs="Times New Roman"/>
          <w:szCs w:val="24"/>
        </w:rPr>
        <w:t>'</w:t>
      </w:r>
      <w:r w:rsidR="001C68C3" w:rsidRPr="008D612F">
        <w:rPr>
          <w:rFonts w:eastAsia="Times New Roman" w:cs="Times New Roman"/>
          <w:szCs w:val="24"/>
        </w:rPr>
        <w:t xml:space="preserve">s ability to transmit </w:t>
      </w:r>
      <w:r w:rsidR="00D849B4" w:rsidRPr="008D612F">
        <w:rPr>
          <w:rFonts w:eastAsia="Times New Roman" w:cs="Times New Roman"/>
          <w:szCs w:val="24"/>
        </w:rPr>
        <w:t xml:space="preserve">high </w:t>
      </w:r>
      <w:r w:rsidR="001C68C3" w:rsidRPr="008D612F">
        <w:rPr>
          <w:rFonts w:eastAsia="Times New Roman" w:cs="Times New Roman"/>
          <w:szCs w:val="24"/>
        </w:rPr>
        <w:t>force</w:t>
      </w:r>
      <w:r w:rsidR="003320AB" w:rsidRPr="008D612F">
        <w:rPr>
          <w:rFonts w:eastAsia="Times New Roman" w:cs="Times New Roman"/>
          <w:szCs w:val="24"/>
        </w:rPr>
        <w:t>s</w:t>
      </w:r>
      <w:r w:rsidR="001C68C3" w:rsidRPr="008D612F">
        <w:rPr>
          <w:rFonts w:eastAsia="Times New Roman" w:cs="Times New Roman"/>
          <w:szCs w:val="24"/>
        </w:rPr>
        <w:t xml:space="preserve"> through the entire kinetic chain</w:t>
      </w:r>
      <w:r w:rsidR="00123727" w:rsidRPr="008D612F">
        <w:rPr>
          <w:rFonts w:eastAsia="Times New Roman" w:cs="Times New Roman"/>
          <w:szCs w:val="24"/>
        </w:rPr>
        <w:t xml:space="preserve"> in a bilateral stance</w:t>
      </w:r>
      <w:r w:rsidR="001C68C3" w:rsidRPr="008D612F">
        <w:rPr>
          <w:rFonts w:eastAsia="Times New Roman" w:cs="Times New Roman"/>
          <w:szCs w:val="24"/>
        </w:rPr>
        <w:t xml:space="preserve"> is of interest, </w:t>
      </w:r>
      <w:r w:rsidR="00627A6C" w:rsidRPr="008D612F">
        <w:rPr>
          <w:rFonts w:eastAsia="Times New Roman" w:cs="Times New Roman"/>
          <w:szCs w:val="24"/>
        </w:rPr>
        <w:t xml:space="preserve">the </w:t>
      </w:r>
      <w:r w:rsidR="001C68C3" w:rsidRPr="008D612F">
        <w:rPr>
          <w:rFonts w:eastAsia="Times New Roman" w:cs="Times New Roman"/>
          <w:szCs w:val="24"/>
        </w:rPr>
        <w:t>inclusion of the bilateral squat in a testing battery is warranted.</w:t>
      </w:r>
      <w:r w:rsidR="00CC4B09" w:rsidRPr="008D612F">
        <w:rPr>
          <w:rFonts w:eastAsia="Times New Roman" w:cs="Times New Roman"/>
          <w:szCs w:val="24"/>
        </w:rPr>
        <w:t xml:space="preserve"> </w:t>
      </w:r>
      <w:r w:rsidR="0037350E" w:rsidRPr="008D612F">
        <w:rPr>
          <w:rFonts w:cs="Times New Roman"/>
          <w:szCs w:val="24"/>
          <w:lang w:val="en-US"/>
        </w:rPr>
        <w:t>T</w:t>
      </w:r>
      <w:r w:rsidR="00AD2BA8" w:rsidRPr="008D612F">
        <w:rPr>
          <w:rFonts w:cs="Times New Roman"/>
          <w:szCs w:val="24"/>
          <w:lang w:val="en-US"/>
        </w:rPr>
        <w:t xml:space="preserve">his study </w:t>
      </w:r>
      <w:r w:rsidR="00D34D94" w:rsidRPr="008D612F">
        <w:rPr>
          <w:rFonts w:cs="Times New Roman"/>
          <w:szCs w:val="24"/>
          <w:lang w:val="en-US"/>
        </w:rPr>
        <w:t>provides</w:t>
      </w:r>
      <w:r w:rsidR="00F022EC" w:rsidRPr="008D612F">
        <w:rPr>
          <w:rFonts w:cs="Times New Roman"/>
          <w:szCs w:val="24"/>
          <w:lang w:val="en-US"/>
        </w:rPr>
        <w:t xml:space="preserve"> </w:t>
      </w:r>
      <w:r w:rsidR="00A3228A" w:rsidRPr="008D612F">
        <w:rPr>
          <w:rFonts w:cs="Times New Roman"/>
          <w:szCs w:val="24"/>
          <w:lang w:val="en-US"/>
        </w:rPr>
        <w:t xml:space="preserve">reference </w:t>
      </w:r>
      <w:r w:rsidR="00154F3A" w:rsidRPr="008D612F">
        <w:rPr>
          <w:rFonts w:cs="Times New Roman"/>
          <w:szCs w:val="24"/>
          <w:lang w:val="en-US"/>
        </w:rPr>
        <w:t xml:space="preserve">absolute, </w:t>
      </w:r>
      <w:r w:rsidR="0000220A" w:rsidRPr="008D612F">
        <w:rPr>
          <w:rFonts w:cs="Times New Roman"/>
          <w:szCs w:val="24"/>
          <w:lang w:val="en-US"/>
        </w:rPr>
        <w:t xml:space="preserve">net, and </w:t>
      </w:r>
      <w:r w:rsidR="00154F3A" w:rsidRPr="008D612F">
        <w:rPr>
          <w:rFonts w:cs="Times New Roman"/>
          <w:szCs w:val="24"/>
          <w:lang w:val="en-US"/>
        </w:rPr>
        <w:t>relative</w:t>
      </w:r>
      <w:r w:rsidR="0000220A" w:rsidRPr="008D612F">
        <w:rPr>
          <w:rFonts w:cs="Times New Roman"/>
          <w:szCs w:val="24"/>
          <w:lang w:val="en-US"/>
        </w:rPr>
        <w:t xml:space="preserve"> </w:t>
      </w:r>
      <w:r w:rsidR="000C68C7" w:rsidRPr="008D612F">
        <w:rPr>
          <w:rFonts w:cs="Times New Roman"/>
          <w:szCs w:val="24"/>
          <w:lang w:val="en-US"/>
        </w:rPr>
        <w:t xml:space="preserve">vGRF data </w:t>
      </w:r>
      <w:r w:rsidR="00F022EC" w:rsidRPr="008D612F">
        <w:rPr>
          <w:rFonts w:cs="Times New Roman"/>
          <w:szCs w:val="24"/>
          <w:lang w:val="en-US"/>
        </w:rPr>
        <w:t xml:space="preserve">for </w:t>
      </w:r>
      <w:r w:rsidR="00017AB2" w:rsidRPr="008D612F">
        <w:rPr>
          <w:rFonts w:cs="Times New Roman"/>
          <w:szCs w:val="24"/>
          <w:lang w:val="en-US"/>
        </w:rPr>
        <w:t>men and women</w:t>
      </w:r>
      <w:r w:rsidR="0027150D" w:rsidRPr="008D612F">
        <w:rPr>
          <w:rFonts w:cs="Times New Roman"/>
          <w:szCs w:val="24"/>
          <w:lang w:val="en-US"/>
        </w:rPr>
        <w:t>,</w:t>
      </w:r>
      <w:r w:rsidR="0022279D" w:rsidRPr="008D612F">
        <w:rPr>
          <w:rFonts w:cs="Times New Roman"/>
          <w:szCs w:val="24"/>
          <w:lang w:val="en-US"/>
        </w:rPr>
        <w:t xml:space="preserve"> alongside the MDC,</w:t>
      </w:r>
      <w:r w:rsidR="00F022EC" w:rsidRPr="008D612F">
        <w:rPr>
          <w:rFonts w:cs="Times New Roman"/>
          <w:szCs w:val="24"/>
          <w:lang w:val="en-US"/>
        </w:rPr>
        <w:t xml:space="preserve"> </w:t>
      </w:r>
      <w:r w:rsidR="0027150D" w:rsidRPr="008D612F">
        <w:rPr>
          <w:rFonts w:cs="Times New Roman"/>
          <w:szCs w:val="24"/>
          <w:lang w:val="en-US"/>
        </w:rPr>
        <w:t>which</w:t>
      </w:r>
      <w:r w:rsidR="00F022EC" w:rsidRPr="008D612F">
        <w:rPr>
          <w:rFonts w:cs="Times New Roman"/>
          <w:szCs w:val="24"/>
          <w:lang w:val="en-US"/>
        </w:rPr>
        <w:t xml:space="preserve"> </w:t>
      </w:r>
      <w:r w:rsidR="00712A18" w:rsidRPr="008D612F">
        <w:rPr>
          <w:rFonts w:cs="Times New Roman"/>
          <w:szCs w:val="24"/>
          <w:lang w:val="en-US"/>
        </w:rPr>
        <w:t xml:space="preserve">can </w:t>
      </w:r>
      <w:r w:rsidR="00F022EC" w:rsidRPr="008D612F">
        <w:rPr>
          <w:rFonts w:cs="Times New Roman"/>
          <w:szCs w:val="24"/>
          <w:lang w:val="en-US"/>
        </w:rPr>
        <w:t>facilitate criteria</w:t>
      </w:r>
      <w:r w:rsidR="00390E30" w:rsidRPr="008D612F">
        <w:rPr>
          <w:rFonts w:cs="Times New Roman"/>
          <w:szCs w:val="24"/>
          <w:lang w:val="en-US"/>
        </w:rPr>
        <w:t>-</w:t>
      </w:r>
      <w:r w:rsidR="00F022EC" w:rsidRPr="008D612F">
        <w:rPr>
          <w:rFonts w:cs="Times New Roman"/>
          <w:szCs w:val="24"/>
          <w:lang w:val="en-US"/>
        </w:rPr>
        <w:t xml:space="preserve">based </w:t>
      </w:r>
      <w:r w:rsidR="00EB3E50" w:rsidRPr="008D612F">
        <w:rPr>
          <w:rFonts w:cs="Times New Roman"/>
          <w:szCs w:val="24"/>
          <w:lang w:val="en-US"/>
        </w:rPr>
        <w:t>decision-</w:t>
      </w:r>
      <w:r w:rsidR="00F022EC" w:rsidRPr="008D612F">
        <w:rPr>
          <w:rFonts w:cs="Times New Roman"/>
          <w:szCs w:val="24"/>
          <w:lang w:val="en-US"/>
        </w:rPr>
        <w:t xml:space="preserve">making in </w:t>
      </w:r>
      <w:r w:rsidR="00017AB2" w:rsidRPr="008D612F">
        <w:rPr>
          <w:rFonts w:cs="Times New Roman"/>
          <w:szCs w:val="24"/>
          <w:lang w:val="en-US"/>
        </w:rPr>
        <w:t xml:space="preserve">applied </w:t>
      </w:r>
      <w:r w:rsidR="00903815" w:rsidRPr="008D612F">
        <w:rPr>
          <w:rFonts w:cs="Times New Roman"/>
          <w:szCs w:val="24"/>
          <w:lang w:val="en-US"/>
        </w:rPr>
        <w:t>environments</w:t>
      </w:r>
      <w:r w:rsidR="0027150D" w:rsidRPr="008D612F">
        <w:rPr>
          <w:rFonts w:cs="Times New Roman"/>
          <w:szCs w:val="24"/>
          <w:lang w:val="en-US"/>
        </w:rPr>
        <w:t>.</w:t>
      </w:r>
      <w:r w:rsidR="00101B59" w:rsidRPr="008D612F">
        <w:rPr>
          <w:rFonts w:cs="Times New Roman"/>
          <w:szCs w:val="24"/>
          <w:lang w:val="en-US"/>
        </w:rPr>
        <w:t xml:space="preserve"> </w:t>
      </w:r>
    </w:p>
    <w:p w14:paraId="719A2D1A" w14:textId="027FCAD1" w:rsidR="005206CF" w:rsidRPr="008D612F" w:rsidRDefault="0077608E" w:rsidP="00361D0F">
      <w:pPr>
        <w:pStyle w:val="Heading2"/>
        <w:rPr>
          <w:caps/>
          <w:lang w:val="en-US"/>
        </w:rPr>
      </w:pPr>
      <w:r w:rsidRPr="008D612F">
        <w:t>Conclusion</w:t>
      </w:r>
    </w:p>
    <w:p w14:paraId="1335611B" w14:textId="6DE91E38" w:rsidR="000575FF" w:rsidRPr="008D612F" w:rsidRDefault="005206CF" w:rsidP="00032365">
      <w:pPr>
        <w:rPr>
          <w:rFonts w:cs="Times New Roman"/>
          <w:szCs w:val="24"/>
          <w:lang w:val="en-US"/>
        </w:rPr>
      </w:pPr>
      <w:r w:rsidRPr="008D612F">
        <w:rPr>
          <w:rFonts w:cs="Times New Roman"/>
          <w:szCs w:val="24"/>
          <w:lang w:val="en-US"/>
        </w:rPr>
        <w:t>This is the first study to investigate the within- and between-session reliability</w:t>
      </w:r>
      <w:r w:rsidR="00AD2437" w:rsidRPr="008D612F">
        <w:rPr>
          <w:rFonts w:cs="Times New Roman"/>
          <w:szCs w:val="24"/>
          <w:lang w:val="en-US"/>
        </w:rPr>
        <w:t xml:space="preserve">, </w:t>
      </w:r>
      <w:r w:rsidRPr="008D612F">
        <w:rPr>
          <w:rFonts w:cs="Times New Roman"/>
          <w:szCs w:val="24"/>
          <w:lang w:val="en-US"/>
        </w:rPr>
        <w:t xml:space="preserve">variability, and the MDC of vGRF measures during bilateral </w:t>
      </w:r>
      <w:r w:rsidR="00653343" w:rsidRPr="008D612F">
        <w:rPr>
          <w:rFonts w:cs="Times New Roman"/>
          <w:szCs w:val="24"/>
          <w:lang w:val="en-US"/>
        </w:rPr>
        <w:t xml:space="preserve">and unilateral </w:t>
      </w:r>
      <w:r w:rsidRPr="008D612F">
        <w:rPr>
          <w:rFonts w:cs="Times New Roman"/>
          <w:szCs w:val="24"/>
          <w:lang w:val="en-US"/>
        </w:rPr>
        <w:t xml:space="preserve">variations of </w:t>
      </w:r>
      <w:r w:rsidR="00903815" w:rsidRPr="008D612F">
        <w:rPr>
          <w:rFonts w:cs="Times New Roman"/>
          <w:szCs w:val="24"/>
          <w:lang w:val="en-US"/>
        </w:rPr>
        <w:t xml:space="preserve">the </w:t>
      </w:r>
      <w:r w:rsidR="00757E60" w:rsidRPr="008D612F">
        <w:rPr>
          <w:rFonts w:cs="Times New Roman"/>
          <w:szCs w:val="24"/>
          <w:lang w:val="en-US"/>
        </w:rPr>
        <w:t xml:space="preserve">isometric squat, standing plantarflexion, and </w:t>
      </w:r>
      <w:r w:rsidRPr="008D612F">
        <w:rPr>
          <w:rFonts w:cs="Times New Roman"/>
          <w:szCs w:val="24"/>
          <w:lang w:val="en-US"/>
        </w:rPr>
        <w:t xml:space="preserve">seated </w:t>
      </w:r>
      <w:r w:rsidR="004E2B14" w:rsidRPr="008D612F">
        <w:rPr>
          <w:rFonts w:cs="Times New Roman"/>
          <w:szCs w:val="24"/>
          <w:lang w:val="en-US"/>
        </w:rPr>
        <w:t>plantarflexion</w:t>
      </w:r>
      <w:r w:rsidR="00903815" w:rsidRPr="008D612F">
        <w:rPr>
          <w:rFonts w:cs="Times New Roman"/>
          <w:szCs w:val="24"/>
          <w:lang w:val="en-US"/>
        </w:rPr>
        <w:t xml:space="preserve"> positions</w:t>
      </w:r>
      <w:r w:rsidRPr="008D612F">
        <w:rPr>
          <w:rFonts w:cs="Times New Roman"/>
          <w:szCs w:val="24"/>
          <w:lang w:val="en-US"/>
        </w:rPr>
        <w:t xml:space="preserve">. All test positions demonstrated </w:t>
      </w:r>
      <w:r w:rsidR="007A3DD1" w:rsidRPr="008D612F">
        <w:rPr>
          <w:rFonts w:cs="Times New Roman"/>
          <w:szCs w:val="24"/>
          <w:lang w:val="en-US"/>
        </w:rPr>
        <w:t>excellent</w:t>
      </w:r>
      <w:r w:rsidRPr="008D612F">
        <w:rPr>
          <w:rFonts w:cs="Times New Roman"/>
          <w:szCs w:val="24"/>
          <w:lang w:val="en-US"/>
        </w:rPr>
        <w:t xml:space="preserve"> within- and between-session reliability</w:t>
      </w:r>
      <w:r w:rsidR="00533EDF" w:rsidRPr="008D612F">
        <w:rPr>
          <w:rFonts w:cs="Times New Roman"/>
          <w:szCs w:val="24"/>
          <w:lang w:val="en-US"/>
        </w:rPr>
        <w:t xml:space="preserve"> alongside low variability</w:t>
      </w:r>
      <w:r w:rsidRPr="008D612F">
        <w:rPr>
          <w:rFonts w:cs="Times New Roman"/>
          <w:szCs w:val="24"/>
          <w:lang w:val="en-US"/>
        </w:rPr>
        <w:t xml:space="preserve">. </w:t>
      </w:r>
      <w:r w:rsidR="00FD1129" w:rsidRPr="008D612F">
        <w:rPr>
          <w:rFonts w:cs="Times New Roman"/>
          <w:szCs w:val="24"/>
          <w:lang w:val="en-US"/>
        </w:rPr>
        <w:t>The maximal isometric force</w:t>
      </w:r>
      <w:r w:rsidR="00163212" w:rsidRPr="008D612F">
        <w:rPr>
          <w:rFonts w:cs="Times New Roman"/>
          <w:szCs w:val="24"/>
          <w:lang w:val="en-US"/>
        </w:rPr>
        <w:t xml:space="preserve"> tests </w:t>
      </w:r>
      <w:r w:rsidR="00FD1129" w:rsidRPr="008D612F">
        <w:rPr>
          <w:rFonts w:cs="Times New Roman"/>
          <w:szCs w:val="24"/>
          <w:lang w:val="en-US"/>
        </w:rPr>
        <w:t xml:space="preserve">investigated in the present study </w:t>
      </w:r>
      <w:r w:rsidR="00A742EC" w:rsidRPr="008D612F">
        <w:rPr>
          <w:rFonts w:cs="Times New Roman"/>
          <w:szCs w:val="24"/>
          <w:lang w:val="en-US"/>
        </w:rPr>
        <w:t>are a time</w:t>
      </w:r>
      <w:r w:rsidR="00FA2692" w:rsidRPr="008D612F">
        <w:rPr>
          <w:rFonts w:cs="Times New Roman"/>
          <w:szCs w:val="24"/>
          <w:lang w:val="en-US"/>
        </w:rPr>
        <w:t>-</w:t>
      </w:r>
      <w:r w:rsidR="00A742EC" w:rsidRPr="008D612F">
        <w:rPr>
          <w:rFonts w:cs="Times New Roman"/>
          <w:szCs w:val="24"/>
          <w:lang w:val="en-US"/>
        </w:rPr>
        <w:t xml:space="preserve">effective option to measure </w:t>
      </w:r>
      <w:r w:rsidR="00FA2692" w:rsidRPr="008D612F">
        <w:rPr>
          <w:rFonts w:cs="Times New Roman"/>
          <w:szCs w:val="24"/>
          <w:lang w:val="en-US"/>
        </w:rPr>
        <w:t xml:space="preserve">lower extremity </w:t>
      </w:r>
      <w:r w:rsidR="001441A4" w:rsidRPr="008D612F">
        <w:rPr>
          <w:rFonts w:cs="Times New Roman"/>
          <w:szCs w:val="24"/>
          <w:lang w:val="en-US"/>
        </w:rPr>
        <w:t xml:space="preserve">vGRF </w:t>
      </w:r>
      <w:r w:rsidR="00FD1129" w:rsidRPr="008D612F">
        <w:rPr>
          <w:rFonts w:cs="Times New Roman"/>
          <w:szCs w:val="24"/>
          <w:lang w:val="en-US"/>
        </w:rPr>
        <w:t xml:space="preserve">using </w:t>
      </w:r>
      <w:r w:rsidR="00E342A2" w:rsidRPr="008D612F">
        <w:rPr>
          <w:rFonts w:cs="Times New Roman"/>
          <w:szCs w:val="24"/>
          <w:lang w:val="en-US"/>
        </w:rPr>
        <w:t xml:space="preserve">only </w:t>
      </w:r>
      <w:r w:rsidR="00FD1129" w:rsidRPr="008D612F">
        <w:rPr>
          <w:rFonts w:cs="Times New Roman"/>
          <w:szCs w:val="24"/>
          <w:lang w:val="en-US"/>
        </w:rPr>
        <w:t xml:space="preserve">a </w:t>
      </w:r>
      <w:r w:rsidR="00E342A2" w:rsidRPr="008D612F">
        <w:rPr>
          <w:rFonts w:cs="Times New Roman"/>
          <w:szCs w:val="24"/>
          <w:lang w:val="en-US"/>
        </w:rPr>
        <w:t>general isometric rig</w:t>
      </w:r>
      <w:r w:rsidR="00FD0BE1" w:rsidRPr="008D612F">
        <w:rPr>
          <w:rFonts w:cs="Times New Roman"/>
          <w:szCs w:val="24"/>
          <w:lang w:val="en-US"/>
        </w:rPr>
        <w:t xml:space="preserve"> and force platform</w:t>
      </w:r>
      <w:r w:rsidR="00E342A2" w:rsidRPr="008D612F">
        <w:rPr>
          <w:rFonts w:cs="Times New Roman"/>
          <w:szCs w:val="24"/>
          <w:lang w:val="en-US"/>
        </w:rPr>
        <w:t>.</w:t>
      </w:r>
      <w:r w:rsidR="00FA2692" w:rsidRPr="008D612F">
        <w:rPr>
          <w:rFonts w:cs="Times New Roman"/>
          <w:szCs w:val="24"/>
          <w:lang w:val="en-US"/>
        </w:rPr>
        <w:t xml:space="preserve"> </w:t>
      </w:r>
      <w:r w:rsidR="003757B1" w:rsidRPr="008D612F">
        <w:rPr>
          <w:rFonts w:cs="Times New Roman"/>
          <w:szCs w:val="24"/>
          <w:lang w:val="en-US"/>
        </w:rPr>
        <w:t>Further, wh</w:t>
      </w:r>
      <w:r w:rsidR="00661F55" w:rsidRPr="008D612F">
        <w:rPr>
          <w:rFonts w:cs="Times New Roman"/>
          <w:szCs w:val="24"/>
          <w:lang w:val="en-US"/>
        </w:rPr>
        <w:t xml:space="preserve">en </w:t>
      </w:r>
      <w:r w:rsidR="001562D8" w:rsidRPr="008D612F">
        <w:rPr>
          <w:rFonts w:cs="Times New Roman"/>
          <w:szCs w:val="24"/>
          <w:lang w:val="en-US"/>
        </w:rPr>
        <w:t>int</w:t>
      </w:r>
      <w:r w:rsidR="003757B1" w:rsidRPr="008D612F">
        <w:rPr>
          <w:rFonts w:cs="Times New Roman"/>
          <w:szCs w:val="24"/>
          <w:lang w:val="en-US"/>
        </w:rPr>
        <w:t>erpre</w:t>
      </w:r>
      <w:r w:rsidR="001562D8" w:rsidRPr="008D612F">
        <w:rPr>
          <w:rFonts w:cs="Times New Roman"/>
          <w:szCs w:val="24"/>
          <w:lang w:val="en-US"/>
        </w:rPr>
        <w:t xml:space="preserve">ting a </w:t>
      </w:r>
      <w:r w:rsidR="003757B1" w:rsidRPr="008D612F">
        <w:rPr>
          <w:rFonts w:cs="Times New Roman"/>
          <w:szCs w:val="24"/>
          <w:lang w:val="en-US"/>
        </w:rPr>
        <w:t xml:space="preserve">meaningful change, </w:t>
      </w:r>
      <w:r w:rsidR="00324E1B" w:rsidRPr="008D612F">
        <w:rPr>
          <w:rFonts w:cs="Times New Roman"/>
          <w:szCs w:val="24"/>
          <w:lang w:val="en-US"/>
        </w:rPr>
        <w:t>absolute vGRF values between</w:t>
      </w:r>
      <w:r w:rsidRPr="008D612F">
        <w:rPr>
          <w:rFonts w:cs="Times New Roman"/>
          <w:szCs w:val="24"/>
          <w:lang w:val="en-US"/>
        </w:rPr>
        <w:t xml:space="preserve"> </w:t>
      </w:r>
      <w:r w:rsidR="00154F3A" w:rsidRPr="008D612F">
        <w:rPr>
          <w:rFonts w:cs="Times New Roman"/>
          <w:szCs w:val="24"/>
          <w:lang w:val="en-US"/>
        </w:rPr>
        <w:t>13</w:t>
      </w:r>
      <w:r w:rsidR="00A416E2" w:rsidRPr="008D612F">
        <w:rPr>
          <w:rFonts w:cs="Times New Roman"/>
          <w:szCs w:val="24"/>
          <w:lang w:val="en-US"/>
        </w:rPr>
        <w:t>5</w:t>
      </w:r>
      <w:r w:rsidR="000700A6" w:rsidRPr="008D612F">
        <w:rPr>
          <w:rFonts w:cs="Times New Roman"/>
          <w:szCs w:val="24"/>
          <w:lang w:val="en-US"/>
        </w:rPr>
        <w:t>–</w:t>
      </w:r>
      <w:r w:rsidR="00546063" w:rsidRPr="008D612F">
        <w:rPr>
          <w:rFonts w:cs="Times New Roman"/>
          <w:szCs w:val="24"/>
          <w:lang w:val="en-US"/>
        </w:rPr>
        <w:t>221</w:t>
      </w:r>
      <w:r w:rsidR="00154F3A" w:rsidRPr="008D612F">
        <w:rPr>
          <w:rFonts w:cs="Times New Roman"/>
          <w:szCs w:val="24"/>
          <w:lang w:val="en-US"/>
        </w:rPr>
        <w:t xml:space="preserve"> </w:t>
      </w:r>
      <w:r w:rsidRPr="008D612F">
        <w:rPr>
          <w:rFonts w:cs="Times New Roman"/>
          <w:szCs w:val="24"/>
          <w:lang w:val="en-US"/>
        </w:rPr>
        <w:t>N (5</w:t>
      </w:r>
      <w:r w:rsidR="00154F3A" w:rsidRPr="008D612F">
        <w:rPr>
          <w:rFonts w:cs="Times New Roman"/>
          <w:szCs w:val="24"/>
          <w:lang w:val="en-US"/>
        </w:rPr>
        <w:t>.</w:t>
      </w:r>
      <w:r w:rsidR="00546063" w:rsidRPr="008D612F">
        <w:rPr>
          <w:rFonts w:cs="Times New Roman"/>
          <w:szCs w:val="24"/>
          <w:lang w:val="en-US"/>
        </w:rPr>
        <w:t>1</w:t>
      </w:r>
      <w:r w:rsidRPr="008D612F">
        <w:rPr>
          <w:rFonts w:cs="Times New Roman"/>
          <w:szCs w:val="24"/>
          <w:lang w:val="en-US"/>
        </w:rPr>
        <w:t xml:space="preserve"> to </w:t>
      </w:r>
      <w:r w:rsidR="00284F87" w:rsidRPr="008D612F">
        <w:rPr>
          <w:rFonts w:cs="Times New Roman"/>
          <w:szCs w:val="24"/>
          <w:lang w:val="en-US"/>
        </w:rPr>
        <w:t>9.3</w:t>
      </w:r>
      <w:r w:rsidRPr="008D612F">
        <w:rPr>
          <w:rFonts w:cs="Times New Roman"/>
          <w:szCs w:val="24"/>
          <w:lang w:val="en-US"/>
        </w:rPr>
        <w:t>%</w:t>
      </w:r>
      <w:r w:rsidR="00154F3A" w:rsidRPr="008D612F">
        <w:rPr>
          <w:rFonts w:cs="Times New Roman"/>
          <w:szCs w:val="24"/>
          <w:lang w:val="en-US"/>
        </w:rPr>
        <w:t xml:space="preserve"> of the group mean</w:t>
      </w:r>
      <w:r w:rsidRPr="008D612F">
        <w:rPr>
          <w:rFonts w:cs="Times New Roman"/>
          <w:szCs w:val="24"/>
          <w:lang w:val="en-US"/>
        </w:rPr>
        <w:t xml:space="preserve">) </w:t>
      </w:r>
      <w:r w:rsidR="00324E1B" w:rsidRPr="008D612F">
        <w:rPr>
          <w:rFonts w:cs="Times New Roman"/>
          <w:szCs w:val="24"/>
          <w:lang w:val="en-US"/>
        </w:rPr>
        <w:t xml:space="preserve">in standing </w:t>
      </w:r>
      <w:r w:rsidR="00824A03" w:rsidRPr="008D612F">
        <w:rPr>
          <w:rFonts w:cs="Times New Roman"/>
          <w:szCs w:val="24"/>
          <w:lang w:val="en-US"/>
        </w:rPr>
        <w:t xml:space="preserve">and </w:t>
      </w:r>
      <w:r w:rsidR="00903F8C" w:rsidRPr="008D612F">
        <w:rPr>
          <w:rFonts w:cs="Times New Roman"/>
          <w:szCs w:val="24"/>
          <w:lang w:val="en-US"/>
        </w:rPr>
        <w:t>14</w:t>
      </w:r>
      <w:r w:rsidR="00182C18" w:rsidRPr="008D612F">
        <w:rPr>
          <w:rFonts w:cs="Times New Roman"/>
          <w:szCs w:val="24"/>
          <w:lang w:val="en-US"/>
        </w:rPr>
        <w:t>1</w:t>
      </w:r>
      <w:r w:rsidR="000700A6" w:rsidRPr="008D612F">
        <w:rPr>
          <w:rFonts w:cs="Times New Roman"/>
          <w:szCs w:val="24"/>
          <w:lang w:val="en-US"/>
        </w:rPr>
        <w:t>–</w:t>
      </w:r>
      <w:r w:rsidR="00630863" w:rsidRPr="008D612F">
        <w:rPr>
          <w:rFonts w:cs="Times New Roman"/>
          <w:szCs w:val="24"/>
          <w:lang w:val="en-US"/>
        </w:rPr>
        <w:t>2</w:t>
      </w:r>
      <w:r w:rsidR="00321692" w:rsidRPr="008D612F">
        <w:rPr>
          <w:rFonts w:cs="Times New Roman"/>
          <w:szCs w:val="24"/>
          <w:lang w:val="en-US"/>
        </w:rPr>
        <w:t>76</w:t>
      </w:r>
      <w:r w:rsidR="00630863" w:rsidRPr="008D612F">
        <w:rPr>
          <w:rFonts w:cs="Times New Roman"/>
          <w:szCs w:val="24"/>
          <w:lang w:val="en-US"/>
        </w:rPr>
        <w:t xml:space="preserve"> N (13.3–14.</w:t>
      </w:r>
      <w:r w:rsidR="00321692" w:rsidRPr="008D612F">
        <w:rPr>
          <w:rFonts w:cs="Times New Roman"/>
          <w:szCs w:val="24"/>
          <w:lang w:val="en-US"/>
        </w:rPr>
        <w:t>5</w:t>
      </w:r>
      <w:r w:rsidR="00630863" w:rsidRPr="008D612F">
        <w:rPr>
          <w:rFonts w:cs="Times New Roman"/>
          <w:szCs w:val="24"/>
          <w:lang w:val="en-US"/>
        </w:rPr>
        <w:t>%</w:t>
      </w:r>
      <w:r w:rsidR="000700A6" w:rsidRPr="008D612F">
        <w:rPr>
          <w:rFonts w:cs="Times New Roman"/>
          <w:szCs w:val="24"/>
          <w:lang w:val="en-US"/>
        </w:rPr>
        <w:t xml:space="preserve"> of the group mean</w:t>
      </w:r>
      <w:r w:rsidR="00630863" w:rsidRPr="008D612F">
        <w:rPr>
          <w:rFonts w:cs="Times New Roman"/>
          <w:szCs w:val="24"/>
          <w:lang w:val="en-US"/>
        </w:rPr>
        <w:t>)</w:t>
      </w:r>
      <w:r w:rsidR="000700A6" w:rsidRPr="008D612F">
        <w:rPr>
          <w:rFonts w:cs="Times New Roman"/>
          <w:szCs w:val="24"/>
          <w:lang w:val="en-US"/>
        </w:rPr>
        <w:t xml:space="preserve"> in sitting</w:t>
      </w:r>
      <w:r w:rsidR="00994A03" w:rsidRPr="008D612F">
        <w:rPr>
          <w:rFonts w:cs="Times New Roman"/>
          <w:szCs w:val="24"/>
          <w:lang w:val="en-US"/>
        </w:rPr>
        <w:t xml:space="preserve"> can be used as benchmarks.</w:t>
      </w:r>
      <w:r w:rsidR="000575FF" w:rsidRPr="008D612F">
        <w:rPr>
          <w:rFonts w:cs="Times New Roman"/>
          <w:szCs w:val="24"/>
          <w:lang w:val="en-US"/>
        </w:rPr>
        <w:br w:type="page"/>
      </w:r>
    </w:p>
    <w:p w14:paraId="5F12F5C0" w14:textId="41A00CBA" w:rsidR="00770AC2" w:rsidRPr="008D612F" w:rsidRDefault="00F24723" w:rsidP="00361D0F">
      <w:pPr>
        <w:pStyle w:val="Heading1"/>
        <w:rPr>
          <w:lang w:val="en-US"/>
        </w:rPr>
      </w:pPr>
      <w:r w:rsidRPr="008D612F">
        <w:lastRenderedPageBreak/>
        <w:t>REFERENCES</w:t>
      </w:r>
    </w:p>
    <w:p w14:paraId="382D51C5" w14:textId="4B089F89" w:rsidR="00BC4597" w:rsidRPr="008D612F" w:rsidRDefault="005E2E5A" w:rsidP="00BC4597">
      <w:pPr>
        <w:widowControl w:val="0"/>
        <w:autoSpaceDE w:val="0"/>
        <w:autoSpaceDN w:val="0"/>
        <w:adjustRightInd w:val="0"/>
        <w:spacing w:line="240" w:lineRule="auto"/>
        <w:ind w:left="480" w:hanging="480"/>
        <w:rPr>
          <w:rFonts w:cs="Times New Roman"/>
          <w:noProof/>
          <w:szCs w:val="24"/>
        </w:rPr>
      </w:pPr>
      <w:r w:rsidRPr="008D612F">
        <w:rPr>
          <w:lang w:val="en-US"/>
        </w:rPr>
        <w:fldChar w:fldCharType="begin" w:fldLock="1"/>
      </w:r>
      <w:r w:rsidRPr="008D612F">
        <w:rPr>
          <w:lang w:val="en-US"/>
        </w:rPr>
        <w:instrText xml:space="preserve">ADDIN Mendeley Bibliography CSL_BIBLIOGRAPHY </w:instrText>
      </w:r>
      <w:r w:rsidRPr="008D612F">
        <w:rPr>
          <w:lang w:val="en-US"/>
        </w:rPr>
        <w:fldChar w:fldCharType="separate"/>
      </w:r>
      <w:r w:rsidR="00BC4597" w:rsidRPr="008D612F">
        <w:rPr>
          <w:rFonts w:cs="Times New Roman"/>
          <w:noProof/>
          <w:szCs w:val="24"/>
        </w:rPr>
        <w:t xml:space="preserve">Beckman, E. M., Newcombe, P., Vanlandewijck, Y., Connick, M. J., &amp; Tweedy, S. M. (2014). Novel strength test battery to permit evidence-based paralympic classification. </w:t>
      </w:r>
      <w:r w:rsidR="00BC4597" w:rsidRPr="008D612F">
        <w:rPr>
          <w:rFonts w:cs="Times New Roman"/>
          <w:i/>
          <w:iCs/>
          <w:noProof/>
          <w:szCs w:val="24"/>
        </w:rPr>
        <w:t>Medicine</w:t>
      </w:r>
      <w:r w:rsidR="00BC4597" w:rsidRPr="008D612F">
        <w:rPr>
          <w:rFonts w:cs="Times New Roman"/>
          <w:noProof/>
          <w:szCs w:val="24"/>
        </w:rPr>
        <w:t xml:space="preserve">, </w:t>
      </w:r>
      <w:r w:rsidR="00BC4597" w:rsidRPr="008D612F">
        <w:rPr>
          <w:rFonts w:cs="Times New Roman"/>
          <w:i/>
          <w:iCs/>
          <w:noProof/>
          <w:szCs w:val="24"/>
        </w:rPr>
        <w:t>93</w:t>
      </w:r>
      <w:r w:rsidR="00BC4597" w:rsidRPr="008D612F">
        <w:rPr>
          <w:rFonts w:cs="Times New Roman"/>
          <w:noProof/>
          <w:szCs w:val="24"/>
        </w:rPr>
        <w:t>(4), 1–8. https://doi.org/10.1097/MD.0000000000000031</w:t>
      </w:r>
    </w:p>
    <w:p w14:paraId="3DA6C54A"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Bishop, C., Read, P., Lake, J., Loturco, I., Dawes, J., Madruga, M., Romero-Rodrigues, D., Chavda, S., &amp; Turner, A. (2019). Unilateral isometric squat: Test reliability, interlimb asymmetries, and relationships with limb dominance. </w:t>
      </w:r>
      <w:r w:rsidRPr="008D612F">
        <w:rPr>
          <w:rFonts w:cs="Times New Roman"/>
          <w:i/>
          <w:iCs/>
          <w:noProof/>
          <w:szCs w:val="24"/>
        </w:rPr>
        <w:t>Journal of Strength and Conditioning Research</w:t>
      </w:r>
      <w:r w:rsidRPr="008D612F">
        <w:rPr>
          <w:rFonts w:cs="Times New Roman"/>
          <w:noProof/>
          <w:szCs w:val="24"/>
        </w:rPr>
        <w:t>, 1–8. https://doi.org/10.1519/jsc.0000000000003079</w:t>
      </w:r>
    </w:p>
    <w:p w14:paraId="41EB6FBD"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Bishop, C., Read, P., Lake, J., Loturco, I., &amp; Turner, A. (2021). A novel approach for athlete profiling: The unilateral dynamic strength index.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35</w:t>
      </w:r>
      <w:r w:rsidRPr="008D612F">
        <w:rPr>
          <w:rFonts w:cs="Times New Roman"/>
          <w:noProof/>
          <w:szCs w:val="24"/>
        </w:rPr>
        <w:t>(4), 1023–1029. https://doi.org/10.1519/JSC.0000000000002871</w:t>
      </w:r>
    </w:p>
    <w:p w14:paraId="002A86EC"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Blazevich, A. J., &amp; Gill, N. D. (2006). Reliability of unfamiliar, multijoint, uni- and bilateral strength tests: Effects of load and laterality. </w:t>
      </w:r>
      <w:r w:rsidRPr="008D612F">
        <w:rPr>
          <w:rFonts w:cs="Times New Roman"/>
          <w:i/>
          <w:iCs/>
          <w:noProof/>
          <w:szCs w:val="24"/>
        </w:rPr>
        <w:t>The Journal of Strength and Conditioning Research</w:t>
      </w:r>
      <w:r w:rsidRPr="008D612F">
        <w:rPr>
          <w:rFonts w:cs="Times New Roman"/>
          <w:noProof/>
          <w:szCs w:val="24"/>
        </w:rPr>
        <w:t xml:space="preserve">, </w:t>
      </w:r>
      <w:r w:rsidRPr="008D612F">
        <w:rPr>
          <w:rFonts w:cs="Times New Roman"/>
          <w:i/>
          <w:iCs/>
          <w:noProof/>
          <w:szCs w:val="24"/>
        </w:rPr>
        <w:t>20</w:t>
      </w:r>
      <w:r w:rsidRPr="008D612F">
        <w:rPr>
          <w:rFonts w:cs="Times New Roman"/>
          <w:noProof/>
          <w:szCs w:val="24"/>
        </w:rPr>
        <w:t>(1), 226. https://doi.org/10.1519/R-14613.1</w:t>
      </w:r>
    </w:p>
    <w:p w14:paraId="7A86B65E"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Brady, C. J., Harrison, A. J., &amp; Comyns, T. M. (2020). A review of the reliability of biomechanical variables produced during the isometric mid-thigh pull and isometric squat and the reporting of normative data. </w:t>
      </w:r>
      <w:r w:rsidRPr="008D612F">
        <w:rPr>
          <w:rFonts w:cs="Times New Roman"/>
          <w:i/>
          <w:iCs/>
          <w:noProof/>
          <w:szCs w:val="24"/>
        </w:rPr>
        <w:t>Sports Biomechanics</w:t>
      </w:r>
      <w:r w:rsidRPr="008D612F">
        <w:rPr>
          <w:rFonts w:cs="Times New Roman"/>
          <w:noProof/>
          <w:szCs w:val="24"/>
        </w:rPr>
        <w:t xml:space="preserve">, </w:t>
      </w:r>
      <w:r w:rsidRPr="008D612F">
        <w:rPr>
          <w:rFonts w:cs="Times New Roman"/>
          <w:i/>
          <w:iCs/>
          <w:noProof/>
          <w:szCs w:val="24"/>
        </w:rPr>
        <w:t>19</w:t>
      </w:r>
      <w:r w:rsidRPr="008D612F">
        <w:rPr>
          <w:rFonts w:cs="Times New Roman"/>
          <w:noProof/>
          <w:szCs w:val="24"/>
        </w:rPr>
        <w:t>(1), 1–25. https://doi.org/10.1080/14763141.2018.1452968</w:t>
      </w:r>
    </w:p>
    <w:p w14:paraId="1D0F1B8E"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Brady, C. J., Harrison, A. J., Flanagan, E. P., Gregory Haff, G., &amp; Comyns, T. M. (2018). A comparison of the isometric midthigh pull and isometric squat: Intraday reliability, usefulness, and the magnitude of difference between tests. </w:t>
      </w:r>
      <w:r w:rsidRPr="008D612F">
        <w:rPr>
          <w:rFonts w:cs="Times New Roman"/>
          <w:i/>
          <w:iCs/>
          <w:noProof/>
          <w:szCs w:val="24"/>
        </w:rPr>
        <w:t>International Journal of Sports Physiology and Performance</w:t>
      </w:r>
      <w:r w:rsidRPr="008D612F">
        <w:rPr>
          <w:rFonts w:cs="Times New Roman"/>
          <w:noProof/>
          <w:szCs w:val="24"/>
        </w:rPr>
        <w:t xml:space="preserve">, </w:t>
      </w:r>
      <w:r w:rsidRPr="008D612F">
        <w:rPr>
          <w:rFonts w:cs="Times New Roman"/>
          <w:i/>
          <w:iCs/>
          <w:noProof/>
          <w:szCs w:val="24"/>
        </w:rPr>
        <w:t>13</w:t>
      </w:r>
      <w:r w:rsidRPr="008D612F">
        <w:rPr>
          <w:rFonts w:cs="Times New Roman"/>
          <w:noProof/>
          <w:szCs w:val="24"/>
        </w:rPr>
        <w:t>(7), 844–852. https://doi.org/10.1123/ijspp.2017-0480</w:t>
      </w:r>
    </w:p>
    <w:p w14:paraId="67A0CB8F"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Cohen, D., Burton, A., Wells, C., Taberner, M., Diaz, M. A., &amp; Graham-Smith, P. (2020). Single vs double leg countermovement jump tests; not half an apple! </w:t>
      </w:r>
      <w:r w:rsidRPr="008D612F">
        <w:rPr>
          <w:rFonts w:cs="Times New Roman"/>
          <w:i/>
          <w:iCs/>
          <w:noProof/>
          <w:szCs w:val="24"/>
        </w:rPr>
        <w:t>Aspetar Sports Medicine Journal</w:t>
      </w:r>
      <w:r w:rsidRPr="008D612F">
        <w:rPr>
          <w:rFonts w:cs="Times New Roman"/>
          <w:noProof/>
          <w:szCs w:val="24"/>
        </w:rPr>
        <w:t xml:space="preserve">, </w:t>
      </w:r>
      <w:r w:rsidRPr="008D612F">
        <w:rPr>
          <w:rFonts w:cs="Times New Roman"/>
          <w:i/>
          <w:iCs/>
          <w:noProof/>
          <w:szCs w:val="24"/>
        </w:rPr>
        <w:t>9</w:t>
      </w:r>
      <w:r w:rsidRPr="008D612F">
        <w:rPr>
          <w:rFonts w:cs="Times New Roman"/>
          <w:noProof/>
          <w:szCs w:val="24"/>
        </w:rPr>
        <w:t>, 34–41.</w:t>
      </w:r>
    </w:p>
    <w:p w14:paraId="1EAE16E6"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Drake, D., Kennedy, R., &amp; Wallace, E. (2018). Familiarization, validity and smallest detectable difference of the isometric squat test in evaluating maximal strength. </w:t>
      </w:r>
      <w:r w:rsidRPr="008D612F">
        <w:rPr>
          <w:rFonts w:cs="Times New Roman"/>
          <w:i/>
          <w:iCs/>
          <w:noProof/>
          <w:szCs w:val="24"/>
        </w:rPr>
        <w:t>Journal of Sports Sciences</w:t>
      </w:r>
      <w:r w:rsidRPr="008D612F">
        <w:rPr>
          <w:rFonts w:cs="Times New Roman"/>
          <w:noProof/>
          <w:szCs w:val="24"/>
        </w:rPr>
        <w:t xml:space="preserve">, </w:t>
      </w:r>
      <w:r w:rsidRPr="008D612F">
        <w:rPr>
          <w:rFonts w:cs="Times New Roman"/>
          <w:i/>
          <w:iCs/>
          <w:noProof/>
          <w:szCs w:val="24"/>
        </w:rPr>
        <w:t>36</w:t>
      </w:r>
      <w:r w:rsidRPr="008D612F">
        <w:rPr>
          <w:rFonts w:cs="Times New Roman"/>
          <w:noProof/>
          <w:szCs w:val="24"/>
        </w:rPr>
        <w:t>(18), 2087–2095. https://doi.org/10.1080/02640414.2018.1436857</w:t>
      </w:r>
    </w:p>
    <w:p w14:paraId="17B1494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Gamer, M., Lemon, J., Fellows, I., &amp; Singh, P. (2019). </w:t>
      </w:r>
      <w:r w:rsidRPr="008D612F">
        <w:rPr>
          <w:rFonts w:cs="Times New Roman"/>
          <w:i/>
          <w:iCs/>
          <w:noProof/>
          <w:szCs w:val="24"/>
        </w:rPr>
        <w:t>irr: Various coefficients of interrater reliability and agreement</w:t>
      </w:r>
      <w:r w:rsidRPr="008D612F">
        <w:rPr>
          <w:rFonts w:cs="Times New Roman"/>
          <w:noProof/>
          <w:szCs w:val="24"/>
        </w:rPr>
        <w:t xml:space="preserve"> (R package version 0.84.1). https://cran.r-project.org/package=irr</w:t>
      </w:r>
    </w:p>
    <w:p w14:paraId="0753F1F9"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Goodwin, J. E., &amp; Bull, A. M. J. (2021). Novel assessment of isometric hip extensor function.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Publish Ah</w:t>
      </w:r>
      <w:r w:rsidRPr="008D612F">
        <w:rPr>
          <w:rFonts w:cs="Times New Roman"/>
          <w:noProof/>
          <w:szCs w:val="24"/>
        </w:rPr>
        <w:t>. https://doi.org/10.1519/JSC.0000000000004012</w:t>
      </w:r>
    </w:p>
    <w:p w14:paraId="3A768924"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Haley, S. M., &amp; Fragala-Pinkham, M. A. (2006). Interpreting change scores of tests and measures used in physical therapy. </w:t>
      </w:r>
      <w:r w:rsidRPr="008D612F">
        <w:rPr>
          <w:rFonts w:cs="Times New Roman"/>
          <w:i/>
          <w:iCs/>
          <w:noProof/>
          <w:szCs w:val="24"/>
        </w:rPr>
        <w:t>Physical Therapy</w:t>
      </w:r>
      <w:r w:rsidRPr="008D612F">
        <w:rPr>
          <w:rFonts w:cs="Times New Roman"/>
          <w:noProof/>
          <w:szCs w:val="24"/>
        </w:rPr>
        <w:t xml:space="preserve">, </w:t>
      </w:r>
      <w:r w:rsidRPr="008D612F">
        <w:rPr>
          <w:rFonts w:cs="Times New Roman"/>
          <w:i/>
          <w:iCs/>
          <w:noProof/>
          <w:szCs w:val="24"/>
        </w:rPr>
        <w:t>86</w:t>
      </w:r>
      <w:r w:rsidRPr="008D612F">
        <w:rPr>
          <w:rFonts w:cs="Times New Roman"/>
          <w:noProof/>
          <w:szCs w:val="24"/>
        </w:rPr>
        <w:t>(5), 735–743. https://doi.org/10.1093/ptj/86.5.735</w:t>
      </w:r>
    </w:p>
    <w:p w14:paraId="7077FFF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Howarth, D. J., Cohen, D. D., McLean, B. D., &amp; Coutts, A. J. (2021). Establishing the noise: Interday ecological reliability of countermovement jump variables in professional rugby union players.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Publish Ah</w:t>
      </w:r>
      <w:r w:rsidRPr="008D612F">
        <w:rPr>
          <w:rFonts w:cs="Times New Roman"/>
          <w:noProof/>
          <w:szCs w:val="24"/>
        </w:rPr>
        <w:t>. https://doi.org/10.1519/JSC.0000000000004037</w:t>
      </w:r>
    </w:p>
    <w:p w14:paraId="46A2C6E6"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lastRenderedPageBreak/>
        <w:t xml:space="preserve">Joseph, L., Reilly, J., Sweezey, K., Waugh, R., Carlson, L. A., &amp; Lawrence, M. A. (2020). Activity of trunk and lower extremity musculature: Comparison between parallel back squats and belt squats. </w:t>
      </w:r>
      <w:r w:rsidRPr="008D612F">
        <w:rPr>
          <w:rFonts w:cs="Times New Roman"/>
          <w:i/>
          <w:iCs/>
          <w:noProof/>
          <w:szCs w:val="24"/>
        </w:rPr>
        <w:t>Journal of Human Kinetics</w:t>
      </w:r>
      <w:r w:rsidRPr="008D612F">
        <w:rPr>
          <w:rFonts w:cs="Times New Roman"/>
          <w:noProof/>
          <w:szCs w:val="24"/>
        </w:rPr>
        <w:t xml:space="preserve">, </w:t>
      </w:r>
      <w:r w:rsidRPr="008D612F">
        <w:rPr>
          <w:rFonts w:cs="Times New Roman"/>
          <w:i/>
          <w:iCs/>
          <w:noProof/>
          <w:szCs w:val="24"/>
        </w:rPr>
        <w:t>72</w:t>
      </w:r>
      <w:r w:rsidRPr="008D612F">
        <w:rPr>
          <w:rFonts w:cs="Times New Roman"/>
          <w:noProof/>
          <w:szCs w:val="24"/>
        </w:rPr>
        <w:t>(1), 223–228. https://doi.org/10.2478/hukin-2019-0126</w:t>
      </w:r>
    </w:p>
    <w:p w14:paraId="6DB5334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Kanehisa, H., Yata, H., Ikegawa, S., &amp; Fukunaga, T. (1995). A cross-sectional study of the size and strength of the lower leg muscles during growth. </w:t>
      </w:r>
      <w:r w:rsidRPr="008D612F">
        <w:rPr>
          <w:rFonts w:cs="Times New Roman"/>
          <w:i/>
          <w:iCs/>
          <w:noProof/>
          <w:szCs w:val="24"/>
        </w:rPr>
        <w:t>European Journal of Applied Physiology and Occupational Physiology</w:t>
      </w:r>
      <w:r w:rsidRPr="008D612F">
        <w:rPr>
          <w:rFonts w:cs="Times New Roman"/>
          <w:noProof/>
          <w:szCs w:val="24"/>
        </w:rPr>
        <w:t xml:space="preserve">, </w:t>
      </w:r>
      <w:r w:rsidRPr="008D612F">
        <w:rPr>
          <w:rFonts w:cs="Times New Roman"/>
          <w:i/>
          <w:iCs/>
          <w:noProof/>
          <w:szCs w:val="24"/>
        </w:rPr>
        <w:t>72</w:t>
      </w:r>
      <w:r w:rsidRPr="008D612F">
        <w:rPr>
          <w:rFonts w:cs="Times New Roman"/>
          <w:noProof/>
          <w:szCs w:val="24"/>
        </w:rPr>
        <w:t>(1), 150–156. https://doi.org/10.1007/BF00964130</w:t>
      </w:r>
    </w:p>
    <w:p w14:paraId="5B7C2C50"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Koo, T. K., &amp; Li, M. Y. (2016). A guideline of selecting and reporting intraclass correlation coefficients for reliability research. </w:t>
      </w:r>
      <w:r w:rsidRPr="008D612F">
        <w:rPr>
          <w:rFonts w:cs="Times New Roman"/>
          <w:i/>
          <w:iCs/>
          <w:noProof/>
          <w:szCs w:val="24"/>
        </w:rPr>
        <w:t>Journal of Chiropractic Medicine</w:t>
      </w:r>
      <w:r w:rsidRPr="008D612F">
        <w:rPr>
          <w:rFonts w:cs="Times New Roman"/>
          <w:noProof/>
          <w:szCs w:val="24"/>
        </w:rPr>
        <w:t xml:space="preserve">, </w:t>
      </w:r>
      <w:r w:rsidRPr="008D612F">
        <w:rPr>
          <w:rFonts w:cs="Times New Roman"/>
          <w:i/>
          <w:iCs/>
          <w:noProof/>
          <w:szCs w:val="24"/>
        </w:rPr>
        <w:t>15</w:t>
      </w:r>
      <w:r w:rsidRPr="008D612F">
        <w:rPr>
          <w:rFonts w:cs="Times New Roman"/>
          <w:noProof/>
          <w:szCs w:val="24"/>
        </w:rPr>
        <w:t>(2), 155–163. https://doi.org/10.1016/j.jcm.2016.02.012</w:t>
      </w:r>
    </w:p>
    <w:p w14:paraId="45BCE1E3"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Matinlauri, A., Alcaraz, P. E., Freitas, T. T., Mendiguchia, J., Abedin-Maghanaki, A., Castillo, A., Martínez-Ruiz, E., Carlos-Vivas, J., &amp; Cohen, D. D. (2019). A comparison of the isometric force fatigue-recovery profile in two posterior chain lower limb tests following simulated soccer competition. </w:t>
      </w:r>
      <w:r w:rsidRPr="008D612F">
        <w:rPr>
          <w:rFonts w:cs="Times New Roman"/>
          <w:i/>
          <w:iCs/>
          <w:noProof/>
          <w:szCs w:val="24"/>
        </w:rPr>
        <w:t>PLoS One</w:t>
      </w:r>
      <w:r w:rsidRPr="008D612F">
        <w:rPr>
          <w:rFonts w:cs="Times New Roman"/>
          <w:noProof/>
          <w:szCs w:val="24"/>
        </w:rPr>
        <w:t xml:space="preserve">, </w:t>
      </w:r>
      <w:r w:rsidRPr="008D612F">
        <w:rPr>
          <w:rFonts w:cs="Times New Roman"/>
          <w:i/>
          <w:iCs/>
          <w:noProof/>
          <w:szCs w:val="24"/>
        </w:rPr>
        <w:t>14</w:t>
      </w:r>
      <w:r w:rsidRPr="008D612F">
        <w:rPr>
          <w:rFonts w:cs="Times New Roman"/>
          <w:noProof/>
          <w:szCs w:val="24"/>
        </w:rPr>
        <w:t>(5), e0206561. https://doi.org/10.1371/journal.pone.0206561</w:t>
      </w:r>
    </w:p>
    <w:p w14:paraId="7A329FB9"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Millard, S. (2013). </w:t>
      </w:r>
      <w:r w:rsidRPr="008D612F">
        <w:rPr>
          <w:rFonts w:cs="Times New Roman"/>
          <w:i/>
          <w:iCs/>
          <w:noProof/>
          <w:szCs w:val="24"/>
        </w:rPr>
        <w:t>EnvStats: An R package for environmental statistics</w:t>
      </w:r>
      <w:r w:rsidRPr="008D612F">
        <w:rPr>
          <w:rFonts w:cs="Times New Roman"/>
          <w:noProof/>
          <w:szCs w:val="24"/>
        </w:rPr>
        <w:t>. Springer. https://www.springer.com</w:t>
      </w:r>
    </w:p>
    <w:p w14:paraId="03266962"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Norris, D., Joyce, D., Siegler, J., Clock, J., &amp; Lovell, R. (2019). Recovery of force–time characteristics after Australian rules football matches: Examining the utility of the isometric midthigh pull. </w:t>
      </w:r>
      <w:r w:rsidRPr="008D612F">
        <w:rPr>
          <w:rFonts w:cs="Times New Roman"/>
          <w:i/>
          <w:iCs/>
          <w:noProof/>
          <w:szCs w:val="24"/>
        </w:rPr>
        <w:t>International Journal of Sports Physiology and Performance</w:t>
      </w:r>
      <w:r w:rsidRPr="008D612F">
        <w:rPr>
          <w:rFonts w:cs="Times New Roman"/>
          <w:noProof/>
          <w:szCs w:val="24"/>
        </w:rPr>
        <w:t xml:space="preserve">, </w:t>
      </w:r>
      <w:r w:rsidRPr="008D612F">
        <w:rPr>
          <w:rFonts w:cs="Times New Roman"/>
          <w:i/>
          <w:iCs/>
          <w:noProof/>
          <w:szCs w:val="24"/>
        </w:rPr>
        <w:t>14</w:t>
      </w:r>
      <w:r w:rsidRPr="008D612F">
        <w:rPr>
          <w:rFonts w:cs="Times New Roman"/>
          <w:noProof/>
          <w:szCs w:val="24"/>
        </w:rPr>
        <w:t>(6), 765–770. https://doi.org/10.1123/ijspp.2018-0349</w:t>
      </w:r>
    </w:p>
    <w:p w14:paraId="73A57ABD"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Nuzzo, J. L., McBride, J. M., Cormie, P., &amp; McCaulley, G. O. (2008). Relationship between countermovement jump performance and multijoint isometric and dynamic tests of strength.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22</w:t>
      </w:r>
      <w:r w:rsidRPr="008D612F">
        <w:rPr>
          <w:rFonts w:cs="Times New Roman"/>
          <w:noProof/>
          <w:szCs w:val="24"/>
        </w:rPr>
        <w:t>(3), 699–707. https://doi.org/10.1519/JSC.0b013e31816d5eda</w:t>
      </w:r>
    </w:p>
    <w:p w14:paraId="2E628FF6"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Pääsuke, M., Ereline, J., Gapeyeva, H., Sirkel, S., &amp; Sander, P. (2000). Age-related differences in twitch contractile properties of plantarflexor muscles in women. </w:t>
      </w:r>
      <w:r w:rsidRPr="008D612F">
        <w:rPr>
          <w:rFonts w:cs="Times New Roman"/>
          <w:i/>
          <w:iCs/>
          <w:noProof/>
          <w:szCs w:val="24"/>
        </w:rPr>
        <w:t>Acta Physiologica Scandinavica</w:t>
      </w:r>
      <w:r w:rsidRPr="008D612F">
        <w:rPr>
          <w:rFonts w:cs="Times New Roman"/>
          <w:noProof/>
          <w:szCs w:val="24"/>
        </w:rPr>
        <w:t xml:space="preserve">, </w:t>
      </w:r>
      <w:r w:rsidRPr="008D612F">
        <w:rPr>
          <w:rFonts w:cs="Times New Roman"/>
          <w:i/>
          <w:iCs/>
          <w:noProof/>
          <w:szCs w:val="24"/>
        </w:rPr>
        <w:t>170</w:t>
      </w:r>
      <w:r w:rsidRPr="008D612F">
        <w:rPr>
          <w:rFonts w:cs="Times New Roman"/>
          <w:noProof/>
          <w:szCs w:val="24"/>
        </w:rPr>
        <w:t>(1), 51–57. https://doi.org/10.1046/j.1365-201X.2000.00753.x</w:t>
      </w:r>
    </w:p>
    <w:p w14:paraId="16399F1F"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Palmer, T. B., Pineda, J. G., &amp; Durham, R. M. (2018). Effects of knee position on the reliability and production of maximal and rapid strength characteristics during an isometric squat test. </w:t>
      </w:r>
      <w:r w:rsidRPr="008D612F">
        <w:rPr>
          <w:rFonts w:cs="Times New Roman"/>
          <w:i/>
          <w:iCs/>
          <w:noProof/>
          <w:szCs w:val="24"/>
        </w:rPr>
        <w:t>Journal of Applied Biomechanics</w:t>
      </w:r>
      <w:r w:rsidRPr="008D612F">
        <w:rPr>
          <w:rFonts w:cs="Times New Roman"/>
          <w:noProof/>
          <w:szCs w:val="24"/>
        </w:rPr>
        <w:t xml:space="preserve">, </w:t>
      </w:r>
      <w:r w:rsidRPr="008D612F">
        <w:rPr>
          <w:rFonts w:cs="Times New Roman"/>
          <w:i/>
          <w:iCs/>
          <w:noProof/>
          <w:szCs w:val="24"/>
        </w:rPr>
        <w:t>34</w:t>
      </w:r>
      <w:r w:rsidRPr="008D612F">
        <w:rPr>
          <w:rFonts w:cs="Times New Roman"/>
          <w:noProof/>
          <w:szCs w:val="24"/>
        </w:rPr>
        <w:t>(2), 111–117. https://doi.org/10.1123/jab.2017-0213</w:t>
      </w:r>
    </w:p>
    <w:p w14:paraId="3B9A181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Prieske, O., Muehlbauer, T., &amp; Granacher, U. (2016). The role of trunk muscle strength for physical fitness and athletic performance in trained individuals: A systematic review and meta-analysis. </w:t>
      </w:r>
      <w:r w:rsidRPr="008D612F">
        <w:rPr>
          <w:rFonts w:cs="Times New Roman"/>
          <w:i/>
          <w:iCs/>
          <w:noProof/>
          <w:szCs w:val="24"/>
        </w:rPr>
        <w:t>Sports Medicine</w:t>
      </w:r>
      <w:r w:rsidRPr="008D612F">
        <w:rPr>
          <w:rFonts w:cs="Times New Roman"/>
          <w:noProof/>
          <w:szCs w:val="24"/>
        </w:rPr>
        <w:t xml:space="preserve">, </w:t>
      </w:r>
      <w:r w:rsidRPr="008D612F">
        <w:rPr>
          <w:rFonts w:cs="Times New Roman"/>
          <w:i/>
          <w:iCs/>
          <w:noProof/>
          <w:szCs w:val="24"/>
        </w:rPr>
        <w:t>46</w:t>
      </w:r>
      <w:r w:rsidRPr="008D612F">
        <w:rPr>
          <w:rFonts w:cs="Times New Roman"/>
          <w:noProof/>
          <w:szCs w:val="24"/>
        </w:rPr>
        <w:t>(3), 401–419. https://doi.org/10.1007/s40279-015-0426-4</w:t>
      </w:r>
    </w:p>
    <w:p w14:paraId="219A19AC"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Rice, P. E., van Werkhoven, H., Dejournette, D. J., Gurchiek, R. D., Mackall, J. W., &amp; McBride, J. M. (2017). A comparison of musculo-articular stiffness and maximal isometric plantar flexion and knee extension force in dancers and untrained individuals. In </w:t>
      </w:r>
      <w:r w:rsidRPr="008D612F">
        <w:rPr>
          <w:rFonts w:cs="Times New Roman"/>
          <w:i/>
          <w:iCs/>
          <w:noProof/>
          <w:szCs w:val="24"/>
        </w:rPr>
        <w:t>Journal of Dance Medicine &amp; Science</w:t>
      </w:r>
      <w:r w:rsidRPr="008D612F">
        <w:rPr>
          <w:rFonts w:cs="Times New Roman"/>
          <w:noProof/>
          <w:szCs w:val="24"/>
        </w:rPr>
        <w:t xml:space="preserve"> (Vol. 21, Issue 4, pp. 144–150). https://doi.org/10.12678/1089-313X.21.4.144</w:t>
      </w:r>
    </w:p>
    <w:p w14:paraId="2FD798A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Rohman, E., Steubs, J. T., &amp; Tompkins, M. (2015). Changes in involved and uninvolved limb function during rehabilitation after anterior cruciate ligament reconstruction. </w:t>
      </w:r>
      <w:r w:rsidRPr="008D612F">
        <w:rPr>
          <w:rFonts w:cs="Times New Roman"/>
          <w:i/>
          <w:iCs/>
          <w:noProof/>
          <w:szCs w:val="24"/>
        </w:rPr>
        <w:t xml:space="preserve">The </w:t>
      </w:r>
      <w:r w:rsidRPr="008D612F">
        <w:rPr>
          <w:rFonts w:cs="Times New Roman"/>
          <w:i/>
          <w:iCs/>
          <w:noProof/>
          <w:szCs w:val="24"/>
        </w:rPr>
        <w:lastRenderedPageBreak/>
        <w:t>American Journal of Sports Medicine</w:t>
      </w:r>
      <w:r w:rsidRPr="008D612F">
        <w:rPr>
          <w:rFonts w:cs="Times New Roman"/>
          <w:noProof/>
          <w:szCs w:val="24"/>
        </w:rPr>
        <w:t xml:space="preserve">, </w:t>
      </w:r>
      <w:r w:rsidRPr="008D612F">
        <w:rPr>
          <w:rFonts w:cs="Times New Roman"/>
          <w:i/>
          <w:iCs/>
          <w:noProof/>
          <w:szCs w:val="24"/>
        </w:rPr>
        <w:t>43</w:t>
      </w:r>
      <w:r w:rsidRPr="008D612F">
        <w:rPr>
          <w:rFonts w:cs="Times New Roman"/>
          <w:noProof/>
          <w:szCs w:val="24"/>
        </w:rPr>
        <w:t>(6), 1391–1398. https://doi.org/10.1177/0363546515576127</w:t>
      </w:r>
    </w:p>
    <w:p w14:paraId="7D07145A"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Sale, D., Quinlan, J., Marsh, E., McComas, A. J., &amp; Belanger, A. Y. (1982). Influence of joint position on ankle plantarflexion in humans. </w:t>
      </w:r>
      <w:r w:rsidRPr="008D612F">
        <w:rPr>
          <w:rFonts w:cs="Times New Roman"/>
          <w:i/>
          <w:iCs/>
          <w:noProof/>
          <w:szCs w:val="24"/>
        </w:rPr>
        <w:t>Journal of Applied Physiology Respiratory Environmental and Exercise Physiology</w:t>
      </w:r>
      <w:r w:rsidRPr="008D612F">
        <w:rPr>
          <w:rFonts w:cs="Times New Roman"/>
          <w:noProof/>
          <w:szCs w:val="24"/>
        </w:rPr>
        <w:t xml:space="preserve">, </w:t>
      </w:r>
      <w:r w:rsidRPr="008D612F">
        <w:rPr>
          <w:rFonts w:cs="Times New Roman"/>
          <w:i/>
          <w:iCs/>
          <w:noProof/>
          <w:szCs w:val="24"/>
        </w:rPr>
        <w:t>52</w:t>
      </w:r>
      <w:r w:rsidRPr="008D612F">
        <w:rPr>
          <w:rFonts w:cs="Times New Roman"/>
          <w:noProof/>
          <w:szCs w:val="24"/>
        </w:rPr>
        <w:t>(6), 1636–1642. https://doi.org/10.1152/jappl.1982.52.6.1636</w:t>
      </w:r>
    </w:p>
    <w:p w14:paraId="13A4C5EC"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Shaw, J. W., Springham, M., Brown, D. D., Mattiussi, A. M., Pedlar, C. R., &amp; Tallent, J. (2020). The validity of the session Rating of perceived exertion method for measuring internal training load in professional classical ballet dancers. </w:t>
      </w:r>
      <w:r w:rsidRPr="008D612F">
        <w:rPr>
          <w:rFonts w:cs="Times New Roman"/>
          <w:i/>
          <w:iCs/>
          <w:noProof/>
          <w:szCs w:val="24"/>
        </w:rPr>
        <w:t>Frontiers in Physiology</w:t>
      </w:r>
      <w:r w:rsidRPr="008D612F">
        <w:rPr>
          <w:rFonts w:cs="Times New Roman"/>
          <w:noProof/>
          <w:szCs w:val="24"/>
        </w:rPr>
        <w:t xml:space="preserve">, </w:t>
      </w:r>
      <w:r w:rsidRPr="008D612F">
        <w:rPr>
          <w:rFonts w:cs="Times New Roman"/>
          <w:i/>
          <w:iCs/>
          <w:noProof/>
          <w:szCs w:val="24"/>
        </w:rPr>
        <w:t>11</w:t>
      </w:r>
      <w:r w:rsidRPr="008D612F">
        <w:rPr>
          <w:rFonts w:cs="Times New Roman"/>
          <w:noProof/>
          <w:szCs w:val="24"/>
        </w:rPr>
        <w:t>, 1–8. https://doi.org/10.3389/fphys.2020.00480</w:t>
      </w:r>
    </w:p>
    <w:p w14:paraId="3349A0B6"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Stern, D., Gonzalo-Skok, O., Loturco, I., Turner, A., &amp; Bishop, C. (2020). A comparison of bilateral vs. unilateral-biased strength and power training interventions on measures of physical performance in elite youth soccer players.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34</w:t>
      </w:r>
      <w:r w:rsidRPr="008D612F">
        <w:rPr>
          <w:rFonts w:cs="Times New Roman"/>
          <w:noProof/>
          <w:szCs w:val="24"/>
        </w:rPr>
        <w:t>(8), 2105–2111. https://doi.org/10.1519/JSC.0000000000003659</w:t>
      </w:r>
    </w:p>
    <w:p w14:paraId="2AA745E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T Core Team. (2020). </w:t>
      </w:r>
      <w:r w:rsidRPr="008D612F">
        <w:rPr>
          <w:rFonts w:cs="Times New Roman"/>
          <w:i/>
          <w:iCs/>
          <w:noProof/>
          <w:szCs w:val="24"/>
        </w:rPr>
        <w:t>R: A language and environment for statistical computing</w:t>
      </w:r>
      <w:r w:rsidRPr="008D612F">
        <w:rPr>
          <w:rFonts w:cs="Times New Roman"/>
          <w:noProof/>
          <w:szCs w:val="24"/>
        </w:rPr>
        <w:t>. https://www.r-project.org/</w:t>
      </w:r>
    </w:p>
    <w:p w14:paraId="6E308175"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Teo, W., McGuigan, M. R., &amp; Newton, M. J. (2011). The effects of circadian rhythmicity of salivary cortisol and testosterone on maximal isometric force, maximal dynamic force, and power output.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25</w:t>
      </w:r>
      <w:r w:rsidRPr="008D612F">
        <w:rPr>
          <w:rFonts w:cs="Times New Roman"/>
          <w:noProof/>
          <w:szCs w:val="24"/>
        </w:rPr>
        <w:t>(6), 1538–1545. https://doi.org/10.1519/JSC.0b013e3181da77b0</w:t>
      </w:r>
    </w:p>
    <w:p w14:paraId="55E35299" w14:textId="77777777" w:rsidR="00BC4597" w:rsidRPr="008D612F" w:rsidRDefault="00BC4597" w:rsidP="00BC4597">
      <w:pPr>
        <w:widowControl w:val="0"/>
        <w:autoSpaceDE w:val="0"/>
        <w:autoSpaceDN w:val="0"/>
        <w:adjustRightInd w:val="0"/>
        <w:spacing w:line="240" w:lineRule="auto"/>
        <w:ind w:left="480" w:hanging="480"/>
        <w:rPr>
          <w:rFonts w:cs="Times New Roman"/>
          <w:noProof/>
        </w:rPr>
      </w:pPr>
      <w:r w:rsidRPr="008D612F">
        <w:rPr>
          <w:rFonts w:cs="Times New Roman"/>
          <w:noProof/>
          <w:szCs w:val="24"/>
        </w:rPr>
        <w:t xml:space="preserve">Walter, S. D., Eliasziw, M., &amp; Donner, A. (1998). Sample size and optimal designs for reliability studies. </w:t>
      </w:r>
      <w:r w:rsidRPr="008D612F">
        <w:rPr>
          <w:rFonts w:cs="Times New Roman"/>
          <w:i/>
          <w:iCs/>
          <w:noProof/>
          <w:szCs w:val="24"/>
        </w:rPr>
        <w:t>Statistics in Medicine</w:t>
      </w:r>
      <w:r w:rsidRPr="008D612F">
        <w:rPr>
          <w:rFonts w:cs="Times New Roman"/>
          <w:noProof/>
          <w:szCs w:val="24"/>
        </w:rPr>
        <w:t xml:space="preserve">, </w:t>
      </w:r>
      <w:r w:rsidRPr="008D612F">
        <w:rPr>
          <w:rFonts w:cs="Times New Roman"/>
          <w:i/>
          <w:iCs/>
          <w:noProof/>
          <w:szCs w:val="24"/>
        </w:rPr>
        <w:t>17</w:t>
      </w:r>
      <w:r w:rsidRPr="008D612F">
        <w:rPr>
          <w:rFonts w:cs="Times New Roman"/>
          <w:noProof/>
          <w:szCs w:val="24"/>
        </w:rPr>
        <w:t>(1), 101–110. https://doi.org/10.1002/(SICI)1097-0258(19980115)17:1&lt;101::AID-SIM727&gt;3.0.CO;2-E</w:t>
      </w:r>
    </w:p>
    <w:p w14:paraId="4BFD5FC9" w14:textId="69E47B18" w:rsidR="0052420F" w:rsidRPr="008D612F" w:rsidRDefault="005E2E5A" w:rsidP="00E9690E">
      <w:pPr>
        <w:pStyle w:val="Heading1"/>
        <w:rPr>
          <w:lang w:val="en-US"/>
        </w:rPr>
      </w:pPr>
      <w:r w:rsidRPr="008D612F">
        <w:rPr>
          <w:lang w:val="en-US"/>
        </w:rPr>
        <w:fldChar w:fldCharType="end"/>
      </w:r>
      <w:r w:rsidR="002F152F" w:rsidRPr="008D612F">
        <w:rPr>
          <w:lang w:val="en-US"/>
        </w:rPr>
        <w:br w:type="page"/>
      </w:r>
      <w:r w:rsidR="00A861D6" w:rsidRPr="008D612F">
        <w:rPr>
          <w:lang w:val="en-US"/>
        </w:rPr>
        <w:lastRenderedPageBreak/>
        <w:t>TABLES</w:t>
      </w:r>
    </w:p>
    <w:p w14:paraId="4D38478B" w14:textId="77777777" w:rsidR="004437D0" w:rsidRPr="008D612F" w:rsidRDefault="004437D0" w:rsidP="004437D0">
      <w:pPr>
        <w:pStyle w:val="normal2"/>
        <w:rPr>
          <w:sz w:val="24"/>
          <w:szCs w:val="32"/>
          <w:lang w:val="en-US"/>
        </w:rPr>
      </w:pPr>
      <w:r w:rsidRPr="008D612F">
        <w:rPr>
          <w:sz w:val="24"/>
          <w:szCs w:val="32"/>
          <w:lang w:val="en-US"/>
        </w:rPr>
        <w:t>Table 1. Within-session intraclass correlation coefficient and coefficient of variation</w:t>
      </w:r>
    </w:p>
    <w:tbl>
      <w:tblPr>
        <w:tblW w:w="4112" w:type="pct"/>
        <w:tblLayout w:type="fixed"/>
        <w:tblLook w:val="04A0" w:firstRow="1" w:lastRow="0" w:firstColumn="1" w:lastColumn="0" w:noHBand="0" w:noVBand="1"/>
      </w:tblPr>
      <w:tblGrid>
        <w:gridCol w:w="1423"/>
        <w:gridCol w:w="434"/>
        <w:gridCol w:w="1355"/>
        <w:gridCol w:w="502"/>
        <w:gridCol w:w="1355"/>
        <w:gridCol w:w="500"/>
        <w:gridCol w:w="1355"/>
        <w:gridCol w:w="499"/>
      </w:tblGrid>
      <w:tr w:rsidR="005A5049" w:rsidRPr="008D612F" w14:paraId="72A62EC4" w14:textId="77777777" w:rsidTr="005A5049">
        <w:trPr>
          <w:trHeight w:val="398"/>
        </w:trPr>
        <w:tc>
          <w:tcPr>
            <w:tcW w:w="958" w:type="pct"/>
            <w:tcBorders>
              <w:top w:val="single" w:sz="4" w:space="0" w:color="auto"/>
              <w:left w:val="nil"/>
              <w:bottom w:val="nil"/>
              <w:right w:val="nil"/>
            </w:tcBorders>
            <w:noWrap/>
            <w:vAlign w:val="bottom"/>
            <w:hideMark/>
          </w:tcPr>
          <w:p w14:paraId="031D8E3F"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292" w:type="pct"/>
            <w:tcBorders>
              <w:top w:val="single" w:sz="4" w:space="0" w:color="auto"/>
              <w:left w:val="nil"/>
              <w:bottom w:val="nil"/>
              <w:right w:val="nil"/>
            </w:tcBorders>
            <w:noWrap/>
            <w:vAlign w:val="bottom"/>
            <w:hideMark/>
          </w:tcPr>
          <w:p w14:paraId="1FE6A5D6"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251" w:type="pct"/>
            <w:gridSpan w:val="2"/>
            <w:tcBorders>
              <w:top w:val="single" w:sz="4" w:space="0" w:color="auto"/>
              <w:left w:val="nil"/>
              <w:bottom w:val="nil"/>
              <w:right w:val="nil"/>
            </w:tcBorders>
            <w:noWrap/>
            <w:vAlign w:val="bottom"/>
            <w:hideMark/>
          </w:tcPr>
          <w:p w14:paraId="6E74B6E4"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Absolute vGRF (N)</w:t>
            </w:r>
          </w:p>
        </w:tc>
        <w:tc>
          <w:tcPr>
            <w:tcW w:w="913" w:type="pct"/>
            <w:tcBorders>
              <w:top w:val="single" w:sz="4" w:space="0" w:color="auto"/>
              <w:left w:val="nil"/>
              <w:bottom w:val="nil"/>
              <w:right w:val="nil"/>
            </w:tcBorders>
            <w:noWrap/>
            <w:vAlign w:val="bottom"/>
            <w:hideMark/>
          </w:tcPr>
          <w:p w14:paraId="0E9949DC"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Net vGRF (N)</w:t>
            </w:r>
          </w:p>
        </w:tc>
        <w:tc>
          <w:tcPr>
            <w:tcW w:w="337" w:type="pct"/>
            <w:tcBorders>
              <w:top w:val="single" w:sz="4" w:space="0" w:color="auto"/>
              <w:left w:val="nil"/>
              <w:bottom w:val="nil"/>
              <w:right w:val="nil"/>
            </w:tcBorders>
            <w:noWrap/>
            <w:vAlign w:val="bottom"/>
            <w:hideMark/>
          </w:tcPr>
          <w:p w14:paraId="29B3284F"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246" w:type="pct"/>
            <w:gridSpan w:val="2"/>
            <w:tcBorders>
              <w:top w:val="single" w:sz="4" w:space="0" w:color="auto"/>
              <w:left w:val="nil"/>
              <w:bottom w:val="nil"/>
              <w:right w:val="nil"/>
            </w:tcBorders>
            <w:noWrap/>
            <w:vAlign w:val="bottom"/>
            <w:hideMark/>
          </w:tcPr>
          <w:p w14:paraId="591E18B1"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Relative vGRF (N·kg</w:t>
            </w:r>
            <w:r w:rsidRPr="008D612F">
              <w:rPr>
                <w:rFonts w:eastAsia="Times New Roman" w:cs="Times New Roman"/>
                <w:b/>
                <w:bCs/>
                <w:color w:val="000000"/>
                <w:sz w:val="16"/>
                <w:szCs w:val="16"/>
                <w:vertAlign w:val="superscript"/>
                <w:lang w:eastAsia="en-GB"/>
              </w:rPr>
              <w:t>-1</w:t>
            </w:r>
            <w:r w:rsidRPr="008D612F">
              <w:rPr>
                <w:rFonts w:eastAsia="Times New Roman" w:cs="Times New Roman"/>
                <w:b/>
                <w:bCs/>
                <w:color w:val="000000"/>
                <w:sz w:val="16"/>
                <w:szCs w:val="16"/>
                <w:lang w:eastAsia="en-GB"/>
              </w:rPr>
              <w:t>)</w:t>
            </w:r>
          </w:p>
        </w:tc>
      </w:tr>
      <w:tr w:rsidR="005A5049" w:rsidRPr="008D612F" w14:paraId="38797622" w14:textId="77777777" w:rsidTr="005A5049">
        <w:trPr>
          <w:trHeight w:val="358"/>
        </w:trPr>
        <w:tc>
          <w:tcPr>
            <w:tcW w:w="958" w:type="pct"/>
            <w:noWrap/>
            <w:vAlign w:val="bottom"/>
            <w:hideMark/>
          </w:tcPr>
          <w:p w14:paraId="6C5D07B1"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Position</w:t>
            </w:r>
          </w:p>
        </w:tc>
        <w:tc>
          <w:tcPr>
            <w:tcW w:w="292" w:type="pct"/>
            <w:noWrap/>
            <w:vAlign w:val="bottom"/>
            <w:hideMark/>
          </w:tcPr>
          <w:p w14:paraId="47FD001F" w14:textId="77777777" w:rsidR="004437D0" w:rsidRPr="008D612F" w:rsidRDefault="004437D0">
            <w:pPr>
              <w:spacing w:after="0" w:line="240" w:lineRule="auto"/>
              <w:ind w:firstLine="0"/>
              <w:jc w:val="left"/>
              <w:rPr>
                <w:rFonts w:eastAsia="Times New Roman" w:cs="Times New Roman"/>
                <w:b/>
                <w:bCs/>
                <w:i/>
                <w:iCs/>
                <w:color w:val="000000"/>
                <w:sz w:val="16"/>
                <w:szCs w:val="16"/>
                <w:lang w:eastAsia="en-GB"/>
              </w:rPr>
            </w:pPr>
            <w:r w:rsidRPr="008D612F">
              <w:rPr>
                <w:rFonts w:eastAsia="Times New Roman" w:cs="Times New Roman"/>
                <w:b/>
                <w:bCs/>
                <w:i/>
                <w:iCs/>
                <w:color w:val="000000"/>
                <w:sz w:val="16"/>
                <w:szCs w:val="16"/>
                <w:lang w:eastAsia="en-GB"/>
              </w:rPr>
              <w:t>n</w:t>
            </w:r>
          </w:p>
        </w:tc>
        <w:tc>
          <w:tcPr>
            <w:tcW w:w="913" w:type="pct"/>
            <w:tcBorders>
              <w:top w:val="single" w:sz="4" w:space="0" w:color="auto"/>
              <w:left w:val="nil"/>
              <w:bottom w:val="single" w:sz="4" w:space="0" w:color="auto"/>
              <w:right w:val="nil"/>
            </w:tcBorders>
            <w:noWrap/>
            <w:vAlign w:val="bottom"/>
            <w:hideMark/>
          </w:tcPr>
          <w:p w14:paraId="4FFA719D"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337" w:type="pct"/>
            <w:tcBorders>
              <w:top w:val="single" w:sz="4" w:space="0" w:color="auto"/>
              <w:left w:val="nil"/>
              <w:bottom w:val="single" w:sz="4" w:space="0" w:color="auto"/>
              <w:right w:val="nil"/>
            </w:tcBorders>
            <w:noWrap/>
            <w:vAlign w:val="bottom"/>
            <w:hideMark/>
          </w:tcPr>
          <w:p w14:paraId="55E57165"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913" w:type="pct"/>
            <w:tcBorders>
              <w:top w:val="single" w:sz="4" w:space="0" w:color="auto"/>
              <w:left w:val="nil"/>
              <w:bottom w:val="single" w:sz="4" w:space="0" w:color="auto"/>
              <w:right w:val="nil"/>
            </w:tcBorders>
            <w:noWrap/>
            <w:vAlign w:val="bottom"/>
            <w:hideMark/>
          </w:tcPr>
          <w:p w14:paraId="5E3C15F8"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337" w:type="pct"/>
            <w:tcBorders>
              <w:top w:val="single" w:sz="4" w:space="0" w:color="auto"/>
              <w:left w:val="nil"/>
              <w:bottom w:val="single" w:sz="4" w:space="0" w:color="auto"/>
              <w:right w:val="nil"/>
            </w:tcBorders>
            <w:noWrap/>
            <w:vAlign w:val="bottom"/>
            <w:hideMark/>
          </w:tcPr>
          <w:p w14:paraId="4223A29C"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913" w:type="pct"/>
            <w:tcBorders>
              <w:top w:val="single" w:sz="4" w:space="0" w:color="auto"/>
              <w:left w:val="nil"/>
              <w:bottom w:val="single" w:sz="4" w:space="0" w:color="auto"/>
              <w:right w:val="nil"/>
            </w:tcBorders>
            <w:noWrap/>
            <w:vAlign w:val="bottom"/>
            <w:hideMark/>
          </w:tcPr>
          <w:p w14:paraId="6C221A81"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336" w:type="pct"/>
            <w:tcBorders>
              <w:top w:val="single" w:sz="4" w:space="0" w:color="auto"/>
              <w:left w:val="nil"/>
              <w:bottom w:val="single" w:sz="4" w:space="0" w:color="auto"/>
              <w:right w:val="nil"/>
            </w:tcBorders>
            <w:noWrap/>
            <w:vAlign w:val="bottom"/>
            <w:hideMark/>
          </w:tcPr>
          <w:p w14:paraId="735FACEA"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r>
      <w:tr w:rsidR="005A5049" w:rsidRPr="008D612F" w14:paraId="64598BB1" w14:textId="77777777" w:rsidTr="008D612F">
        <w:trPr>
          <w:trHeight w:val="345"/>
        </w:trPr>
        <w:tc>
          <w:tcPr>
            <w:tcW w:w="958" w:type="pct"/>
            <w:tcBorders>
              <w:top w:val="single" w:sz="4" w:space="0" w:color="auto"/>
              <w:left w:val="nil"/>
              <w:bottom w:val="nil"/>
              <w:right w:val="nil"/>
            </w:tcBorders>
            <w:noWrap/>
            <w:vAlign w:val="bottom"/>
            <w:hideMark/>
          </w:tcPr>
          <w:p w14:paraId="26B5CA33"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Squat</w:t>
            </w:r>
          </w:p>
        </w:tc>
        <w:tc>
          <w:tcPr>
            <w:tcW w:w="292" w:type="pct"/>
            <w:tcBorders>
              <w:top w:val="single" w:sz="4" w:space="0" w:color="auto"/>
              <w:left w:val="nil"/>
              <w:bottom w:val="nil"/>
              <w:right w:val="nil"/>
            </w:tcBorders>
            <w:noWrap/>
            <w:vAlign w:val="bottom"/>
            <w:hideMark/>
          </w:tcPr>
          <w:p w14:paraId="271AC3D2"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48D71918" w14:textId="16709529"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99 (</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r w:rsidR="0017347B" w:rsidRPr="008D612F">
              <w:rPr>
                <w:color w:val="000000"/>
                <w:sz w:val="16"/>
                <w:szCs w:val="16"/>
              </w:rPr>
              <w:t>–</w:t>
            </w:r>
            <w:r w:rsidR="005A5049" w:rsidRPr="008D612F">
              <w:rPr>
                <w:color w:val="000000"/>
                <w:sz w:val="16"/>
                <w:szCs w:val="16"/>
              </w:rPr>
              <w:t>1.00)</w:t>
            </w:r>
          </w:p>
        </w:tc>
        <w:tc>
          <w:tcPr>
            <w:tcW w:w="337" w:type="pct"/>
            <w:noWrap/>
            <w:vAlign w:val="bottom"/>
            <w:hideMark/>
          </w:tcPr>
          <w:p w14:paraId="7EEA8455"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w:t>
            </w:r>
          </w:p>
        </w:tc>
        <w:tc>
          <w:tcPr>
            <w:tcW w:w="913" w:type="pct"/>
            <w:tcBorders>
              <w:top w:val="nil"/>
              <w:left w:val="nil"/>
              <w:bottom w:val="nil"/>
              <w:right w:val="nil"/>
            </w:tcBorders>
            <w:shd w:val="clear" w:color="auto" w:fill="auto"/>
            <w:noWrap/>
            <w:vAlign w:val="bottom"/>
            <w:hideMark/>
          </w:tcPr>
          <w:p w14:paraId="05E3B030" w14:textId="78170189"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99 (</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r w:rsidR="0017347B" w:rsidRPr="008D612F">
              <w:rPr>
                <w:color w:val="000000"/>
                <w:sz w:val="16"/>
                <w:szCs w:val="16"/>
              </w:rPr>
              <w:t>–</w:t>
            </w:r>
            <w:r w:rsidR="005A5049" w:rsidRPr="008D612F">
              <w:rPr>
                <w:color w:val="000000"/>
                <w:sz w:val="16"/>
                <w:szCs w:val="16"/>
              </w:rPr>
              <w:t>1.00)</w:t>
            </w:r>
          </w:p>
        </w:tc>
        <w:tc>
          <w:tcPr>
            <w:tcW w:w="337" w:type="pct"/>
            <w:noWrap/>
            <w:vAlign w:val="bottom"/>
            <w:hideMark/>
          </w:tcPr>
          <w:p w14:paraId="0AEAC5EE"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4.1</w:t>
            </w:r>
          </w:p>
        </w:tc>
        <w:tc>
          <w:tcPr>
            <w:tcW w:w="913" w:type="pct"/>
            <w:tcBorders>
              <w:top w:val="nil"/>
              <w:left w:val="nil"/>
              <w:bottom w:val="nil"/>
              <w:right w:val="nil"/>
            </w:tcBorders>
            <w:shd w:val="clear" w:color="auto" w:fill="auto"/>
            <w:noWrap/>
            <w:vAlign w:val="bottom"/>
            <w:hideMark/>
          </w:tcPr>
          <w:p w14:paraId="6BB8008B" w14:textId="25A2D517"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97 (</w:t>
            </w:r>
            <w:r w:rsidRPr="008D612F">
              <w:rPr>
                <w:color w:val="000000"/>
                <w:sz w:val="16"/>
                <w:szCs w:val="16"/>
              </w:rPr>
              <w:t>0</w:t>
            </w:r>
            <w:r w:rsidR="00AA0983" w:rsidRPr="008D612F">
              <w:rPr>
                <w:color w:val="000000"/>
                <w:sz w:val="16"/>
                <w:szCs w:val="16"/>
              </w:rPr>
              <w:t>.</w:t>
            </w:r>
            <w:r w:rsidR="005A5049" w:rsidRPr="008D612F">
              <w:rPr>
                <w:color w:val="000000"/>
                <w:sz w:val="16"/>
                <w:szCs w:val="16"/>
              </w:rPr>
              <w:t>94</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99)</w:t>
            </w:r>
          </w:p>
        </w:tc>
        <w:tc>
          <w:tcPr>
            <w:tcW w:w="336" w:type="pct"/>
            <w:noWrap/>
            <w:vAlign w:val="bottom"/>
            <w:hideMark/>
          </w:tcPr>
          <w:p w14:paraId="0CF9C079"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w:t>
            </w:r>
          </w:p>
        </w:tc>
      </w:tr>
      <w:tr w:rsidR="005A5049" w:rsidRPr="008D612F" w14:paraId="766ABB40" w14:textId="77777777" w:rsidTr="008D612F">
        <w:trPr>
          <w:trHeight w:val="345"/>
        </w:trPr>
        <w:tc>
          <w:tcPr>
            <w:tcW w:w="958" w:type="pct"/>
            <w:noWrap/>
            <w:vAlign w:val="bottom"/>
            <w:hideMark/>
          </w:tcPr>
          <w:p w14:paraId="5A50E5CF"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Squat</w:t>
            </w:r>
          </w:p>
        </w:tc>
        <w:tc>
          <w:tcPr>
            <w:tcW w:w="292" w:type="pct"/>
            <w:noWrap/>
            <w:vAlign w:val="bottom"/>
            <w:hideMark/>
          </w:tcPr>
          <w:p w14:paraId="6C8D0E3D"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7A682468" w14:textId="72D5919E"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98 (</w:t>
            </w:r>
            <w:r w:rsidRPr="008D612F">
              <w:rPr>
                <w:color w:val="000000"/>
                <w:sz w:val="16"/>
                <w:szCs w:val="16"/>
              </w:rPr>
              <w:t>0</w:t>
            </w:r>
            <w:r w:rsidR="00AA0983" w:rsidRPr="008D612F">
              <w:rPr>
                <w:color w:val="000000"/>
                <w:sz w:val="16"/>
                <w:szCs w:val="16"/>
              </w:rPr>
              <w:t>.</w:t>
            </w:r>
            <w:r w:rsidR="005A5049" w:rsidRPr="008D612F">
              <w:rPr>
                <w:color w:val="000000"/>
                <w:sz w:val="16"/>
                <w:szCs w:val="16"/>
              </w:rPr>
              <w:t>96</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99)</w:t>
            </w:r>
          </w:p>
        </w:tc>
        <w:tc>
          <w:tcPr>
            <w:tcW w:w="337" w:type="pct"/>
            <w:noWrap/>
            <w:vAlign w:val="bottom"/>
            <w:hideMark/>
          </w:tcPr>
          <w:p w14:paraId="08499981"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w:t>
            </w:r>
          </w:p>
        </w:tc>
        <w:tc>
          <w:tcPr>
            <w:tcW w:w="913" w:type="pct"/>
            <w:tcBorders>
              <w:top w:val="nil"/>
              <w:left w:val="nil"/>
              <w:bottom w:val="nil"/>
              <w:right w:val="nil"/>
            </w:tcBorders>
            <w:shd w:val="clear" w:color="auto" w:fill="auto"/>
            <w:noWrap/>
            <w:vAlign w:val="bottom"/>
            <w:hideMark/>
          </w:tcPr>
          <w:p w14:paraId="0A9296C0" w14:textId="0640586F"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98 (</w:t>
            </w:r>
            <w:r w:rsidRPr="008D612F">
              <w:rPr>
                <w:color w:val="000000"/>
                <w:sz w:val="16"/>
                <w:szCs w:val="16"/>
              </w:rPr>
              <w:t>0</w:t>
            </w:r>
            <w:r w:rsidR="00AA0983" w:rsidRPr="008D612F">
              <w:rPr>
                <w:color w:val="000000"/>
                <w:sz w:val="16"/>
                <w:szCs w:val="16"/>
              </w:rPr>
              <w:t>.</w:t>
            </w:r>
            <w:r w:rsidR="005A5049" w:rsidRPr="008D612F">
              <w:rPr>
                <w:color w:val="000000"/>
                <w:sz w:val="16"/>
                <w:szCs w:val="16"/>
              </w:rPr>
              <w:t>95</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99)</w:t>
            </w:r>
          </w:p>
        </w:tc>
        <w:tc>
          <w:tcPr>
            <w:tcW w:w="337" w:type="pct"/>
            <w:noWrap/>
            <w:vAlign w:val="bottom"/>
            <w:hideMark/>
          </w:tcPr>
          <w:p w14:paraId="34ADEFA9"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5.2</w:t>
            </w:r>
          </w:p>
        </w:tc>
        <w:tc>
          <w:tcPr>
            <w:tcW w:w="913" w:type="pct"/>
            <w:tcBorders>
              <w:top w:val="nil"/>
              <w:left w:val="nil"/>
              <w:bottom w:val="nil"/>
              <w:right w:val="nil"/>
            </w:tcBorders>
            <w:shd w:val="clear" w:color="auto" w:fill="auto"/>
            <w:noWrap/>
            <w:vAlign w:val="bottom"/>
            <w:hideMark/>
          </w:tcPr>
          <w:p w14:paraId="0FCFEACF" w14:textId="6D8D3B84"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96 (</w:t>
            </w:r>
            <w:r w:rsidRPr="008D612F">
              <w:rPr>
                <w:color w:val="000000"/>
                <w:sz w:val="16"/>
                <w:szCs w:val="16"/>
              </w:rPr>
              <w:t>0</w:t>
            </w:r>
            <w:r w:rsidR="00AA0983" w:rsidRPr="008D612F">
              <w:rPr>
                <w:color w:val="000000"/>
                <w:sz w:val="16"/>
                <w:szCs w:val="16"/>
              </w:rPr>
              <w:t>.</w:t>
            </w:r>
            <w:r w:rsidR="005A5049" w:rsidRPr="008D612F">
              <w:rPr>
                <w:color w:val="000000"/>
                <w:sz w:val="16"/>
                <w:szCs w:val="16"/>
              </w:rPr>
              <w:t>92</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6" w:type="pct"/>
            <w:noWrap/>
            <w:vAlign w:val="bottom"/>
            <w:hideMark/>
          </w:tcPr>
          <w:p w14:paraId="366FB475"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w:t>
            </w:r>
          </w:p>
        </w:tc>
      </w:tr>
      <w:tr w:rsidR="005A5049" w:rsidRPr="008D612F" w14:paraId="5A604DCB" w14:textId="77777777" w:rsidTr="008D612F">
        <w:trPr>
          <w:trHeight w:val="345"/>
        </w:trPr>
        <w:tc>
          <w:tcPr>
            <w:tcW w:w="958" w:type="pct"/>
            <w:noWrap/>
            <w:vAlign w:val="bottom"/>
            <w:hideMark/>
          </w:tcPr>
          <w:p w14:paraId="779E82C7"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Standing PF</w:t>
            </w:r>
          </w:p>
        </w:tc>
        <w:tc>
          <w:tcPr>
            <w:tcW w:w="292" w:type="pct"/>
            <w:noWrap/>
            <w:vAlign w:val="bottom"/>
            <w:hideMark/>
          </w:tcPr>
          <w:p w14:paraId="170C084D"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43A73D20" w14:textId="5E3122B3"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96 (</w:t>
            </w:r>
            <w:r w:rsidRPr="008D612F">
              <w:rPr>
                <w:color w:val="000000"/>
                <w:sz w:val="16"/>
                <w:szCs w:val="16"/>
              </w:rPr>
              <w:t>0</w:t>
            </w:r>
            <w:r w:rsidR="00AA0983" w:rsidRPr="008D612F">
              <w:rPr>
                <w:color w:val="000000"/>
                <w:sz w:val="16"/>
                <w:szCs w:val="16"/>
              </w:rPr>
              <w:t>.</w:t>
            </w:r>
            <w:r w:rsidR="005A5049" w:rsidRPr="008D612F">
              <w:rPr>
                <w:color w:val="000000"/>
                <w:sz w:val="16"/>
                <w:szCs w:val="16"/>
              </w:rPr>
              <w:t>91</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noWrap/>
            <w:vAlign w:val="bottom"/>
            <w:hideMark/>
          </w:tcPr>
          <w:p w14:paraId="01E0D596"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4.4</w:t>
            </w:r>
          </w:p>
        </w:tc>
        <w:tc>
          <w:tcPr>
            <w:tcW w:w="913" w:type="pct"/>
            <w:tcBorders>
              <w:top w:val="nil"/>
              <w:left w:val="nil"/>
              <w:bottom w:val="nil"/>
              <w:right w:val="nil"/>
            </w:tcBorders>
            <w:shd w:val="clear" w:color="auto" w:fill="auto"/>
            <w:noWrap/>
            <w:vAlign w:val="bottom"/>
            <w:hideMark/>
          </w:tcPr>
          <w:p w14:paraId="296E909E" w14:textId="1E0D0EA9"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94 (</w:t>
            </w:r>
            <w:r w:rsidRPr="008D612F">
              <w:rPr>
                <w:color w:val="000000"/>
                <w:sz w:val="16"/>
                <w:szCs w:val="16"/>
              </w:rPr>
              <w:t>0</w:t>
            </w:r>
            <w:r w:rsidR="00AA0983" w:rsidRPr="008D612F">
              <w:rPr>
                <w:color w:val="000000"/>
                <w:sz w:val="16"/>
                <w:szCs w:val="16"/>
              </w:rPr>
              <w:t>.</w:t>
            </w:r>
            <w:r w:rsidR="005A5049" w:rsidRPr="008D612F">
              <w:rPr>
                <w:color w:val="000000"/>
                <w:sz w:val="16"/>
                <w:szCs w:val="16"/>
              </w:rPr>
              <w:t>88</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noWrap/>
            <w:vAlign w:val="bottom"/>
            <w:hideMark/>
          </w:tcPr>
          <w:p w14:paraId="11AECEED"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6.5</w:t>
            </w:r>
          </w:p>
        </w:tc>
        <w:tc>
          <w:tcPr>
            <w:tcW w:w="913" w:type="pct"/>
            <w:tcBorders>
              <w:top w:val="nil"/>
              <w:left w:val="nil"/>
              <w:bottom w:val="nil"/>
              <w:right w:val="nil"/>
            </w:tcBorders>
            <w:shd w:val="clear" w:color="auto" w:fill="auto"/>
            <w:noWrap/>
            <w:vAlign w:val="bottom"/>
            <w:hideMark/>
          </w:tcPr>
          <w:p w14:paraId="7A451630" w14:textId="75F836DE"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92 (</w:t>
            </w:r>
            <w:r w:rsidRPr="008D612F">
              <w:rPr>
                <w:color w:val="000000"/>
                <w:sz w:val="16"/>
                <w:szCs w:val="16"/>
              </w:rPr>
              <w:t>0</w:t>
            </w:r>
            <w:r w:rsidR="00AA0983" w:rsidRPr="008D612F">
              <w:rPr>
                <w:color w:val="000000"/>
                <w:sz w:val="16"/>
                <w:szCs w:val="16"/>
              </w:rPr>
              <w:t>.</w:t>
            </w:r>
            <w:r w:rsidR="005A5049" w:rsidRPr="008D612F">
              <w:rPr>
                <w:color w:val="000000"/>
                <w:sz w:val="16"/>
                <w:szCs w:val="16"/>
              </w:rPr>
              <w:t>84</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p>
        </w:tc>
        <w:tc>
          <w:tcPr>
            <w:tcW w:w="336" w:type="pct"/>
            <w:noWrap/>
            <w:vAlign w:val="bottom"/>
            <w:hideMark/>
          </w:tcPr>
          <w:p w14:paraId="47712334"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4.4</w:t>
            </w:r>
          </w:p>
        </w:tc>
      </w:tr>
      <w:tr w:rsidR="005A5049" w:rsidRPr="008D612F" w14:paraId="5838968F" w14:textId="77777777" w:rsidTr="008D612F">
        <w:trPr>
          <w:trHeight w:val="345"/>
        </w:trPr>
        <w:tc>
          <w:tcPr>
            <w:tcW w:w="958" w:type="pct"/>
            <w:noWrap/>
            <w:vAlign w:val="bottom"/>
            <w:hideMark/>
          </w:tcPr>
          <w:p w14:paraId="3B953EA9"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Standing PF</w:t>
            </w:r>
          </w:p>
        </w:tc>
        <w:tc>
          <w:tcPr>
            <w:tcW w:w="292" w:type="pct"/>
            <w:noWrap/>
            <w:vAlign w:val="bottom"/>
            <w:hideMark/>
          </w:tcPr>
          <w:p w14:paraId="6791B208"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5B67D889" w14:textId="4E5DDBCF"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97 (</w:t>
            </w:r>
            <w:r w:rsidRPr="008D612F">
              <w:rPr>
                <w:color w:val="000000"/>
                <w:sz w:val="16"/>
                <w:szCs w:val="16"/>
              </w:rPr>
              <w:t>0</w:t>
            </w:r>
            <w:r w:rsidR="00AA0983" w:rsidRPr="008D612F">
              <w:rPr>
                <w:color w:val="000000"/>
                <w:sz w:val="16"/>
                <w:szCs w:val="16"/>
              </w:rPr>
              <w:t>.</w:t>
            </w:r>
            <w:r w:rsidR="005A5049" w:rsidRPr="008D612F">
              <w:rPr>
                <w:color w:val="000000"/>
                <w:sz w:val="16"/>
                <w:szCs w:val="16"/>
              </w:rPr>
              <w:t>94</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99)</w:t>
            </w:r>
          </w:p>
        </w:tc>
        <w:tc>
          <w:tcPr>
            <w:tcW w:w="337" w:type="pct"/>
            <w:noWrap/>
            <w:vAlign w:val="bottom"/>
            <w:hideMark/>
          </w:tcPr>
          <w:p w14:paraId="39EAF4BC"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3.2</w:t>
            </w:r>
          </w:p>
        </w:tc>
        <w:tc>
          <w:tcPr>
            <w:tcW w:w="913" w:type="pct"/>
            <w:tcBorders>
              <w:top w:val="nil"/>
              <w:left w:val="nil"/>
              <w:bottom w:val="nil"/>
              <w:right w:val="nil"/>
            </w:tcBorders>
            <w:shd w:val="clear" w:color="auto" w:fill="auto"/>
            <w:noWrap/>
            <w:vAlign w:val="bottom"/>
            <w:hideMark/>
          </w:tcPr>
          <w:p w14:paraId="05BB9888" w14:textId="01C6631A"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96 (</w:t>
            </w:r>
            <w:r w:rsidRPr="008D612F">
              <w:rPr>
                <w:color w:val="000000"/>
                <w:sz w:val="16"/>
                <w:szCs w:val="16"/>
              </w:rPr>
              <w:t>0</w:t>
            </w:r>
            <w:r w:rsidR="00AA0983" w:rsidRPr="008D612F">
              <w:rPr>
                <w:color w:val="000000"/>
                <w:sz w:val="16"/>
                <w:szCs w:val="16"/>
              </w:rPr>
              <w:t>.</w:t>
            </w:r>
            <w:r w:rsidR="005A5049" w:rsidRPr="008D612F">
              <w:rPr>
                <w:color w:val="000000"/>
                <w:sz w:val="16"/>
                <w:szCs w:val="16"/>
              </w:rPr>
              <w:t>91</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noWrap/>
            <w:vAlign w:val="bottom"/>
            <w:hideMark/>
          </w:tcPr>
          <w:p w14:paraId="08D750C8"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5.2</w:t>
            </w:r>
          </w:p>
        </w:tc>
        <w:tc>
          <w:tcPr>
            <w:tcW w:w="913" w:type="pct"/>
            <w:tcBorders>
              <w:top w:val="nil"/>
              <w:left w:val="nil"/>
              <w:bottom w:val="nil"/>
              <w:right w:val="nil"/>
            </w:tcBorders>
            <w:shd w:val="clear" w:color="auto" w:fill="auto"/>
            <w:noWrap/>
            <w:vAlign w:val="bottom"/>
            <w:hideMark/>
          </w:tcPr>
          <w:p w14:paraId="4742C50C" w14:textId="32D49A30"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93 (</w:t>
            </w:r>
            <w:r w:rsidRPr="008D612F">
              <w:rPr>
                <w:color w:val="000000"/>
                <w:sz w:val="16"/>
                <w:szCs w:val="16"/>
              </w:rPr>
              <w:t>0</w:t>
            </w:r>
            <w:r w:rsidR="00AA0983" w:rsidRPr="008D612F">
              <w:rPr>
                <w:color w:val="000000"/>
                <w:sz w:val="16"/>
                <w:szCs w:val="16"/>
              </w:rPr>
              <w:t>.</w:t>
            </w:r>
            <w:r w:rsidR="005A5049" w:rsidRPr="008D612F">
              <w:rPr>
                <w:color w:val="000000"/>
                <w:sz w:val="16"/>
                <w:szCs w:val="16"/>
              </w:rPr>
              <w:t>86</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p>
        </w:tc>
        <w:tc>
          <w:tcPr>
            <w:tcW w:w="336" w:type="pct"/>
            <w:noWrap/>
            <w:vAlign w:val="bottom"/>
            <w:hideMark/>
          </w:tcPr>
          <w:p w14:paraId="678E46A2"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3.2</w:t>
            </w:r>
          </w:p>
        </w:tc>
      </w:tr>
      <w:tr w:rsidR="005A5049" w:rsidRPr="008D612F" w14:paraId="618A1403" w14:textId="77777777" w:rsidTr="008D612F">
        <w:trPr>
          <w:trHeight w:val="345"/>
        </w:trPr>
        <w:tc>
          <w:tcPr>
            <w:tcW w:w="958" w:type="pct"/>
            <w:noWrap/>
            <w:vAlign w:val="bottom"/>
            <w:hideMark/>
          </w:tcPr>
          <w:p w14:paraId="0DF4C066"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Seated PF</w:t>
            </w:r>
          </w:p>
        </w:tc>
        <w:tc>
          <w:tcPr>
            <w:tcW w:w="292" w:type="pct"/>
            <w:noWrap/>
            <w:vAlign w:val="bottom"/>
            <w:hideMark/>
          </w:tcPr>
          <w:p w14:paraId="0185B15F"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00F2325A" w14:textId="212BF0B1"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94 (</w:t>
            </w:r>
            <w:r w:rsidRPr="008D612F">
              <w:rPr>
                <w:color w:val="000000"/>
                <w:sz w:val="16"/>
                <w:szCs w:val="16"/>
              </w:rPr>
              <w:t>0</w:t>
            </w:r>
            <w:r w:rsidR="00AA0983" w:rsidRPr="008D612F">
              <w:rPr>
                <w:color w:val="000000"/>
                <w:sz w:val="16"/>
                <w:szCs w:val="16"/>
              </w:rPr>
              <w:t>.</w:t>
            </w:r>
            <w:r w:rsidR="005A5049" w:rsidRPr="008D612F">
              <w:rPr>
                <w:color w:val="000000"/>
                <w:sz w:val="16"/>
                <w:szCs w:val="16"/>
              </w:rPr>
              <w:t>88</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noWrap/>
            <w:vAlign w:val="bottom"/>
            <w:hideMark/>
          </w:tcPr>
          <w:p w14:paraId="668259F2"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6.1</w:t>
            </w:r>
          </w:p>
        </w:tc>
        <w:tc>
          <w:tcPr>
            <w:tcW w:w="913" w:type="pct"/>
            <w:noWrap/>
            <w:vAlign w:val="bottom"/>
            <w:hideMark/>
          </w:tcPr>
          <w:p w14:paraId="31C1878B"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337" w:type="pct"/>
            <w:noWrap/>
            <w:vAlign w:val="bottom"/>
            <w:hideMark/>
          </w:tcPr>
          <w:p w14:paraId="6879BCEE"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913" w:type="pct"/>
            <w:tcBorders>
              <w:top w:val="nil"/>
              <w:left w:val="nil"/>
              <w:bottom w:val="nil"/>
              <w:right w:val="nil"/>
            </w:tcBorders>
            <w:shd w:val="clear" w:color="auto" w:fill="auto"/>
            <w:noWrap/>
            <w:vAlign w:val="bottom"/>
            <w:hideMark/>
          </w:tcPr>
          <w:p w14:paraId="2151E3B5" w14:textId="2DBD8B32"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93 (</w:t>
            </w:r>
            <w:r w:rsidRPr="008D612F">
              <w:rPr>
                <w:color w:val="000000"/>
                <w:sz w:val="16"/>
                <w:szCs w:val="16"/>
              </w:rPr>
              <w:t>0</w:t>
            </w:r>
            <w:r w:rsidR="00AA0983" w:rsidRPr="008D612F">
              <w:rPr>
                <w:color w:val="000000"/>
                <w:sz w:val="16"/>
                <w:szCs w:val="16"/>
              </w:rPr>
              <w:t>.</w:t>
            </w:r>
            <w:r w:rsidR="005A5049" w:rsidRPr="008D612F">
              <w:rPr>
                <w:color w:val="000000"/>
                <w:sz w:val="16"/>
                <w:szCs w:val="16"/>
              </w:rPr>
              <w:t>85</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p>
        </w:tc>
        <w:tc>
          <w:tcPr>
            <w:tcW w:w="336" w:type="pct"/>
            <w:noWrap/>
            <w:vAlign w:val="bottom"/>
            <w:hideMark/>
          </w:tcPr>
          <w:p w14:paraId="5D996A26"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6.1</w:t>
            </w:r>
          </w:p>
        </w:tc>
      </w:tr>
      <w:tr w:rsidR="005A5049" w:rsidRPr="008D612F" w14:paraId="238222C1" w14:textId="77777777" w:rsidTr="008D612F">
        <w:trPr>
          <w:trHeight w:val="345"/>
        </w:trPr>
        <w:tc>
          <w:tcPr>
            <w:tcW w:w="958" w:type="pct"/>
            <w:tcBorders>
              <w:top w:val="nil"/>
              <w:left w:val="nil"/>
              <w:bottom w:val="single" w:sz="4" w:space="0" w:color="auto"/>
              <w:right w:val="nil"/>
            </w:tcBorders>
            <w:noWrap/>
            <w:vAlign w:val="bottom"/>
            <w:hideMark/>
          </w:tcPr>
          <w:p w14:paraId="092E99A0"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Seated PF</w:t>
            </w:r>
          </w:p>
        </w:tc>
        <w:tc>
          <w:tcPr>
            <w:tcW w:w="292" w:type="pct"/>
            <w:tcBorders>
              <w:top w:val="nil"/>
              <w:left w:val="nil"/>
              <w:bottom w:val="single" w:sz="4" w:space="0" w:color="auto"/>
              <w:right w:val="nil"/>
            </w:tcBorders>
            <w:noWrap/>
            <w:vAlign w:val="bottom"/>
            <w:hideMark/>
          </w:tcPr>
          <w:p w14:paraId="5BC83D21"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tcBorders>
              <w:top w:val="nil"/>
              <w:left w:val="nil"/>
              <w:bottom w:val="single" w:sz="4" w:space="0" w:color="auto"/>
              <w:right w:val="nil"/>
            </w:tcBorders>
            <w:noWrap/>
            <w:vAlign w:val="bottom"/>
            <w:hideMark/>
          </w:tcPr>
          <w:p w14:paraId="2BDE090F" w14:textId="5B91CF49"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95 (</w:t>
            </w:r>
            <w:r w:rsidRPr="008D612F">
              <w:rPr>
                <w:color w:val="000000"/>
                <w:sz w:val="16"/>
                <w:szCs w:val="16"/>
              </w:rPr>
              <w:t>0</w:t>
            </w:r>
            <w:r w:rsidR="00AA0983" w:rsidRPr="008D612F">
              <w:rPr>
                <w:color w:val="000000"/>
                <w:sz w:val="16"/>
                <w:szCs w:val="16"/>
              </w:rPr>
              <w:t>.</w:t>
            </w:r>
            <w:r w:rsidR="005A5049" w:rsidRPr="008D612F">
              <w:rPr>
                <w:color w:val="000000"/>
                <w:sz w:val="16"/>
                <w:szCs w:val="16"/>
              </w:rPr>
              <w:t>89</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tcBorders>
              <w:top w:val="nil"/>
              <w:left w:val="nil"/>
              <w:bottom w:val="single" w:sz="4" w:space="0" w:color="auto"/>
              <w:right w:val="nil"/>
            </w:tcBorders>
            <w:noWrap/>
            <w:vAlign w:val="bottom"/>
            <w:hideMark/>
          </w:tcPr>
          <w:p w14:paraId="000E57C6"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5.4</w:t>
            </w:r>
          </w:p>
        </w:tc>
        <w:tc>
          <w:tcPr>
            <w:tcW w:w="913" w:type="pct"/>
            <w:tcBorders>
              <w:top w:val="nil"/>
              <w:left w:val="nil"/>
              <w:bottom w:val="single" w:sz="4" w:space="0" w:color="auto"/>
              <w:right w:val="nil"/>
            </w:tcBorders>
            <w:noWrap/>
            <w:vAlign w:val="bottom"/>
            <w:hideMark/>
          </w:tcPr>
          <w:p w14:paraId="4149F9CE"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337" w:type="pct"/>
            <w:tcBorders>
              <w:top w:val="nil"/>
              <w:left w:val="nil"/>
              <w:bottom w:val="single" w:sz="4" w:space="0" w:color="auto"/>
              <w:right w:val="nil"/>
            </w:tcBorders>
            <w:noWrap/>
            <w:vAlign w:val="bottom"/>
            <w:hideMark/>
          </w:tcPr>
          <w:p w14:paraId="4E013A7D"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913" w:type="pct"/>
            <w:tcBorders>
              <w:top w:val="nil"/>
              <w:left w:val="nil"/>
              <w:bottom w:val="single" w:sz="4" w:space="0" w:color="auto"/>
              <w:right w:val="nil"/>
            </w:tcBorders>
            <w:shd w:val="clear" w:color="auto" w:fill="auto"/>
            <w:noWrap/>
            <w:vAlign w:val="bottom"/>
            <w:hideMark/>
          </w:tcPr>
          <w:p w14:paraId="202DAF0B" w14:textId="03CA005C"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93 (</w:t>
            </w:r>
            <w:r w:rsidRPr="008D612F">
              <w:rPr>
                <w:color w:val="000000"/>
                <w:sz w:val="16"/>
                <w:szCs w:val="16"/>
              </w:rPr>
              <w:t>0</w:t>
            </w:r>
            <w:r w:rsidR="00AA0983" w:rsidRPr="008D612F">
              <w:rPr>
                <w:color w:val="000000"/>
                <w:sz w:val="16"/>
                <w:szCs w:val="16"/>
              </w:rPr>
              <w:t>.</w:t>
            </w:r>
            <w:r w:rsidR="005A5049" w:rsidRPr="008D612F">
              <w:rPr>
                <w:color w:val="000000"/>
                <w:sz w:val="16"/>
                <w:szCs w:val="16"/>
              </w:rPr>
              <w:t>85</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p>
        </w:tc>
        <w:tc>
          <w:tcPr>
            <w:tcW w:w="336" w:type="pct"/>
            <w:tcBorders>
              <w:top w:val="nil"/>
              <w:left w:val="nil"/>
              <w:bottom w:val="single" w:sz="4" w:space="0" w:color="auto"/>
              <w:right w:val="nil"/>
            </w:tcBorders>
            <w:noWrap/>
            <w:vAlign w:val="bottom"/>
            <w:hideMark/>
          </w:tcPr>
          <w:p w14:paraId="13A1067A"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5.4</w:t>
            </w:r>
          </w:p>
        </w:tc>
      </w:tr>
    </w:tbl>
    <w:p w14:paraId="1CB156D7" w14:textId="77777777" w:rsidR="00DD6082" w:rsidRPr="008D612F" w:rsidRDefault="004437D0" w:rsidP="00A861D6">
      <w:pPr>
        <w:pStyle w:val="normal2"/>
        <w:rPr>
          <w:shd w:val="clear" w:color="auto" w:fill="FFFFFF"/>
        </w:rPr>
        <w:sectPr w:rsidR="00DD6082" w:rsidRPr="008D612F" w:rsidSect="000C19CE">
          <w:headerReference w:type="default" r:id="rId9"/>
          <w:footerReference w:type="default" r:id="rId10"/>
          <w:pgSz w:w="11906" w:h="16838"/>
          <w:pgMar w:top="1440" w:right="1440" w:bottom="1440" w:left="1440" w:header="708" w:footer="708" w:gutter="0"/>
          <w:lnNumType w:countBy="1" w:restart="continuous"/>
          <w:cols w:space="708"/>
          <w:docGrid w:linePitch="360"/>
        </w:sectPr>
      </w:pPr>
      <w:r w:rsidRPr="008D612F">
        <w:rPr>
          <w:shd w:val="clear" w:color="auto" w:fill="FFFFFF"/>
        </w:rPr>
        <w:t>DL, Double-Leg; SL, Single-Leg; PF, Plantarflexion; ICC, Intraclass Correlation Coefficient; CV, Coefficient of Variation; vGRF, Vertical Ground Reaction Force; CI, Confidence Interval.</w:t>
      </w:r>
    </w:p>
    <w:p w14:paraId="6499E660" w14:textId="77777777" w:rsidR="0072181E" w:rsidRPr="008D612F" w:rsidRDefault="0072181E" w:rsidP="0072181E">
      <w:pPr>
        <w:pStyle w:val="normal2"/>
        <w:rPr>
          <w:shd w:val="clear" w:color="auto" w:fill="FFFFFF"/>
        </w:rPr>
      </w:pPr>
      <w:r w:rsidRPr="008D612F">
        <w:rPr>
          <w:rStyle w:val="normal2Char"/>
          <w:sz w:val="24"/>
        </w:rPr>
        <w:lastRenderedPageBreak/>
        <w:t>Table</w:t>
      </w:r>
      <w:r w:rsidRPr="008D612F">
        <w:rPr>
          <w:sz w:val="24"/>
          <w:szCs w:val="32"/>
          <w:lang w:val="en-US"/>
        </w:rPr>
        <w:t xml:space="preserve"> 2. Between-session intraclass correlation coefficient, coefficient of variation, standard error of measurement, and minimal detectable change</w:t>
      </w:r>
    </w:p>
    <w:tbl>
      <w:tblPr>
        <w:tblW w:w="0" w:type="auto"/>
        <w:tblLayout w:type="fixed"/>
        <w:tblLook w:val="04A0" w:firstRow="1" w:lastRow="0" w:firstColumn="1" w:lastColumn="0" w:noHBand="0" w:noVBand="1"/>
      </w:tblPr>
      <w:tblGrid>
        <w:gridCol w:w="1257"/>
        <w:gridCol w:w="376"/>
        <w:gridCol w:w="1336"/>
        <w:gridCol w:w="448"/>
        <w:gridCol w:w="1248"/>
        <w:gridCol w:w="905"/>
        <w:gridCol w:w="1283"/>
        <w:gridCol w:w="448"/>
        <w:gridCol w:w="1248"/>
        <w:gridCol w:w="905"/>
        <w:gridCol w:w="1336"/>
        <w:gridCol w:w="466"/>
        <w:gridCol w:w="1248"/>
        <w:gridCol w:w="905"/>
      </w:tblGrid>
      <w:tr w:rsidR="0072181E" w:rsidRPr="008D612F" w14:paraId="473B04AA" w14:textId="77777777" w:rsidTr="008D612F">
        <w:trPr>
          <w:trHeight w:val="384"/>
        </w:trPr>
        <w:tc>
          <w:tcPr>
            <w:tcW w:w="1257" w:type="dxa"/>
            <w:tcBorders>
              <w:top w:val="single" w:sz="4" w:space="0" w:color="auto"/>
              <w:left w:val="nil"/>
              <w:bottom w:val="nil"/>
              <w:right w:val="nil"/>
            </w:tcBorders>
            <w:noWrap/>
            <w:vAlign w:val="bottom"/>
            <w:hideMark/>
          </w:tcPr>
          <w:p w14:paraId="7F27E875"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376" w:type="dxa"/>
            <w:tcBorders>
              <w:top w:val="single" w:sz="4" w:space="0" w:color="auto"/>
              <w:left w:val="nil"/>
              <w:bottom w:val="nil"/>
              <w:right w:val="nil"/>
            </w:tcBorders>
            <w:noWrap/>
            <w:vAlign w:val="bottom"/>
            <w:hideMark/>
          </w:tcPr>
          <w:p w14:paraId="390DCCD0"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784" w:type="dxa"/>
            <w:gridSpan w:val="2"/>
            <w:tcBorders>
              <w:top w:val="single" w:sz="4" w:space="0" w:color="auto"/>
              <w:left w:val="nil"/>
              <w:bottom w:val="single" w:sz="4" w:space="0" w:color="auto"/>
              <w:right w:val="nil"/>
            </w:tcBorders>
            <w:noWrap/>
            <w:vAlign w:val="bottom"/>
            <w:hideMark/>
          </w:tcPr>
          <w:p w14:paraId="61770839"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Absolute vGRF (N)</w:t>
            </w:r>
          </w:p>
        </w:tc>
        <w:tc>
          <w:tcPr>
            <w:tcW w:w="1248" w:type="dxa"/>
            <w:tcBorders>
              <w:top w:val="single" w:sz="4" w:space="0" w:color="auto"/>
              <w:left w:val="nil"/>
              <w:bottom w:val="single" w:sz="4" w:space="0" w:color="auto"/>
              <w:right w:val="nil"/>
            </w:tcBorders>
            <w:noWrap/>
            <w:vAlign w:val="bottom"/>
            <w:hideMark/>
          </w:tcPr>
          <w:p w14:paraId="2E83698B"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905" w:type="dxa"/>
            <w:tcBorders>
              <w:top w:val="single" w:sz="4" w:space="0" w:color="auto"/>
              <w:left w:val="nil"/>
              <w:bottom w:val="single" w:sz="4" w:space="0" w:color="auto"/>
              <w:right w:val="nil"/>
            </w:tcBorders>
            <w:noWrap/>
            <w:vAlign w:val="bottom"/>
            <w:hideMark/>
          </w:tcPr>
          <w:p w14:paraId="0274D67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283" w:type="dxa"/>
            <w:tcBorders>
              <w:top w:val="single" w:sz="4" w:space="0" w:color="auto"/>
              <w:left w:val="nil"/>
              <w:bottom w:val="single" w:sz="4" w:space="0" w:color="auto"/>
              <w:right w:val="nil"/>
            </w:tcBorders>
            <w:noWrap/>
            <w:vAlign w:val="bottom"/>
            <w:hideMark/>
          </w:tcPr>
          <w:p w14:paraId="5755167B"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Net vGRF (N)</w:t>
            </w:r>
          </w:p>
        </w:tc>
        <w:tc>
          <w:tcPr>
            <w:tcW w:w="448" w:type="dxa"/>
            <w:tcBorders>
              <w:top w:val="single" w:sz="4" w:space="0" w:color="auto"/>
              <w:left w:val="nil"/>
              <w:bottom w:val="single" w:sz="4" w:space="0" w:color="auto"/>
              <w:right w:val="nil"/>
            </w:tcBorders>
            <w:noWrap/>
            <w:vAlign w:val="bottom"/>
            <w:hideMark/>
          </w:tcPr>
          <w:p w14:paraId="764C58CE"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248" w:type="dxa"/>
            <w:tcBorders>
              <w:top w:val="single" w:sz="4" w:space="0" w:color="auto"/>
              <w:left w:val="nil"/>
              <w:bottom w:val="single" w:sz="4" w:space="0" w:color="auto"/>
              <w:right w:val="nil"/>
            </w:tcBorders>
            <w:noWrap/>
            <w:vAlign w:val="bottom"/>
            <w:hideMark/>
          </w:tcPr>
          <w:p w14:paraId="69F7CBC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905" w:type="dxa"/>
            <w:tcBorders>
              <w:top w:val="single" w:sz="4" w:space="0" w:color="auto"/>
              <w:left w:val="nil"/>
              <w:bottom w:val="single" w:sz="4" w:space="0" w:color="auto"/>
              <w:right w:val="nil"/>
            </w:tcBorders>
            <w:noWrap/>
            <w:vAlign w:val="bottom"/>
            <w:hideMark/>
          </w:tcPr>
          <w:p w14:paraId="62523FC7"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802" w:type="dxa"/>
            <w:gridSpan w:val="2"/>
            <w:tcBorders>
              <w:top w:val="single" w:sz="4" w:space="0" w:color="auto"/>
              <w:left w:val="nil"/>
              <w:bottom w:val="single" w:sz="4" w:space="0" w:color="auto"/>
              <w:right w:val="nil"/>
            </w:tcBorders>
            <w:noWrap/>
            <w:vAlign w:val="bottom"/>
            <w:hideMark/>
          </w:tcPr>
          <w:p w14:paraId="08659A00"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Relative vGRF (N·kg</w:t>
            </w:r>
            <w:r w:rsidRPr="008D612F">
              <w:rPr>
                <w:rFonts w:eastAsia="Times New Roman" w:cs="Times New Roman"/>
                <w:b/>
                <w:bCs/>
                <w:color w:val="000000"/>
                <w:sz w:val="16"/>
                <w:szCs w:val="16"/>
                <w:vertAlign w:val="superscript"/>
                <w:lang w:eastAsia="en-GB"/>
              </w:rPr>
              <w:t>-1</w:t>
            </w:r>
            <w:r w:rsidRPr="008D612F">
              <w:rPr>
                <w:rFonts w:eastAsia="Times New Roman" w:cs="Times New Roman"/>
                <w:b/>
                <w:bCs/>
                <w:color w:val="000000"/>
                <w:sz w:val="16"/>
                <w:szCs w:val="16"/>
                <w:lang w:eastAsia="en-GB"/>
              </w:rPr>
              <w:t>)</w:t>
            </w:r>
          </w:p>
        </w:tc>
        <w:tc>
          <w:tcPr>
            <w:tcW w:w="1248" w:type="dxa"/>
            <w:tcBorders>
              <w:top w:val="single" w:sz="4" w:space="0" w:color="auto"/>
              <w:left w:val="nil"/>
              <w:bottom w:val="single" w:sz="4" w:space="0" w:color="auto"/>
              <w:right w:val="nil"/>
            </w:tcBorders>
            <w:noWrap/>
            <w:vAlign w:val="bottom"/>
            <w:hideMark/>
          </w:tcPr>
          <w:p w14:paraId="3CD1AA46"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905" w:type="dxa"/>
            <w:tcBorders>
              <w:top w:val="single" w:sz="4" w:space="0" w:color="auto"/>
              <w:left w:val="nil"/>
              <w:bottom w:val="single" w:sz="4" w:space="0" w:color="auto"/>
              <w:right w:val="nil"/>
            </w:tcBorders>
            <w:noWrap/>
            <w:vAlign w:val="bottom"/>
            <w:hideMark/>
          </w:tcPr>
          <w:p w14:paraId="527E02B7"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r>
      <w:tr w:rsidR="0072181E" w:rsidRPr="008D612F" w14:paraId="0D2858E1" w14:textId="77777777" w:rsidTr="008D612F">
        <w:trPr>
          <w:trHeight w:val="399"/>
        </w:trPr>
        <w:tc>
          <w:tcPr>
            <w:tcW w:w="1257" w:type="dxa"/>
            <w:tcBorders>
              <w:top w:val="nil"/>
              <w:left w:val="nil"/>
              <w:bottom w:val="single" w:sz="4" w:space="0" w:color="auto"/>
              <w:right w:val="nil"/>
            </w:tcBorders>
            <w:noWrap/>
            <w:vAlign w:val="bottom"/>
            <w:hideMark/>
          </w:tcPr>
          <w:p w14:paraId="3E2ED3F6"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Position</w:t>
            </w:r>
          </w:p>
        </w:tc>
        <w:tc>
          <w:tcPr>
            <w:tcW w:w="376" w:type="dxa"/>
            <w:tcBorders>
              <w:top w:val="nil"/>
              <w:left w:val="nil"/>
              <w:bottom w:val="single" w:sz="4" w:space="0" w:color="auto"/>
              <w:right w:val="nil"/>
            </w:tcBorders>
            <w:noWrap/>
            <w:vAlign w:val="bottom"/>
            <w:hideMark/>
          </w:tcPr>
          <w:p w14:paraId="258654EB" w14:textId="77777777" w:rsidR="0072181E" w:rsidRPr="008D612F" w:rsidRDefault="0072181E">
            <w:pPr>
              <w:spacing w:after="0" w:line="240" w:lineRule="auto"/>
              <w:ind w:firstLine="0"/>
              <w:jc w:val="left"/>
              <w:rPr>
                <w:rFonts w:eastAsia="Times New Roman" w:cs="Times New Roman"/>
                <w:b/>
                <w:bCs/>
                <w:i/>
                <w:iCs/>
                <w:color w:val="000000"/>
                <w:sz w:val="16"/>
                <w:szCs w:val="16"/>
                <w:lang w:eastAsia="en-GB"/>
              </w:rPr>
            </w:pPr>
            <w:r w:rsidRPr="008D612F">
              <w:rPr>
                <w:rFonts w:eastAsia="Times New Roman" w:cs="Times New Roman"/>
                <w:b/>
                <w:bCs/>
                <w:i/>
                <w:iCs/>
                <w:color w:val="000000"/>
                <w:sz w:val="16"/>
                <w:szCs w:val="16"/>
                <w:lang w:eastAsia="en-GB"/>
              </w:rPr>
              <w:t>n</w:t>
            </w:r>
          </w:p>
        </w:tc>
        <w:tc>
          <w:tcPr>
            <w:tcW w:w="1336" w:type="dxa"/>
            <w:tcBorders>
              <w:top w:val="nil"/>
              <w:left w:val="nil"/>
              <w:bottom w:val="single" w:sz="4" w:space="0" w:color="auto"/>
              <w:right w:val="nil"/>
            </w:tcBorders>
            <w:noWrap/>
            <w:vAlign w:val="bottom"/>
            <w:hideMark/>
          </w:tcPr>
          <w:p w14:paraId="2D7478F7"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448" w:type="dxa"/>
            <w:tcBorders>
              <w:top w:val="nil"/>
              <w:left w:val="nil"/>
              <w:bottom w:val="single" w:sz="4" w:space="0" w:color="auto"/>
              <w:right w:val="nil"/>
            </w:tcBorders>
            <w:noWrap/>
            <w:vAlign w:val="bottom"/>
            <w:hideMark/>
          </w:tcPr>
          <w:p w14:paraId="68515B0B"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1248" w:type="dxa"/>
            <w:tcBorders>
              <w:top w:val="nil"/>
              <w:left w:val="nil"/>
              <w:bottom w:val="single" w:sz="4" w:space="0" w:color="auto"/>
              <w:right w:val="nil"/>
            </w:tcBorders>
            <w:noWrap/>
            <w:vAlign w:val="bottom"/>
            <w:hideMark/>
          </w:tcPr>
          <w:p w14:paraId="141EA17F"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SEM (95% CI)</w:t>
            </w:r>
          </w:p>
        </w:tc>
        <w:tc>
          <w:tcPr>
            <w:tcW w:w="905" w:type="dxa"/>
            <w:tcBorders>
              <w:top w:val="nil"/>
              <w:left w:val="nil"/>
              <w:bottom w:val="single" w:sz="4" w:space="0" w:color="auto"/>
              <w:right w:val="nil"/>
            </w:tcBorders>
            <w:noWrap/>
            <w:vAlign w:val="bottom"/>
            <w:hideMark/>
          </w:tcPr>
          <w:p w14:paraId="76263935"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MDC (%)</w:t>
            </w:r>
          </w:p>
        </w:tc>
        <w:tc>
          <w:tcPr>
            <w:tcW w:w="1283" w:type="dxa"/>
            <w:tcBorders>
              <w:top w:val="nil"/>
              <w:left w:val="nil"/>
              <w:bottom w:val="single" w:sz="4" w:space="0" w:color="auto"/>
              <w:right w:val="nil"/>
            </w:tcBorders>
            <w:noWrap/>
            <w:vAlign w:val="bottom"/>
            <w:hideMark/>
          </w:tcPr>
          <w:p w14:paraId="336DAFA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448" w:type="dxa"/>
            <w:tcBorders>
              <w:top w:val="nil"/>
              <w:left w:val="nil"/>
              <w:bottom w:val="single" w:sz="4" w:space="0" w:color="auto"/>
              <w:right w:val="nil"/>
            </w:tcBorders>
            <w:noWrap/>
            <w:vAlign w:val="bottom"/>
            <w:hideMark/>
          </w:tcPr>
          <w:p w14:paraId="11F9386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1248" w:type="dxa"/>
            <w:tcBorders>
              <w:top w:val="nil"/>
              <w:left w:val="nil"/>
              <w:bottom w:val="single" w:sz="4" w:space="0" w:color="auto"/>
              <w:right w:val="nil"/>
            </w:tcBorders>
            <w:noWrap/>
            <w:vAlign w:val="bottom"/>
            <w:hideMark/>
          </w:tcPr>
          <w:p w14:paraId="20F64008"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SEM (95% CI)</w:t>
            </w:r>
          </w:p>
        </w:tc>
        <w:tc>
          <w:tcPr>
            <w:tcW w:w="905" w:type="dxa"/>
            <w:tcBorders>
              <w:top w:val="nil"/>
              <w:left w:val="nil"/>
              <w:bottom w:val="single" w:sz="4" w:space="0" w:color="auto"/>
              <w:right w:val="nil"/>
            </w:tcBorders>
            <w:noWrap/>
            <w:vAlign w:val="bottom"/>
            <w:hideMark/>
          </w:tcPr>
          <w:p w14:paraId="2203409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MDC (%)</w:t>
            </w:r>
          </w:p>
        </w:tc>
        <w:tc>
          <w:tcPr>
            <w:tcW w:w="1336" w:type="dxa"/>
            <w:tcBorders>
              <w:top w:val="nil"/>
              <w:left w:val="nil"/>
              <w:bottom w:val="single" w:sz="4" w:space="0" w:color="auto"/>
              <w:right w:val="nil"/>
            </w:tcBorders>
            <w:noWrap/>
            <w:vAlign w:val="bottom"/>
            <w:hideMark/>
          </w:tcPr>
          <w:p w14:paraId="71D26202"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466" w:type="dxa"/>
            <w:tcBorders>
              <w:top w:val="nil"/>
              <w:left w:val="nil"/>
              <w:bottom w:val="single" w:sz="4" w:space="0" w:color="auto"/>
              <w:right w:val="nil"/>
            </w:tcBorders>
            <w:noWrap/>
            <w:vAlign w:val="bottom"/>
            <w:hideMark/>
          </w:tcPr>
          <w:p w14:paraId="2F06CF8D"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1248" w:type="dxa"/>
            <w:tcBorders>
              <w:top w:val="nil"/>
              <w:left w:val="nil"/>
              <w:bottom w:val="single" w:sz="4" w:space="0" w:color="auto"/>
              <w:right w:val="nil"/>
            </w:tcBorders>
            <w:noWrap/>
            <w:vAlign w:val="bottom"/>
            <w:hideMark/>
          </w:tcPr>
          <w:p w14:paraId="3355328F"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SEM (95% CI)</w:t>
            </w:r>
          </w:p>
        </w:tc>
        <w:tc>
          <w:tcPr>
            <w:tcW w:w="905" w:type="dxa"/>
            <w:tcBorders>
              <w:top w:val="nil"/>
              <w:left w:val="nil"/>
              <w:bottom w:val="single" w:sz="4" w:space="0" w:color="auto"/>
              <w:right w:val="nil"/>
            </w:tcBorders>
            <w:noWrap/>
            <w:vAlign w:val="bottom"/>
            <w:hideMark/>
          </w:tcPr>
          <w:p w14:paraId="668165B9"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MDC (%)</w:t>
            </w:r>
          </w:p>
        </w:tc>
      </w:tr>
      <w:tr w:rsidR="000F040F" w:rsidRPr="008D612F" w14:paraId="33E447C8" w14:textId="77777777" w:rsidTr="008D612F">
        <w:trPr>
          <w:trHeight w:val="384"/>
        </w:trPr>
        <w:tc>
          <w:tcPr>
            <w:tcW w:w="1257" w:type="dxa"/>
            <w:noWrap/>
            <w:vAlign w:val="bottom"/>
            <w:hideMark/>
          </w:tcPr>
          <w:p w14:paraId="5FE66E1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Squat</w:t>
            </w:r>
          </w:p>
        </w:tc>
        <w:tc>
          <w:tcPr>
            <w:tcW w:w="376" w:type="dxa"/>
            <w:noWrap/>
            <w:vAlign w:val="bottom"/>
            <w:hideMark/>
          </w:tcPr>
          <w:p w14:paraId="2619D3E7"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nil"/>
              <w:right w:val="nil"/>
            </w:tcBorders>
            <w:shd w:val="clear" w:color="auto" w:fill="auto"/>
            <w:noWrap/>
            <w:vAlign w:val="bottom"/>
            <w:hideMark/>
          </w:tcPr>
          <w:p w14:paraId="47E30834" w14:textId="5DCF9695"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1.00 (0.99–1.00)</w:t>
            </w:r>
          </w:p>
        </w:tc>
        <w:tc>
          <w:tcPr>
            <w:tcW w:w="448" w:type="dxa"/>
            <w:noWrap/>
            <w:vAlign w:val="bottom"/>
            <w:hideMark/>
          </w:tcPr>
          <w:p w14:paraId="6BBE911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2.0</w:t>
            </w:r>
          </w:p>
        </w:tc>
        <w:tc>
          <w:tcPr>
            <w:tcW w:w="1248" w:type="dxa"/>
            <w:noWrap/>
            <w:vAlign w:val="bottom"/>
            <w:hideMark/>
          </w:tcPr>
          <w:p w14:paraId="08D06C1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49 (0–144)</w:t>
            </w:r>
          </w:p>
        </w:tc>
        <w:tc>
          <w:tcPr>
            <w:tcW w:w="905" w:type="dxa"/>
            <w:noWrap/>
            <w:vAlign w:val="bottom"/>
            <w:hideMark/>
          </w:tcPr>
          <w:p w14:paraId="3ED0185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135 (5.1)</w:t>
            </w:r>
          </w:p>
        </w:tc>
        <w:tc>
          <w:tcPr>
            <w:tcW w:w="1283" w:type="dxa"/>
            <w:noWrap/>
            <w:vAlign w:val="bottom"/>
            <w:hideMark/>
          </w:tcPr>
          <w:p w14:paraId="50433F03" w14:textId="7FD0B182"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1.00 (0.99–1.00)</w:t>
            </w:r>
          </w:p>
        </w:tc>
        <w:tc>
          <w:tcPr>
            <w:tcW w:w="448" w:type="dxa"/>
            <w:noWrap/>
            <w:vAlign w:val="bottom"/>
            <w:hideMark/>
          </w:tcPr>
          <w:p w14:paraId="3ED53BC5"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2.8</w:t>
            </w:r>
          </w:p>
        </w:tc>
        <w:tc>
          <w:tcPr>
            <w:tcW w:w="1248" w:type="dxa"/>
            <w:noWrap/>
            <w:vAlign w:val="bottom"/>
            <w:hideMark/>
          </w:tcPr>
          <w:p w14:paraId="1562BAB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51 (0-150)</w:t>
            </w:r>
          </w:p>
        </w:tc>
        <w:tc>
          <w:tcPr>
            <w:tcW w:w="905" w:type="dxa"/>
            <w:noWrap/>
            <w:vAlign w:val="bottom"/>
            <w:hideMark/>
          </w:tcPr>
          <w:p w14:paraId="07A13F7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140 (7)</w:t>
            </w:r>
          </w:p>
        </w:tc>
        <w:tc>
          <w:tcPr>
            <w:tcW w:w="1336" w:type="dxa"/>
            <w:noWrap/>
            <w:vAlign w:val="bottom"/>
            <w:hideMark/>
          </w:tcPr>
          <w:p w14:paraId="500C9B49" w14:textId="0436D13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0.99 (0.97–1.00)</w:t>
            </w:r>
          </w:p>
        </w:tc>
        <w:tc>
          <w:tcPr>
            <w:tcW w:w="466" w:type="dxa"/>
            <w:noWrap/>
            <w:vAlign w:val="bottom"/>
            <w:hideMark/>
          </w:tcPr>
          <w:p w14:paraId="0EAE1E4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2.4</w:t>
            </w:r>
          </w:p>
        </w:tc>
        <w:tc>
          <w:tcPr>
            <w:tcW w:w="1248" w:type="dxa"/>
            <w:noWrap/>
            <w:vAlign w:val="bottom"/>
            <w:hideMark/>
          </w:tcPr>
          <w:p w14:paraId="48CD678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0.8 (0.0-2.3)</w:t>
            </w:r>
          </w:p>
        </w:tc>
        <w:tc>
          <w:tcPr>
            <w:tcW w:w="905" w:type="dxa"/>
            <w:noWrap/>
            <w:vAlign w:val="bottom"/>
            <w:hideMark/>
          </w:tcPr>
          <w:p w14:paraId="0B0AAEE5"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 (5.8)</w:t>
            </w:r>
          </w:p>
        </w:tc>
      </w:tr>
      <w:tr w:rsidR="000F040F" w:rsidRPr="008D612F" w14:paraId="6A2F976B" w14:textId="77777777" w:rsidTr="008D612F">
        <w:trPr>
          <w:trHeight w:val="384"/>
        </w:trPr>
        <w:tc>
          <w:tcPr>
            <w:tcW w:w="1257" w:type="dxa"/>
            <w:noWrap/>
            <w:vAlign w:val="bottom"/>
            <w:hideMark/>
          </w:tcPr>
          <w:p w14:paraId="57A28D29"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Squat</w:t>
            </w:r>
          </w:p>
        </w:tc>
        <w:tc>
          <w:tcPr>
            <w:tcW w:w="376" w:type="dxa"/>
            <w:noWrap/>
            <w:vAlign w:val="bottom"/>
            <w:hideMark/>
          </w:tcPr>
          <w:p w14:paraId="120E3F01"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nil"/>
              <w:right w:val="nil"/>
            </w:tcBorders>
            <w:shd w:val="clear" w:color="auto" w:fill="auto"/>
            <w:noWrap/>
            <w:vAlign w:val="bottom"/>
            <w:hideMark/>
          </w:tcPr>
          <w:p w14:paraId="4793CC6D" w14:textId="46044680"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0.99 (0.98–1.00)</w:t>
            </w:r>
          </w:p>
        </w:tc>
        <w:tc>
          <w:tcPr>
            <w:tcW w:w="448" w:type="dxa"/>
            <w:noWrap/>
            <w:vAlign w:val="bottom"/>
            <w:hideMark/>
          </w:tcPr>
          <w:p w14:paraId="0C163AE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3.3</w:t>
            </w:r>
          </w:p>
        </w:tc>
        <w:tc>
          <w:tcPr>
            <w:tcW w:w="1248" w:type="dxa"/>
            <w:noWrap/>
            <w:vAlign w:val="bottom"/>
            <w:hideMark/>
          </w:tcPr>
          <w:p w14:paraId="4BDD95F1"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58 (0–170)</w:t>
            </w:r>
          </w:p>
        </w:tc>
        <w:tc>
          <w:tcPr>
            <w:tcW w:w="905" w:type="dxa"/>
            <w:noWrap/>
            <w:vAlign w:val="bottom"/>
            <w:hideMark/>
          </w:tcPr>
          <w:p w14:paraId="0ECE0DFA"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159 (7.1)</w:t>
            </w:r>
          </w:p>
        </w:tc>
        <w:tc>
          <w:tcPr>
            <w:tcW w:w="1283" w:type="dxa"/>
            <w:noWrap/>
            <w:vAlign w:val="bottom"/>
            <w:hideMark/>
          </w:tcPr>
          <w:p w14:paraId="11FAF7FB" w14:textId="2D11867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0.99 (0.98–1.00)</w:t>
            </w:r>
          </w:p>
        </w:tc>
        <w:tc>
          <w:tcPr>
            <w:tcW w:w="448" w:type="dxa"/>
            <w:noWrap/>
            <w:vAlign w:val="bottom"/>
            <w:hideMark/>
          </w:tcPr>
          <w:p w14:paraId="64080896"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5.1</w:t>
            </w:r>
          </w:p>
        </w:tc>
        <w:tc>
          <w:tcPr>
            <w:tcW w:w="1248" w:type="dxa"/>
            <w:noWrap/>
            <w:vAlign w:val="bottom"/>
            <w:hideMark/>
          </w:tcPr>
          <w:p w14:paraId="233E495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59 (0-173)</w:t>
            </w:r>
          </w:p>
        </w:tc>
        <w:tc>
          <w:tcPr>
            <w:tcW w:w="905" w:type="dxa"/>
            <w:noWrap/>
            <w:vAlign w:val="bottom"/>
            <w:hideMark/>
          </w:tcPr>
          <w:p w14:paraId="2791840D"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162 (10)</w:t>
            </w:r>
          </w:p>
        </w:tc>
        <w:tc>
          <w:tcPr>
            <w:tcW w:w="1336" w:type="dxa"/>
            <w:noWrap/>
            <w:vAlign w:val="bottom"/>
            <w:hideMark/>
          </w:tcPr>
          <w:p w14:paraId="1483A597" w14:textId="145FBD7A"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(0.93–0.99)</w:t>
            </w:r>
          </w:p>
        </w:tc>
        <w:tc>
          <w:tcPr>
            <w:tcW w:w="466" w:type="dxa"/>
            <w:noWrap/>
            <w:vAlign w:val="bottom"/>
            <w:hideMark/>
          </w:tcPr>
          <w:p w14:paraId="1974548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w:t>
            </w:r>
          </w:p>
        </w:tc>
        <w:tc>
          <w:tcPr>
            <w:tcW w:w="1248" w:type="dxa"/>
            <w:noWrap/>
            <w:vAlign w:val="bottom"/>
            <w:hideMark/>
          </w:tcPr>
          <w:p w14:paraId="1EDC254D"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1.0 (0.0-3.1)</w:t>
            </w:r>
          </w:p>
        </w:tc>
        <w:tc>
          <w:tcPr>
            <w:tcW w:w="905" w:type="dxa"/>
            <w:noWrap/>
            <w:vAlign w:val="bottom"/>
            <w:hideMark/>
          </w:tcPr>
          <w:p w14:paraId="7E8FB56A"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 (9.2)</w:t>
            </w:r>
          </w:p>
        </w:tc>
      </w:tr>
      <w:tr w:rsidR="000F040F" w:rsidRPr="008D612F" w14:paraId="45831F94" w14:textId="77777777" w:rsidTr="008D612F">
        <w:trPr>
          <w:trHeight w:val="384"/>
        </w:trPr>
        <w:tc>
          <w:tcPr>
            <w:tcW w:w="1257" w:type="dxa"/>
            <w:noWrap/>
            <w:vAlign w:val="bottom"/>
            <w:hideMark/>
          </w:tcPr>
          <w:p w14:paraId="3ED0E41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Standing PF</w:t>
            </w:r>
          </w:p>
        </w:tc>
        <w:tc>
          <w:tcPr>
            <w:tcW w:w="376" w:type="dxa"/>
            <w:noWrap/>
            <w:vAlign w:val="bottom"/>
            <w:hideMark/>
          </w:tcPr>
          <w:p w14:paraId="6ECA7E9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nil"/>
              <w:right w:val="nil"/>
            </w:tcBorders>
            <w:shd w:val="clear" w:color="auto" w:fill="auto"/>
            <w:noWrap/>
            <w:vAlign w:val="bottom"/>
            <w:hideMark/>
          </w:tcPr>
          <w:p w14:paraId="6966A6CA" w14:textId="37F4A0AD"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0.99 (0.96–0.99)</w:t>
            </w:r>
          </w:p>
        </w:tc>
        <w:tc>
          <w:tcPr>
            <w:tcW w:w="448" w:type="dxa"/>
            <w:noWrap/>
            <w:vAlign w:val="bottom"/>
            <w:hideMark/>
          </w:tcPr>
          <w:p w14:paraId="2219880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3.3</w:t>
            </w:r>
          </w:p>
        </w:tc>
        <w:tc>
          <w:tcPr>
            <w:tcW w:w="1248" w:type="dxa"/>
            <w:noWrap/>
            <w:vAlign w:val="bottom"/>
            <w:hideMark/>
          </w:tcPr>
          <w:p w14:paraId="4885071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80 (0–236)</w:t>
            </w:r>
          </w:p>
        </w:tc>
        <w:tc>
          <w:tcPr>
            <w:tcW w:w="905" w:type="dxa"/>
            <w:noWrap/>
            <w:vAlign w:val="bottom"/>
            <w:hideMark/>
          </w:tcPr>
          <w:p w14:paraId="326D787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221 (9.3)</w:t>
            </w:r>
          </w:p>
        </w:tc>
        <w:tc>
          <w:tcPr>
            <w:tcW w:w="1283" w:type="dxa"/>
            <w:noWrap/>
            <w:vAlign w:val="bottom"/>
            <w:hideMark/>
          </w:tcPr>
          <w:p w14:paraId="2CB40E4E" w14:textId="3EC4DEE5"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0.98 (0.95–0.99)</w:t>
            </w:r>
          </w:p>
        </w:tc>
        <w:tc>
          <w:tcPr>
            <w:tcW w:w="448" w:type="dxa"/>
            <w:noWrap/>
            <w:vAlign w:val="bottom"/>
            <w:hideMark/>
          </w:tcPr>
          <w:p w14:paraId="12959756"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4.8</w:t>
            </w:r>
          </w:p>
        </w:tc>
        <w:tc>
          <w:tcPr>
            <w:tcW w:w="1248" w:type="dxa"/>
            <w:noWrap/>
            <w:vAlign w:val="bottom"/>
            <w:hideMark/>
          </w:tcPr>
          <w:p w14:paraId="0FDB7F49"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82 (0-241)</w:t>
            </w:r>
          </w:p>
        </w:tc>
        <w:tc>
          <w:tcPr>
            <w:tcW w:w="905" w:type="dxa"/>
            <w:noWrap/>
            <w:vAlign w:val="bottom"/>
            <w:hideMark/>
          </w:tcPr>
          <w:p w14:paraId="72AEBA1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226 (13)</w:t>
            </w:r>
          </w:p>
        </w:tc>
        <w:tc>
          <w:tcPr>
            <w:tcW w:w="1336" w:type="dxa"/>
            <w:noWrap/>
            <w:vAlign w:val="bottom"/>
            <w:hideMark/>
          </w:tcPr>
          <w:p w14:paraId="34268C8E" w14:textId="21A7CD10"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0.96 (0.90–0.98)</w:t>
            </w:r>
          </w:p>
        </w:tc>
        <w:tc>
          <w:tcPr>
            <w:tcW w:w="466" w:type="dxa"/>
            <w:noWrap/>
            <w:vAlign w:val="bottom"/>
            <w:hideMark/>
          </w:tcPr>
          <w:p w14:paraId="45EAE90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w:t>
            </w:r>
          </w:p>
        </w:tc>
        <w:tc>
          <w:tcPr>
            <w:tcW w:w="1248" w:type="dxa"/>
            <w:noWrap/>
            <w:vAlign w:val="bottom"/>
            <w:hideMark/>
          </w:tcPr>
          <w:p w14:paraId="5FFB337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 (0.0-3.5)</w:t>
            </w:r>
          </w:p>
        </w:tc>
        <w:tc>
          <w:tcPr>
            <w:tcW w:w="905" w:type="dxa"/>
            <w:noWrap/>
            <w:vAlign w:val="bottom"/>
            <w:hideMark/>
          </w:tcPr>
          <w:p w14:paraId="42F17E3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3.3 (9.8)</w:t>
            </w:r>
          </w:p>
        </w:tc>
      </w:tr>
      <w:tr w:rsidR="000F040F" w:rsidRPr="008D612F" w14:paraId="58AAAA73" w14:textId="77777777" w:rsidTr="008D612F">
        <w:trPr>
          <w:trHeight w:val="384"/>
        </w:trPr>
        <w:tc>
          <w:tcPr>
            <w:tcW w:w="1257" w:type="dxa"/>
            <w:noWrap/>
            <w:vAlign w:val="bottom"/>
            <w:hideMark/>
          </w:tcPr>
          <w:p w14:paraId="525F3B5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Standing PF</w:t>
            </w:r>
          </w:p>
        </w:tc>
        <w:tc>
          <w:tcPr>
            <w:tcW w:w="376" w:type="dxa"/>
            <w:noWrap/>
            <w:vAlign w:val="bottom"/>
            <w:hideMark/>
          </w:tcPr>
          <w:p w14:paraId="2A73885D"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nil"/>
              <w:right w:val="nil"/>
            </w:tcBorders>
            <w:shd w:val="clear" w:color="auto" w:fill="auto"/>
            <w:noWrap/>
            <w:vAlign w:val="bottom"/>
            <w:hideMark/>
          </w:tcPr>
          <w:p w14:paraId="2D432DE1" w14:textId="3D72986F"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0.98 (0.96–0.99)</w:t>
            </w:r>
          </w:p>
        </w:tc>
        <w:tc>
          <w:tcPr>
            <w:tcW w:w="448" w:type="dxa"/>
            <w:noWrap/>
            <w:vAlign w:val="bottom"/>
            <w:hideMark/>
          </w:tcPr>
          <w:p w14:paraId="0543DF4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3.0</w:t>
            </w:r>
          </w:p>
        </w:tc>
        <w:tc>
          <w:tcPr>
            <w:tcW w:w="1248" w:type="dxa"/>
            <w:noWrap/>
            <w:vAlign w:val="bottom"/>
            <w:hideMark/>
          </w:tcPr>
          <w:p w14:paraId="17D8F4F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55 (0–163)</w:t>
            </w:r>
          </w:p>
        </w:tc>
        <w:tc>
          <w:tcPr>
            <w:tcW w:w="905" w:type="dxa"/>
            <w:noWrap/>
            <w:vAlign w:val="bottom"/>
            <w:hideMark/>
          </w:tcPr>
          <w:p w14:paraId="793A8995"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152 (8.2)</w:t>
            </w:r>
          </w:p>
        </w:tc>
        <w:tc>
          <w:tcPr>
            <w:tcW w:w="1283" w:type="dxa"/>
            <w:noWrap/>
            <w:vAlign w:val="bottom"/>
            <w:hideMark/>
          </w:tcPr>
          <w:p w14:paraId="55BD21DF" w14:textId="704EA7F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(0.93–0.99)</w:t>
            </w:r>
          </w:p>
        </w:tc>
        <w:tc>
          <w:tcPr>
            <w:tcW w:w="448" w:type="dxa"/>
            <w:noWrap/>
            <w:vAlign w:val="bottom"/>
            <w:hideMark/>
          </w:tcPr>
          <w:p w14:paraId="53C954E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4.9</w:t>
            </w:r>
          </w:p>
        </w:tc>
        <w:tc>
          <w:tcPr>
            <w:tcW w:w="1248" w:type="dxa"/>
            <w:noWrap/>
            <w:vAlign w:val="bottom"/>
            <w:hideMark/>
          </w:tcPr>
          <w:p w14:paraId="6DCA390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56 (0-166)</w:t>
            </w:r>
          </w:p>
        </w:tc>
        <w:tc>
          <w:tcPr>
            <w:tcW w:w="905" w:type="dxa"/>
            <w:noWrap/>
            <w:vAlign w:val="bottom"/>
            <w:hideMark/>
          </w:tcPr>
          <w:p w14:paraId="01FA4345"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156 (13)</w:t>
            </w:r>
          </w:p>
        </w:tc>
        <w:tc>
          <w:tcPr>
            <w:tcW w:w="1336" w:type="dxa"/>
            <w:noWrap/>
            <w:vAlign w:val="bottom"/>
            <w:hideMark/>
          </w:tcPr>
          <w:p w14:paraId="78F3686F" w14:textId="148DF60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0.96 (0.89–0.98)</w:t>
            </w:r>
          </w:p>
        </w:tc>
        <w:tc>
          <w:tcPr>
            <w:tcW w:w="466" w:type="dxa"/>
            <w:noWrap/>
            <w:vAlign w:val="bottom"/>
            <w:hideMark/>
          </w:tcPr>
          <w:p w14:paraId="2CFA5746"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3.0</w:t>
            </w:r>
          </w:p>
        </w:tc>
        <w:tc>
          <w:tcPr>
            <w:tcW w:w="1248" w:type="dxa"/>
            <w:noWrap/>
            <w:vAlign w:val="bottom"/>
            <w:hideMark/>
          </w:tcPr>
          <w:p w14:paraId="1AF2E70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0.8 (0.0-2.3)</w:t>
            </w:r>
          </w:p>
        </w:tc>
        <w:tc>
          <w:tcPr>
            <w:tcW w:w="905" w:type="dxa"/>
            <w:noWrap/>
            <w:vAlign w:val="bottom"/>
            <w:hideMark/>
          </w:tcPr>
          <w:p w14:paraId="7395E62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2.1 (8.0)</w:t>
            </w:r>
          </w:p>
        </w:tc>
      </w:tr>
      <w:tr w:rsidR="000F040F" w:rsidRPr="008D612F" w14:paraId="54CDF1AC" w14:textId="77777777" w:rsidTr="008D612F">
        <w:trPr>
          <w:trHeight w:val="384"/>
        </w:trPr>
        <w:tc>
          <w:tcPr>
            <w:tcW w:w="1257" w:type="dxa"/>
            <w:noWrap/>
            <w:vAlign w:val="bottom"/>
            <w:hideMark/>
          </w:tcPr>
          <w:p w14:paraId="2659E09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Seated PF</w:t>
            </w:r>
          </w:p>
        </w:tc>
        <w:tc>
          <w:tcPr>
            <w:tcW w:w="376" w:type="dxa"/>
            <w:noWrap/>
            <w:vAlign w:val="bottom"/>
            <w:hideMark/>
          </w:tcPr>
          <w:p w14:paraId="610A8A8D"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right w:val="nil"/>
            </w:tcBorders>
            <w:shd w:val="clear" w:color="auto" w:fill="auto"/>
            <w:noWrap/>
            <w:vAlign w:val="bottom"/>
            <w:hideMark/>
          </w:tcPr>
          <w:p w14:paraId="6C7220CE" w14:textId="252397C0"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(0.92–0.99)</w:t>
            </w:r>
          </w:p>
        </w:tc>
        <w:tc>
          <w:tcPr>
            <w:tcW w:w="448" w:type="dxa"/>
            <w:noWrap/>
            <w:vAlign w:val="bottom"/>
            <w:hideMark/>
          </w:tcPr>
          <w:p w14:paraId="71617A0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4.8</w:t>
            </w:r>
          </w:p>
        </w:tc>
        <w:tc>
          <w:tcPr>
            <w:tcW w:w="1248" w:type="dxa"/>
            <w:noWrap/>
            <w:vAlign w:val="bottom"/>
            <w:hideMark/>
          </w:tcPr>
          <w:p w14:paraId="4392DCF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100 (0–295)</w:t>
            </w:r>
          </w:p>
        </w:tc>
        <w:tc>
          <w:tcPr>
            <w:tcW w:w="905" w:type="dxa"/>
            <w:noWrap/>
            <w:vAlign w:val="bottom"/>
            <w:hideMark/>
          </w:tcPr>
          <w:p w14:paraId="7433F71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276 (14.5)</w:t>
            </w:r>
          </w:p>
        </w:tc>
        <w:tc>
          <w:tcPr>
            <w:tcW w:w="1283" w:type="dxa"/>
            <w:noWrap/>
            <w:vAlign w:val="bottom"/>
            <w:hideMark/>
          </w:tcPr>
          <w:p w14:paraId="089C6916" w14:textId="61815F3D"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448" w:type="dxa"/>
            <w:noWrap/>
            <w:vAlign w:val="bottom"/>
            <w:hideMark/>
          </w:tcPr>
          <w:p w14:paraId="7378182D" w14:textId="3B2F93BB"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1248" w:type="dxa"/>
            <w:noWrap/>
            <w:vAlign w:val="bottom"/>
            <w:hideMark/>
          </w:tcPr>
          <w:p w14:paraId="61447679" w14:textId="2B434E58"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905" w:type="dxa"/>
            <w:noWrap/>
            <w:vAlign w:val="bottom"/>
            <w:hideMark/>
          </w:tcPr>
          <w:p w14:paraId="1A81F12D" w14:textId="50213E8A"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1336" w:type="dxa"/>
            <w:noWrap/>
            <w:vAlign w:val="bottom"/>
            <w:hideMark/>
          </w:tcPr>
          <w:p w14:paraId="060E106F" w14:textId="2669134B"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(0.92–0.99)</w:t>
            </w:r>
          </w:p>
        </w:tc>
        <w:tc>
          <w:tcPr>
            <w:tcW w:w="466" w:type="dxa"/>
            <w:noWrap/>
            <w:vAlign w:val="bottom"/>
            <w:hideMark/>
          </w:tcPr>
          <w:p w14:paraId="649937EE"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4.8</w:t>
            </w:r>
          </w:p>
        </w:tc>
        <w:tc>
          <w:tcPr>
            <w:tcW w:w="1248" w:type="dxa"/>
            <w:noWrap/>
            <w:vAlign w:val="bottom"/>
            <w:hideMark/>
          </w:tcPr>
          <w:p w14:paraId="65039BD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 (0.0-3.6)</w:t>
            </w:r>
          </w:p>
        </w:tc>
        <w:tc>
          <w:tcPr>
            <w:tcW w:w="905" w:type="dxa"/>
            <w:noWrap/>
            <w:vAlign w:val="bottom"/>
            <w:hideMark/>
          </w:tcPr>
          <w:p w14:paraId="567EAD5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 (12.3)</w:t>
            </w:r>
          </w:p>
        </w:tc>
      </w:tr>
      <w:tr w:rsidR="000F040F" w:rsidRPr="008D612F" w14:paraId="593EB5AC" w14:textId="77777777" w:rsidTr="008D612F">
        <w:trPr>
          <w:trHeight w:val="384"/>
        </w:trPr>
        <w:tc>
          <w:tcPr>
            <w:tcW w:w="1257" w:type="dxa"/>
            <w:tcBorders>
              <w:top w:val="nil"/>
              <w:left w:val="nil"/>
              <w:bottom w:val="single" w:sz="4" w:space="0" w:color="auto"/>
              <w:right w:val="nil"/>
            </w:tcBorders>
            <w:noWrap/>
            <w:vAlign w:val="bottom"/>
            <w:hideMark/>
          </w:tcPr>
          <w:p w14:paraId="7BBD3D5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Seated PF</w:t>
            </w:r>
          </w:p>
        </w:tc>
        <w:tc>
          <w:tcPr>
            <w:tcW w:w="376" w:type="dxa"/>
            <w:tcBorders>
              <w:top w:val="nil"/>
              <w:left w:val="nil"/>
              <w:bottom w:val="single" w:sz="4" w:space="0" w:color="auto"/>
              <w:right w:val="nil"/>
            </w:tcBorders>
            <w:noWrap/>
            <w:vAlign w:val="bottom"/>
            <w:hideMark/>
          </w:tcPr>
          <w:p w14:paraId="25E7BF26"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single" w:sz="4" w:space="0" w:color="auto"/>
              <w:right w:val="nil"/>
            </w:tcBorders>
            <w:shd w:val="clear" w:color="auto" w:fill="auto"/>
            <w:noWrap/>
            <w:vAlign w:val="bottom"/>
            <w:hideMark/>
          </w:tcPr>
          <w:p w14:paraId="469CEEA5" w14:textId="2815F1F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(0.92–0.99)</w:t>
            </w:r>
          </w:p>
        </w:tc>
        <w:tc>
          <w:tcPr>
            <w:tcW w:w="448" w:type="dxa"/>
            <w:tcBorders>
              <w:top w:val="nil"/>
              <w:left w:val="nil"/>
              <w:bottom w:val="single" w:sz="4" w:space="0" w:color="auto"/>
              <w:right w:val="nil"/>
            </w:tcBorders>
            <w:noWrap/>
            <w:vAlign w:val="bottom"/>
            <w:hideMark/>
          </w:tcPr>
          <w:p w14:paraId="0D7C019E"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5.9</w:t>
            </w:r>
          </w:p>
        </w:tc>
        <w:tc>
          <w:tcPr>
            <w:tcW w:w="1248" w:type="dxa"/>
            <w:tcBorders>
              <w:top w:val="nil"/>
              <w:left w:val="nil"/>
              <w:bottom w:val="single" w:sz="4" w:space="0" w:color="auto"/>
              <w:right w:val="nil"/>
            </w:tcBorders>
            <w:noWrap/>
            <w:vAlign w:val="bottom"/>
            <w:hideMark/>
          </w:tcPr>
          <w:p w14:paraId="6956BD6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51 (0–151)</w:t>
            </w:r>
          </w:p>
        </w:tc>
        <w:tc>
          <w:tcPr>
            <w:tcW w:w="905" w:type="dxa"/>
            <w:tcBorders>
              <w:top w:val="nil"/>
              <w:left w:val="nil"/>
              <w:bottom w:val="single" w:sz="4" w:space="0" w:color="auto"/>
              <w:right w:val="nil"/>
            </w:tcBorders>
            <w:noWrap/>
            <w:vAlign w:val="bottom"/>
            <w:hideMark/>
          </w:tcPr>
          <w:p w14:paraId="3FADCCD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141 (13.3)</w:t>
            </w:r>
          </w:p>
        </w:tc>
        <w:tc>
          <w:tcPr>
            <w:tcW w:w="1283" w:type="dxa"/>
            <w:tcBorders>
              <w:top w:val="nil"/>
              <w:left w:val="nil"/>
              <w:bottom w:val="single" w:sz="4" w:space="0" w:color="auto"/>
              <w:right w:val="nil"/>
            </w:tcBorders>
            <w:noWrap/>
            <w:vAlign w:val="bottom"/>
            <w:hideMark/>
          </w:tcPr>
          <w:p w14:paraId="09978669" w14:textId="6CEFB89D"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448" w:type="dxa"/>
            <w:tcBorders>
              <w:top w:val="nil"/>
              <w:left w:val="nil"/>
              <w:bottom w:val="single" w:sz="4" w:space="0" w:color="auto"/>
              <w:right w:val="nil"/>
            </w:tcBorders>
            <w:noWrap/>
            <w:vAlign w:val="bottom"/>
            <w:hideMark/>
          </w:tcPr>
          <w:p w14:paraId="150C0FC3" w14:textId="438A47DC"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1248" w:type="dxa"/>
            <w:tcBorders>
              <w:top w:val="nil"/>
              <w:left w:val="nil"/>
              <w:bottom w:val="single" w:sz="4" w:space="0" w:color="auto"/>
              <w:right w:val="nil"/>
            </w:tcBorders>
            <w:noWrap/>
            <w:vAlign w:val="bottom"/>
            <w:hideMark/>
          </w:tcPr>
          <w:p w14:paraId="0AC5665D" w14:textId="2AF3A142"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905" w:type="dxa"/>
            <w:tcBorders>
              <w:top w:val="nil"/>
              <w:left w:val="nil"/>
              <w:bottom w:val="single" w:sz="4" w:space="0" w:color="auto"/>
              <w:right w:val="nil"/>
            </w:tcBorders>
            <w:noWrap/>
            <w:vAlign w:val="bottom"/>
            <w:hideMark/>
          </w:tcPr>
          <w:p w14:paraId="51F4ABF1" w14:textId="5F7E2EC0"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1336" w:type="dxa"/>
            <w:tcBorders>
              <w:top w:val="nil"/>
              <w:left w:val="nil"/>
              <w:bottom w:val="single" w:sz="4" w:space="0" w:color="auto"/>
              <w:right w:val="nil"/>
            </w:tcBorders>
            <w:noWrap/>
            <w:vAlign w:val="bottom"/>
            <w:hideMark/>
          </w:tcPr>
          <w:p w14:paraId="32751232" w14:textId="06D46A6C"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0.95 (0.86–0.98)</w:t>
            </w:r>
          </w:p>
        </w:tc>
        <w:tc>
          <w:tcPr>
            <w:tcW w:w="466" w:type="dxa"/>
            <w:tcBorders>
              <w:top w:val="nil"/>
              <w:left w:val="nil"/>
              <w:bottom w:val="single" w:sz="4" w:space="0" w:color="auto"/>
              <w:right w:val="nil"/>
            </w:tcBorders>
            <w:noWrap/>
            <w:vAlign w:val="bottom"/>
            <w:hideMark/>
          </w:tcPr>
          <w:p w14:paraId="5047D33E"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6.0</w:t>
            </w:r>
          </w:p>
        </w:tc>
        <w:tc>
          <w:tcPr>
            <w:tcW w:w="1248" w:type="dxa"/>
            <w:tcBorders>
              <w:top w:val="nil"/>
              <w:left w:val="nil"/>
              <w:bottom w:val="single" w:sz="4" w:space="0" w:color="auto"/>
              <w:right w:val="nil"/>
            </w:tcBorders>
            <w:noWrap/>
            <w:vAlign w:val="bottom"/>
            <w:hideMark/>
          </w:tcPr>
          <w:p w14:paraId="6E7FCB8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0.8 (0.0-2.3)</w:t>
            </w:r>
          </w:p>
        </w:tc>
        <w:tc>
          <w:tcPr>
            <w:tcW w:w="905" w:type="dxa"/>
            <w:tcBorders>
              <w:top w:val="nil"/>
              <w:left w:val="nil"/>
              <w:bottom w:val="single" w:sz="4" w:space="0" w:color="auto"/>
              <w:right w:val="nil"/>
            </w:tcBorders>
            <w:noWrap/>
            <w:vAlign w:val="bottom"/>
            <w:hideMark/>
          </w:tcPr>
          <w:p w14:paraId="37AF403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 (14.3)</w:t>
            </w:r>
          </w:p>
        </w:tc>
      </w:tr>
    </w:tbl>
    <w:p w14:paraId="66778CDE" w14:textId="6ED1341E" w:rsidR="0072181E" w:rsidRPr="008D612F" w:rsidRDefault="0072181E" w:rsidP="00A861D6">
      <w:pPr>
        <w:pStyle w:val="normal2"/>
        <w:rPr>
          <w:shd w:val="clear" w:color="auto" w:fill="FFFFFF"/>
        </w:rPr>
      </w:pPr>
      <w:r w:rsidRPr="008D612F">
        <w:rPr>
          <w:shd w:val="clear" w:color="auto" w:fill="FFFFFF"/>
        </w:rPr>
        <w:t>DL, Double-Leg; SL, Single-Leg; PF, Plantarflexion; ICC, Intraclass Correlation Coefficient; CV, Coefficient of Variation; SEM, Standard Error of Measurement; MDC, Minimal Detectable Change; vGRF, Vertical Ground Reaction Force; CI, Confidence Interval.</w:t>
      </w:r>
      <w:r w:rsidRPr="008D612F">
        <w:rPr>
          <w:shd w:val="clear" w:color="auto" w:fill="FFFFFF"/>
        </w:rPr>
        <w:br w:type="page"/>
      </w:r>
    </w:p>
    <w:p w14:paraId="1D9CFCAE" w14:textId="77777777" w:rsidR="001774F6" w:rsidRPr="008D612F" w:rsidRDefault="001774F6" w:rsidP="001774F6">
      <w:pPr>
        <w:pStyle w:val="normal2"/>
        <w:rPr>
          <w:sz w:val="24"/>
          <w:lang w:val="en-US"/>
        </w:rPr>
      </w:pPr>
      <w:r w:rsidRPr="008D612F">
        <w:rPr>
          <w:sz w:val="24"/>
          <w:szCs w:val="32"/>
          <w:lang w:val="en-US"/>
        </w:rPr>
        <w:lastRenderedPageBreak/>
        <w:t xml:space="preserve">Table 3. Mean </w:t>
      </w:r>
      <w:r w:rsidRPr="008D612F">
        <w:rPr>
          <w:rFonts w:eastAsia="Times New Roman"/>
          <w:sz w:val="24"/>
          <w:lang w:eastAsia="en-GB"/>
        </w:rPr>
        <w:t>±</w:t>
      </w:r>
      <w:r w:rsidRPr="008D612F">
        <w:rPr>
          <w:sz w:val="24"/>
          <w:szCs w:val="32"/>
          <w:lang w:val="en-US"/>
        </w:rPr>
        <w:t xml:space="preserve"> SD and 95% confidence intervals for peak and relative vertical ground reaction force </w:t>
      </w:r>
    </w:p>
    <w:tbl>
      <w:tblPr>
        <w:tblW w:w="8231" w:type="dxa"/>
        <w:tblLook w:val="04A0" w:firstRow="1" w:lastRow="0" w:firstColumn="1" w:lastColumn="0" w:noHBand="0" w:noVBand="1"/>
      </w:tblPr>
      <w:tblGrid>
        <w:gridCol w:w="1307"/>
        <w:gridCol w:w="714"/>
        <w:gridCol w:w="317"/>
        <w:gridCol w:w="1019"/>
        <w:gridCol w:w="973"/>
        <w:gridCol w:w="1019"/>
        <w:gridCol w:w="973"/>
        <w:gridCol w:w="1019"/>
        <w:gridCol w:w="890"/>
      </w:tblGrid>
      <w:tr w:rsidR="001774F6" w:rsidRPr="008D612F" w14:paraId="4C775EC7" w14:textId="77777777" w:rsidTr="00A8103D">
        <w:trPr>
          <w:trHeight w:val="417"/>
        </w:trPr>
        <w:tc>
          <w:tcPr>
            <w:tcW w:w="0" w:type="auto"/>
            <w:tcBorders>
              <w:top w:val="single" w:sz="4" w:space="0" w:color="auto"/>
              <w:left w:val="nil"/>
              <w:bottom w:val="nil"/>
              <w:right w:val="nil"/>
            </w:tcBorders>
            <w:shd w:val="clear" w:color="auto" w:fill="auto"/>
            <w:noWrap/>
            <w:vAlign w:val="bottom"/>
            <w:hideMark/>
          </w:tcPr>
          <w:p w14:paraId="2A96735B"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0" w:type="auto"/>
            <w:tcBorders>
              <w:top w:val="single" w:sz="4" w:space="0" w:color="auto"/>
              <w:left w:val="nil"/>
              <w:bottom w:val="nil"/>
              <w:right w:val="nil"/>
            </w:tcBorders>
            <w:shd w:val="clear" w:color="auto" w:fill="auto"/>
            <w:noWrap/>
            <w:vAlign w:val="bottom"/>
            <w:hideMark/>
          </w:tcPr>
          <w:p w14:paraId="68D44339"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0" w:type="auto"/>
            <w:tcBorders>
              <w:top w:val="single" w:sz="4" w:space="0" w:color="auto"/>
              <w:left w:val="nil"/>
              <w:bottom w:val="nil"/>
              <w:right w:val="nil"/>
            </w:tcBorders>
            <w:shd w:val="clear" w:color="auto" w:fill="auto"/>
            <w:noWrap/>
            <w:vAlign w:val="bottom"/>
            <w:hideMark/>
          </w:tcPr>
          <w:p w14:paraId="3223C164"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20BEF172"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Absolute vGRF (N)</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58416D44"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Net vGRF (N)</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6109B526"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Relative vGRF (N·kg</w:t>
            </w:r>
            <w:r w:rsidRPr="008D612F">
              <w:rPr>
                <w:rFonts w:eastAsia="Times New Roman" w:cs="Times New Roman"/>
                <w:b/>
                <w:bCs/>
                <w:color w:val="000000"/>
                <w:sz w:val="16"/>
                <w:szCs w:val="16"/>
                <w:vertAlign w:val="superscript"/>
                <w:lang w:eastAsia="en-GB"/>
              </w:rPr>
              <w:t>-1</w:t>
            </w:r>
            <w:r w:rsidRPr="008D612F">
              <w:rPr>
                <w:rFonts w:eastAsia="Times New Roman" w:cs="Times New Roman"/>
                <w:b/>
                <w:bCs/>
                <w:color w:val="000000"/>
                <w:sz w:val="16"/>
                <w:szCs w:val="16"/>
                <w:lang w:eastAsia="en-GB"/>
              </w:rPr>
              <w:t>)</w:t>
            </w:r>
          </w:p>
        </w:tc>
      </w:tr>
      <w:tr w:rsidR="001774F6" w:rsidRPr="008D612F" w14:paraId="7AD47CFF" w14:textId="77777777" w:rsidTr="00A8103D">
        <w:trPr>
          <w:trHeight w:val="350"/>
        </w:trPr>
        <w:tc>
          <w:tcPr>
            <w:tcW w:w="0" w:type="auto"/>
            <w:tcBorders>
              <w:top w:val="nil"/>
              <w:left w:val="nil"/>
              <w:bottom w:val="single" w:sz="4" w:space="0" w:color="auto"/>
              <w:right w:val="nil"/>
            </w:tcBorders>
            <w:shd w:val="clear" w:color="auto" w:fill="auto"/>
            <w:vAlign w:val="bottom"/>
            <w:hideMark/>
          </w:tcPr>
          <w:p w14:paraId="1A7BC852"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Position</w:t>
            </w:r>
          </w:p>
        </w:tc>
        <w:tc>
          <w:tcPr>
            <w:tcW w:w="0" w:type="auto"/>
            <w:tcBorders>
              <w:top w:val="nil"/>
              <w:left w:val="nil"/>
              <w:bottom w:val="single" w:sz="4" w:space="0" w:color="auto"/>
              <w:right w:val="nil"/>
            </w:tcBorders>
            <w:shd w:val="clear" w:color="auto" w:fill="auto"/>
            <w:vAlign w:val="bottom"/>
            <w:hideMark/>
          </w:tcPr>
          <w:p w14:paraId="19C0A4F8"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Sex</w:t>
            </w:r>
          </w:p>
        </w:tc>
        <w:tc>
          <w:tcPr>
            <w:tcW w:w="0" w:type="auto"/>
            <w:tcBorders>
              <w:top w:val="nil"/>
              <w:left w:val="nil"/>
              <w:bottom w:val="single" w:sz="4" w:space="0" w:color="auto"/>
              <w:right w:val="nil"/>
            </w:tcBorders>
            <w:shd w:val="clear" w:color="auto" w:fill="auto"/>
            <w:vAlign w:val="bottom"/>
            <w:hideMark/>
          </w:tcPr>
          <w:p w14:paraId="0E8573E5" w14:textId="77777777" w:rsidR="001774F6" w:rsidRPr="008D612F" w:rsidRDefault="001774F6" w:rsidP="00A8103D">
            <w:pPr>
              <w:spacing w:after="0" w:line="240" w:lineRule="auto"/>
              <w:ind w:firstLine="0"/>
              <w:jc w:val="left"/>
              <w:rPr>
                <w:rFonts w:eastAsia="Times New Roman" w:cs="Times New Roman"/>
                <w:b/>
                <w:bCs/>
                <w:i/>
                <w:iCs/>
                <w:color w:val="000000"/>
                <w:sz w:val="16"/>
                <w:szCs w:val="16"/>
                <w:lang w:eastAsia="en-GB"/>
              </w:rPr>
            </w:pPr>
            <w:r w:rsidRPr="008D612F">
              <w:rPr>
                <w:rFonts w:eastAsia="Times New Roman" w:cs="Times New Roman"/>
                <w:b/>
                <w:bCs/>
                <w:i/>
                <w:iCs/>
                <w:color w:val="000000"/>
                <w:sz w:val="16"/>
                <w:szCs w:val="16"/>
                <w:lang w:eastAsia="en-GB"/>
              </w:rPr>
              <w:t>n</w:t>
            </w:r>
          </w:p>
        </w:tc>
        <w:tc>
          <w:tcPr>
            <w:tcW w:w="0" w:type="auto"/>
            <w:tcBorders>
              <w:top w:val="nil"/>
              <w:left w:val="nil"/>
              <w:bottom w:val="single" w:sz="4" w:space="0" w:color="auto"/>
              <w:right w:val="nil"/>
            </w:tcBorders>
            <w:shd w:val="clear" w:color="auto" w:fill="auto"/>
            <w:vAlign w:val="bottom"/>
            <w:hideMark/>
          </w:tcPr>
          <w:p w14:paraId="30BBDBB4"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Mean ± SD</w:t>
            </w:r>
          </w:p>
        </w:tc>
        <w:tc>
          <w:tcPr>
            <w:tcW w:w="0" w:type="auto"/>
            <w:tcBorders>
              <w:top w:val="nil"/>
              <w:left w:val="nil"/>
              <w:bottom w:val="single" w:sz="4" w:space="0" w:color="auto"/>
              <w:right w:val="nil"/>
            </w:tcBorders>
            <w:shd w:val="clear" w:color="auto" w:fill="auto"/>
            <w:vAlign w:val="bottom"/>
            <w:hideMark/>
          </w:tcPr>
          <w:p w14:paraId="31E8551E"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95% CI</w:t>
            </w:r>
          </w:p>
        </w:tc>
        <w:tc>
          <w:tcPr>
            <w:tcW w:w="0" w:type="auto"/>
            <w:tcBorders>
              <w:top w:val="nil"/>
              <w:left w:val="nil"/>
              <w:bottom w:val="single" w:sz="4" w:space="0" w:color="auto"/>
              <w:right w:val="nil"/>
            </w:tcBorders>
            <w:shd w:val="clear" w:color="auto" w:fill="auto"/>
            <w:vAlign w:val="bottom"/>
            <w:hideMark/>
          </w:tcPr>
          <w:p w14:paraId="391639BD"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Mean ± SD</w:t>
            </w:r>
          </w:p>
        </w:tc>
        <w:tc>
          <w:tcPr>
            <w:tcW w:w="0" w:type="auto"/>
            <w:tcBorders>
              <w:top w:val="nil"/>
              <w:left w:val="nil"/>
              <w:bottom w:val="single" w:sz="4" w:space="0" w:color="auto"/>
              <w:right w:val="nil"/>
            </w:tcBorders>
            <w:shd w:val="clear" w:color="auto" w:fill="auto"/>
            <w:vAlign w:val="bottom"/>
            <w:hideMark/>
          </w:tcPr>
          <w:p w14:paraId="24B1D956"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95% CI</w:t>
            </w:r>
          </w:p>
        </w:tc>
        <w:tc>
          <w:tcPr>
            <w:tcW w:w="0" w:type="auto"/>
            <w:tcBorders>
              <w:top w:val="nil"/>
              <w:left w:val="nil"/>
              <w:bottom w:val="single" w:sz="4" w:space="0" w:color="auto"/>
              <w:right w:val="nil"/>
            </w:tcBorders>
            <w:shd w:val="clear" w:color="auto" w:fill="auto"/>
            <w:vAlign w:val="bottom"/>
            <w:hideMark/>
          </w:tcPr>
          <w:p w14:paraId="55EB6B44"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Mean ± SD</w:t>
            </w:r>
          </w:p>
        </w:tc>
        <w:tc>
          <w:tcPr>
            <w:tcW w:w="0" w:type="auto"/>
            <w:tcBorders>
              <w:top w:val="nil"/>
              <w:left w:val="nil"/>
              <w:bottom w:val="single" w:sz="4" w:space="0" w:color="auto"/>
              <w:right w:val="nil"/>
            </w:tcBorders>
            <w:shd w:val="clear" w:color="auto" w:fill="auto"/>
            <w:vAlign w:val="bottom"/>
            <w:hideMark/>
          </w:tcPr>
          <w:p w14:paraId="437F044B"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95% CI</w:t>
            </w:r>
          </w:p>
        </w:tc>
      </w:tr>
      <w:tr w:rsidR="001774F6" w:rsidRPr="008D612F" w14:paraId="33EAA74D" w14:textId="77777777" w:rsidTr="00A8103D">
        <w:trPr>
          <w:trHeight w:val="350"/>
        </w:trPr>
        <w:tc>
          <w:tcPr>
            <w:tcW w:w="0" w:type="auto"/>
            <w:tcBorders>
              <w:top w:val="nil"/>
              <w:left w:val="nil"/>
              <w:bottom w:val="nil"/>
              <w:right w:val="nil"/>
            </w:tcBorders>
            <w:shd w:val="clear" w:color="auto" w:fill="auto"/>
            <w:noWrap/>
            <w:vAlign w:val="bottom"/>
            <w:hideMark/>
          </w:tcPr>
          <w:p w14:paraId="44CC34F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Squat</w:t>
            </w:r>
          </w:p>
        </w:tc>
        <w:tc>
          <w:tcPr>
            <w:tcW w:w="0" w:type="auto"/>
            <w:tcBorders>
              <w:top w:val="nil"/>
              <w:left w:val="nil"/>
              <w:bottom w:val="nil"/>
              <w:right w:val="nil"/>
            </w:tcBorders>
            <w:shd w:val="clear" w:color="auto" w:fill="auto"/>
            <w:noWrap/>
            <w:vAlign w:val="bottom"/>
            <w:hideMark/>
          </w:tcPr>
          <w:p w14:paraId="69193BD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0819FCA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67FE601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1859 ± 65</w:t>
            </w:r>
          </w:p>
        </w:tc>
        <w:tc>
          <w:tcPr>
            <w:tcW w:w="0" w:type="auto"/>
            <w:tcBorders>
              <w:top w:val="nil"/>
              <w:left w:val="nil"/>
              <w:bottom w:val="nil"/>
              <w:right w:val="nil"/>
            </w:tcBorders>
            <w:shd w:val="clear" w:color="auto" w:fill="auto"/>
            <w:noWrap/>
            <w:vAlign w:val="bottom"/>
            <w:hideMark/>
          </w:tcPr>
          <w:p w14:paraId="24B85E5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1816–1902</w:t>
            </w:r>
          </w:p>
        </w:tc>
        <w:tc>
          <w:tcPr>
            <w:tcW w:w="0" w:type="auto"/>
            <w:tcBorders>
              <w:top w:val="nil"/>
              <w:left w:val="nil"/>
              <w:bottom w:val="nil"/>
              <w:right w:val="nil"/>
            </w:tcBorders>
            <w:shd w:val="clear" w:color="auto" w:fill="auto"/>
            <w:noWrap/>
            <w:vAlign w:val="bottom"/>
            <w:hideMark/>
          </w:tcPr>
          <w:p w14:paraId="50090F1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1290 ± 65</w:t>
            </w:r>
          </w:p>
        </w:tc>
        <w:tc>
          <w:tcPr>
            <w:tcW w:w="0" w:type="auto"/>
            <w:tcBorders>
              <w:top w:val="nil"/>
              <w:left w:val="nil"/>
              <w:bottom w:val="nil"/>
              <w:right w:val="nil"/>
            </w:tcBorders>
            <w:shd w:val="clear" w:color="auto" w:fill="auto"/>
            <w:noWrap/>
            <w:vAlign w:val="bottom"/>
            <w:hideMark/>
          </w:tcPr>
          <w:p w14:paraId="0694E87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1248–1333</w:t>
            </w:r>
          </w:p>
        </w:tc>
        <w:tc>
          <w:tcPr>
            <w:tcW w:w="0" w:type="auto"/>
            <w:tcBorders>
              <w:top w:val="nil"/>
              <w:left w:val="nil"/>
              <w:bottom w:val="nil"/>
              <w:right w:val="nil"/>
            </w:tcBorders>
            <w:shd w:val="clear" w:color="auto" w:fill="auto"/>
            <w:noWrap/>
            <w:vAlign w:val="bottom"/>
            <w:hideMark/>
          </w:tcPr>
          <w:p w14:paraId="19A78B9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32.0 ± 1.2</w:t>
            </w:r>
          </w:p>
        </w:tc>
        <w:tc>
          <w:tcPr>
            <w:tcW w:w="0" w:type="auto"/>
            <w:tcBorders>
              <w:top w:val="nil"/>
              <w:left w:val="nil"/>
              <w:bottom w:val="nil"/>
              <w:right w:val="nil"/>
            </w:tcBorders>
            <w:shd w:val="clear" w:color="auto" w:fill="auto"/>
            <w:noWrap/>
            <w:vAlign w:val="bottom"/>
            <w:hideMark/>
          </w:tcPr>
          <w:p w14:paraId="4BA27EE3"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31.3–32.8</w:t>
            </w:r>
          </w:p>
        </w:tc>
      </w:tr>
      <w:tr w:rsidR="001774F6" w:rsidRPr="008D612F" w14:paraId="5F6E4FD0" w14:textId="77777777" w:rsidTr="00A8103D">
        <w:trPr>
          <w:trHeight w:val="350"/>
        </w:trPr>
        <w:tc>
          <w:tcPr>
            <w:tcW w:w="0" w:type="auto"/>
            <w:tcBorders>
              <w:top w:val="nil"/>
              <w:left w:val="nil"/>
              <w:bottom w:val="nil"/>
              <w:right w:val="nil"/>
            </w:tcBorders>
            <w:shd w:val="clear" w:color="auto" w:fill="auto"/>
            <w:noWrap/>
            <w:vAlign w:val="bottom"/>
            <w:hideMark/>
          </w:tcPr>
          <w:p w14:paraId="4C2110D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2B8FAFB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4255E93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74E17B2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3485 ± 83</w:t>
            </w:r>
          </w:p>
        </w:tc>
        <w:tc>
          <w:tcPr>
            <w:tcW w:w="0" w:type="auto"/>
            <w:tcBorders>
              <w:top w:val="nil"/>
              <w:left w:val="nil"/>
              <w:bottom w:val="nil"/>
              <w:right w:val="nil"/>
            </w:tcBorders>
            <w:shd w:val="clear" w:color="auto" w:fill="auto"/>
            <w:noWrap/>
            <w:vAlign w:val="bottom"/>
            <w:hideMark/>
          </w:tcPr>
          <w:p w14:paraId="093DCD7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3430–3539</w:t>
            </w:r>
          </w:p>
        </w:tc>
        <w:tc>
          <w:tcPr>
            <w:tcW w:w="0" w:type="auto"/>
            <w:tcBorders>
              <w:top w:val="nil"/>
              <w:left w:val="nil"/>
              <w:bottom w:val="nil"/>
              <w:right w:val="nil"/>
            </w:tcBorders>
            <w:shd w:val="clear" w:color="auto" w:fill="auto"/>
            <w:noWrap/>
            <w:vAlign w:val="bottom"/>
            <w:hideMark/>
          </w:tcPr>
          <w:p w14:paraId="23007A3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2677 ± 83</w:t>
            </w:r>
          </w:p>
        </w:tc>
        <w:tc>
          <w:tcPr>
            <w:tcW w:w="0" w:type="auto"/>
            <w:tcBorders>
              <w:top w:val="nil"/>
              <w:left w:val="nil"/>
              <w:bottom w:val="nil"/>
              <w:right w:val="nil"/>
            </w:tcBorders>
            <w:shd w:val="clear" w:color="auto" w:fill="auto"/>
            <w:noWrap/>
            <w:vAlign w:val="bottom"/>
            <w:hideMark/>
          </w:tcPr>
          <w:p w14:paraId="645C7E7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2622–2731</w:t>
            </w:r>
          </w:p>
        </w:tc>
        <w:tc>
          <w:tcPr>
            <w:tcW w:w="0" w:type="auto"/>
            <w:tcBorders>
              <w:top w:val="nil"/>
              <w:left w:val="nil"/>
              <w:bottom w:val="nil"/>
              <w:right w:val="nil"/>
            </w:tcBorders>
            <w:shd w:val="clear" w:color="auto" w:fill="auto"/>
            <w:noWrap/>
            <w:vAlign w:val="bottom"/>
            <w:hideMark/>
          </w:tcPr>
          <w:p w14:paraId="4B6CA52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42.7 ± 1.0</w:t>
            </w:r>
          </w:p>
        </w:tc>
        <w:tc>
          <w:tcPr>
            <w:tcW w:w="0" w:type="auto"/>
            <w:tcBorders>
              <w:top w:val="nil"/>
              <w:left w:val="nil"/>
              <w:bottom w:val="nil"/>
              <w:right w:val="nil"/>
            </w:tcBorders>
            <w:shd w:val="clear" w:color="auto" w:fill="auto"/>
            <w:noWrap/>
            <w:vAlign w:val="bottom"/>
            <w:hideMark/>
          </w:tcPr>
          <w:p w14:paraId="22097230"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42.1–43.4</w:t>
            </w:r>
          </w:p>
        </w:tc>
      </w:tr>
      <w:tr w:rsidR="001774F6" w:rsidRPr="008D612F" w14:paraId="3A63A1A0" w14:textId="77777777" w:rsidTr="00A8103D">
        <w:trPr>
          <w:trHeight w:val="350"/>
        </w:trPr>
        <w:tc>
          <w:tcPr>
            <w:tcW w:w="0" w:type="auto"/>
            <w:tcBorders>
              <w:top w:val="nil"/>
              <w:left w:val="nil"/>
              <w:bottom w:val="nil"/>
              <w:right w:val="nil"/>
            </w:tcBorders>
            <w:shd w:val="clear" w:color="auto" w:fill="auto"/>
            <w:noWrap/>
            <w:vAlign w:val="bottom"/>
            <w:hideMark/>
          </w:tcPr>
          <w:p w14:paraId="25F8B72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Squat</w:t>
            </w:r>
          </w:p>
        </w:tc>
        <w:tc>
          <w:tcPr>
            <w:tcW w:w="0" w:type="auto"/>
            <w:tcBorders>
              <w:top w:val="nil"/>
              <w:left w:val="nil"/>
              <w:bottom w:val="nil"/>
              <w:right w:val="nil"/>
            </w:tcBorders>
            <w:shd w:val="clear" w:color="auto" w:fill="auto"/>
            <w:noWrap/>
            <w:vAlign w:val="bottom"/>
            <w:hideMark/>
          </w:tcPr>
          <w:p w14:paraId="51963B4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0B6D589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7CECFA2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1588 ± 55</w:t>
            </w:r>
          </w:p>
        </w:tc>
        <w:tc>
          <w:tcPr>
            <w:tcW w:w="0" w:type="auto"/>
            <w:tcBorders>
              <w:top w:val="nil"/>
              <w:left w:val="nil"/>
              <w:bottom w:val="nil"/>
              <w:right w:val="nil"/>
            </w:tcBorders>
            <w:shd w:val="clear" w:color="auto" w:fill="auto"/>
            <w:noWrap/>
            <w:vAlign w:val="bottom"/>
            <w:hideMark/>
          </w:tcPr>
          <w:p w14:paraId="2A45FE8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1552–1623</w:t>
            </w:r>
          </w:p>
        </w:tc>
        <w:tc>
          <w:tcPr>
            <w:tcW w:w="0" w:type="auto"/>
            <w:tcBorders>
              <w:top w:val="nil"/>
              <w:left w:val="nil"/>
              <w:bottom w:val="nil"/>
              <w:right w:val="nil"/>
            </w:tcBorders>
            <w:shd w:val="clear" w:color="auto" w:fill="auto"/>
            <w:noWrap/>
            <w:vAlign w:val="bottom"/>
            <w:hideMark/>
          </w:tcPr>
          <w:p w14:paraId="5A41DF1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1019 ± 55</w:t>
            </w:r>
          </w:p>
        </w:tc>
        <w:tc>
          <w:tcPr>
            <w:tcW w:w="0" w:type="auto"/>
            <w:tcBorders>
              <w:top w:val="nil"/>
              <w:left w:val="nil"/>
              <w:bottom w:val="nil"/>
              <w:right w:val="nil"/>
            </w:tcBorders>
            <w:shd w:val="clear" w:color="auto" w:fill="auto"/>
            <w:noWrap/>
            <w:vAlign w:val="bottom"/>
            <w:hideMark/>
          </w:tcPr>
          <w:p w14:paraId="2C18B76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983–1055</w:t>
            </w:r>
          </w:p>
        </w:tc>
        <w:tc>
          <w:tcPr>
            <w:tcW w:w="0" w:type="auto"/>
            <w:tcBorders>
              <w:top w:val="nil"/>
              <w:left w:val="nil"/>
              <w:bottom w:val="nil"/>
              <w:right w:val="nil"/>
            </w:tcBorders>
            <w:shd w:val="clear" w:color="auto" w:fill="auto"/>
            <w:noWrap/>
            <w:vAlign w:val="bottom"/>
            <w:hideMark/>
          </w:tcPr>
          <w:p w14:paraId="4B416EF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27.4 ± 1.0</w:t>
            </w:r>
          </w:p>
        </w:tc>
        <w:tc>
          <w:tcPr>
            <w:tcW w:w="0" w:type="auto"/>
            <w:tcBorders>
              <w:top w:val="nil"/>
              <w:left w:val="nil"/>
              <w:bottom w:val="nil"/>
              <w:right w:val="nil"/>
            </w:tcBorders>
            <w:shd w:val="clear" w:color="auto" w:fill="auto"/>
            <w:noWrap/>
            <w:vAlign w:val="bottom"/>
            <w:hideMark/>
          </w:tcPr>
          <w:p w14:paraId="284A030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26.8–28.1</w:t>
            </w:r>
          </w:p>
        </w:tc>
      </w:tr>
      <w:tr w:rsidR="001774F6" w:rsidRPr="008D612F" w14:paraId="192F498E" w14:textId="77777777" w:rsidTr="00A8103D">
        <w:trPr>
          <w:trHeight w:val="350"/>
        </w:trPr>
        <w:tc>
          <w:tcPr>
            <w:tcW w:w="0" w:type="auto"/>
            <w:tcBorders>
              <w:top w:val="nil"/>
              <w:left w:val="nil"/>
              <w:bottom w:val="nil"/>
              <w:right w:val="nil"/>
            </w:tcBorders>
            <w:shd w:val="clear" w:color="auto" w:fill="auto"/>
            <w:noWrap/>
            <w:vAlign w:val="bottom"/>
            <w:hideMark/>
          </w:tcPr>
          <w:p w14:paraId="1B3C4EC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73A7892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7D457AF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6D8BB28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2909 ± 100</w:t>
            </w:r>
          </w:p>
        </w:tc>
        <w:tc>
          <w:tcPr>
            <w:tcW w:w="0" w:type="auto"/>
            <w:tcBorders>
              <w:top w:val="nil"/>
              <w:left w:val="nil"/>
              <w:bottom w:val="nil"/>
              <w:right w:val="nil"/>
            </w:tcBorders>
            <w:shd w:val="clear" w:color="auto" w:fill="auto"/>
            <w:noWrap/>
            <w:vAlign w:val="bottom"/>
            <w:hideMark/>
          </w:tcPr>
          <w:p w14:paraId="234D63B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2844–2975</w:t>
            </w:r>
          </w:p>
        </w:tc>
        <w:tc>
          <w:tcPr>
            <w:tcW w:w="0" w:type="auto"/>
            <w:tcBorders>
              <w:top w:val="nil"/>
              <w:left w:val="nil"/>
              <w:bottom w:val="nil"/>
              <w:right w:val="nil"/>
            </w:tcBorders>
            <w:shd w:val="clear" w:color="auto" w:fill="auto"/>
            <w:noWrap/>
            <w:vAlign w:val="bottom"/>
            <w:hideMark/>
          </w:tcPr>
          <w:p w14:paraId="6AF7995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2101 ± 100</w:t>
            </w:r>
          </w:p>
        </w:tc>
        <w:tc>
          <w:tcPr>
            <w:tcW w:w="0" w:type="auto"/>
            <w:tcBorders>
              <w:top w:val="nil"/>
              <w:left w:val="nil"/>
              <w:bottom w:val="nil"/>
              <w:right w:val="nil"/>
            </w:tcBorders>
            <w:shd w:val="clear" w:color="auto" w:fill="auto"/>
            <w:noWrap/>
            <w:vAlign w:val="bottom"/>
            <w:hideMark/>
          </w:tcPr>
          <w:p w14:paraId="37C225A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2036–2166</w:t>
            </w:r>
          </w:p>
        </w:tc>
        <w:tc>
          <w:tcPr>
            <w:tcW w:w="0" w:type="auto"/>
            <w:tcBorders>
              <w:top w:val="nil"/>
              <w:left w:val="nil"/>
              <w:bottom w:val="nil"/>
              <w:right w:val="nil"/>
            </w:tcBorders>
            <w:shd w:val="clear" w:color="auto" w:fill="auto"/>
            <w:noWrap/>
            <w:vAlign w:val="bottom"/>
            <w:hideMark/>
          </w:tcPr>
          <w:p w14:paraId="2E2B2E2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35.8 ± 1.2</w:t>
            </w:r>
          </w:p>
        </w:tc>
        <w:tc>
          <w:tcPr>
            <w:tcW w:w="0" w:type="auto"/>
            <w:tcBorders>
              <w:top w:val="nil"/>
              <w:left w:val="nil"/>
              <w:bottom w:val="nil"/>
              <w:right w:val="nil"/>
            </w:tcBorders>
            <w:shd w:val="clear" w:color="auto" w:fill="auto"/>
            <w:noWrap/>
            <w:vAlign w:val="bottom"/>
            <w:hideMark/>
          </w:tcPr>
          <w:p w14:paraId="4995F6F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35.1–36.6</w:t>
            </w:r>
          </w:p>
        </w:tc>
      </w:tr>
      <w:tr w:rsidR="001774F6" w:rsidRPr="008D612F" w14:paraId="1CCA4DE2" w14:textId="77777777" w:rsidTr="00A8103D">
        <w:trPr>
          <w:trHeight w:val="350"/>
        </w:trPr>
        <w:tc>
          <w:tcPr>
            <w:tcW w:w="0" w:type="auto"/>
            <w:tcBorders>
              <w:top w:val="nil"/>
              <w:left w:val="nil"/>
              <w:bottom w:val="nil"/>
              <w:right w:val="nil"/>
            </w:tcBorders>
            <w:shd w:val="clear" w:color="auto" w:fill="auto"/>
            <w:noWrap/>
            <w:vAlign w:val="bottom"/>
            <w:hideMark/>
          </w:tcPr>
          <w:p w14:paraId="4625836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Standing PF</w:t>
            </w:r>
          </w:p>
        </w:tc>
        <w:tc>
          <w:tcPr>
            <w:tcW w:w="0" w:type="auto"/>
            <w:tcBorders>
              <w:top w:val="nil"/>
              <w:left w:val="nil"/>
              <w:bottom w:val="nil"/>
              <w:right w:val="nil"/>
            </w:tcBorders>
            <w:shd w:val="clear" w:color="auto" w:fill="auto"/>
            <w:noWrap/>
            <w:vAlign w:val="bottom"/>
            <w:hideMark/>
          </w:tcPr>
          <w:p w14:paraId="283011A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5722868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628F550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1813 ± 54</w:t>
            </w:r>
          </w:p>
        </w:tc>
        <w:tc>
          <w:tcPr>
            <w:tcW w:w="0" w:type="auto"/>
            <w:tcBorders>
              <w:top w:val="nil"/>
              <w:left w:val="nil"/>
              <w:bottom w:val="nil"/>
              <w:right w:val="nil"/>
            </w:tcBorders>
            <w:shd w:val="clear" w:color="auto" w:fill="auto"/>
            <w:noWrap/>
            <w:vAlign w:val="bottom"/>
            <w:hideMark/>
          </w:tcPr>
          <w:p w14:paraId="2FBE275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1778–1849</w:t>
            </w:r>
          </w:p>
        </w:tc>
        <w:tc>
          <w:tcPr>
            <w:tcW w:w="0" w:type="auto"/>
            <w:tcBorders>
              <w:top w:val="nil"/>
              <w:left w:val="nil"/>
              <w:bottom w:val="nil"/>
              <w:right w:val="nil"/>
            </w:tcBorders>
            <w:shd w:val="clear" w:color="auto" w:fill="auto"/>
            <w:noWrap/>
            <w:vAlign w:val="bottom"/>
            <w:hideMark/>
          </w:tcPr>
          <w:p w14:paraId="2CF9069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1245 ± 54</w:t>
            </w:r>
          </w:p>
        </w:tc>
        <w:tc>
          <w:tcPr>
            <w:tcW w:w="0" w:type="auto"/>
            <w:tcBorders>
              <w:top w:val="nil"/>
              <w:left w:val="nil"/>
              <w:bottom w:val="nil"/>
              <w:right w:val="nil"/>
            </w:tcBorders>
            <w:shd w:val="clear" w:color="auto" w:fill="auto"/>
            <w:noWrap/>
            <w:vAlign w:val="bottom"/>
            <w:hideMark/>
          </w:tcPr>
          <w:p w14:paraId="687F50C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1209–1280</w:t>
            </w:r>
          </w:p>
        </w:tc>
        <w:tc>
          <w:tcPr>
            <w:tcW w:w="0" w:type="auto"/>
            <w:tcBorders>
              <w:top w:val="nil"/>
              <w:left w:val="nil"/>
              <w:bottom w:val="nil"/>
              <w:right w:val="nil"/>
            </w:tcBorders>
            <w:shd w:val="clear" w:color="auto" w:fill="auto"/>
            <w:noWrap/>
            <w:vAlign w:val="bottom"/>
            <w:hideMark/>
          </w:tcPr>
          <w:p w14:paraId="774A044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31.2 ± 0.9</w:t>
            </w:r>
          </w:p>
        </w:tc>
        <w:tc>
          <w:tcPr>
            <w:tcW w:w="0" w:type="auto"/>
            <w:tcBorders>
              <w:top w:val="nil"/>
              <w:left w:val="nil"/>
              <w:bottom w:val="nil"/>
              <w:right w:val="nil"/>
            </w:tcBorders>
            <w:shd w:val="clear" w:color="auto" w:fill="auto"/>
            <w:noWrap/>
            <w:vAlign w:val="bottom"/>
            <w:hideMark/>
          </w:tcPr>
          <w:p w14:paraId="6D923363"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30.6–31.9</w:t>
            </w:r>
          </w:p>
        </w:tc>
      </w:tr>
      <w:tr w:rsidR="001774F6" w:rsidRPr="008D612F" w14:paraId="378C31B2" w14:textId="77777777" w:rsidTr="00A8103D">
        <w:trPr>
          <w:trHeight w:val="350"/>
        </w:trPr>
        <w:tc>
          <w:tcPr>
            <w:tcW w:w="0" w:type="auto"/>
            <w:tcBorders>
              <w:top w:val="nil"/>
              <w:left w:val="nil"/>
              <w:bottom w:val="nil"/>
              <w:right w:val="nil"/>
            </w:tcBorders>
            <w:shd w:val="clear" w:color="auto" w:fill="auto"/>
            <w:noWrap/>
            <w:vAlign w:val="bottom"/>
            <w:hideMark/>
          </w:tcPr>
          <w:p w14:paraId="181AA6C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517BF0C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1AD225F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0B075CB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2941 ± 165</w:t>
            </w:r>
          </w:p>
        </w:tc>
        <w:tc>
          <w:tcPr>
            <w:tcW w:w="0" w:type="auto"/>
            <w:tcBorders>
              <w:top w:val="nil"/>
              <w:left w:val="nil"/>
              <w:bottom w:val="nil"/>
              <w:right w:val="nil"/>
            </w:tcBorders>
            <w:shd w:val="clear" w:color="auto" w:fill="auto"/>
            <w:noWrap/>
            <w:vAlign w:val="bottom"/>
            <w:hideMark/>
          </w:tcPr>
          <w:p w14:paraId="347D504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2833–3048</w:t>
            </w:r>
          </w:p>
        </w:tc>
        <w:tc>
          <w:tcPr>
            <w:tcW w:w="0" w:type="auto"/>
            <w:tcBorders>
              <w:top w:val="nil"/>
              <w:left w:val="nil"/>
              <w:bottom w:val="nil"/>
              <w:right w:val="nil"/>
            </w:tcBorders>
            <w:shd w:val="clear" w:color="auto" w:fill="auto"/>
            <w:noWrap/>
            <w:vAlign w:val="bottom"/>
            <w:hideMark/>
          </w:tcPr>
          <w:p w14:paraId="467D34D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2132 ± 165</w:t>
            </w:r>
          </w:p>
        </w:tc>
        <w:tc>
          <w:tcPr>
            <w:tcW w:w="0" w:type="auto"/>
            <w:tcBorders>
              <w:top w:val="nil"/>
              <w:left w:val="nil"/>
              <w:bottom w:val="nil"/>
              <w:right w:val="nil"/>
            </w:tcBorders>
            <w:shd w:val="clear" w:color="auto" w:fill="auto"/>
            <w:noWrap/>
            <w:vAlign w:val="bottom"/>
            <w:hideMark/>
          </w:tcPr>
          <w:p w14:paraId="4C610AC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2025–2240</w:t>
            </w:r>
          </w:p>
        </w:tc>
        <w:tc>
          <w:tcPr>
            <w:tcW w:w="0" w:type="auto"/>
            <w:tcBorders>
              <w:top w:val="nil"/>
              <w:left w:val="nil"/>
              <w:bottom w:val="nil"/>
              <w:right w:val="nil"/>
            </w:tcBorders>
            <w:shd w:val="clear" w:color="auto" w:fill="auto"/>
            <w:noWrap/>
            <w:vAlign w:val="bottom"/>
            <w:hideMark/>
          </w:tcPr>
          <w:p w14:paraId="41E732A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36.3 ± 2.0</w:t>
            </w:r>
          </w:p>
        </w:tc>
        <w:tc>
          <w:tcPr>
            <w:tcW w:w="0" w:type="auto"/>
            <w:tcBorders>
              <w:top w:val="nil"/>
              <w:left w:val="nil"/>
              <w:bottom w:val="nil"/>
              <w:right w:val="nil"/>
            </w:tcBorders>
            <w:shd w:val="clear" w:color="auto" w:fill="auto"/>
            <w:noWrap/>
            <w:vAlign w:val="bottom"/>
            <w:hideMark/>
          </w:tcPr>
          <w:p w14:paraId="5D8E4F7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35.0–37.6</w:t>
            </w:r>
          </w:p>
        </w:tc>
      </w:tr>
      <w:tr w:rsidR="001774F6" w:rsidRPr="008D612F" w14:paraId="2F044284" w14:textId="77777777" w:rsidTr="00A8103D">
        <w:trPr>
          <w:trHeight w:val="350"/>
        </w:trPr>
        <w:tc>
          <w:tcPr>
            <w:tcW w:w="0" w:type="auto"/>
            <w:tcBorders>
              <w:top w:val="nil"/>
              <w:left w:val="nil"/>
              <w:bottom w:val="nil"/>
              <w:right w:val="nil"/>
            </w:tcBorders>
            <w:shd w:val="clear" w:color="auto" w:fill="auto"/>
            <w:noWrap/>
            <w:vAlign w:val="bottom"/>
            <w:hideMark/>
          </w:tcPr>
          <w:p w14:paraId="185B57D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Standing PF</w:t>
            </w:r>
          </w:p>
        </w:tc>
        <w:tc>
          <w:tcPr>
            <w:tcW w:w="0" w:type="auto"/>
            <w:tcBorders>
              <w:top w:val="nil"/>
              <w:left w:val="nil"/>
              <w:bottom w:val="nil"/>
              <w:right w:val="nil"/>
            </w:tcBorders>
            <w:shd w:val="clear" w:color="auto" w:fill="auto"/>
            <w:noWrap/>
            <w:vAlign w:val="bottom"/>
            <w:hideMark/>
          </w:tcPr>
          <w:p w14:paraId="0346060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306257D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47CFD0E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1474 ± 51</w:t>
            </w:r>
          </w:p>
        </w:tc>
        <w:tc>
          <w:tcPr>
            <w:tcW w:w="0" w:type="auto"/>
            <w:tcBorders>
              <w:top w:val="nil"/>
              <w:left w:val="nil"/>
              <w:bottom w:val="nil"/>
              <w:right w:val="nil"/>
            </w:tcBorders>
            <w:shd w:val="clear" w:color="auto" w:fill="auto"/>
            <w:noWrap/>
            <w:vAlign w:val="bottom"/>
            <w:hideMark/>
          </w:tcPr>
          <w:p w14:paraId="0A8D446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1441–1508</w:t>
            </w:r>
          </w:p>
        </w:tc>
        <w:tc>
          <w:tcPr>
            <w:tcW w:w="0" w:type="auto"/>
            <w:tcBorders>
              <w:top w:val="nil"/>
              <w:left w:val="nil"/>
              <w:bottom w:val="nil"/>
              <w:right w:val="nil"/>
            </w:tcBorders>
            <w:shd w:val="clear" w:color="auto" w:fill="auto"/>
            <w:noWrap/>
            <w:vAlign w:val="bottom"/>
            <w:hideMark/>
          </w:tcPr>
          <w:p w14:paraId="6886A04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905 ± 51</w:t>
            </w:r>
          </w:p>
        </w:tc>
        <w:tc>
          <w:tcPr>
            <w:tcW w:w="0" w:type="auto"/>
            <w:tcBorders>
              <w:top w:val="nil"/>
              <w:left w:val="nil"/>
              <w:bottom w:val="nil"/>
              <w:right w:val="nil"/>
            </w:tcBorders>
            <w:shd w:val="clear" w:color="auto" w:fill="auto"/>
            <w:noWrap/>
            <w:vAlign w:val="bottom"/>
            <w:hideMark/>
          </w:tcPr>
          <w:p w14:paraId="0FC0853D"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872–939</w:t>
            </w:r>
          </w:p>
        </w:tc>
        <w:tc>
          <w:tcPr>
            <w:tcW w:w="0" w:type="auto"/>
            <w:tcBorders>
              <w:top w:val="nil"/>
              <w:left w:val="nil"/>
              <w:bottom w:val="nil"/>
              <w:right w:val="nil"/>
            </w:tcBorders>
            <w:shd w:val="clear" w:color="auto" w:fill="auto"/>
            <w:noWrap/>
            <w:vAlign w:val="bottom"/>
            <w:hideMark/>
          </w:tcPr>
          <w:p w14:paraId="67C431C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25.5 ± 0.9</w:t>
            </w:r>
          </w:p>
        </w:tc>
        <w:tc>
          <w:tcPr>
            <w:tcW w:w="0" w:type="auto"/>
            <w:tcBorders>
              <w:top w:val="nil"/>
              <w:left w:val="nil"/>
              <w:bottom w:val="nil"/>
              <w:right w:val="nil"/>
            </w:tcBorders>
            <w:shd w:val="clear" w:color="auto" w:fill="auto"/>
            <w:noWrap/>
            <w:vAlign w:val="bottom"/>
            <w:hideMark/>
          </w:tcPr>
          <w:p w14:paraId="6CB6771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24.9–26.1</w:t>
            </w:r>
          </w:p>
        </w:tc>
      </w:tr>
      <w:tr w:rsidR="001774F6" w:rsidRPr="008D612F" w14:paraId="65AD9E10" w14:textId="77777777" w:rsidTr="00A8103D">
        <w:trPr>
          <w:trHeight w:val="350"/>
        </w:trPr>
        <w:tc>
          <w:tcPr>
            <w:tcW w:w="0" w:type="auto"/>
            <w:tcBorders>
              <w:top w:val="nil"/>
              <w:left w:val="nil"/>
              <w:bottom w:val="nil"/>
              <w:right w:val="nil"/>
            </w:tcBorders>
            <w:shd w:val="clear" w:color="auto" w:fill="auto"/>
            <w:noWrap/>
            <w:vAlign w:val="bottom"/>
            <w:hideMark/>
          </w:tcPr>
          <w:p w14:paraId="5178979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1A5C93A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6C99946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5ADE533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2221 ± 68</w:t>
            </w:r>
          </w:p>
        </w:tc>
        <w:tc>
          <w:tcPr>
            <w:tcW w:w="0" w:type="auto"/>
            <w:tcBorders>
              <w:top w:val="nil"/>
              <w:left w:val="nil"/>
              <w:bottom w:val="nil"/>
              <w:right w:val="nil"/>
            </w:tcBorders>
            <w:shd w:val="clear" w:color="auto" w:fill="auto"/>
            <w:noWrap/>
            <w:vAlign w:val="bottom"/>
            <w:hideMark/>
          </w:tcPr>
          <w:p w14:paraId="1E2B0FC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2177–2265</w:t>
            </w:r>
          </w:p>
        </w:tc>
        <w:tc>
          <w:tcPr>
            <w:tcW w:w="0" w:type="auto"/>
            <w:tcBorders>
              <w:top w:val="nil"/>
              <w:left w:val="nil"/>
              <w:bottom w:val="nil"/>
              <w:right w:val="nil"/>
            </w:tcBorders>
            <w:shd w:val="clear" w:color="auto" w:fill="auto"/>
            <w:noWrap/>
            <w:vAlign w:val="bottom"/>
            <w:hideMark/>
          </w:tcPr>
          <w:p w14:paraId="7508A12D"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1413 ± 68</w:t>
            </w:r>
          </w:p>
        </w:tc>
        <w:tc>
          <w:tcPr>
            <w:tcW w:w="0" w:type="auto"/>
            <w:tcBorders>
              <w:top w:val="nil"/>
              <w:left w:val="nil"/>
              <w:bottom w:val="nil"/>
              <w:right w:val="nil"/>
            </w:tcBorders>
            <w:shd w:val="clear" w:color="auto" w:fill="auto"/>
            <w:noWrap/>
            <w:vAlign w:val="bottom"/>
            <w:hideMark/>
          </w:tcPr>
          <w:p w14:paraId="671C266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1369–1457</w:t>
            </w:r>
          </w:p>
        </w:tc>
        <w:tc>
          <w:tcPr>
            <w:tcW w:w="0" w:type="auto"/>
            <w:tcBorders>
              <w:top w:val="nil"/>
              <w:left w:val="nil"/>
              <w:bottom w:val="nil"/>
              <w:right w:val="nil"/>
            </w:tcBorders>
            <w:shd w:val="clear" w:color="auto" w:fill="auto"/>
            <w:noWrap/>
            <w:vAlign w:val="bottom"/>
            <w:hideMark/>
          </w:tcPr>
          <w:p w14:paraId="3DFAC67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27.3 ± 0.8</w:t>
            </w:r>
          </w:p>
        </w:tc>
        <w:tc>
          <w:tcPr>
            <w:tcW w:w="0" w:type="auto"/>
            <w:tcBorders>
              <w:top w:val="nil"/>
              <w:left w:val="nil"/>
              <w:bottom w:val="nil"/>
              <w:right w:val="nil"/>
            </w:tcBorders>
            <w:shd w:val="clear" w:color="auto" w:fill="auto"/>
            <w:noWrap/>
            <w:vAlign w:val="bottom"/>
            <w:hideMark/>
          </w:tcPr>
          <w:p w14:paraId="589BA24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26.8–27.9</w:t>
            </w:r>
          </w:p>
        </w:tc>
      </w:tr>
      <w:tr w:rsidR="001774F6" w:rsidRPr="008D612F" w14:paraId="63CD0346" w14:textId="77777777" w:rsidTr="00A8103D">
        <w:trPr>
          <w:trHeight w:val="350"/>
        </w:trPr>
        <w:tc>
          <w:tcPr>
            <w:tcW w:w="0" w:type="auto"/>
            <w:tcBorders>
              <w:top w:val="nil"/>
              <w:left w:val="nil"/>
              <w:bottom w:val="nil"/>
              <w:right w:val="nil"/>
            </w:tcBorders>
            <w:shd w:val="clear" w:color="auto" w:fill="auto"/>
            <w:noWrap/>
            <w:vAlign w:val="bottom"/>
            <w:hideMark/>
          </w:tcPr>
          <w:p w14:paraId="5095B9F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Seated PF</w:t>
            </w:r>
          </w:p>
        </w:tc>
        <w:tc>
          <w:tcPr>
            <w:tcW w:w="0" w:type="auto"/>
            <w:tcBorders>
              <w:top w:val="nil"/>
              <w:left w:val="nil"/>
              <w:bottom w:val="nil"/>
              <w:right w:val="nil"/>
            </w:tcBorders>
            <w:shd w:val="clear" w:color="auto" w:fill="auto"/>
            <w:noWrap/>
            <w:vAlign w:val="bottom"/>
            <w:hideMark/>
          </w:tcPr>
          <w:p w14:paraId="1B0BC64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2DC3005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2CF1D6D0"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1477 ± 65</w:t>
            </w:r>
          </w:p>
        </w:tc>
        <w:tc>
          <w:tcPr>
            <w:tcW w:w="0" w:type="auto"/>
            <w:tcBorders>
              <w:top w:val="nil"/>
              <w:left w:val="nil"/>
              <w:bottom w:val="nil"/>
              <w:right w:val="nil"/>
            </w:tcBorders>
            <w:shd w:val="clear" w:color="auto" w:fill="auto"/>
            <w:noWrap/>
            <w:vAlign w:val="bottom"/>
            <w:hideMark/>
          </w:tcPr>
          <w:p w14:paraId="54CABA0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1434–1520</w:t>
            </w:r>
          </w:p>
        </w:tc>
        <w:tc>
          <w:tcPr>
            <w:tcW w:w="0" w:type="auto"/>
            <w:tcBorders>
              <w:top w:val="nil"/>
              <w:left w:val="nil"/>
              <w:bottom w:val="nil"/>
              <w:right w:val="nil"/>
            </w:tcBorders>
            <w:shd w:val="clear" w:color="auto" w:fill="auto"/>
            <w:noWrap/>
            <w:vAlign w:val="bottom"/>
            <w:hideMark/>
          </w:tcPr>
          <w:p w14:paraId="004FC84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0FC24F6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2C6D5B4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25.7 ± 1.1</w:t>
            </w:r>
          </w:p>
        </w:tc>
        <w:tc>
          <w:tcPr>
            <w:tcW w:w="0" w:type="auto"/>
            <w:tcBorders>
              <w:top w:val="nil"/>
              <w:left w:val="nil"/>
              <w:bottom w:val="nil"/>
              <w:right w:val="nil"/>
            </w:tcBorders>
            <w:shd w:val="clear" w:color="auto" w:fill="auto"/>
            <w:noWrap/>
            <w:vAlign w:val="bottom"/>
            <w:hideMark/>
          </w:tcPr>
          <w:p w14:paraId="7A532C07"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25.0–26.5</w:t>
            </w:r>
          </w:p>
        </w:tc>
      </w:tr>
      <w:tr w:rsidR="001774F6" w:rsidRPr="008D612F" w14:paraId="3F8465AE" w14:textId="77777777" w:rsidTr="00A8103D">
        <w:trPr>
          <w:trHeight w:val="350"/>
        </w:trPr>
        <w:tc>
          <w:tcPr>
            <w:tcW w:w="0" w:type="auto"/>
            <w:tcBorders>
              <w:top w:val="nil"/>
              <w:left w:val="nil"/>
              <w:bottom w:val="nil"/>
              <w:right w:val="nil"/>
            </w:tcBorders>
            <w:shd w:val="clear" w:color="auto" w:fill="auto"/>
            <w:noWrap/>
            <w:vAlign w:val="bottom"/>
            <w:hideMark/>
          </w:tcPr>
          <w:p w14:paraId="4B0382A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60B7FB8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0D3A9450"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1B58821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2334 ± 178</w:t>
            </w:r>
          </w:p>
        </w:tc>
        <w:tc>
          <w:tcPr>
            <w:tcW w:w="0" w:type="auto"/>
            <w:tcBorders>
              <w:top w:val="nil"/>
              <w:left w:val="nil"/>
              <w:bottom w:val="nil"/>
              <w:right w:val="nil"/>
            </w:tcBorders>
            <w:shd w:val="clear" w:color="auto" w:fill="auto"/>
            <w:noWrap/>
            <w:vAlign w:val="bottom"/>
            <w:hideMark/>
          </w:tcPr>
          <w:p w14:paraId="2D83EC6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2218–2451</w:t>
            </w:r>
          </w:p>
        </w:tc>
        <w:tc>
          <w:tcPr>
            <w:tcW w:w="0" w:type="auto"/>
            <w:tcBorders>
              <w:top w:val="nil"/>
              <w:left w:val="nil"/>
              <w:bottom w:val="nil"/>
              <w:right w:val="nil"/>
            </w:tcBorders>
            <w:shd w:val="clear" w:color="auto" w:fill="auto"/>
            <w:noWrap/>
            <w:vAlign w:val="bottom"/>
            <w:hideMark/>
          </w:tcPr>
          <w:p w14:paraId="3910CD70"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54A606F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00673F2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29.0 ± 2.2</w:t>
            </w:r>
          </w:p>
        </w:tc>
        <w:tc>
          <w:tcPr>
            <w:tcW w:w="0" w:type="auto"/>
            <w:tcBorders>
              <w:top w:val="nil"/>
              <w:left w:val="nil"/>
              <w:bottom w:val="nil"/>
              <w:right w:val="nil"/>
            </w:tcBorders>
            <w:shd w:val="clear" w:color="auto" w:fill="auto"/>
            <w:noWrap/>
            <w:vAlign w:val="bottom"/>
            <w:hideMark/>
          </w:tcPr>
          <w:p w14:paraId="13EE7ED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27.5–30.4</w:t>
            </w:r>
          </w:p>
        </w:tc>
      </w:tr>
      <w:tr w:rsidR="001774F6" w:rsidRPr="008D612F" w14:paraId="5DF8479C" w14:textId="77777777" w:rsidTr="00A8103D">
        <w:trPr>
          <w:trHeight w:val="350"/>
        </w:trPr>
        <w:tc>
          <w:tcPr>
            <w:tcW w:w="0" w:type="auto"/>
            <w:tcBorders>
              <w:top w:val="nil"/>
              <w:left w:val="nil"/>
              <w:bottom w:val="nil"/>
              <w:right w:val="nil"/>
            </w:tcBorders>
            <w:shd w:val="clear" w:color="auto" w:fill="auto"/>
            <w:noWrap/>
            <w:vAlign w:val="bottom"/>
            <w:hideMark/>
          </w:tcPr>
          <w:p w14:paraId="553DA42D"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Seated PF</w:t>
            </w:r>
          </w:p>
        </w:tc>
        <w:tc>
          <w:tcPr>
            <w:tcW w:w="0" w:type="auto"/>
            <w:tcBorders>
              <w:top w:val="nil"/>
              <w:left w:val="nil"/>
              <w:bottom w:val="nil"/>
              <w:right w:val="nil"/>
            </w:tcBorders>
            <w:shd w:val="clear" w:color="auto" w:fill="auto"/>
            <w:noWrap/>
            <w:vAlign w:val="bottom"/>
            <w:hideMark/>
          </w:tcPr>
          <w:p w14:paraId="38D027D7"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2495469D"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0DC2B0E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825 ± 44</w:t>
            </w:r>
          </w:p>
        </w:tc>
        <w:tc>
          <w:tcPr>
            <w:tcW w:w="0" w:type="auto"/>
            <w:tcBorders>
              <w:top w:val="nil"/>
              <w:left w:val="nil"/>
              <w:bottom w:val="nil"/>
              <w:right w:val="nil"/>
            </w:tcBorders>
            <w:shd w:val="clear" w:color="auto" w:fill="auto"/>
            <w:noWrap/>
            <w:vAlign w:val="bottom"/>
            <w:hideMark/>
          </w:tcPr>
          <w:p w14:paraId="01096CC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797–854</w:t>
            </w:r>
          </w:p>
        </w:tc>
        <w:tc>
          <w:tcPr>
            <w:tcW w:w="0" w:type="auto"/>
            <w:tcBorders>
              <w:top w:val="nil"/>
              <w:left w:val="nil"/>
              <w:bottom w:val="nil"/>
              <w:right w:val="nil"/>
            </w:tcBorders>
            <w:shd w:val="clear" w:color="auto" w:fill="auto"/>
            <w:noWrap/>
            <w:vAlign w:val="bottom"/>
            <w:hideMark/>
          </w:tcPr>
          <w:p w14:paraId="619EE67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27FCF4D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2E4ADB7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14.3 ± 0.8</w:t>
            </w:r>
          </w:p>
        </w:tc>
        <w:tc>
          <w:tcPr>
            <w:tcW w:w="0" w:type="auto"/>
            <w:tcBorders>
              <w:top w:val="nil"/>
              <w:left w:val="nil"/>
              <w:bottom w:val="nil"/>
              <w:right w:val="nil"/>
            </w:tcBorders>
            <w:shd w:val="clear" w:color="auto" w:fill="auto"/>
            <w:noWrap/>
            <w:vAlign w:val="bottom"/>
            <w:hideMark/>
          </w:tcPr>
          <w:p w14:paraId="08D13C0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13.8–14.8</w:t>
            </w:r>
          </w:p>
        </w:tc>
      </w:tr>
      <w:tr w:rsidR="001774F6" w:rsidRPr="008D612F" w14:paraId="3C550948" w14:textId="77777777" w:rsidTr="00A8103D">
        <w:trPr>
          <w:trHeight w:val="350"/>
        </w:trPr>
        <w:tc>
          <w:tcPr>
            <w:tcW w:w="0" w:type="auto"/>
            <w:tcBorders>
              <w:top w:val="nil"/>
              <w:left w:val="nil"/>
              <w:bottom w:val="single" w:sz="4" w:space="0" w:color="auto"/>
              <w:right w:val="nil"/>
            </w:tcBorders>
            <w:shd w:val="clear" w:color="auto" w:fill="auto"/>
            <w:noWrap/>
            <w:vAlign w:val="bottom"/>
            <w:hideMark/>
          </w:tcPr>
          <w:p w14:paraId="18E0039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 </w:t>
            </w:r>
          </w:p>
        </w:tc>
        <w:tc>
          <w:tcPr>
            <w:tcW w:w="0" w:type="auto"/>
            <w:tcBorders>
              <w:top w:val="nil"/>
              <w:left w:val="nil"/>
              <w:bottom w:val="single" w:sz="4" w:space="0" w:color="auto"/>
              <w:right w:val="nil"/>
            </w:tcBorders>
            <w:shd w:val="clear" w:color="auto" w:fill="auto"/>
            <w:noWrap/>
            <w:vAlign w:val="bottom"/>
            <w:hideMark/>
          </w:tcPr>
          <w:p w14:paraId="64F5879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single" w:sz="4" w:space="0" w:color="auto"/>
              <w:right w:val="nil"/>
            </w:tcBorders>
            <w:shd w:val="clear" w:color="auto" w:fill="auto"/>
            <w:noWrap/>
            <w:vAlign w:val="bottom"/>
            <w:hideMark/>
          </w:tcPr>
          <w:p w14:paraId="3A60D693"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single" w:sz="4" w:space="0" w:color="auto"/>
              <w:right w:val="nil"/>
            </w:tcBorders>
            <w:shd w:val="clear" w:color="auto" w:fill="auto"/>
            <w:noWrap/>
            <w:vAlign w:val="bottom"/>
            <w:hideMark/>
          </w:tcPr>
          <w:p w14:paraId="301489E3"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1294 ± 62</w:t>
            </w:r>
          </w:p>
        </w:tc>
        <w:tc>
          <w:tcPr>
            <w:tcW w:w="0" w:type="auto"/>
            <w:tcBorders>
              <w:top w:val="nil"/>
              <w:left w:val="nil"/>
              <w:bottom w:val="single" w:sz="4" w:space="0" w:color="auto"/>
              <w:right w:val="nil"/>
            </w:tcBorders>
            <w:shd w:val="clear" w:color="auto" w:fill="auto"/>
            <w:noWrap/>
            <w:vAlign w:val="bottom"/>
            <w:hideMark/>
          </w:tcPr>
          <w:p w14:paraId="1EFAA40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1254–1335</w:t>
            </w:r>
          </w:p>
        </w:tc>
        <w:tc>
          <w:tcPr>
            <w:tcW w:w="0" w:type="auto"/>
            <w:tcBorders>
              <w:top w:val="nil"/>
              <w:left w:val="nil"/>
              <w:bottom w:val="single" w:sz="4" w:space="0" w:color="auto"/>
              <w:right w:val="nil"/>
            </w:tcBorders>
            <w:shd w:val="clear" w:color="auto" w:fill="auto"/>
            <w:noWrap/>
            <w:vAlign w:val="bottom"/>
            <w:hideMark/>
          </w:tcPr>
          <w:p w14:paraId="107477B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single" w:sz="4" w:space="0" w:color="auto"/>
              <w:right w:val="nil"/>
            </w:tcBorders>
            <w:shd w:val="clear" w:color="auto" w:fill="auto"/>
            <w:noWrap/>
            <w:vAlign w:val="bottom"/>
            <w:hideMark/>
          </w:tcPr>
          <w:p w14:paraId="5F217E0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single" w:sz="4" w:space="0" w:color="auto"/>
              <w:right w:val="nil"/>
            </w:tcBorders>
            <w:shd w:val="clear" w:color="auto" w:fill="auto"/>
            <w:noWrap/>
            <w:vAlign w:val="bottom"/>
            <w:hideMark/>
          </w:tcPr>
          <w:p w14:paraId="22EC7E27"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16.0 ± 0.7</w:t>
            </w:r>
          </w:p>
        </w:tc>
        <w:tc>
          <w:tcPr>
            <w:tcW w:w="0" w:type="auto"/>
            <w:tcBorders>
              <w:top w:val="nil"/>
              <w:left w:val="nil"/>
              <w:bottom w:val="single" w:sz="4" w:space="0" w:color="auto"/>
              <w:right w:val="nil"/>
            </w:tcBorders>
            <w:shd w:val="clear" w:color="auto" w:fill="auto"/>
            <w:noWrap/>
            <w:vAlign w:val="bottom"/>
            <w:hideMark/>
          </w:tcPr>
          <w:p w14:paraId="65B06D1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15.5–16.5</w:t>
            </w:r>
          </w:p>
        </w:tc>
      </w:tr>
    </w:tbl>
    <w:p w14:paraId="281B2222" w14:textId="58FC346C" w:rsidR="0072181E" w:rsidRPr="008D612F" w:rsidRDefault="001774F6" w:rsidP="00A861D6">
      <w:pPr>
        <w:pStyle w:val="normal2"/>
      </w:pPr>
      <w:r w:rsidRPr="008D612F">
        <w:t>DL, Double-Leg; SL, Single-Leg; PF, Plantarflexion; vGRF, Vertical Ground Reaction Force; CI, Confidence Interval.</w:t>
      </w:r>
    </w:p>
    <w:p w14:paraId="72868B15" w14:textId="77777777" w:rsidR="00DD6082" w:rsidRPr="008D612F" w:rsidRDefault="00DD6082" w:rsidP="00A861D6">
      <w:pPr>
        <w:pStyle w:val="normal2"/>
        <w:rPr>
          <w:lang w:val="en-US"/>
        </w:rPr>
        <w:sectPr w:rsidR="00DD6082" w:rsidRPr="008D612F" w:rsidSect="00335855">
          <w:pgSz w:w="16838" w:h="11906" w:orient="landscape"/>
          <w:pgMar w:top="1440" w:right="1440" w:bottom="1440" w:left="1440" w:header="708" w:footer="708" w:gutter="0"/>
          <w:lnNumType w:countBy="1" w:restart="continuous"/>
          <w:cols w:space="708"/>
          <w:docGrid w:linePitch="360"/>
        </w:sectPr>
      </w:pPr>
    </w:p>
    <w:p w14:paraId="60EFAAFF" w14:textId="1C42BAF3" w:rsidR="00A861D6" w:rsidRPr="008D612F" w:rsidRDefault="00A861D6" w:rsidP="00A861D6">
      <w:pPr>
        <w:pStyle w:val="Heading1"/>
        <w:rPr>
          <w:caps/>
          <w:lang w:val="en-US"/>
        </w:rPr>
      </w:pPr>
      <w:r w:rsidRPr="008D612F">
        <w:rPr>
          <w:lang w:val="en-US"/>
        </w:rPr>
        <w:lastRenderedPageBreak/>
        <w:t>FIGURES</w:t>
      </w:r>
    </w:p>
    <w:p w14:paraId="29A81E2D" w14:textId="3987EE1A" w:rsidR="00EA61D5" w:rsidRPr="008D612F" w:rsidRDefault="00D559BE" w:rsidP="00043DB4">
      <w:pPr>
        <w:pStyle w:val="normal2"/>
        <w:rPr>
          <w:b/>
          <w:shd w:val="clear" w:color="auto" w:fill="FFFFFF"/>
        </w:rPr>
      </w:pPr>
      <w:r w:rsidRPr="008D612F">
        <w:rPr>
          <w:noProof/>
        </w:rPr>
        <w:drawing>
          <wp:inline distT="0" distB="0" distL="0" distR="0" wp14:anchorId="0CF61E13" wp14:editId="6465C396">
            <wp:extent cx="5731510" cy="2000885"/>
            <wp:effectExtent l="0" t="0" r="2540" b="0"/>
            <wp:docPr id="2" name="Picture 2" descr="A group of men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working in a factory&#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000885"/>
                    </a:xfrm>
                    <a:prstGeom prst="rect">
                      <a:avLst/>
                    </a:prstGeom>
                    <a:noFill/>
                    <a:ln>
                      <a:noFill/>
                    </a:ln>
                  </pic:spPr>
                </pic:pic>
              </a:graphicData>
            </a:graphic>
          </wp:inline>
        </w:drawing>
      </w:r>
    </w:p>
    <w:p w14:paraId="7AF3CE58" w14:textId="1929F6FE" w:rsidR="004A44D7" w:rsidRPr="008D612F" w:rsidRDefault="005A7F4C" w:rsidP="00043DB4">
      <w:pPr>
        <w:pStyle w:val="normal2"/>
        <w:rPr>
          <w:shd w:val="clear" w:color="auto" w:fill="FFFFFF"/>
        </w:rPr>
      </w:pPr>
      <w:r w:rsidRPr="008D612F">
        <w:rPr>
          <w:b/>
          <w:shd w:val="clear" w:color="auto" w:fill="FFFFFF"/>
        </w:rPr>
        <w:t>Figure 1.</w:t>
      </w:r>
      <w:r w:rsidRPr="008D612F">
        <w:rPr>
          <w:shd w:val="clear" w:color="auto" w:fill="FFFFFF"/>
        </w:rPr>
        <w:t xml:space="preserve"> (A) Bilateral squat (B) Unilateral squat (C) Bilateral standing </w:t>
      </w:r>
      <w:r w:rsidR="004E2B14" w:rsidRPr="008D612F">
        <w:rPr>
          <w:shd w:val="clear" w:color="auto" w:fill="FFFFFF"/>
        </w:rPr>
        <w:t>plantarflexion</w:t>
      </w:r>
      <w:r w:rsidRPr="008D612F">
        <w:rPr>
          <w:shd w:val="clear" w:color="auto" w:fill="FFFFFF"/>
        </w:rPr>
        <w:t xml:space="preserve"> (D) Unilateral standing </w:t>
      </w:r>
      <w:r w:rsidR="004E2B14" w:rsidRPr="008D612F">
        <w:rPr>
          <w:shd w:val="clear" w:color="auto" w:fill="FFFFFF"/>
        </w:rPr>
        <w:t>plantarflexion</w:t>
      </w:r>
      <w:r w:rsidRPr="008D612F">
        <w:rPr>
          <w:shd w:val="clear" w:color="auto" w:fill="FFFFFF"/>
        </w:rPr>
        <w:t xml:space="preserve"> (E) Bilateral seated </w:t>
      </w:r>
      <w:r w:rsidR="004E2B14" w:rsidRPr="008D612F">
        <w:rPr>
          <w:shd w:val="clear" w:color="auto" w:fill="FFFFFF"/>
        </w:rPr>
        <w:t>plantarflexion</w:t>
      </w:r>
      <w:r w:rsidRPr="008D612F">
        <w:rPr>
          <w:shd w:val="clear" w:color="auto" w:fill="FFFFFF"/>
        </w:rPr>
        <w:t xml:space="preserve"> (F) Unilateral seated </w:t>
      </w:r>
      <w:r w:rsidR="002D0C8F" w:rsidRPr="008D612F">
        <w:rPr>
          <w:shd w:val="clear" w:color="auto" w:fill="FFFFFF"/>
        </w:rPr>
        <w:t>plantarflexion</w:t>
      </w:r>
      <w:r w:rsidR="00AD34F0" w:rsidRPr="008D612F">
        <w:rPr>
          <w:shd w:val="clear" w:color="auto" w:fill="FFFFFF"/>
        </w:rPr>
        <w:t>.</w:t>
      </w:r>
      <w:r w:rsidR="004A44D7" w:rsidRPr="008D612F">
        <w:rPr>
          <w:shd w:val="clear" w:color="auto" w:fill="FFFFFF"/>
        </w:rPr>
        <w:br w:type="page"/>
      </w:r>
    </w:p>
    <w:p w14:paraId="759CBA91" w14:textId="2700797F" w:rsidR="004A44D7" w:rsidRPr="008D612F" w:rsidRDefault="00221342" w:rsidP="00013645">
      <w:pPr>
        <w:pStyle w:val="normal2"/>
        <w:rPr>
          <w:b/>
        </w:rPr>
      </w:pPr>
      <w:r w:rsidRPr="008D612F">
        <w:rPr>
          <w:noProof/>
        </w:rPr>
        <w:lastRenderedPageBreak/>
        <w:drawing>
          <wp:inline distT="0" distB="0" distL="0" distR="0" wp14:anchorId="4E90B64C" wp14:editId="454124E9">
            <wp:extent cx="5731510" cy="4249420"/>
            <wp:effectExtent l="0" t="0" r="254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inline>
        </w:drawing>
      </w:r>
    </w:p>
    <w:p w14:paraId="4617960E" w14:textId="6C4D4FE3" w:rsidR="0010112E" w:rsidRPr="008D612F" w:rsidRDefault="00783F4A" w:rsidP="00013645">
      <w:pPr>
        <w:pStyle w:val="normal2"/>
      </w:pPr>
      <w:r w:rsidRPr="008D612F">
        <w:rPr>
          <w:b/>
        </w:rPr>
        <w:t>Figure 2.</w:t>
      </w:r>
      <w:r w:rsidRPr="008D612F">
        <w:t xml:space="preserve"> Box plots and individual test-retest </w:t>
      </w:r>
      <w:r w:rsidR="00A81EBB" w:rsidRPr="008D612F">
        <w:t>absolute</w:t>
      </w:r>
      <w:r w:rsidR="00274013" w:rsidRPr="008D612F">
        <w:t xml:space="preserve"> (A)</w:t>
      </w:r>
      <w:r w:rsidR="00A81EBB" w:rsidRPr="008D612F">
        <w:t>, net</w:t>
      </w:r>
      <w:r w:rsidR="00274013" w:rsidRPr="008D612F">
        <w:t xml:space="preserve"> (B)</w:t>
      </w:r>
      <w:r w:rsidR="00A81EBB" w:rsidRPr="008D612F">
        <w:t>, and relative</w:t>
      </w:r>
      <w:r w:rsidR="00274013" w:rsidRPr="008D612F">
        <w:t xml:space="preserve"> (C)</w:t>
      </w:r>
      <w:r w:rsidR="00A81EBB" w:rsidRPr="008D612F">
        <w:t xml:space="preserve"> </w:t>
      </w:r>
      <w:r w:rsidRPr="008D612F">
        <w:t>vertical ground reaction force data. DL, Double-Leg; SL, Single-Leg; PF, Plantarflexion; vGRF, Vertical Ground Reaction Force.</w:t>
      </w:r>
      <w:r w:rsidR="0010112E" w:rsidRPr="008D612F">
        <w:br w:type="page"/>
      </w:r>
    </w:p>
    <w:p w14:paraId="4D31EAE6" w14:textId="31B70241" w:rsidR="00FC28FE" w:rsidRPr="008D612F" w:rsidRDefault="00DB5A2C" w:rsidP="004E1B64">
      <w:pPr>
        <w:pStyle w:val="normal2"/>
      </w:pPr>
      <w:r w:rsidRPr="008D612F">
        <w:rPr>
          <w:noProof/>
        </w:rPr>
        <w:lastRenderedPageBreak/>
        <w:drawing>
          <wp:anchor distT="0" distB="0" distL="114300" distR="114300" simplePos="0" relativeHeight="251658240" behindDoc="1" locked="0" layoutInCell="1" allowOverlap="1" wp14:anchorId="574E2C9E" wp14:editId="3731D44F">
            <wp:simplePos x="0" y="0"/>
            <wp:positionH relativeFrom="column">
              <wp:posOffset>0</wp:posOffset>
            </wp:positionH>
            <wp:positionV relativeFrom="paragraph">
              <wp:posOffset>0</wp:posOffset>
            </wp:positionV>
            <wp:extent cx="2951480" cy="8863330"/>
            <wp:effectExtent l="0" t="0" r="1270" b="0"/>
            <wp:wrapTight wrapText="bothSides">
              <wp:wrapPolygon edited="0">
                <wp:start x="0" y="0"/>
                <wp:lineTo x="0" y="21541"/>
                <wp:lineTo x="21470" y="21541"/>
                <wp:lineTo x="21470" y="0"/>
                <wp:lineTo x="0" y="0"/>
              </wp:wrapPolygon>
            </wp:wrapTight>
            <wp:docPr id="4" name="Picture 4" descr="A picture containing text, sky,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1480" cy="886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F4C" w:rsidRPr="008D612F">
        <w:rPr>
          <w:b/>
          <w:lang w:val="en-US"/>
        </w:rPr>
        <w:t xml:space="preserve">Figure </w:t>
      </w:r>
      <w:r w:rsidR="00783F4A" w:rsidRPr="008D612F">
        <w:rPr>
          <w:b/>
          <w:lang w:val="en-US"/>
        </w:rPr>
        <w:t>3</w:t>
      </w:r>
      <w:r w:rsidR="005A7F4C" w:rsidRPr="008D612F">
        <w:rPr>
          <w:b/>
          <w:lang w:val="en-US"/>
        </w:rPr>
        <w:t>.</w:t>
      </w:r>
      <w:r w:rsidR="005A7F4C" w:rsidRPr="008D612F">
        <w:rPr>
          <w:lang w:val="en-US"/>
        </w:rPr>
        <w:t xml:space="preserve"> </w:t>
      </w:r>
      <w:r w:rsidR="005A7F4C" w:rsidRPr="008D612F">
        <w:t xml:space="preserve">Box plots and individual differences in </w:t>
      </w:r>
      <w:r w:rsidR="00A81EBB" w:rsidRPr="008D612F">
        <w:t>absolute</w:t>
      </w:r>
      <w:r w:rsidR="00274013" w:rsidRPr="008D612F">
        <w:t xml:space="preserve"> (A)</w:t>
      </w:r>
      <w:r w:rsidR="00A81EBB" w:rsidRPr="008D612F">
        <w:t>, net</w:t>
      </w:r>
      <w:r w:rsidR="00274013" w:rsidRPr="008D612F">
        <w:t xml:space="preserve"> (B)</w:t>
      </w:r>
      <w:r w:rsidR="00A81EBB" w:rsidRPr="008D612F">
        <w:t>, and relative</w:t>
      </w:r>
      <w:r w:rsidR="00274013" w:rsidRPr="008D612F">
        <w:t xml:space="preserve"> (C)</w:t>
      </w:r>
      <w:r w:rsidR="00A81EBB" w:rsidRPr="008D612F">
        <w:t xml:space="preserve"> </w:t>
      </w:r>
      <w:r w:rsidR="005A7F4C" w:rsidRPr="008D612F">
        <w:t xml:space="preserve">vGRF </w:t>
      </w:r>
      <w:r w:rsidR="00274013" w:rsidRPr="008D612F">
        <w:t xml:space="preserve">between </w:t>
      </w:r>
      <w:r w:rsidR="005A7F4C" w:rsidRPr="008D612F">
        <w:t xml:space="preserve">unilateral </w:t>
      </w:r>
      <w:r w:rsidR="00274013" w:rsidRPr="008D612F">
        <w:t xml:space="preserve">and </w:t>
      </w:r>
      <w:r w:rsidR="005A7F4C" w:rsidRPr="008D612F">
        <w:t xml:space="preserve">bilateral test positions across the squat, standing </w:t>
      </w:r>
      <w:r w:rsidR="004E2B14" w:rsidRPr="008D612F">
        <w:t>plantarflexion</w:t>
      </w:r>
      <w:r w:rsidR="00354774" w:rsidRPr="008D612F">
        <w:t>,</w:t>
      </w:r>
      <w:r w:rsidR="005A7F4C" w:rsidRPr="008D612F">
        <w:t xml:space="preserve"> and seated </w:t>
      </w:r>
      <w:r w:rsidR="004E2B14" w:rsidRPr="008D612F">
        <w:t>plantarflexion</w:t>
      </w:r>
      <w:r w:rsidR="00274013" w:rsidRPr="008D612F">
        <w:t xml:space="preserve">. </w:t>
      </w:r>
      <w:r w:rsidR="005A7F4C" w:rsidRPr="008D612F">
        <w:t xml:space="preserve">DL, Double-Leg; SL, Single-Leg; PF, </w:t>
      </w:r>
      <w:r w:rsidR="004E2B14" w:rsidRPr="008D612F">
        <w:t>Plantarflexion</w:t>
      </w:r>
      <w:r w:rsidR="005A7F4C" w:rsidRPr="008D612F">
        <w:t xml:space="preserve">; vGRF, </w:t>
      </w:r>
      <w:r w:rsidR="00B32BB3" w:rsidRPr="008D612F">
        <w:t>Vertical Ground Reaction Force</w:t>
      </w:r>
      <w:r w:rsidR="005A7F4C" w:rsidRPr="008D612F">
        <w:t>.</w:t>
      </w:r>
      <w:r w:rsidR="00FC28FE" w:rsidRPr="008D612F">
        <w:br w:type="page"/>
      </w:r>
    </w:p>
    <w:p w14:paraId="4A95F936" w14:textId="3E9BAB8D" w:rsidR="00FC28FE" w:rsidRPr="008D612F" w:rsidRDefault="00FC28FE" w:rsidP="00FC28FE">
      <w:pPr>
        <w:pStyle w:val="Heading1"/>
        <w:rPr>
          <w:lang w:val="en-US"/>
        </w:rPr>
      </w:pPr>
      <w:r w:rsidRPr="008D612F">
        <w:lastRenderedPageBreak/>
        <w:t>DISCLOSURES</w:t>
      </w:r>
    </w:p>
    <w:p w14:paraId="768660AF" w14:textId="77777777" w:rsidR="00FC28FE" w:rsidRPr="008D612F" w:rsidRDefault="00FC28FE" w:rsidP="00FC28FE">
      <w:pPr>
        <w:pStyle w:val="normal2"/>
        <w:rPr>
          <w:lang w:val="en-US"/>
        </w:rPr>
      </w:pPr>
      <w:r w:rsidRPr="008D612F">
        <w:rPr>
          <w:b/>
          <w:lang w:val="en-US"/>
        </w:rPr>
        <w:t>ACKNOWLEDGEMENTS</w:t>
      </w:r>
      <w:r w:rsidRPr="008D612F">
        <w:rPr>
          <w:lang w:val="en-US"/>
        </w:rPr>
        <w:t xml:space="preserve"> The authors would like to thank the staff, artists, and friends of The Royal Ballet for participating in this research.</w:t>
      </w:r>
    </w:p>
    <w:p w14:paraId="1C381223" w14:textId="77777777" w:rsidR="00FC28FE" w:rsidRPr="008D612F" w:rsidRDefault="00FC28FE" w:rsidP="00FC28FE">
      <w:pPr>
        <w:pStyle w:val="normal2"/>
        <w:rPr>
          <w:lang w:val="en-US"/>
        </w:rPr>
      </w:pPr>
    </w:p>
    <w:p w14:paraId="2E1C863B" w14:textId="77777777" w:rsidR="00FC28FE" w:rsidRPr="008D612F" w:rsidRDefault="00FC28FE" w:rsidP="00FC28FE">
      <w:pPr>
        <w:pStyle w:val="normal2"/>
        <w:rPr>
          <w:shd w:val="clear" w:color="auto" w:fill="FFFFFF"/>
        </w:rPr>
      </w:pPr>
      <w:r w:rsidRPr="008D612F">
        <w:rPr>
          <w:b/>
          <w:lang w:val="en-US"/>
        </w:rPr>
        <w:t xml:space="preserve">CONTRIBUTORSHIP </w:t>
      </w:r>
      <w:r w:rsidRPr="008D612F">
        <w:rPr>
          <w:shd w:val="clear" w:color="auto" w:fill="FFFFFF"/>
        </w:rPr>
        <w:t>All authors contributed to the conception and design of the work. AM and JS completed the data analysis. AM wrote the first draft and prepared all revisions. All authors reviewed and edited drafts and approved the final manuscript.</w:t>
      </w:r>
    </w:p>
    <w:p w14:paraId="17566425" w14:textId="77777777" w:rsidR="00FC28FE" w:rsidRPr="008D612F" w:rsidRDefault="00FC28FE" w:rsidP="00FC28FE">
      <w:pPr>
        <w:pStyle w:val="normal2"/>
        <w:rPr>
          <w:b/>
          <w:caps/>
          <w:lang w:val="en-US"/>
        </w:rPr>
      </w:pPr>
    </w:p>
    <w:p w14:paraId="684CA9B1" w14:textId="77777777" w:rsidR="00FC28FE" w:rsidRPr="008D612F" w:rsidRDefault="00FC28FE" w:rsidP="00FC28FE">
      <w:pPr>
        <w:pStyle w:val="normal2"/>
        <w:rPr>
          <w:lang w:val="en-US"/>
        </w:rPr>
      </w:pPr>
      <w:r w:rsidRPr="008D612F">
        <w:rPr>
          <w:b/>
          <w:lang w:val="en-US"/>
        </w:rPr>
        <w:t>COMPETING INTERESTS</w:t>
      </w:r>
      <w:r w:rsidRPr="008D612F">
        <w:rPr>
          <w:lang w:val="en-US"/>
        </w:rPr>
        <w:t xml:space="preserve"> None of the authors have any conflicts of interest to declare.</w:t>
      </w:r>
    </w:p>
    <w:p w14:paraId="6016EBBA" w14:textId="77777777" w:rsidR="00FC28FE" w:rsidRPr="008D612F" w:rsidRDefault="00FC28FE" w:rsidP="00FC28FE">
      <w:pPr>
        <w:pStyle w:val="normal2"/>
        <w:rPr>
          <w:lang w:val="en-US"/>
        </w:rPr>
      </w:pPr>
    </w:p>
    <w:p w14:paraId="6A5E2525" w14:textId="77777777" w:rsidR="00FC28FE" w:rsidRPr="008D612F" w:rsidRDefault="00FC28FE" w:rsidP="00FC28FE">
      <w:pPr>
        <w:pStyle w:val="normal2"/>
        <w:rPr>
          <w:lang w:val="en-US"/>
        </w:rPr>
      </w:pPr>
      <w:r w:rsidRPr="008D612F">
        <w:rPr>
          <w:b/>
          <w:lang w:val="en-US"/>
        </w:rPr>
        <w:t>FUNDING</w:t>
      </w:r>
      <w:r w:rsidRPr="008D612F">
        <w:rPr>
          <w:b/>
          <w:caps/>
          <w:lang w:val="en-US"/>
        </w:rPr>
        <w:t xml:space="preserve"> </w:t>
      </w:r>
      <w:r w:rsidRPr="008D612F">
        <w:rPr>
          <w:lang w:val="en-US"/>
        </w:rPr>
        <w:t>No funding was received for the completion of this study which forms part of the lead author’s PhD research.</w:t>
      </w:r>
    </w:p>
    <w:p w14:paraId="38C3EFD5" w14:textId="77777777" w:rsidR="00FC28FE" w:rsidRPr="008D612F" w:rsidRDefault="00FC28FE" w:rsidP="00FC28FE">
      <w:pPr>
        <w:pStyle w:val="normal2"/>
        <w:rPr>
          <w:b/>
          <w:caps/>
          <w:lang w:val="en-US"/>
        </w:rPr>
      </w:pPr>
    </w:p>
    <w:p w14:paraId="4FD48DBA" w14:textId="77777777" w:rsidR="00FC28FE" w:rsidRPr="008D612F" w:rsidRDefault="00FC28FE" w:rsidP="00FC28FE">
      <w:pPr>
        <w:pStyle w:val="normal2"/>
        <w:rPr>
          <w:lang w:val="en-US"/>
        </w:rPr>
      </w:pPr>
      <w:r w:rsidRPr="008D612F">
        <w:rPr>
          <w:b/>
          <w:lang w:val="en-US"/>
        </w:rPr>
        <w:t>ETHICAL APPROVAL</w:t>
      </w:r>
      <w:r w:rsidRPr="008D612F">
        <w:rPr>
          <w:lang w:val="en-US"/>
        </w:rPr>
        <w:t xml:space="preserve"> St Mary’s University, Twickenham Ethics Committee provided ethical approval for this study, in accordance with the Declaration of Helsinki.</w:t>
      </w:r>
    </w:p>
    <w:p w14:paraId="284E001F" w14:textId="77777777" w:rsidR="00FC28FE" w:rsidRPr="008D612F" w:rsidRDefault="00FC28FE" w:rsidP="00FC28FE">
      <w:pPr>
        <w:pStyle w:val="normal2"/>
        <w:rPr>
          <w:caps/>
          <w:lang w:val="en-US"/>
        </w:rPr>
      </w:pPr>
    </w:p>
    <w:p w14:paraId="53678026" w14:textId="77777777" w:rsidR="00FC28FE" w:rsidRPr="008D612F" w:rsidRDefault="00FC28FE" w:rsidP="00FC28FE">
      <w:pPr>
        <w:pStyle w:val="normal2"/>
        <w:rPr>
          <w:lang w:val="en-US"/>
        </w:rPr>
      </w:pPr>
      <w:r w:rsidRPr="008D612F">
        <w:rPr>
          <w:b/>
          <w:lang w:val="en-US"/>
        </w:rPr>
        <w:t>PATIENT INVOLVEMENT</w:t>
      </w:r>
      <w:r w:rsidRPr="008D612F">
        <w:rPr>
          <w:lang w:val="en-US"/>
        </w:rPr>
        <w:t xml:space="preserve"> There was no patient or public involvement in the design, conduct or reporting of this study.</w:t>
      </w:r>
    </w:p>
    <w:p w14:paraId="44AC184E" w14:textId="77777777" w:rsidR="00FC28FE" w:rsidRPr="008D612F" w:rsidRDefault="00FC28FE" w:rsidP="00FC28FE">
      <w:pPr>
        <w:pStyle w:val="normal2"/>
        <w:rPr>
          <w:lang w:val="en-US"/>
        </w:rPr>
      </w:pPr>
    </w:p>
    <w:p w14:paraId="192D54C3" w14:textId="77777777" w:rsidR="00FC28FE" w:rsidRDefault="00FC28FE" w:rsidP="00FC28FE">
      <w:pPr>
        <w:pStyle w:val="normal2"/>
        <w:rPr>
          <w:lang w:val="en-US"/>
        </w:rPr>
      </w:pPr>
      <w:r w:rsidRPr="008D612F">
        <w:rPr>
          <w:b/>
          <w:lang w:val="en-US"/>
        </w:rPr>
        <w:t>DATA SHARING</w:t>
      </w:r>
      <w:r w:rsidRPr="008D612F">
        <w:rPr>
          <w:lang w:val="en-US"/>
        </w:rPr>
        <w:t xml:space="preserve"> No data are available.</w:t>
      </w:r>
    </w:p>
    <w:p w14:paraId="38E9CA1C" w14:textId="77777777" w:rsidR="00FC28FE" w:rsidRPr="00C27ACD" w:rsidRDefault="00FC28FE">
      <w:pPr>
        <w:pStyle w:val="normal2"/>
      </w:pPr>
    </w:p>
    <w:sectPr w:rsidR="00FC28FE" w:rsidRPr="00C27ACD" w:rsidSect="000C19C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31D68" w14:textId="77777777" w:rsidR="005C2D93" w:rsidRDefault="005C2D93" w:rsidP="003D36B4">
      <w:pPr>
        <w:spacing w:after="0" w:line="240" w:lineRule="auto"/>
      </w:pPr>
      <w:r>
        <w:separator/>
      </w:r>
    </w:p>
  </w:endnote>
  <w:endnote w:type="continuationSeparator" w:id="0">
    <w:p w14:paraId="1DECEBF0" w14:textId="77777777" w:rsidR="005C2D93" w:rsidRDefault="005C2D93" w:rsidP="003D3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813035"/>
      <w:docPartObj>
        <w:docPartGallery w:val="Page Numbers (Bottom of Page)"/>
        <w:docPartUnique/>
      </w:docPartObj>
    </w:sdtPr>
    <w:sdtEndPr>
      <w:rPr>
        <w:rFonts w:cs="Times New Roman"/>
        <w:szCs w:val="24"/>
      </w:rPr>
    </w:sdtEndPr>
    <w:sdtContent>
      <w:p w14:paraId="2D3EA424" w14:textId="429E68B7" w:rsidR="005B58FC" w:rsidRPr="005B58FC" w:rsidRDefault="005B58FC">
        <w:pPr>
          <w:pStyle w:val="Footer"/>
          <w:jc w:val="center"/>
          <w:rPr>
            <w:rFonts w:cs="Times New Roman"/>
            <w:szCs w:val="24"/>
          </w:rPr>
        </w:pPr>
        <w:r w:rsidRPr="005B58FC">
          <w:rPr>
            <w:rFonts w:cs="Times New Roman"/>
            <w:szCs w:val="24"/>
          </w:rPr>
          <w:fldChar w:fldCharType="begin"/>
        </w:r>
        <w:r w:rsidRPr="005B58FC">
          <w:rPr>
            <w:rFonts w:cs="Times New Roman"/>
            <w:szCs w:val="24"/>
          </w:rPr>
          <w:instrText xml:space="preserve"> PAGE   \* MERGEFORMAT </w:instrText>
        </w:r>
        <w:r w:rsidRPr="005B58FC">
          <w:rPr>
            <w:rFonts w:cs="Times New Roman"/>
            <w:szCs w:val="24"/>
          </w:rPr>
          <w:fldChar w:fldCharType="separate"/>
        </w:r>
        <w:r w:rsidRPr="005B58FC">
          <w:rPr>
            <w:rFonts w:cs="Times New Roman"/>
            <w:szCs w:val="24"/>
          </w:rPr>
          <w:t>2</w:t>
        </w:r>
        <w:r w:rsidRPr="005B58FC">
          <w:rPr>
            <w:rFonts w:cs="Times New Roman"/>
            <w:szCs w:val="24"/>
          </w:rPr>
          <w:fldChar w:fldCharType="end"/>
        </w:r>
      </w:p>
    </w:sdtContent>
  </w:sdt>
  <w:p w14:paraId="0DAF28EC" w14:textId="77777777" w:rsidR="005B58FC" w:rsidRDefault="005B5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619BA" w14:textId="77777777" w:rsidR="005C2D93" w:rsidRDefault="005C2D93" w:rsidP="003D36B4">
      <w:pPr>
        <w:spacing w:after="0" w:line="240" w:lineRule="auto"/>
      </w:pPr>
      <w:r>
        <w:separator/>
      </w:r>
    </w:p>
  </w:footnote>
  <w:footnote w:type="continuationSeparator" w:id="0">
    <w:p w14:paraId="4639EB85" w14:textId="77777777" w:rsidR="005C2D93" w:rsidRDefault="005C2D93" w:rsidP="003D3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AC2B" w14:textId="62EA7914" w:rsidR="00EB22E4" w:rsidRPr="00EB22E4" w:rsidRDefault="00EB22E4" w:rsidP="00EB22E4">
    <w:pPr>
      <w:pStyle w:val="Header"/>
      <w:ind w:firstLine="0"/>
      <w:rPr>
        <w:i/>
        <w:iCs/>
      </w:rPr>
    </w:pPr>
    <w:r w:rsidRPr="00EB22E4">
      <w:rPr>
        <w:i/>
        <w:iCs/>
      </w:rPr>
      <w:t>Accepted for publication in the Journal of Sport and Exercise Science; 21 April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F8B"/>
    <w:multiLevelType w:val="hybridMultilevel"/>
    <w:tmpl w:val="B990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869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NjE3MTQ2NjExNTdT0lEKTi0uzszPAykwNDSsBQAHux4kLgAAAA=="/>
  </w:docVars>
  <w:rsids>
    <w:rsidRoot w:val="00D6064C"/>
    <w:rsid w:val="00000470"/>
    <w:rsid w:val="0000079D"/>
    <w:rsid w:val="0000090A"/>
    <w:rsid w:val="00000B87"/>
    <w:rsid w:val="00000CA7"/>
    <w:rsid w:val="00001045"/>
    <w:rsid w:val="000010ED"/>
    <w:rsid w:val="00001275"/>
    <w:rsid w:val="0000127A"/>
    <w:rsid w:val="00001A97"/>
    <w:rsid w:val="00001BFF"/>
    <w:rsid w:val="0000206C"/>
    <w:rsid w:val="0000220A"/>
    <w:rsid w:val="00002374"/>
    <w:rsid w:val="0000237B"/>
    <w:rsid w:val="00002C13"/>
    <w:rsid w:val="0000392B"/>
    <w:rsid w:val="00003DA6"/>
    <w:rsid w:val="00003E97"/>
    <w:rsid w:val="0000416B"/>
    <w:rsid w:val="00004283"/>
    <w:rsid w:val="0000455E"/>
    <w:rsid w:val="00004575"/>
    <w:rsid w:val="000047DE"/>
    <w:rsid w:val="00004C3F"/>
    <w:rsid w:val="00004E5C"/>
    <w:rsid w:val="00004F2E"/>
    <w:rsid w:val="000051F3"/>
    <w:rsid w:val="0000529E"/>
    <w:rsid w:val="00005C29"/>
    <w:rsid w:val="00005CC6"/>
    <w:rsid w:val="00006579"/>
    <w:rsid w:val="00006BF8"/>
    <w:rsid w:val="00006D51"/>
    <w:rsid w:val="000073B0"/>
    <w:rsid w:val="0000742E"/>
    <w:rsid w:val="00007E55"/>
    <w:rsid w:val="00010243"/>
    <w:rsid w:val="00010620"/>
    <w:rsid w:val="00011345"/>
    <w:rsid w:val="00011A78"/>
    <w:rsid w:val="0001207A"/>
    <w:rsid w:val="00012743"/>
    <w:rsid w:val="000128A3"/>
    <w:rsid w:val="00012BEF"/>
    <w:rsid w:val="00012C76"/>
    <w:rsid w:val="0001339C"/>
    <w:rsid w:val="00013645"/>
    <w:rsid w:val="00013C42"/>
    <w:rsid w:val="00015BA5"/>
    <w:rsid w:val="00016738"/>
    <w:rsid w:val="00016768"/>
    <w:rsid w:val="00016BE5"/>
    <w:rsid w:val="0001739C"/>
    <w:rsid w:val="000173E2"/>
    <w:rsid w:val="000176B1"/>
    <w:rsid w:val="000178BC"/>
    <w:rsid w:val="00017AB2"/>
    <w:rsid w:val="00017B00"/>
    <w:rsid w:val="00017B29"/>
    <w:rsid w:val="00017D12"/>
    <w:rsid w:val="000203B9"/>
    <w:rsid w:val="0002064C"/>
    <w:rsid w:val="00020F5B"/>
    <w:rsid w:val="000214BA"/>
    <w:rsid w:val="00021B40"/>
    <w:rsid w:val="00021CD5"/>
    <w:rsid w:val="000221B7"/>
    <w:rsid w:val="00022658"/>
    <w:rsid w:val="000235DB"/>
    <w:rsid w:val="00023728"/>
    <w:rsid w:val="00023B13"/>
    <w:rsid w:val="00023B54"/>
    <w:rsid w:val="00023D0A"/>
    <w:rsid w:val="000241F0"/>
    <w:rsid w:val="00024373"/>
    <w:rsid w:val="0002441B"/>
    <w:rsid w:val="00024473"/>
    <w:rsid w:val="00024724"/>
    <w:rsid w:val="00024AD7"/>
    <w:rsid w:val="000251D0"/>
    <w:rsid w:val="00025991"/>
    <w:rsid w:val="00026D3A"/>
    <w:rsid w:val="00026D5B"/>
    <w:rsid w:val="00027DA8"/>
    <w:rsid w:val="0003045F"/>
    <w:rsid w:val="000306DF"/>
    <w:rsid w:val="000309C2"/>
    <w:rsid w:val="00031214"/>
    <w:rsid w:val="000316DC"/>
    <w:rsid w:val="00031B3A"/>
    <w:rsid w:val="00031C62"/>
    <w:rsid w:val="00032289"/>
    <w:rsid w:val="00032365"/>
    <w:rsid w:val="000331D5"/>
    <w:rsid w:val="00033B46"/>
    <w:rsid w:val="0003427B"/>
    <w:rsid w:val="00034EF9"/>
    <w:rsid w:val="00035725"/>
    <w:rsid w:val="00035875"/>
    <w:rsid w:val="00035D83"/>
    <w:rsid w:val="000362B8"/>
    <w:rsid w:val="00036564"/>
    <w:rsid w:val="00036B99"/>
    <w:rsid w:val="00036D4A"/>
    <w:rsid w:val="000379B7"/>
    <w:rsid w:val="00040565"/>
    <w:rsid w:val="00040952"/>
    <w:rsid w:val="00041994"/>
    <w:rsid w:val="00041B8F"/>
    <w:rsid w:val="00041D10"/>
    <w:rsid w:val="000421B5"/>
    <w:rsid w:val="00042855"/>
    <w:rsid w:val="00043034"/>
    <w:rsid w:val="00043B1D"/>
    <w:rsid w:val="00043C9B"/>
    <w:rsid w:val="00043DB4"/>
    <w:rsid w:val="0004412B"/>
    <w:rsid w:val="0004486D"/>
    <w:rsid w:val="0004499E"/>
    <w:rsid w:val="00044D6B"/>
    <w:rsid w:val="000455A1"/>
    <w:rsid w:val="000456FD"/>
    <w:rsid w:val="00045ADC"/>
    <w:rsid w:val="00045FD4"/>
    <w:rsid w:val="00046183"/>
    <w:rsid w:val="00046302"/>
    <w:rsid w:val="00046411"/>
    <w:rsid w:val="0004696A"/>
    <w:rsid w:val="00046CD9"/>
    <w:rsid w:val="000473B1"/>
    <w:rsid w:val="0005054C"/>
    <w:rsid w:val="00050AA4"/>
    <w:rsid w:val="00050FD4"/>
    <w:rsid w:val="0005109A"/>
    <w:rsid w:val="0005156A"/>
    <w:rsid w:val="000517EB"/>
    <w:rsid w:val="00051B73"/>
    <w:rsid w:val="0005291B"/>
    <w:rsid w:val="00052B17"/>
    <w:rsid w:val="000532AD"/>
    <w:rsid w:val="000535DF"/>
    <w:rsid w:val="00053D5B"/>
    <w:rsid w:val="00053E62"/>
    <w:rsid w:val="0005484F"/>
    <w:rsid w:val="00054A1B"/>
    <w:rsid w:val="00055076"/>
    <w:rsid w:val="00055A1F"/>
    <w:rsid w:val="00056360"/>
    <w:rsid w:val="0005637D"/>
    <w:rsid w:val="00056471"/>
    <w:rsid w:val="00056623"/>
    <w:rsid w:val="00056746"/>
    <w:rsid w:val="00056E2F"/>
    <w:rsid w:val="000573B2"/>
    <w:rsid w:val="000575FF"/>
    <w:rsid w:val="00057984"/>
    <w:rsid w:val="000579CC"/>
    <w:rsid w:val="00060319"/>
    <w:rsid w:val="00060473"/>
    <w:rsid w:val="000613A8"/>
    <w:rsid w:val="0006271E"/>
    <w:rsid w:val="00063FAC"/>
    <w:rsid w:val="0006451C"/>
    <w:rsid w:val="00064685"/>
    <w:rsid w:val="000649B6"/>
    <w:rsid w:val="00065072"/>
    <w:rsid w:val="0006538E"/>
    <w:rsid w:val="00065898"/>
    <w:rsid w:val="0006592C"/>
    <w:rsid w:val="00065F67"/>
    <w:rsid w:val="00066CCC"/>
    <w:rsid w:val="00066E27"/>
    <w:rsid w:val="000675BE"/>
    <w:rsid w:val="00067DF1"/>
    <w:rsid w:val="000700A6"/>
    <w:rsid w:val="000702A9"/>
    <w:rsid w:val="000703AA"/>
    <w:rsid w:val="000705A0"/>
    <w:rsid w:val="000706ED"/>
    <w:rsid w:val="0007078C"/>
    <w:rsid w:val="0007083E"/>
    <w:rsid w:val="00070ABF"/>
    <w:rsid w:val="00070E7B"/>
    <w:rsid w:val="000712C1"/>
    <w:rsid w:val="00071340"/>
    <w:rsid w:val="00071407"/>
    <w:rsid w:val="000714D4"/>
    <w:rsid w:val="00071D61"/>
    <w:rsid w:val="00071DE5"/>
    <w:rsid w:val="00071E5D"/>
    <w:rsid w:val="000727FC"/>
    <w:rsid w:val="00072E50"/>
    <w:rsid w:val="00073353"/>
    <w:rsid w:val="00073735"/>
    <w:rsid w:val="00073965"/>
    <w:rsid w:val="00073AD2"/>
    <w:rsid w:val="00073C84"/>
    <w:rsid w:val="000743DC"/>
    <w:rsid w:val="0007476D"/>
    <w:rsid w:val="00074CFF"/>
    <w:rsid w:val="0007584C"/>
    <w:rsid w:val="00075E0B"/>
    <w:rsid w:val="00076121"/>
    <w:rsid w:val="00076C39"/>
    <w:rsid w:val="0007715E"/>
    <w:rsid w:val="00077529"/>
    <w:rsid w:val="000779C2"/>
    <w:rsid w:val="00077DA8"/>
    <w:rsid w:val="00077F69"/>
    <w:rsid w:val="0008048D"/>
    <w:rsid w:val="000814E1"/>
    <w:rsid w:val="000817E0"/>
    <w:rsid w:val="00081912"/>
    <w:rsid w:val="00081A84"/>
    <w:rsid w:val="000822D8"/>
    <w:rsid w:val="0008230B"/>
    <w:rsid w:val="000826DB"/>
    <w:rsid w:val="0008281F"/>
    <w:rsid w:val="00082FF0"/>
    <w:rsid w:val="00083276"/>
    <w:rsid w:val="000835CE"/>
    <w:rsid w:val="00083BA7"/>
    <w:rsid w:val="00083F85"/>
    <w:rsid w:val="000841A5"/>
    <w:rsid w:val="00084284"/>
    <w:rsid w:val="0008461B"/>
    <w:rsid w:val="00084752"/>
    <w:rsid w:val="00084931"/>
    <w:rsid w:val="00084C05"/>
    <w:rsid w:val="00084DE6"/>
    <w:rsid w:val="00085557"/>
    <w:rsid w:val="00085573"/>
    <w:rsid w:val="00085677"/>
    <w:rsid w:val="00085DAD"/>
    <w:rsid w:val="00085ED0"/>
    <w:rsid w:val="00085F56"/>
    <w:rsid w:val="00086664"/>
    <w:rsid w:val="00087248"/>
    <w:rsid w:val="00087439"/>
    <w:rsid w:val="0008799F"/>
    <w:rsid w:val="00087F60"/>
    <w:rsid w:val="00090338"/>
    <w:rsid w:val="00090793"/>
    <w:rsid w:val="00091440"/>
    <w:rsid w:val="00091B69"/>
    <w:rsid w:val="00092DEB"/>
    <w:rsid w:val="00093D2C"/>
    <w:rsid w:val="00093EBE"/>
    <w:rsid w:val="00094153"/>
    <w:rsid w:val="00094251"/>
    <w:rsid w:val="00094307"/>
    <w:rsid w:val="00095F1C"/>
    <w:rsid w:val="000964D6"/>
    <w:rsid w:val="00096A40"/>
    <w:rsid w:val="0009701C"/>
    <w:rsid w:val="000972B1"/>
    <w:rsid w:val="000973D7"/>
    <w:rsid w:val="00097E29"/>
    <w:rsid w:val="000A00F6"/>
    <w:rsid w:val="000A0234"/>
    <w:rsid w:val="000A0F27"/>
    <w:rsid w:val="000A12C1"/>
    <w:rsid w:val="000A13CC"/>
    <w:rsid w:val="000A1417"/>
    <w:rsid w:val="000A1472"/>
    <w:rsid w:val="000A203C"/>
    <w:rsid w:val="000A20B9"/>
    <w:rsid w:val="000A27CA"/>
    <w:rsid w:val="000A3EAB"/>
    <w:rsid w:val="000A4A2B"/>
    <w:rsid w:val="000A4B56"/>
    <w:rsid w:val="000A5423"/>
    <w:rsid w:val="000A5A26"/>
    <w:rsid w:val="000A5D13"/>
    <w:rsid w:val="000A68A4"/>
    <w:rsid w:val="000A7174"/>
    <w:rsid w:val="000A720A"/>
    <w:rsid w:val="000A77A6"/>
    <w:rsid w:val="000B01F9"/>
    <w:rsid w:val="000B0461"/>
    <w:rsid w:val="000B17EA"/>
    <w:rsid w:val="000B1C51"/>
    <w:rsid w:val="000B1DF4"/>
    <w:rsid w:val="000B1F59"/>
    <w:rsid w:val="000B2A15"/>
    <w:rsid w:val="000B30DA"/>
    <w:rsid w:val="000B42A5"/>
    <w:rsid w:val="000B58AA"/>
    <w:rsid w:val="000B594D"/>
    <w:rsid w:val="000B5BD7"/>
    <w:rsid w:val="000B62FC"/>
    <w:rsid w:val="000B7004"/>
    <w:rsid w:val="000B738B"/>
    <w:rsid w:val="000B7626"/>
    <w:rsid w:val="000B7822"/>
    <w:rsid w:val="000B78F7"/>
    <w:rsid w:val="000B79DC"/>
    <w:rsid w:val="000B7BE1"/>
    <w:rsid w:val="000C06E7"/>
    <w:rsid w:val="000C0A6A"/>
    <w:rsid w:val="000C0D7A"/>
    <w:rsid w:val="000C17F0"/>
    <w:rsid w:val="000C18C2"/>
    <w:rsid w:val="000C19CE"/>
    <w:rsid w:val="000C26E2"/>
    <w:rsid w:val="000C281E"/>
    <w:rsid w:val="000C2A7C"/>
    <w:rsid w:val="000C2C79"/>
    <w:rsid w:val="000C2D85"/>
    <w:rsid w:val="000C375E"/>
    <w:rsid w:val="000C3EAC"/>
    <w:rsid w:val="000C425C"/>
    <w:rsid w:val="000C455E"/>
    <w:rsid w:val="000C4F24"/>
    <w:rsid w:val="000C5CE4"/>
    <w:rsid w:val="000C60EA"/>
    <w:rsid w:val="000C65A3"/>
    <w:rsid w:val="000C68C7"/>
    <w:rsid w:val="000C6C44"/>
    <w:rsid w:val="000C6CA9"/>
    <w:rsid w:val="000C6E28"/>
    <w:rsid w:val="000C723E"/>
    <w:rsid w:val="000C72FC"/>
    <w:rsid w:val="000C7A39"/>
    <w:rsid w:val="000C7BFE"/>
    <w:rsid w:val="000C7FEF"/>
    <w:rsid w:val="000D0A6B"/>
    <w:rsid w:val="000D0BE4"/>
    <w:rsid w:val="000D1712"/>
    <w:rsid w:val="000D1904"/>
    <w:rsid w:val="000D1D53"/>
    <w:rsid w:val="000D2149"/>
    <w:rsid w:val="000D21BA"/>
    <w:rsid w:val="000D2241"/>
    <w:rsid w:val="000D2ABA"/>
    <w:rsid w:val="000D2D7B"/>
    <w:rsid w:val="000D32A1"/>
    <w:rsid w:val="000D36D9"/>
    <w:rsid w:val="000D3A1B"/>
    <w:rsid w:val="000D3B19"/>
    <w:rsid w:val="000D3B3D"/>
    <w:rsid w:val="000D3BEC"/>
    <w:rsid w:val="000D40F3"/>
    <w:rsid w:val="000D49AB"/>
    <w:rsid w:val="000D4B64"/>
    <w:rsid w:val="000D538A"/>
    <w:rsid w:val="000D54A4"/>
    <w:rsid w:val="000D5B88"/>
    <w:rsid w:val="000D61D6"/>
    <w:rsid w:val="000D6418"/>
    <w:rsid w:val="000D64CA"/>
    <w:rsid w:val="000D675F"/>
    <w:rsid w:val="000D799A"/>
    <w:rsid w:val="000E01D1"/>
    <w:rsid w:val="000E12A4"/>
    <w:rsid w:val="000E1A54"/>
    <w:rsid w:val="000E3359"/>
    <w:rsid w:val="000E341D"/>
    <w:rsid w:val="000E3E5D"/>
    <w:rsid w:val="000E466F"/>
    <w:rsid w:val="000E46ED"/>
    <w:rsid w:val="000E46FF"/>
    <w:rsid w:val="000E480F"/>
    <w:rsid w:val="000E49F0"/>
    <w:rsid w:val="000E4C3C"/>
    <w:rsid w:val="000E4E66"/>
    <w:rsid w:val="000E5199"/>
    <w:rsid w:val="000E656A"/>
    <w:rsid w:val="000E6A29"/>
    <w:rsid w:val="000E7338"/>
    <w:rsid w:val="000E74EF"/>
    <w:rsid w:val="000E7890"/>
    <w:rsid w:val="000E7D66"/>
    <w:rsid w:val="000F040F"/>
    <w:rsid w:val="000F0638"/>
    <w:rsid w:val="000F0870"/>
    <w:rsid w:val="000F11E8"/>
    <w:rsid w:val="000F16BD"/>
    <w:rsid w:val="000F209F"/>
    <w:rsid w:val="000F24B4"/>
    <w:rsid w:val="000F2C0D"/>
    <w:rsid w:val="000F3B99"/>
    <w:rsid w:val="000F3C26"/>
    <w:rsid w:val="000F3CB0"/>
    <w:rsid w:val="000F47F5"/>
    <w:rsid w:val="000F4BB2"/>
    <w:rsid w:val="000F524D"/>
    <w:rsid w:val="000F5B44"/>
    <w:rsid w:val="000F5E05"/>
    <w:rsid w:val="000F61C2"/>
    <w:rsid w:val="000F632A"/>
    <w:rsid w:val="000F6E14"/>
    <w:rsid w:val="000F71AD"/>
    <w:rsid w:val="000F7432"/>
    <w:rsid w:val="000F75BE"/>
    <w:rsid w:val="000F77F8"/>
    <w:rsid w:val="000F7B31"/>
    <w:rsid w:val="000F7D0C"/>
    <w:rsid w:val="000F7EE0"/>
    <w:rsid w:val="0010001B"/>
    <w:rsid w:val="00100690"/>
    <w:rsid w:val="00100E1A"/>
    <w:rsid w:val="0010112E"/>
    <w:rsid w:val="00101B02"/>
    <w:rsid w:val="00101B59"/>
    <w:rsid w:val="00101EA2"/>
    <w:rsid w:val="001023CA"/>
    <w:rsid w:val="00102667"/>
    <w:rsid w:val="001028A5"/>
    <w:rsid w:val="00102CE7"/>
    <w:rsid w:val="0010375F"/>
    <w:rsid w:val="001040B1"/>
    <w:rsid w:val="00104CC8"/>
    <w:rsid w:val="00105EE5"/>
    <w:rsid w:val="00106095"/>
    <w:rsid w:val="001069D7"/>
    <w:rsid w:val="001073C0"/>
    <w:rsid w:val="00107A8D"/>
    <w:rsid w:val="00107ACA"/>
    <w:rsid w:val="00107F4E"/>
    <w:rsid w:val="001106A9"/>
    <w:rsid w:val="00111F7A"/>
    <w:rsid w:val="0011265E"/>
    <w:rsid w:val="00112926"/>
    <w:rsid w:val="00112BCE"/>
    <w:rsid w:val="00112F33"/>
    <w:rsid w:val="0011303B"/>
    <w:rsid w:val="00113414"/>
    <w:rsid w:val="0011377A"/>
    <w:rsid w:val="0011393A"/>
    <w:rsid w:val="00114171"/>
    <w:rsid w:val="00114523"/>
    <w:rsid w:val="001152D0"/>
    <w:rsid w:val="00115C71"/>
    <w:rsid w:val="00116411"/>
    <w:rsid w:val="001165DE"/>
    <w:rsid w:val="0011682B"/>
    <w:rsid w:val="00116D5B"/>
    <w:rsid w:val="00116FDE"/>
    <w:rsid w:val="00116FFC"/>
    <w:rsid w:val="0011770C"/>
    <w:rsid w:val="0011783F"/>
    <w:rsid w:val="00120388"/>
    <w:rsid w:val="001209A5"/>
    <w:rsid w:val="00121ECB"/>
    <w:rsid w:val="0012210D"/>
    <w:rsid w:val="001223BA"/>
    <w:rsid w:val="001226CA"/>
    <w:rsid w:val="00122E95"/>
    <w:rsid w:val="0012327F"/>
    <w:rsid w:val="001232F8"/>
    <w:rsid w:val="00123716"/>
    <w:rsid w:val="00123727"/>
    <w:rsid w:val="0012375F"/>
    <w:rsid w:val="001237DE"/>
    <w:rsid w:val="00123F11"/>
    <w:rsid w:val="00124077"/>
    <w:rsid w:val="0012427B"/>
    <w:rsid w:val="001250A2"/>
    <w:rsid w:val="001252AB"/>
    <w:rsid w:val="00125524"/>
    <w:rsid w:val="001260F6"/>
    <w:rsid w:val="00126411"/>
    <w:rsid w:val="001264B1"/>
    <w:rsid w:val="001264E5"/>
    <w:rsid w:val="001266D0"/>
    <w:rsid w:val="00126903"/>
    <w:rsid w:val="00126BCE"/>
    <w:rsid w:val="00126DD5"/>
    <w:rsid w:val="00127093"/>
    <w:rsid w:val="00127B55"/>
    <w:rsid w:val="0013006C"/>
    <w:rsid w:val="0013076B"/>
    <w:rsid w:val="00130D35"/>
    <w:rsid w:val="00130F38"/>
    <w:rsid w:val="00130F5B"/>
    <w:rsid w:val="00131298"/>
    <w:rsid w:val="00131B46"/>
    <w:rsid w:val="00131E9F"/>
    <w:rsid w:val="0013280A"/>
    <w:rsid w:val="00133084"/>
    <w:rsid w:val="00133269"/>
    <w:rsid w:val="001336B7"/>
    <w:rsid w:val="001339AE"/>
    <w:rsid w:val="00133C5A"/>
    <w:rsid w:val="001346DE"/>
    <w:rsid w:val="001347E9"/>
    <w:rsid w:val="00134A6C"/>
    <w:rsid w:val="00134BBD"/>
    <w:rsid w:val="00134BCA"/>
    <w:rsid w:val="00134FE5"/>
    <w:rsid w:val="00135308"/>
    <w:rsid w:val="00135460"/>
    <w:rsid w:val="00135ADC"/>
    <w:rsid w:val="00136395"/>
    <w:rsid w:val="00136863"/>
    <w:rsid w:val="001369B2"/>
    <w:rsid w:val="0013736E"/>
    <w:rsid w:val="00137D6D"/>
    <w:rsid w:val="00137E25"/>
    <w:rsid w:val="00140BD9"/>
    <w:rsid w:val="00140FAF"/>
    <w:rsid w:val="001415A2"/>
    <w:rsid w:val="00141692"/>
    <w:rsid w:val="00141773"/>
    <w:rsid w:val="001417A4"/>
    <w:rsid w:val="0014197D"/>
    <w:rsid w:val="00141A5B"/>
    <w:rsid w:val="001426CD"/>
    <w:rsid w:val="0014274C"/>
    <w:rsid w:val="00142C3D"/>
    <w:rsid w:val="00142E21"/>
    <w:rsid w:val="00143023"/>
    <w:rsid w:val="00143719"/>
    <w:rsid w:val="00143A0E"/>
    <w:rsid w:val="00143E8A"/>
    <w:rsid w:val="001441A4"/>
    <w:rsid w:val="00144759"/>
    <w:rsid w:val="00144A34"/>
    <w:rsid w:val="00144AE7"/>
    <w:rsid w:val="00144E0D"/>
    <w:rsid w:val="001460E2"/>
    <w:rsid w:val="00146415"/>
    <w:rsid w:val="00146AFC"/>
    <w:rsid w:val="00146E7A"/>
    <w:rsid w:val="00146E80"/>
    <w:rsid w:val="00151814"/>
    <w:rsid w:val="00151E47"/>
    <w:rsid w:val="001522F7"/>
    <w:rsid w:val="00152CC8"/>
    <w:rsid w:val="00152F9E"/>
    <w:rsid w:val="001538E2"/>
    <w:rsid w:val="001538FF"/>
    <w:rsid w:val="00153A11"/>
    <w:rsid w:val="00153A66"/>
    <w:rsid w:val="00153BBE"/>
    <w:rsid w:val="00153DA0"/>
    <w:rsid w:val="00153F27"/>
    <w:rsid w:val="001543D4"/>
    <w:rsid w:val="00154473"/>
    <w:rsid w:val="001545D4"/>
    <w:rsid w:val="001549FC"/>
    <w:rsid w:val="00154F3A"/>
    <w:rsid w:val="0015551E"/>
    <w:rsid w:val="00155578"/>
    <w:rsid w:val="001562D8"/>
    <w:rsid w:val="00156A7D"/>
    <w:rsid w:val="001573F3"/>
    <w:rsid w:val="00157C19"/>
    <w:rsid w:val="00160752"/>
    <w:rsid w:val="001607F1"/>
    <w:rsid w:val="0016167A"/>
    <w:rsid w:val="001617B7"/>
    <w:rsid w:val="00161829"/>
    <w:rsid w:val="001618E5"/>
    <w:rsid w:val="00161AAF"/>
    <w:rsid w:val="001621C3"/>
    <w:rsid w:val="0016257E"/>
    <w:rsid w:val="00162657"/>
    <w:rsid w:val="001627DB"/>
    <w:rsid w:val="00162B71"/>
    <w:rsid w:val="00162DC8"/>
    <w:rsid w:val="00163163"/>
    <w:rsid w:val="00163212"/>
    <w:rsid w:val="0016324D"/>
    <w:rsid w:val="00163708"/>
    <w:rsid w:val="00163F77"/>
    <w:rsid w:val="00164062"/>
    <w:rsid w:val="0016468F"/>
    <w:rsid w:val="00164919"/>
    <w:rsid w:val="00164B30"/>
    <w:rsid w:val="00165A16"/>
    <w:rsid w:val="00165ED1"/>
    <w:rsid w:val="00165FBE"/>
    <w:rsid w:val="00166494"/>
    <w:rsid w:val="00166AB8"/>
    <w:rsid w:val="00166FCD"/>
    <w:rsid w:val="0016767E"/>
    <w:rsid w:val="00167A4E"/>
    <w:rsid w:val="001705D2"/>
    <w:rsid w:val="00170B9C"/>
    <w:rsid w:val="00170DF1"/>
    <w:rsid w:val="00171324"/>
    <w:rsid w:val="001713F2"/>
    <w:rsid w:val="00171759"/>
    <w:rsid w:val="001718F5"/>
    <w:rsid w:val="00171B2A"/>
    <w:rsid w:val="001725E5"/>
    <w:rsid w:val="001727D6"/>
    <w:rsid w:val="00172DAC"/>
    <w:rsid w:val="00172E7F"/>
    <w:rsid w:val="00173085"/>
    <w:rsid w:val="001731EB"/>
    <w:rsid w:val="0017347B"/>
    <w:rsid w:val="00174500"/>
    <w:rsid w:val="001747D9"/>
    <w:rsid w:val="00174A34"/>
    <w:rsid w:val="001755C9"/>
    <w:rsid w:val="00175FB6"/>
    <w:rsid w:val="00175FDD"/>
    <w:rsid w:val="001760D4"/>
    <w:rsid w:val="00176672"/>
    <w:rsid w:val="00176691"/>
    <w:rsid w:val="0017699D"/>
    <w:rsid w:val="001769FC"/>
    <w:rsid w:val="00176A12"/>
    <w:rsid w:val="001771C9"/>
    <w:rsid w:val="001774F6"/>
    <w:rsid w:val="00177B09"/>
    <w:rsid w:val="00177C4F"/>
    <w:rsid w:val="00177D07"/>
    <w:rsid w:val="00177EA2"/>
    <w:rsid w:val="00180EFF"/>
    <w:rsid w:val="0018116A"/>
    <w:rsid w:val="001812AB"/>
    <w:rsid w:val="00181D62"/>
    <w:rsid w:val="00182AA0"/>
    <w:rsid w:val="00182B98"/>
    <w:rsid w:val="00182C18"/>
    <w:rsid w:val="00182CAD"/>
    <w:rsid w:val="00184170"/>
    <w:rsid w:val="001843FB"/>
    <w:rsid w:val="00184C4C"/>
    <w:rsid w:val="00184D1A"/>
    <w:rsid w:val="0018510D"/>
    <w:rsid w:val="001851D0"/>
    <w:rsid w:val="001854CB"/>
    <w:rsid w:val="0018585D"/>
    <w:rsid w:val="0018588B"/>
    <w:rsid w:val="00185A1E"/>
    <w:rsid w:val="00185C86"/>
    <w:rsid w:val="001863C3"/>
    <w:rsid w:val="00187261"/>
    <w:rsid w:val="001873E2"/>
    <w:rsid w:val="0018796B"/>
    <w:rsid w:val="00190A3E"/>
    <w:rsid w:val="0019121C"/>
    <w:rsid w:val="001914C4"/>
    <w:rsid w:val="0019213F"/>
    <w:rsid w:val="001921CA"/>
    <w:rsid w:val="0019280F"/>
    <w:rsid w:val="00193082"/>
    <w:rsid w:val="001939FB"/>
    <w:rsid w:val="00193C8F"/>
    <w:rsid w:val="001940A2"/>
    <w:rsid w:val="001942B5"/>
    <w:rsid w:val="0019439B"/>
    <w:rsid w:val="00194442"/>
    <w:rsid w:val="00194645"/>
    <w:rsid w:val="00195113"/>
    <w:rsid w:val="00195C38"/>
    <w:rsid w:val="00195D24"/>
    <w:rsid w:val="00195F19"/>
    <w:rsid w:val="0019618F"/>
    <w:rsid w:val="00196601"/>
    <w:rsid w:val="00196C10"/>
    <w:rsid w:val="0019737D"/>
    <w:rsid w:val="00197AB8"/>
    <w:rsid w:val="001A021F"/>
    <w:rsid w:val="001A0639"/>
    <w:rsid w:val="001A09FF"/>
    <w:rsid w:val="001A0D64"/>
    <w:rsid w:val="001A1823"/>
    <w:rsid w:val="001A186F"/>
    <w:rsid w:val="001A1DCA"/>
    <w:rsid w:val="001A1E56"/>
    <w:rsid w:val="001A2060"/>
    <w:rsid w:val="001A2312"/>
    <w:rsid w:val="001A268B"/>
    <w:rsid w:val="001A28CD"/>
    <w:rsid w:val="001A2B7B"/>
    <w:rsid w:val="001A2E5F"/>
    <w:rsid w:val="001A314C"/>
    <w:rsid w:val="001A323F"/>
    <w:rsid w:val="001A3A63"/>
    <w:rsid w:val="001A3EA6"/>
    <w:rsid w:val="001A3FCE"/>
    <w:rsid w:val="001A43E3"/>
    <w:rsid w:val="001A4694"/>
    <w:rsid w:val="001A4B18"/>
    <w:rsid w:val="001A5D9F"/>
    <w:rsid w:val="001A630E"/>
    <w:rsid w:val="001A6590"/>
    <w:rsid w:val="001A7368"/>
    <w:rsid w:val="001A7530"/>
    <w:rsid w:val="001A7688"/>
    <w:rsid w:val="001B0725"/>
    <w:rsid w:val="001B0B59"/>
    <w:rsid w:val="001B0E19"/>
    <w:rsid w:val="001B13DC"/>
    <w:rsid w:val="001B1F97"/>
    <w:rsid w:val="001B2627"/>
    <w:rsid w:val="001B2899"/>
    <w:rsid w:val="001B2D7B"/>
    <w:rsid w:val="001B2E4D"/>
    <w:rsid w:val="001B3094"/>
    <w:rsid w:val="001B33E1"/>
    <w:rsid w:val="001B3938"/>
    <w:rsid w:val="001B39C4"/>
    <w:rsid w:val="001B3F6D"/>
    <w:rsid w:val="001B4218"/>
    <w:rsid w:val="001B4283"/>
    <w:rsid w:val="001B43E2"/>
    <w:rsid w:val="001B4B21"/>
    <w:rsid w:val="001B51B4"/>
    <w:rsid w:val="001B5733"/>
    <w:rsid w:val="001B5D37"/>
    <w:rsid w:val="001B64D5"/>
    <w:rsid w:val="001B7543"/>
    <w:rsid w:val="001B757F"/>
    <w:rsid w:val="001B786B"/>
    <w:rsid w:val="001B7A34"/>
    <w:rsid w:val="001B7F88"/>
    <w:rsid w:val="001C08FB"/>
    <w:rsid w:val="001C0D4C"/>
    <w:rsid w:val="001C0F91"/>
    <w:rsid w:val="001C1434"/>
    <w:rsid w:val="001C169E"/>
    <w:rsid w:val="001C1A9A"/>
    <w:rsid w:val="001C29FE"/>
    <w:rsid w:val="001C2B58"/>
    <w:rsid w:val="001C2C5B"/>
    <w:rsid w:val="001C2DDB"/>
    <w:rsid w:val="001C311E"/>
    <w:rsid w:val="001C3C36"/>
    <w:rsid w:val="001C3D82"/>
    <w:rsid w:val="001C3F9F"/>
    <w:rsid w:val="001C455C"/>
    <w:rsid w:val="001C47D7"/>
    <w:rsid w:val="001C4A52"/>
    <w:rsid w:val="001C4E2E"/>
    <w:rsid w:val="001C56F5"/>
    <w:rsid w:val="001C571E"/>
    <w:rsid w:val="001C5A2D"/>
    <w:rsid w:val="001C6256"/>
    <w:rsid w:val="001C6875"/>
    <w:rsid w:val="001C68C3"/>
    <w:rsid w:val="001C6B14"/>
    <w:rsid w:val="001C73D4"/>
    <w:rsid w:val="001D09F2"/>
    <w:rsid w:val="001D0E32"/>
    <w:rsid w:val="001D109F"/>
    <w:rsid w:val="001D1E3C"/>
    <w:rsid w:val="001D27EB"/>
    <w:rsid w:val="001D2999"/>
    <w:rsid w:val="001D2ED5"/>
    <w:rsid w:val="001D30E6"/>
    <w:rsid w:val="001D32D6"/>
    <w:rsid w:val="001D4D29"/>
    <w:rsid w:val="001D4D9C"/>
    <w:rsid w:val="001D4F4B"/>
    <w:rsid w:val="001D4F68"/>
    <w:rsid w:val="001D5416"/>
    <w:rsid w:val="001D58DC"/>
    <w:rsid w:val="001D5B28"/>
    <w:rsid w:val="001D5D86"/>
    <w:rsid w:val="001D61E2"/>
    <w:rsid w:val="001D63E1"/>
    <w:rsid w:val="001D6665"/>
    <w:rsid w:val="001D6781"/>
    <w:rsid w:val="001D6A62"/>
    <w:rsid w:val="001D798C"/>
    <w:rsid w:val="001D7B56"/>
    <w:rsid w:val="001D7F3D"/>
    <w:rsid w:val="001D7FEF"/>
    <w:rsid w:val="001E004A"/>
    <w:rsid w:val="001E0712"/>
    <w:rsid w:val="001E0C91"/>
    <w:rsid w:val="001E1279"/>
    <w:rsid w:val="001E19E9"/>
    <w:rsid w:val="001E1C7E"/>
    <w:rsid w:val="001E297A"/>
    <w:rsid w:val="001E29F1"/>
    <w:rsid w:val="001E2BB4"/>
    <w:rsid w:val="001E3106"/>
    <w:rsid w:val="001E32B3"/>
    <w:rsid w:val="001E39D9"/>
    <w:rsid w:val="001E3B90"/>
    <w:rsid w:val="001E4471"/>
    <w:rsid w:val="001E45D4"/>
    <w:rsid w:val="001E491C"/>
    <w:rsid w:val="001E50A4"/>
    <w:rsid w:val="001E5D96"/>
    <w:rsid w:val="001E63A9"/>
    <w:rsid w:val="001E666B"/>
    <w:rsid w:val="001E687B"/>
    <w:rsid w:val="001E6DCC"/>
    <w:rsid w:val="001E6FC0"/>
    <w:rsid w:val="001E726B"/>
    <w:rsid w:val="001E73CA"/>
    <w:rsid w:val="001E7573"/>
    <w:rsid w:val="001F04A3"/>
    <w:rsid w:val="001F051D"/>
    <w:rsid w:val="001F0630"/>
    <w:rsid w:val="001F0DAD"/>
    <w:rsid w:val="001F1445"/>
    <w:rsid w:val="001F182C"/>
    <w:rsid w:val="001F1AF8"/>
    <w:rsid w:val="001F1BDC"/>
    <w:rsid w:val="001F27B4"/>
    <w:rsid w:val="001F30F7"/>
    <w:rsid w:val="001F3485"/>
    <w:rsid w:val="001F351E"/>
    <w:rsid w:val="001F3E0D"/>
    <w:rsid w:val="001F3F01"/>
    <w:rsid w:val="001F42E2"/>
    <w:rsid w:val="001F497D"/>
    <w:rsid w:val="001F5ACB"/>
    <w:rsid w:val="001F5F21"/>
    <w:rsid w:val="001F6295"/>
    <w:rsid w:val="001F63BA"/>
    <w:rsid w:val="001F63FE"/>
    <w:rsid w:val="001F690B"/>
    <w:rsid w:val="001F6965"/>
    <w:rsid w:val="001F6F7C"/>
    <w:rsid w:val="001F6F89"/>
    <w:rsid w:val="00200325"/>
    <w:rsid w:val="00200348"/>
    <w:rsid w:val="002008BA"/>
    <w:rsid w:val="002008FC"/>
    <w:rsid w:val="002009F5"/>
    <w:rsid w:val="00200AD4"/>
    <w:rsid w:val="00201317"/>
    <w:rsid w:val="00201BE8"/>
    <w:rsid w:val="00202010"/>
    <w:rsid w:val="0020250E"/>
    <w:rsid w:val="002025C4"/>
    <w:rsid w:val="00202A30"/>
    <w:rsid w:val="002035D5"/>
    <w:rsid w:val="00203776"/>
    <w:rsid w:val="00203865"/>
    <w:rsid w:val="00203E47"/>
    <w:rsid w:val="002040A5"/>
    <w:rsid w:val="002041C7"/>
    <w:rsid w:val="00204A2D"/>
    <w:rsid w:val="00204C4C"/>
    <w:rsid w:val="00204EAA"/>
    <w:rsid w:val="00205487"/>
    <w:rsid w:val="00205543"/>
    <w:rsid w:val="002056BD"/>
    <w:rsid w:val="00205AB8"/>
    <w:rsid w:val="00205FB2"/>
    <w:rsid w:val="00206506"/>
    <w:rsid w:val="00206645"/>
    <w:rsid w:val="00206B62"/>
    <w:rsid w:val="00207821"/>
    <w:rsid w:val="0020787B"/>
    <w:rsid w:val="00207887"/>
    <w:rsid w:val="002079D1"/>
    <w:rsid w:val="00207BD9"/>
    <w:rsid w:val="00210205"/>
    <w:rsid w:val="002107E9"/>
    <w:rsid w:val="00211F78"/>
    <w:rsid w:val="00212132"/>
    <w:rsid w:val="0021224C"/>
    <w:rsid w:val="00212348"/>
    <w:rsid w:val="0021238D"/>
    <w:rsid w:val="00212873"/>
    <w:rsid w:val="00212B03"/>
    <w:rsid w:val="00212F43"/>
    <w:rsid w:val="00213001"/>
    <w:rsid w:val="002135CB"/>
    <w:rsid w:val="00213C22"/>
    <w:rsid w:val="00214048"/>
    <w:rsid w:val="00214426"/>
    <w:rsid w:val="00214438"/>
    <w:rsid w:val="0021452E"/>
    <w:rsid w:val="0021457F"/>
    <w:rsid w:val="002148A3"/>
    <w:rsid w:val="00214B3C"/>
    <w:rsid w:val="002154EB"/>
    <w:rsid w:val="0021568D"/>
    <w:rsid w:val="00215C3D"/>
    <w:rsid w:val="00216CB3"/>
    <w:rsid w:val="00216EF8"/>
    <w:rsid w:val="0021718A"/>
    <w:rsid w:val="002171D9"/>
    <w:rsid w:val="002174CC"/>
    <w:rsid w:val="0021761A"/>
    <w:rsid w:val="002179A8"/>
    <w:rsid w:val="00217DF2"/>
    <w:rsid w:val="002202BE"/>
    <w:rsid w:val="002206C2"/>
    <w:rsid w:val="00220862"/>
    <w:rsid w:val="00220B4D"/>
    <w:rsid w:val="00220CBF"/>
    <w:rsid w:val="00220D83"/>
    <w:rsid w:val="00221342"/>
    <w:rsid w:val="002217D8"/>
    <w:rsid w:val="00222360"/>
    <w:rsid w:val="002223BC"/>
    <w:rsid w:val="0022279D"/>
    <w:rsid w:val="00222F58"/>
    <w:rsid w:val="00223480"/>
    <w:rsid w:val="0022365F"/>
    <w:rsid w:val="002239EF"/>
    <w:rsid w:val="00223C6D"/>
    <w:rsid w:val="00223D26"/>
    <w:rsid w:val="00224097"/>
    <w:rsid w:val="002240EA"/>
    <w:rsid w:val="0022458C"/>
    <w:rsid w:val="00224E65"/>
    <w:rsid w:val="00224F51"/>
    <w:rsid w:val="00225C53"/>
    <w:rsid w:val="002263F9"/>
    <w:rsid w:val="00226418"/>
    <w:rsid w:val="00226485"/>
    <w:rsid w:val="002265C0"/>
    <w:rsid w:val="00226C59"/>
    <w:rsid w:val="00226F24"/>
    <w:rsid w:val="00227209"/>
    <w:rsid w:val="0022766C"/>
    <w:rsid w:val="002304FE"/>
    <w:rsid w:val="00230666"/>
    <w:rsid w:val="00230680"/>
    <w:rsid w:val="002312C1"/>
    <w:rsid w:val="002313A0"/>
    <w:rsid w:val="00231494"/>
    <w:rsid w:val="002317DC"/>
    <w:rsid w:val="0023189F"/>
    <w:rsid w:val="00231C97"/>
    <w:rsid w:val="00231DBB"/>
    <w:rsid w:val="00231EDC"/>
    <w:rsid w:val="002323EC"/>
    <w:rsid w:val="00232C34"/>
    <w:rsid w:val="00232D00"/>
    <w:rsid w:val="00233626"/>
    <w:rsid w:val="00233D41"/>
    <w:rsid w:val="00234421"/>
    <w:rsid w:val="00234470"/>
    <w:rsid w:val="0023447B"/>
    <w:rsid w:val="00234504"/>
    <w:rsid w:val="002347C1"/>
    <w:rsid w:val="00234CF6"/>
    <w:rsid w:val="00236302"/>
    <w:rsid w:val="002363FE"/>
    <w:rsid w:val="00236497"/>
    <w:rsid w:val="00236665"/>
    <w:rsid w:val="00236672"/>
    <w:rsid w:val="00236B0E"/>
    <w:rsid w:val="00237A2E"/>
    <w:rsid w:val="00240476"/>
    <w:rsid w:val="00240D26"/>
    <w:rsid w:val="00240D28"/>
    <w:rsid w:val="00241222"/>
    <w:rsid w:val="00242489"/>
    <w:rsid w:val="00242491"/>
    <w:rsid w:val="0024254E"/>
    <w:rsid w:val="00242633"/>
    <w:rsid w:val="002433EF"/>
    <w:rsid w:val="0024419F"/>
    <w:rsid w:val="002452F0"/>
    <w:rsid w:val="002463CC"/>
    <w:rsid w:val="002468AE"/>
    <w:rsid w:val="00246CD0"/>
    <w:rsid w:val="00247302"/>
    <w:rsid w:val="00250C70"/>
    <w:rsid w:val="00250D93"/>
    <w:rsid w:val="00250DFF"/>
    <w:rsid w:val="00250FB2"/>
    <w:rsid w:val="002510AA"/>
    <w:rsid w:val="00251429"/>
    <w:rsid w:val="00251DF2"/>
    <w:rsid w:val="00252335"/>
    <w:rsid w:val="00252D3B"/>
    <w:rsid w:val="00252EEA"/>
    <w:rsid w:val="00253161"/>
    <w:rsid w:val="0025390D"/>
    <w:rsid w:val="00253CF9"/>
    <w:rsid w:val="00253E99"/>
    <w:rsid w:val="00254D32"/>
    <w:rsid w:val="002553E3"/>
    <w:rsid w:val="00255470"/>
    <w:rsid w:val="0025588B"/>
    <w:rsid w:val="00255972"/>
    <w:rsid w:val="00255E16"/>
    <w:rsid w:val="00256575"/>
    <w:rsid w:val="00256DA5"/>
    <w:rsid w:val="0025701B"/>
    <w:rsid w:val="00257223"/>
    <w:rsid w:val="002573EA"/>
    <w:rsid w:val="00260D88"/>
    <w:rsid w:val="00261098"/>
    <w:rsid w:val="00261289"/>
    <w:rsid w:val="00261B33"/>
    <w:rsid w:val="00261C5D"/>
    <w:rsid w:val="00261DCC"/>
    <w:rsid w:val="00261DEB"/>
    <w:rsid w:val="00261ED0"/>
    <w:rsid w:val="00261FB1"/>
    <w:rsid w:val="002623DE"/>
    <w:rsid w:val="00262791"/>
    <w:rsid w:val="00262937"/>
    <w:rsid w:val="00262996"/>
    <w:rsid w:val="00262E2F"/>
    <w:rsid w:val="00263915"/>
    <w:rsid w:val="00263C09"/>
    <w:rsid w:val="00263F05"/>
    <w:rsid w:val="0026400A"/>
    <w:rsid w:val="00264BF7"/>
    <w:rsid w:val="00264F24"/>
    <w:rsid w:val="0026523F"/>
    <w:rsid w:val="0026563C"/>
    <w:rsid w:val="002656D0"/>
    <w:rsid w:val="002659EC"/>
    <w:rsid w:val="00265BF4"/>
    <w:rsid w:val="00266F0F"/>
    <w:rsid w:val="00267221"/>
    <w:rsid w:val="00267395"/>
    <w:rsid w:val="00267FDB"/>
    <w:rsid w:val="00270177"/>
    <w:rsid w:val="002702F9"/>
    <w:rsid w:val="0027043C"/>
    <w:rsid w:val="0027135C"/>
    <w:rsid w:val="0027150D"/>
    <w:rsid w:val="0027188E"/>
    <w:rsid w:val="00271AAE"/>
    <w:rsid w:val="00272603"/>
    <w:rsid w:val="00272BCD"/>
    <w:rsid w:val="00272D15"/>
    <w:rsid w:val="002734B5"/>
    <w:rsid w:val="00273717"/>
    <w:rsid w:val="00273A41"/>
    <w:rsid w:val="00273D10"/>
    <w:rsid w:val="00274013"/>
    <w:rsid w:val="002741B5"/>
    <w:rsid w:val="00274970"/>
    <w:rsid w:val="00275589"/>
    <w:rsid w:val="00276562"/>
    <w:rsid w:val="00276E6B"/>
    <w:rsid w:val="002771DA"/>
    <w:rsid w:val="00277967"/>
    <w:rsid w:val="00277AB7"/>
    <w:rsid w:val="0028014E"/>
    <w:rsid w:val="00280494"/>
    <w:rsid w:val="00281B00"/>
    <w:rsid w:val="00281BB5"/>
    <w:rsid w:val="00282001"/>
    <w:rsid w:val="0028203C"/>
    <w:rsid w:val="00282380"/>
    <w:rsid w:val="00282750"/>
    <w:rsid w:val="00282B21"/>
    <w:rsid w:val="0028413E"/>
    <w:rsid w:val="002843A4"/>
    <w:rsid w:val="002845ED"/>
    <w:rsid w:val="00284684"/>
    <w:rsid w:val="00284AF7"/>
    <w:rsid w:val="00284BD2"/>
    <w:rsid w:val="00284F87"/>
    <w:rsid w:val="00285813"/>
    <w:rsid w:val="00286118"/>
    <w:rsid w:val="0028674E"/>
    <w:rsid w:val="00286C60"/>
    <w:rsid w:val="00286D89"/>
    <w:rsid w:val="002873A6"/>
    <w:rsid w:val="002903BB"/>
    <w:rsid w:val="0029090E"/>
    <w:rsid w:val="00290CCA"/>
    <w:rsid w:val="00290D6F"/>
    <w:rsid w:val="00290D7A"/>
    <w:rsid w:val="002910CE"/>
    <w:rsid w:val="002917CC"/>
    <w:rsid w:val="0029195A"/>
    <w:rsid w:val="00291BA6"/>
    <w:rsid w:val="00291C85"/>
    <w:rsid w:val="00291FCF"/>
    <w:rsid w:val="002920CF"/>
    <w:rsid w:val="00292166"/>
    <w:rsid w:val="0029230F"/>
    <w:rsid w:val="00292763"/>
    <w:rsid w:val="00292D0A"/>
    <w:rsid w:val="002932F8"/>
    <w:rsid w:val="0029366B"/>
    <w:rsid w:val="00293DC1"/>
    <w:rsid w:val="00293FAE"/>
    <w:rsid w:val="002942AF"/>
    <w:rsid w:val="00294B7F"/>
    <w:rsid w:val="00294E7C"/>
    <w:rsid w:val="00294E84"/>
    <w:rsid w:val="00294FF5"/>
    <w:rsid w:val="002951EF"/>
    <w:rsid w:val="0029585D"/>
    <w:rsid w:val="002959FD"/>
    <w:rsid w:val="00296297"/>
    <w:rsid w:val="00296816"/>
    <w:rsid w:val="002972F2"/>
    <w:rsid w:val="00297BA7"/>
    <w:rsid w:val="002A094F"/>
    <w:rsid w:val="002A0CB4"/>
    <w:rsid w:val="002A1442"/>
    <w:rsid w:val="002A1CC6"/>
    <w:rsid w:val="002A1D08"/>
    <w:rsid w:val="002A1D78"/>
    <w:rsid w:val="002A2014"/>
    <w:rsid w:val="002A2320"/>
    <w:rsid w:val="002A280B"/>
    <w:rsid w:val="002A2831"/>
    <w:rsid w:val="002A2A5C"/>
    <w:rsid w:val="002A2EC1"/>
    <w:rsid w:val="002A447A"/>
    <w:rsid w:val="002A4521"/>
    <w:rsid w:val="002A575D"/>
    <w:rsid w:val="002A5A90"/>
    <w:rsid w:val="002A5F06"/>
    <w:rsid w:val="002A6051"/>
    <w:rsid w:val="002A64D6"/>
    <w:rsid w:val="002A6A39"/>
    <w:rsid w:val="002A6C3A"/>
    <w:rsid w:val="002A6D34"/>
    <w:rsid w:val="002A772B"/>
    <w:rsid w:val="002A7A01"/>
    <w:rsid w:val="002A7DC0"/>
    <w:rsid w:val="002B0241"/>
    <w:rsid w:val="002B0E13"/>
    <w:rsid w:val="002B0E7F"/>
    <w:rsid w:val="002B1BF9"/>
    <w:rsid w:val="002B1E3A"/>
    <w:rsid w:val="002B2314"/>
    <w:rsid w:val="002B24C5"/>
    <w:rsid w:val="002B26C9"/>
    <w:rsid w:val="002B28FE"/>
    <w:rsid w:val="002B2989"/>
    <w:rsid w:val="002B2BB7"/>
    <w:rsid w:val="002B3870"/>
    <w:rsid w:val="002B3C45"/>
    <w:rsid w:val="002B404D"/>
    <w:rsid w:val="002B4F5F"/>
    <w:rsid w:val="002B62E8"/>
    <w:rsid w:val="002B650E"/>
    <w:rsid w:val="002B6954"/>
    <w:rsid w:val="002B6E4A"/>
    <w:rsid w:val="002B6F6C"/>
    <w:rsid w:val="002B7351"/>
    <w:rsid w:val="002B7A34"/>
    <w:rsid w:val="002B7BC1"/>
    <w:rsid w:val="002C06A2"/>
    <w:rsid w:val="002C0CBC"/>
    <w:rsid w:val="002C0E81"/>
    <w:rsid w:val="002C1F92"/>
    <w:rsid w:val="002C22BA"/>
    <w:rsid w:val="002C24E0"/>
    <w:rsid w:val="002C3A01"/>
    <w:rsid w:val="002C3CD9"/>
    <w:rsid w:val="002C3D1F"/>
    <w:rsid w:val="002C49E7"/>
    <w:rsid w:val="002C4E10"/>
    <w:rsid w:val="002C4E50"/>
    <w:rsid w:val="002C5763"/>
    <w:rsid w:val="002C633B"/>
    <w:rsid w:val="002C68CB"/>
    <w:rsid w:val="002C6C84"/>
    <w:rsid w:val="002C6CA5"/>
    <w:rsid w:val="002C6CB5"/>
    <w:rsid w:val="002C6EB9"/>
    <w:rsid w:val="002C712A"/>
    <w:rsid w:val="002C7314"/>
    <w:rsid w:val="002C7839"/>
    <w:rsid w:val="002D006E"/>
    <w:rsid w:val="002D0418"/>
    <w:rsid w:val="002D0632"/>
    <w:rsid w:val="002D07C7"/>
    <w:rsid w:val="002D0C8F"/>
    <w:rsid w:val="002D12EF"/>
    <w:rsid w:val="002D1394"/>
    <w:rsid w:val="002D19A8"/>
    <w:rsid w:val="002D2CA5"/>
    <w:rsid w:val="002D2E0E"/>
    <w:rsid w:val="002D3175"/>
    <w:rsid w:val="002D3FD8"/>
    <w:rsid w:val="002D4794"/>
    <w:rsid w:val="002D4879"/>
    <w:rsid w:val="002D492F"/>
    <w:rsid w:val="002D4C0C"/>
    <w:rsid w:val="002D517F"/>
    <w:rsid w:val="002D5468"/>
    <w:rsid w:val="002D5679"/>
    <w:rsid w:val="002D5AD5"/>
    <w:rsid w:val="002D5BAF"/>
    <w:rsid w:val="002D5BDC"/>
    <w:rsid w:val="002D5E9F"/>
    <w:rsid w:val="002D606D"/>
    <w:rsid w:val="002D688F"/>
    <w:rsid w:val="002D6892"/>
    <w:rsid w:val="002D6A25"/>
    <w:rsid w:val="002D72A1"/>
    <w:rsid w:val="002D77D9"/>
    <w:rsid w:val="002D7BC5"/>
    <w:rsid w:val="002D7E36"/>
    <w:rsid w:val="002E07B0"/>
    <w:rsid w:val="002E0CE7"/>
    <w:rsid w:val="002E0D6A"/>
    <w:rsid w:val="002E16EC"/>
    <w:rsid w:val="002E1745"/>
    <w:rsid w:val="002E1D67"/>
    <w:rsid w:val="002E2124"/>
    <w:rsid w:val="002E2B09"/>
    <w:rsid w:val="002E2B2E"/>
    <w:rsid w:val="002E2BE3"/>
    <w:rsid w:val="002E31E3"/>
    <w:rsid w:val="002E3253"/>
    <w:rsid w:val="002E433D"/>
    <w:rsid w:val="002E45A8"/>
    <w:rsid w:val="002E47BA"/>
    <w:rsid w:val="002E4B85"/>
    <w:rsid w:val="002E4BD7"/>
    <w:rsid w:val="002E4EFF"/>
    <w:rsid w:val="002E51B6"/>
    <w:rsid w:val="002E5A09"/>
    <w:rsid w:val="002E5C7C"/>
    <w:rsid w:val="002E5D47"/>
    <w:rsid w:val="002E5DF6"/>
    <w:rsid w:val="002E61E5"/>
    <w:rsid w:val="002E63E7"/>
    <w:rsid w:val="002E64A3"/>
    <w:rsid w:val="002E6E94"/>
    <w:rsid w:val="002E7169"/>
    <w:rsid w:val="002E7313"/>
    <w:rsid w:val="002E7767"/>
    <w:rsid w:val="002F044F"/>
    <w:rsid w:val="002F0651"/>
    <w:rsid w:val="002F0E8F"/>
    <w:rsid w:val="002F152F"/>
    <w:rsid w:val="002F28DC"/>
    <w:rsid w:val="002F295E"/>
    <w:rsid w:val="002F2A03"/>
    <w:rsid w:val="002F3110"/>
    <w:rsid w:val="002F3358"/>
    <w:rsid w:val="002F3A34"/>
    <w:rsid w:val="002F407A"/>
    <w:rsid w:val="002F43C0"/>
    <w:rsid w:val="002F467C"/>
    <w:rsid w:val="002F48D1"/>
    <w:rsid w:val="002F516F"/>
    <w:rsid w:val="002F67B1"/>
    <w:rsid w:val="002F6CE3"/>
    <w:rsid w:val="002F7D36"/>
    <w:rsid w:val="002F7F88"/>
    <w:rsid w:val="00300122"/>
    <w:rsid w:val="00300425"/>
    <w:rsid w:val="00300506"/>
    <w:rsid w:val="003007BA"/>
    <w:rsid w:val="00300B74"/>
    <w:rsid w:val="00301544"/>
    <w:rsid w:val="00302557"/>
    <w:rsid w:val="003027FC"/>
    <w:rsid w:val="00302F5B"/>
    <w:rsid w:val="0030340F"/>
    <w:rsid w:val="0030342A"/>
    <w:rsid w:val="00303560"/>
    <w:rsid w:val="00303899"/>
    <w:rsid w:val="0030442C"/>
    <w:rsid w:val="00304744"/>
    <w:rsid w:val="0030497C"/>
    <w:rsid w:val="003049F0"/>
    <w:rsid w:val="003049F2"/>
    <w:rsid w:val="00304F31"/>
    <w:rsid w:val="00305815"/>
    <w:rsid w:val="003059C2"/>
    <w:rsid w:val="00305A75"/>
    <w:rsid w:val="00306673"/>
    <w:rsid w:val="0030710C"/>
    <w:rsid w:val="00307854"/>
    <w:rsid w:val="0030796A"/>
    <w:rsid w:val="00310178"/>
    <w:rsid w:val="00310254"/>
    <w:rsid w:val="003102B6"/>
    <w:rsid w:val="00310971"/>
    <w:rsid w:val="00310CCB"/>
    <w:rsid w:val="00310E46"/>
    <w:rsid w:val="00310F27"/>
    <w:rsid w:val="00311007"/>
    <w:rsid w:val="0031100B"/>
    <w:rsid w:val="003111C6"/>
    <w:rsid w:val="003119EC"/>
    <w:rsid w:val="003127E5"/>
    <w:rsid w:val="00312A17"/>
    <w:rsid w:val="00312BE8"/>
    <w:rsid w:val="00312EDE"/>
    <w:rsid w:val="00313142"/>
    <w:rsid w:val="00313B66"/>
    <w:rsid w:val="003151CD"/>
    <w:rsid w:val="003151F7"/>
    <w:rsid w:val="00315846"/>
    <w:rsid w:val="00315C29"/>
    <w:rsid w:val="00315C62"/>
    <w:rsid w:val="00315C73"/>
    <w:rsid w:val="00316409"/>
    <w:rsid w:val="00317DE6"/>
    <w:rsid w:val="00317F51"/>
    <w:rsid w:val="003201D7"/>
    <w:rsid w:val="00320357"/>
    <w:rsid w:val="003207A6"/>
    <w:rsid w:val="0032080C"/>
    <w:rsid w:val="00320D17"/>
    <w:rsid w:val="00320E8D"/>
    <w:rsid w:val="00321692"/>
    <w:rsid w:val="0032192E"/>
    <w:rsid w:val="00321C04"/>
    <w:rsid w:val="00321EF5"/>
    <w:rsid w:val="0032232B"/>
    <w:rsid w:val="00322594"/>
    <w:rsid w:val="0032259B"/>
    <w:rsid w:val="003229B3"/>
    <w:rsid w:val="003229E0"/>
    <w:rsid w:val="00323695"/>
    <w:rsid w:val="003238C0"/>
    <w:rsid w:val="00324618"/>
    <w:rsid w:val="00324653"/>
    <w:rsid w:val="00324941"/>
    <w:rsid w:val="00324B13"/>
    <w:rsid w:val="00324CE1"/>
    <w:rsid w:val="00324D55"/>
    <w:rsid w:val="00324E1B"/>
    <w:rsid w:val="00325507"/>
    <w:rsid w:val="00325895"/>
    <w:rsid w:val="00325CDF"/>
    <w:rsid w:val="00326166"/>
    <w:rsid w:val="00326DAB"/>
    <w:rsid w:val="00326F16"/>
    <w:rsid w:val="00327831"/>
    <w:rsid w:val="003279A2"/>
    <w:rsid w:val="00327DE7"/>
    <w:rsid w:val="0033114F"/>
    <w:rsid w:val="00331171"/>
    <w:rsid w:val="003314D4"/>
    <w:rsid w:val="00331EFF"/>
    <w:rsid w:val="003320AB"/>
    <w:rsid w:val="00332595"/>
    <w:rsid w:val="003326AE"/>
    <w:rsid w:val="00332ED0"/>
    <w:rsid w:val="0033379A"/>
    <w:rsid w:val="00333840"/>
    <w:rsid w:val="00333980"/>
    <w:rsid w:val="00333D45"/>
    <w:rsid w:val="00333EC3"/>
    <w:rsid w:val="00334062"/>
    <w:rsid w:val="00334066"/>
    <w:rsid w:val="0033426D"/>
    <w:rsid w:val="00334804"/>
    <w:rsid w:val="00334CC0"/>
    <w:rsid w:val="00335855"/>
    <w:rsid w:val="00336AAC"/>
    <w:rsid w:val="00336B7D"/>
    <w:rsid w:val="00336E0F"/>
    <w:rsid w:val="003376E9"/>
    <w:rsid w:val="00340533"/>
    <w:rsid w:val="0034057B"/>
    <w:rsid w:val="0034073F"/>
    <w:rsid w:val="00341F2A"/>
    <w:rsid w:val="00342947"/>
    <w:rsid w:val="003435B7"/>
    <w:rsid w:val="003436EC"/>
    <w:rsid w:val="003440CE"/>
    <w:rsid w:val="0034416C"/>
    <w:rsid w:val="003441D3"/>
    <w:rsid w:val="0034439B"/>
    <w:rsid w:val="003445EF"/>
    <w:rsid w:val="00344CEC"/>
    <w:rsid w:val="00344FCC"/>
    <w:rsid w:val="00345BEC"/>
    <w:rsid w:val="00345C21"/>
    <w:rsid w:val="0034652C"/>
    <w:rsid w:val="003469EB"/>
    <w:rsid w:val="00346D22"/>
    <w:rsid w:val="00346E3F"/>
    <w:rsid w:val="00347430"/>
    <w:rsid w:val="0034763C"/>
    <w:rsid w:val="0035065C"/>
    <w:rsid w:val="003507BA"/>
    <w:rsid w:val="00350C15"/>
    <w:rsid w:val="0035137A"/>
    <w:rsid w:val="00351AF2"/>
    <w:rsid w:val="00351C6B"/>
    <w:rsid w:val="003523D6"/>
    <w:rsid w:val="0035243D"/>
    <w:rsid w:val="003528B2"/>
    <w:rsid w:val="00352A1C"/>
    <w:rsid w:val="00352C27"/>
    <w:rsid w:val="003536C8"/>
    <w:rsid w:val="003539AE"/>
    <w:rsid w:val="003545BB"/>
    <w:rsid w:val="00354774"/>
    <w:rsid w:val="00354BFC"/>
    <w:rsid w:val="00355F82"/>
    <w:rsid w:val="003560E9"/>
    <w:rsid w:val="003561E9"/>
    <w:rsid w:val="003564AB"/>
    <w:rsid w:val="003568BF"/>
    <w:rsid w:val="00356C7F"/>
    <w:rsid w:val="0035760C"/>
    <w:rsid w:val="0035762C"/>
    <w:rsid w:val="003579D5"/>
    <w:rsid w:val="00357A87"/>
    <w:rsid w:val="00357EDD"/>
    <w:rsid w:val="003603AD"/>
    <w:rsid w:val="00360565"/>
    <w:rsid w:val="0036068F"/>
    <w:rsid w:val="00360CD3"/>
    <w:rsid w:val="0036110B"/>
    <w:rsid w:val="0036126A"/>
    <w:rsid w:val="003619A9"/>
    <w:rsid w:val="00361D0F"/>
    <w:rsid w:val="00362294"/>
    <w:rsid w:val="0036263B"/>
    <w:rsid w:val="003626BB"/>
    <w:rsid w:val="00362D85"/>
    <w:rsid w:val="003633DB"/>
    <w:rsid w:val="0036364A"/>
    <w:rsid w:val="003648E0"/>
    <w:rsid w:val="00364936"/>
    <w:rsid w:val="00364F4B"/>
    <w:rsid w:val="00365429"/>
    <w:rsid w:val="00365529"/>
    <w:rsid w:val="0036565E"/>
    <w:rsid w:val="0036586C"/>
    <w:rsid w:val="00365A55"/>
    <w:rsid w:val="0036635E"/>
    <w:rsid w:val="00366361"/>
    <w:rsid w:val="003667A0"/>
    <w:rsid w:val="0036682D"/>
    <w:rsid w:val="00366A0F"/>
    <w:rsid w:val="00366A8D"/>
    <w:rsid w:val="00370703"/>
    <w:rsid w:val="00370AF0"/>
    <w:rsid w:val="00371BA0"/>
    <w:rsid w:val="003721B4"/>
    <w:rsid w:val="00372212"/>
    <w:rsid w:val="00372538"/>
    <w:rsid w:val="0037319E"/>
    <w:rsid w:val="0037350E"/>
    <w:rsid w:val="00373689"/>
    <w:rsid w:val="00373D10"/>
    <w:rsid w:val="00374DBB"/>
    <w:rsid w:val="00374F67"/>
    <w:rsid w:val="003750F1"/>
    <w:rsid w:val="00375731"/>
    <w:rsid w:val="00375784"/>
    <w:rsid w:val="003757A1"/>
    <w:rsid w:val="003757B1"/>
    <w:rsid w:val="00375AC7"/>
    <w:rsid w:val="00375E13"/>
    <w:rsid w:val="00376682"/>
    <w:rsid w:val="003770B8"/>
    <w:rsid w:val="00377520"/>
    <w:rsid w:val="003776BD"/>
    <w:rsid w:val="003777A0"/>
    <w:rsid w:val="00377AC8"/>
    <w:rsid w:val="00380BD4"/>
    <w:rsid w:val="00380D86"/>
    <w:rsid w:val="0038127B"/>
    <w:rsid w:val="00381681"/>
    <w:rsid w:val="0038175D"/>
    <w:rsid w:val="003821EC"/>
    <w:rsid w:val="0038220B"/>
    <w:rsid w:val="003826D6"/>
    <w:rsid w:val="00382AE7"/>
    <w:rsid w:val="00383006"/>
    <w:rsid w:val="00383257"/>
    <w:rsid w:val="003832EE"/>
    <w:rsid w:val="00383483"/>
    <w:rsid w:val="003834E8"/>
    <w:rsid w:val="00383988"/>
    <w:rsid w:val="00383F05"/>
    <w:rsid w:val="00384725"/>
    <w:rsid w:val="0038538D"/>
    <w:rsid w:val="00385473"/>
    <w:rsid w:val="00385E06"/>
    <w:rsid w:val="00386463"/>
    <w:rsid w:val="003864B4"/>
    <w:rsid w:val="0038661D"/>
    <w:rsid w:val="0038662A"/>
    <w:rsid w:val="00386761"/>
    <w:rsid w:val="003867CD"/>
    <w:rsid w:val="003877A1"/>
    <w:rsid w:val="0039014C"/>
    <w:rsid w:val="00390A5C"/>
    <w:rsid w:val="00390C8D"/>
    <w:rsid w:val="00390E30"/>
    <w:rsid w:val="0039169D"/>
    <w:rsid w:val="003916D5"/>
    <w:rsid w:val="00391A12"/>
    <w:rsid w:val="00391A54"/>
    <w:rsid w:val="00391E53"/>
    <w:rsid w:val="00392EF9"/>
    <w:rsid w:val="0039397C"/>
    <w:rsid w:val="003939D6"/>
    <w:rsid w:val="00393B65"/>
    <w:rsid w:val="00393C9F"/>
    <w:rsid w:val="0039418F"/>
    <w:rsid w:val="0039458B"/>
    <w:rsid w:val="00394DD2"/>
    <w:rsid w:val="0039503B"/>
    <w:rsid w:val="003954FD"/>
    <w:rsid w:val="00395755"/>
    <w:rsid w:val="003962F6"/>
    <w:rsid w:val="0039724C"/>
    <w:rsid w:val="00397622"/>
    <w:rsid w:val="003A0B84"/>
    <w:rsid w:val="003A1127"/>
    <w:rsid w:val="003A17B0"/>
    <w:rsid w:val="003A19BC"/>
    <w:rsid w:val="003A19E9"/>
    <w:rsid w:val="003A1ADB"/>
    <w:rsid w:val="003A1E91"/>
    <w:rsid w:val="003A203D"/>
    <w:rsid w:val="003A22D6"/>
    <w:rsid w:val="003A2C56"/>
    <w:rsid w:val="003A313C"/>
    <w:rsid w:val="003A33F2"/>
    <w:rsid w:val="003A3543"/>
    <w:rsid w:val="003A3735"/>
    <w:rsid w:val="003A3807"/>
    <w:rsid w:val="003A39CC"/>
    <w:rsid w:val="003A3C67"/>
    <w:rsid w:val="003A4279"/>
    <w:rsid w:val="003A4641"/>
    <w:rsid w:val="003A4649"/>
    <w:rsid w:val="003A46A5"/>
    <w:rsid w:val="003A4735"/>
    <w:rsid w:val="003A4FB1"/>
    <w:rsid w:val="003A6299"/>
    <w:rsid w:val="003A6673"/>
    <w:rsid w:val="003A6981"/>
    <w:rsid w:val="003A6AEE"/>
    <w:rsid w:val="003A6FA0"/>
    <w:rsid w:val="003A7114"/>
    <w:rsid w:val="003A723D"/>
    <w:rsid w:val="003A776E"/>
    <w:rsid w:val="003A7E6B"/>
    <w:rsid w:val="003A7EF0"/>
    <w:rsid w:val="003A7FF0"/>
    <w:rsid w:val="003B005A"/>
    <w:rsid w:val="003B048B"/>
    <w:rsid w:val="003B062D"/>
    <w:rsid w:val="003B0B89"/>
    <w:rsid w:val="003B0C10"/>
    <w:rsid w:val="003B0C3A"/>
    <w:rsid w:val="003B0DF9"/>
    <w:rsid w:val="003B0F21"/>
    <w:rsid w:val="003B1379"/>
    <w:rsid w:val="003B1409"/>
    <w:rsid w:val="003B2156"/>
    <w:rsid w:val="003B21A3"/>
    <w:rsid w:val="003B242A"/>
    <w:rsid w:val="003B2548"/>
    <w:rsid w:val="003B2591"/>
    <w:rsid w:val="003B339A"/>
    <w:rsid w:val="003B3DDD"/>
    <w:rsid w:val="003B4389"/>
    <w:rsid w:val="003B4AD1"/>
    <w:rsid w:val="003B51F2"/>
    <w:rsid w:val="003B54DB"/>
    <w:rsid w:val="003B5D4B"/>
    <w:rsid w:val="003B62F2"/>
    <w:rsid w:val="003B6449"/>
    <w:rsid w:val="003B76F7"/>
    <w:rsid w:val="003B7793"/>
    <w:rsid w:val="003B7AE2"/>
    <w:rsid w:val="003C00E7"/>
    <w:rsid w:val="003C03BA"/>
    <w:rsid w:val="003C0B5C"/>
    <w:rsid w:val="003C19E1"/>
    <w:rsid w:val="003C1A03"/>
    <w:rsid w:val="003C1CA5"/>
    <w:rsid w:val="003C1DBB"/>
    <w:rsid w:val="003C1E2C"/>
    <w:rsid w:val="003C22FF"/>
    <w:rsid w:val="003C238E"/>
    <w:rsid w:val="003C265C"/>
    <w:rsid w:val="003C2E02"/>
    <w:rsid w:val="003C32D3"/>
    <w:rsid w:val="003C36AA"/>
    <w:rsid w:val="003C3D29"/>
    <w:rsid w:val="003C442A"/>
    <w:rsid w:val="003C4B82"/>
    <w:rsid w:val="003C55A7"/>
    <w:rsid w:val="003C5E77"/>
    <w:rsid w:val="003C63FF"/>
    <w:rsid w:val="003C6680"/>
    <w:rsid w:val="003C6CE7"/>
    <w:rsid w:val="003C6E44"/>
    <w:rsid w:val="003C7DD7"/>
    <w:rsid w:val="003C7F93"/>
    <w:rsid w:val="003C7FA5"/>
    <w:rsid w:val="003D07E0"/>
    <w:rsid w:val="003D0E8E"/>
    <w:rsid w:val="003D21BF"/>
    <w:rsid w:val="003D2248"/>
    <w:rsid w:val="003D24EC"/>
    <w:rsid w:val="003D276A"/>
    <w:rsid w:val="003D2D83"/>
    <w:rsid w:val="003D31EE"/>
    <w:rsid w:val="003D340B"/>
    <w:rsid w:val="003D35D9"/>
    <w:rsid w:val="003D36B4"/>
    <w:rsid w:val="003D3D29"/>
    <w:rsid w:val="003D3FC5"/>
    <w:rsid w:val="003D4C1C"/>
    <w:rsid w:val="003D4FD6"/>
    <w:rsid w:val="003D5C0C"/>
    <w:rsid w:val="003D5CF2"/>
    <w:rsid w:val="003D5EA8"/>
    <w:rsid w:val="003D62F1"/>
    <w:rsid w:val="003D65FA"/>
    <w:rsid w:val="003D6BD5"/>
    <w:rsid w:val="003D6C6F"/>
    <w:rsid w:val="003D6D41"/>
    <w:rsid w:val="003E00A1"/>
    <w:rsid w:val="003E02AC"/>
    <w:rsid w:val="003E0719"/>
    <w:rsid w:val="003E0FF1"/>
    <w:rsid w:val="003E1625"/>
    <w:rsid w:val="003E1886"/>
    <w:rsid w:val="003E1C4D"/>
    <w:rsid w:val="003E21C9"/>
    <w:rsid w:val="003E2817"/>
    <w:rsid w:val="003E2BF0"/>
    <w:rsid w:val="003E311F"/>
    <w:rsid w:val="003E66C1"/>
    <w:rsid w:val="003E68BD"/>
    <w:rsid w:val="003E69FA"/>
    <w:rsid w:val="003E7D0E"/>
    <w:rsid w:val="003F005B"/>
    <w:rsid w:val="003F069E"/>
    <w:rsid w:val="003F0F33"/>
    <w:rsid w:val="003F105F"/>
    <w:rsid w:val="003F10C1"/>
    <w:rsid w:val="003F1683"/>
    <w:rsid w:val="003F28FD"/>
    <w:rsid w:val="003F2C20"/>
    <w:rsid w:val="003F34FF"/>
    <w:rsid w:val="003F36A6"/>
    <w:rsid w:val="003F4335"/>
    <w:rsid w:val="003F49C4"/>
    <w:rsid w:val="003F5CCA"/>
    <w:rsid w:val="003F60AE"/>
    <w:rsid w:val="003F64B7"/>
    <w:rsid w:val="003F6858"/>
    <w:rsid w:val="003F69BF"/>
    <w:rsid w:val="003F700F"/>
    <w:rsid w:val="003F7121"/>
    <w:rsid w:val="003F7491"/>
    <w:rsid w:val="003F7556"/>
    <w:rsid w:val="003F78AB"/>
    <w:rsid w:val="003F7E51"/>
    <w:rsid w:val="00400208"/>
    <w:rsid w:val="00400FB4"/>
    <w:rsid w:val="0040152F"/>
    <w:rsid w:val="004017E2"/>
    <w:rsid w:val="00401890"/>
    <w:rsid w:val="00401B0E"/>
    <w:rsid w:val="00401CAC"/>
    <w:rsid w:val="004021D3"/>
    <w:rsid w:val="00402DBE"/>
    <w:rsid w:val="00403738"/>
    <w:rsid w:val="0040381E"/>
    <w:rsid w:val="004040A5"/>
    <w:rsid w:val="00404BA0"/>
    <w:rsid w:val="0040544D"/>
    <w:rsid w:val="0040658E"/>
    <w:rsid w:val="00406E99"/>
    <w:rsid w:val="004071FD"/>
    <w:rsid w:val="0040779E"/>
    <w:rsid w:val="00410334"/>
    <w:rsid w:val="004106A8"/>
    <w:rsid w:val="0041077E"/>
    <w:rsid w:val="00410A1D"/>
    <w:rsid w:val="00410ACA"/>
    <w:rsid w:val="00411789"/>
    <w:rsid w:val="00411A8B"/>
    <w:rsid w:val="00411B6C"/>
    <w:rsid w:val="00411C79"/>
    <w:rsid w:val="0041232A"/>
    <w:rsid w:val="0041258E"/>
    <w:rsid w:val="00412B18"/>
    <w:rsid w:val="004134C0"/>
    <w:rsid w:val="004136E5"/>
    <w:rsid w:val="00413C32"/>
    <w:rsid w:val="00413D5E"/>
    <w:rsid w:val="00413DFA"/>
    <w:rsid w:val="00413E96"/>
    <w:rsid w:val="00413EC0"/>
    <w:rsid w:val="0041469D"/>
    <w:rsid w:val="0041507D"/>
    <w:rsid w:val="00415305"/>
    <w:rsid w:val="00415865"/>
    <w:rsid w:val="00416381"/>
    <w:rsid w:val="00417296"/>
    <w:rsid w:val="00417737"/>
    <w:rsid w:val="00417AE2"/>
    <w:rsid w:val="00417B3F"/>
    <w:rsid w:val="00417C5D"/>
    <w:rsid w:val="00417E8F"/>
    <w:rsid w:val="00420091"/>
    <w:rsid w:val="00420652"/>
    <w:rsid w:val="004217E3"/>
    <w:rsid w:val="00421B9A"/>
    <w:rsid w:val="00421C64"/>
    <w:rsid w:val="004221D5"/>
    <w:rsid w:val="00422D45"/>
    <w:rsid w:val="00422DB5"/>
    <w:rsid w:val="00423579"/>
    <w:rsid w:val="004238BF"/>
    <w:rsid w:val="00423D0B"/>
    <w:rsid w:val="00424DD7"/>
    <w:rsid w:val="00425277"/>
    <w:rsid w:val="004252CC"/>
    <w:rsid w:val="0042647C"/>
    <w:rsid w:val="004266CA"/>
    <w:rsid w:val="00426A8D"/>
    <w:rsid w:val="00426CA5"/>
    <w:rsid w:val="00426F27"/>
    <w:rsid w:val="004273BD"/>
    <w:rsid w:val="004277E4"/>
    <w:rsid w:val="004278C6"/>
    <w:rsid w:val="00427967"/>
    <w:rsid w:val="00427AF3"/>
    <w:rsid w:val="0043014C"/>
    <w:rsid w:val="004311C3"/>
    <w:rsid w:val="004318AF"/>
    <w:rsid w:val="004320BA"/>
    <w:rsid w:val="00432187"/>
    <w:rsid w:val="004325EA"/>
    <w:rsid w:val="00432CB5"/>
    <w:rsid w:val="004334B1"/>
    <w:rsid w:val="00433F9E"/>
    <w:rsid w:val="00433FF9"/>
    <w:rsid w:val="00435873"/>
    <w:rsid w:val="00435B41"/>
    <w:rsid w:val="00436B20"/>
    <w:rsid w:val="0043705D"/>
    <w:rsid w:val="00437990"/>
    <w:rsid w:val="00437B1C"/>
    <w:rsid w:val="004400F0"/>
    <w:rsid w:val="004408E4"/>
    <w:rsid w:val="00440994"/>
    <w:rsid w:val="004414E0"/>
    <w:rsid w:val="00441B27"/>
    <w:rsid w:val="00441BE6"/>
    <w:rsid w:val="00441C55"/>
    <w:rsid w:val="00442383"/>
    <w:rsid w:val="00442663"/>
    <w:rsid w:val="004437D0"/>
    <w:rsid w:val="00443B99"/>
    <w:rsid w:val="004447BA"/>
    <w:rsid w:val="00444A03"/>
    <w:rsid w:val="00444E43"/>
    <w:rsid w:val="00444F57"/>
    <w:rsid w:val="004452AE"/>
    <w:rsid w:val="00445F33"/>
    <w:rsid w:val="00445F50"/>
    <w:rsid w:val="00447337"/>
    <w:rsid w:val="0044790E"/>
    <w:rsid w:val="0044792B"/>
    <w:rsid w:val="00447DF5"/>
    <w:rsid w:val="0045092B"/>
    <w:rsid w:val="00450E2D"/>
    <w:rsid w:val="00450F28"/>
    <w:rsid w:val="00451283"/>
    <w:rsid w:val="00451E87"/>
    <w:rsid w:val="004524B0"/>
    <w:rsid w:val="0045280B"/>
    <w:rsid w:val="00453B84"/>
    <w:rsid w:val="00453C86"/>
    <w:rsid w:val="00454773"/>
    <w:rsid w:val="004547C3"/>
    <w:rsid w:val="00454CBA"/>
    <w:rsid w:val="004560FB"/>
    <w:rsid w:val="00456455"/>
    <w:rsid w:val="004569FF"/>
    <w:rsid w:val="00456F6D"/>
    <w:rsid w:val="004578CE"/>
    <w:rsid w:val="00457A42"/>
    <w:rsid w:val="00457D1F"/>
    <w:rsid w:val="00460A48"/>
    <w:rsid w:val="00461619"/>
    <w:rsid w:val="00461818"/>
    <w:rsid w:val="00462283"/>
    <w:rsid w:val="004623A6"/>
    <w:rsid w:val="004625BD"/>
    <w:rsid w:val="004640E1"/>
    <w:rsid w:val="004641BE"/>
    <w:rsid w:val="004646B2"/>
    <w:rsid w:val="00464C87"/>
    <w:rsid w:val="00465001"/>
    <w:rsid w:val="004656C9"/>
    <w:rsid w:val="004660F1"/>
    <w:rsid w:val="00466389"/>
    <w:rsid w:val="00467131"/>
    <w:rsid w:val="004672EE"/>
    <w:rsid w:val="00467388"/>
    <w:rsid w:val="004677F0"/>
    <w:rsid w:val="00467997"/>
    <w:rsid w:val="00470B46"/>
    <w:rsid w:val="0047140F"/>
    <w:rsid w:val="004715C1"/>
    <w:rsid w:val="004717E3"/>
    <w:rsid w:val="00471B25"/>
    <w:rsid w:val="00472D24"/>
    <w:rsid w:val="00472D6E"/>
    <w:rsid w:val="00472D97"/>
    <w:rsid w:val="00472DC6"/>
    <w:rsid w:val="00473228"/>
    <w:rsid w:val="0047373F"/>
    <w:rsid w:val="0047383D"/>
    <w:rsid w:val="00473845"/>
    <w:rsid w:val="00473C77"/>
    <w:rsid w:val="00473D1A"/>
    <w:rsid w:val="00474314"/>
    <w:rsid w:val="0047438C"/>
    <w:rsid w:val="00474D1C"/>
    <w:rsid w:val="00474D29"/>
    <w:rsid w:val="004757FA"/>
    <w:rsid w:val="00475F18"/>
    <w:rsid w:val="00476BD2"/>
    <w:rsid w:val="00476DBA"/>
    <w:rsid w:val="004775CD"/>
    <w:rsid w:val="004776C7"/>
    <w:rsid w:val="00480109"/>
    <w:rsid w:val="00480DC2"/>
    <w:rsid w:val="00480DEA"/>
    <w:rsid w:val="0048167B"/>
    <w:rsid w:val="00481875"/>
    <w:rsid w:val="004822BB"/>
    <w:rsid w:val="00482C72"/>
    <w:rsid w:val="004830F7"/>
    <w:rsid w:val="004835F7"/>
    <w:rsid w:val="0048404C"/>
    <w:rsid w:val="00484224"/>
    <w:rsid w:val="00484685"/>
    <w:rsid w:val="004848F8"/>
    <w:rsid w:val="004849DA"/>
    <w:rsid w:val="00485176"/>
    <w:rsid w:val="0048556F"/>
    <w:rsid w:val="004860FB"/>
    <w:rsid w:val="004861AD"/>
    <w:rsid w:val="00486B5A"/>
    <w:rsid w:val="00487020"/>
    <w:rsid w:val="004872FB"/>
    <w:rsid w:val="00487A97"/>
    <w:rsid w:val="00487C63"/>
    <w:rsid w:val="0049008E"/>
    <w:rsid w:val="004902E2"/>
    <w:rsid w:val="004903B3"/>
    <w:rsid w:val="00491307"/>
    <w:rsid w:val="0049184A"/>
    <w:rsid w:val="00491C61"/>
    <w:rsid w:val="00491D08"/>
    <w:rsid w:val="00491F49"/>
    <w:rsid w:val="0049205D"/>
    <w:rsid w:val="00492742"/>
    <w:rsid w:val="00492815"/>
    <w:rsid w:val="00492FC5"/>
    <w:rsid w:val="00493029"/>
    <w:rsid w:val="004938F4"/>
    <w:rsid w:val="00493D43"/>
    <w:rsid w:val="00494C2D"/>
    <w:rsid w:val="0049561E"/>
    <w:rsid w:val="0049572B"/>
    <w:rsid w:val="00495774"/>
    <w:rsid w:val="00495DE3"/>
    <w:rsid w:val="004962A1"/>
    <w:rsid w:val="00496EDC"/>
    <w:rsid w:val="00497737"/>
    <w:rsid w:val="00497CA9"/>
    <w:rsid w:val="00497E1E"/>
    <w:rsid w:val="00497FF6"/>
    <w:rsid w:val="004A0FD7"/>
    <w:rsid w:val="004A19E5"/>
    <w:rsid w:val="004A1B26"/>
    <w:rsid w:val="004A1F56"/>
    <w:rsid w:val="004A22EB"/>
    <w:rsid w:val="004A2496"/>
    <w:rsid w:val="004A2F13"/>
    <w:rsid w:val="004A2F1F"/>
    <w:rsid w:val="004A2F56"/>
    <w:rsid w:val="004A3225"/>
    <w:rsid w:val="004A3608"/>
    <w:rsid w:val="004A360B"/>
    <w:rsid w:val="004A36E7"/>
    <w:rsid w:val="004A39A3"/>
    <w:rsid w:val="004A3B92"/>
    <w:rsid w:val="004A43DA"/>
    <w:rsid w:val="004A44D7"/>
    <w:rsid w:val="004A4639"/>
    <w:rsid w:val="004A4722"/>
    <w:rsid w:val="004A4985"/>
    <w:rsid w:val="004A4DB2"/>
    <w:rsid w:val="004A5081"/>
    <w:rsid w:val="004A5256"/>
    <w:rsid w:val="004A57A0"/>
    <w:rsid w:val="004A5E86"/>
    <w:rsid w:val="004A5F54"/>
    <w:rsid w:val="004A6168"/>
    <w:rsid w:val="004A626D"/>
    <w:rsid w:val="004A6286"/>
    <w:rsid w:val="004A6F9A"/>
    <w:rsid w:val="004A7282"/>
    <w:rsid w:val="004A749D"/>
    <w:rsid w:val="004A74CB"/>
    <w:rsid w:val="004A7991"/>
    <w:rsid w:val="004A7BE9"/>
    <w:rsid w:val="004A7DB9"/>
    <w:rsid w:val="004B002A"/>
    <w:rsid w:val="004B06F1"/>
    <w:rsid w:val="004B127B"/>
    <w:rsid w:val="004B1B50"/>
    <w:rsid w:val="004B334D"/>
    <w:rsid w:val="004B3372"/>
    <w:rsid w:val="004B3B74"/>
    <w:rsid w:val="004B467A"/>
    <w:rsid w:val="004B4F6B"/>
    <w:rsid w:val="004B5476"/>
    <w:rsid w:val="004B56EC"/>
    <w:rsid w:val="004B5D40"/>
    <w:rsid w:val="004B6746"/>
    <w:rsid w:val="004B680B"/>
    <w:rsid w:val="004B6AE1"/>
    <w:rsid w:val="004B788A"/>
    <w:rsid w:val="004B7CAA"/>
    <w:rsid w:val="004C00E8"/>
    <w:rsid w:val="004C0ABE"/>
    <w:rsid w:val="004C0D15"/>
    <w:rsid w:val="004C1107"/>
    <w:rsid w:val="004C113D"/>
    <w:rsid w:val="004C15F3"/>
    <w:rsid w:val="004C18F2"/>
    <w:rsid w:val="004C1C29"/>
    <w:rsid w:val="004C1CB6"/>
    <w:rsid w:val="004C2171"/>
    <w:rsid w:val="004C2672"/>
    <w:rsid w:val="004C2761"/>
    <w:rsid w:val="004C28BB"/>
    <w:rsid w:val="004C2FDE"/>
    <w:rsid w:val="004C3606"/>
    <w:rsid w:val="004C3A00"/>
    <w:rsid w:val="004C41B7"/>
    <w:rsid w:val="004C48DD"/>
    <w:rsid w:val="004C4A72"/>
    <w:rsid w:val="004C5F15"/>
    <w:rsid w:val="004C672F"/>
    <w:rsid w:val="004C675E"/>
    <w:rsid w:val="004C7A05"/>
    <w:rsid w:val="004D0A7B"/>
    <w:rsid w:val="004D0F70"/>
    <w:rsid w:val="004D1B24"/>
    <w:rsid w:val="004D21D7"/>
    <w:rsid w:val="004D3009"/>
    <w:rsid w:val="004D3285"/>
    <w:rsid w:val="004D3A21"/>
    <w:rsid w:val="004D3D7D"/>
    <w:rsid w:val="004D4043"/>
    <w:rsid w:val="004D4684"/>
    <w:rsid w:val="004D4F96"/>
    <w:rsid w:val="004D545D"/>
    <w:rsid w:val="004D5E16"/>
    <w:rsid w:val="004D6A5C"/>
    <w:rsid w:val="004D6DBD"/>
    <w:rsid w:val="004D7068"/>
    <w:rsid w:val="004D746E"/>
    <w:rsid w:val="004D761E"/>
    <w:rsid w:val="004D7B5E"/>
    <w:rsid w:val="004E0995"/>
    <w:rsid w:val="004E15B1"/>
    <w:rsid w:val="004E1B64"/>
    <w:rsid w:val="004E1C8F"/>
    <w:rsid w:val="004E1FA7"/>
    <w:rsid w:val="004E2642"/>
    <w:rsid w:val="004E2797"/>
    <w:rsid w:val="004E29CE"/>
    <w:rsid w:val="004E2A39"/>
    <w:rsid w:val="004E2B14"/>
    <w:rsid w:val="004E31D5"/>
    <w:rsid w:val="004E3C1B"/>
    <w:rsid w:val="004E4C6F"/>
    <w:rsid w:val="004E4D64"/>
    <w:rsid w:val="004E4DBA"/>
    <w:rsid w:val="004E5474"/>
    <w:rsid w:val="004E5738"/>
    <w:rsid w:val="004E58BA"/>
    <w:rsid w:val="004E5BDD"/>
    <w:rsid w:val="004E669C"/>
    <w:rsid w:val="004E6AB1"/>
    <w:rsid w:val="004E6D55"/>
    <w:rsid w:val="004E7945"/>
    <w:rsid w:val="004F01CC"/>
    <w:rsid w:val="004F02C9"/>
    <w:rsid w:val="004F0496"/>
    <w:rsid w:val="004F0D59"/>
    <w:rsid w:val="004F1492"/>
    <w:rsid w:val="004F1AD4"/>
    <w:rsid w:val="004F1D88"/>
    <w:rsid w:val="004F24B1"/>
    <w:rsid w:val="004F3282"/>
    <w:rsid w:val="004F36C4"/>
    <w:rsid w:val="004F372A"/>
    <w:rsid w:val="004F3C9B"/>
    <w:rsid w:val="004F3F98"/>
    <w:rsid w:val="004F47B9"/>
    <w:rsid w:val="004F57CA"/>
    <w:rsid w:val="004F5A5F"/>
    <w:rsid w:val="004F637C"/>
    <w:rsid w:val="004F64CE"/>
    <w:rsid w:val="004F678E"/>
    <w:rsid w:val="004F6C14"/>
    <w:rsid w:val="004F6F29"/>
    <w:rsid w:val="004F7600"/>
    <w:rsid w:val="004F770C"/>
    <w:rsid w:val="004F772A"/>
    <w:rsid w:val="004F78EA"/>
    <w:rsid w:val="004F7C55"/>
    <w:rsid w:val="00500641"/>
    <w:rsid w:val="0050065B"/>
    <w:rsid w:val="005006FC"/>
    <w:rsid w:val="00500C90"/>
    <w:rsid w:val="00500FE4"/>
    <w:rsid w:val="00501436"/>
    <w:rsid w:val="00501469"/>
    <w:rsid w:val="00501754"/>
    <w:rsid w:val="005018B6"/>
    <w:rsid w:val="00501E2F"/>
    <w:rsid w:val="0050260E"/>
    <w:rsid w:val="00502E41"/>
    <w:rsid w:val="005039C5"/>
    <w:rsid w:val="0050413B"/>
    <w:rsid w:val="00504971"/>
    <w:rsid w:val="00504C5F"/>
    <w:rsid w:val="005051DE"/>
    <w:rsid w:val="00505614"/>
    <w:rsid w:val="00505738"/>
    <w:rsid w:val="00505D4E"/>
    <w:rsid w:val="00506110"/>
    <w:rsid w:val="00506282"/>
    <w:rsid w:val="00506C87"/>
    <w:rsid w:val="00506EA3"/>
    <w:rsid w:val="00506EC3"/>
    <w:rsid w:val="00506EFB"/>
    <w:rsid w:val="0050714C"/>
    <w:rsid w:val="00507A6D"/>
    <w:rsid w:val="0051010B"/>
    <w:rsid w:val="00510848"/>
    <w:rsid w:val="00510F50"/>
    <w:rsid w:val="005124D0"/>
    <w:rsid w:val="0051266A"/>
    <w:rsid w:val="00512D33"/>
    <w:rsid w:val="00512F35"/>
    <w:rsid w:val="00513709"/>
    <w:rsid w:val="005139AF"/>
    <w:rsid w:val="005143A8"/>
    <w:rsid w:val="00514797"/>
    <w:rsid w:val="00514C83"/>
    <w:rsid w:val="00514CB2"/>
    <w:rsid w:val="00514CC9"/>
    <w:rsid w:val="00514D49"/>
    <w:rsid w:val="005153BF"/>
    <w:rsid w:val="0051561E"/>
    <w:rsid w:val="00515886"/>
    <w:rsid w:val="0051648F"/>
    <w:rsid w:val="0051691E"/>
    <w:rsid w:val="00516B8B"/>
    <w:rsid w:val="00516B9B"/>
    <w:rsid w:val="00516C21"/>
    <w:rsid w:val="0051725B"/>
    <w:rsid w:val="00517459"/>
    <w:rsid w:val="00517545"/>
    <w:rsid w:val="00517AE5"/>
    <w:rsid w:val="00517E10"/>
    <w:rsid w:val="0052005C"/>
    <w:rsid w:val="005202B8"/>
    <w:rsid w:val="005206CF"/>
    <w:rsid w:val="00520BEC"/>
    <w:rsid w:val="00520F90"/>
    <w:rsid w:val="0052154E"/>
    <w:rsid w:val="0052168B"/>
    <w:rsid w:val="005217FE"/>
    <w:rsid w:val="00521816"/>
    <w:rsid w:val="00521B28"/>
    <w:rsid w:val="00521CCF"/>
    <w:rsid w:val="00522284"/>
    <w:rsid w:val="00522FD5"/>
    <w:rsid w:val="0052420F"/>
    <w:rsid w:val="0052435C"/>
    <w:rsid w:val="00524512"/>
    <w:rsid w:val="0052458D"/>
    <w:rsid w:val="00524678"/>
    <w:rsid w:val="0052482F"/>
    <w:rsid w:val="00524E68"/>
    <w:rsid w:val="0052574E"/>
    <w:rsid w:val="00525CF0"/>
    <w:rsid w:val="00525D0F"/>
    <w:rsid w:val="005262B1"/>
    <w:rsid w:val="005267CE"/>
    <w:rsid w:val="00526DDE"/>
    <w:rsid w:val="00526ED7"/>
    <w:rsid w:val="00527171"/>
    <w:rsid w:val="0052722B"/>
    <w:rsid w:val="00527787"/>
    <w:rsid w:val="00527BC4"/>
    <w:rsid w:val="00527C5A"/>
    <w:rsid w:val="00527D95"/>
    <w:rsid w:val="00527ECA"/>
    <w:rsid w:val="005305A3"/>
    <w:rsid w:val="005305DA"/>
    <w:rsid w:val="00530C17"/>
    <w:rsid w:val="00530E60"/>
    <w:rsid w:val="0053200E"/>
    <w:rsid w:val="005327C9"/>
    <w:rsid w:val="00532AAA"/>
    <w:rsid w:val="00532AE2"/>
    <w:rsid w:val="005334C5"/>
    <w:rsid w:val="00533BFA"/>
    <w:rsid w:val="00533EDF"/>
    <w:rsid w:val="0053428F"/>
    <w:rsid w:val="005345C8"/>
    <w:rsid w:val="0053517A"/>
    <w:rsid w:val="0053524E"/>
    <w:rsid w:val="005354BE"/>
    <w:rsid w:val="0053615E"/>
    <w:rsid w:val="0053661F"/>
    <w:rsid w:val="005369B3"/>
    <w:rsid w:val="00536AB2"/>
    <w:rsid w:val="00536AF7"/>
    <w:rsid w:val="00536DF6"/>
    <w:rsid w:val="005371DC"/>
    <w:rsid w:val="00537529"/>
    <w:rsid w:val="005376FE"/>
    <w:rsid w:val="00537902"/>
    <w:rsid w:val="00537A0B"/>
    <w:rsid w:val="00537B97"/>
    <w:rsid w:val="005402F5"/>
    <w:rsid w:val="005404FF"/>
    <w:rsid w:val="00540DD1"/>
    <w:rsid w:val="00540FDA"/>
    <w:rsid w:val="005416C1"/>
    <w:rsid w:val="00541712"/>
    <w:rsid w:val="0054175B"/>
    <w:rsid w:val="00541C39"/>
    <w:rsid w:val="00541FA5"/>
    <w:rsid w:val="00542738"/>
    <w:rsid w:val="00542FC7"/>
    <w:rsid w:val="00543941"/>
    <w:rsid w:val="00543E2D"/>
    <w:rsid w:val="00544359"/>
    <w:rsid w:val="00544C5B"/>
    <w:rsid w:val="00544D1D"/>
    <w:rsid w:val="00545011"/>
    <w:rsid w:val="005452C7"/>
    <w:rsid w:val="005458FA"/>
    <w:rsid w:val="005459B1"/>
    <w:rsid w:val="00546063"/>
    <w:rsid w:val="005462DD"/>
    <w:rsid w:val="00546520"/>
    <w:rsid w:val="005466EB"/>
    <w:rsid w:val="00546B5F"/>
    <w:rsid w:val="00547B4B"/>
    <w:rsid w:val="00547F06"/>
    <w:rsid w:val="005502CC"/>
    <w:rsid w:val="00550775"/>
    <w:rsid w:val="005512D3"/>
    <w:rsid w:val="0055155D"/>
    <w:rsid w:val="0055173F"/>
    <w:rsid w:val="00551B29"/>
    <w:rsid w:val="00551BEC"/>
    <w:rsid w:val="00552482"/>
    <w:rsid w:val="00552660"/>
    <w:rsid w:val="00552B1D"/>
    <w:rsid w:val="00553698"/>
    <w:rsid w:val="0055374D"/>
    <w:rsid w:val="00554D3F"/>
    <w:rsid w:val="00555101"/>
    <w:rsid w:val="00555247"/>
    <w:rsid w:val="00555462"/>
    <w:rsid w:val="00555916"/>
    <w:rsid w:val="00555A2C"/>
    <w:rsid w:val="00555CFA"/>
    <w:rsid w:val="00555D47"/>
    <w:rsid w:val="00555E68"/>
    <w:rsid w:val="0055657E"/>
    <w:rsid w:val="00556626"/>
    <w:rsid w:val="005566D1"/>
    <w:rsid w:val="00556E65"/>
    <w:rsid w:val="00557EF5"/>
    <w:rsid w:val="00560135"/>
    <w:rsid w:val="00560649"/>
    <w:rsid w:val="00560770"/>
    <w:rsid w:val="00560BDC"/>
    <w:rsid w:val="00561597"/>
    <w:rsid w:val="0056165B"/>
    <w:rsid w:val="00561C53"/>
    <w:rsid w:val="00562125"/>
    <w:rsid w:val="00562601"/>
    <w:rsid w:val="0056337B"/>
    <w:rsid w:val="005639FB"/>
    <w:rsid w:val="00563D51"/>
    <w:rsid w:val="00563F42"/>
    <w:rsid w:val="005646FA"/>
    <w:rsid w:val="00564739"/>
    <w:rsid w:val="005649C2"/>
    <w:rsid w:val="005652EF"/>
    <w:rsid w:val="005655DB"/>
    <w:rsid w:val="0056574F"/>
    <w:rsid w:val="00565D30"/>
    <w:rsid w:val="00565E7C"/>
    <w:rsid w:val="00566869"/>
    <w:rsid w:val="0056761B"/>
    <w:rsid w:val="00567780"/>
    <w:rsid w:val="005677F1"/>
    <w:rsid w:val="00570021"/>
    <w:rsid w:val="0057059C"/>
    <w:rsid w:val="00570750"/>
    <w:rsid w:val="005709E0"/>
    <w:rsid w:val="00570CA3"/>
    <w:rsid w:val="00570FC5"/>
    <w:rsid w:val="00571913"/>
    <w:rsid w:val="00571C66"/>
    <w:rsid w:val="005724B8"/>
    <w:rsid w:val="00572C8B"/>
    <w:rsid w:val="00573391"/>
    <w:rsid w:val="00573A93"/>
    <w:rsid w:val="00573B9A"/>
    <w:rsid w:val="00574425"/>
    <w:rsid w:val="00574463"/>
    <w:rsid w:val="00574B75"/>
    <w:rsid w:val="0057571B"/>
    <w:rsid w:val="0057654A"/>
    <w:rsid w:val="00576F4F"/>
    <w:rsid w:val="00577114"/>
    <w:rsid w:val="00577E5E"/>
    <w:rsid w:val="0058014D"/>
    <w:rsid w:val="00580978"/>
    <w:rsid w:val="00582DA3"/>
    <w:rsid w:val="00583449"/>
    <w:rsid w:val="005836E2"/>
    <w:rsid w:val="0058410A"/>
    <w:rsid w:val="00584395"/>
    <w:rsid w:val="00584AD9"/>
    <w:rsid w:val="005854EB"/>
    <w:rsid w:val="005856F2"/>
    <w:rsid w:val="005861AA"/>
    <w:rsid w:val="00586F95"/>
    <w:rsid w:val="005873A6"/>
    <w:rsid w:val="00587649"/>
    <w:rsid w:val="00587CBE"/>
    <w:rsid w:val="00587D1C"/>
    <w:rsid w:val="00587E08"/>
    <w:rsid w:val="005900A2"/>
    <w:rsid w:val="0059090E"/>
    <w:rsid w:val="00590D5A"/>
    <w:rsid w:val="0059175E"/>
    <w:rsid w:val="00591DDE"/>
    <w:rsid w:val="005921C1"/>
    <w:rsid w:val="00592313"/>
    <w:rsid w:val="00592D4A"/>
    <w:rsid w:val="00592DCF"/>
    <w:rsid w:val="00593108"/>
    <w:rsid w:val="00593153"/>
    <w:rsid w:val="005935E6"/>
    <w:rsid w:val="0059379B"/>
    <w:rsid w:val="0059390B"/>
    <w:rsid w:val="00594774"/>
    <w:rsid w:val="00594946"/>
    <w:rsid w:val="00594EE2"/>
    <w:rsid w:val="00594F54"/>
    <w:rsid w:val="005950C7"/>
    <w:rsid w:val="00595D9B"/>
    <w:rsid w:val="00596136"/>
    <w:rsid w:val="00596242"/>
    <w:rsid w:val="005963A6"/>
    <w:rsid w:val="005964AE"/>
    <w:rsid w:val="00597049"/>
    <w:rsid w:val="00597469"/>
    <w:rsid w:val="00597826"/>
    <w:rsid w:val="00597B38"/>
    <w:rsid w:val="00597D67"/>
    <w:rsid w:val="00597DFF"/>
    <w:rsid w:val="005A00A9"/>
    <w:rsid w:val="005A082E"/>
    <w:rsid w:val="005A0937"/>
    <w:rsid w:val="005A1E19"/>
    <w:rsid w:val="005A2801"/>
    <w:rsid w:val="005A28C7"/>
    <w:rsid w:val="005A3A3D"/>
    <w:rsid w:val="005A4228"/>
    <w:rsid w:val="005A4756"/>
    <w:rsid w:val="005A4E85"/>
    <w:rsid w:val="005A5049"/>
    <w:rsid w:val="005A50DA"/>
    <w:rsid w:val="005A5311"/>
    <w:rsid w:val="005A543D"/>
    <w:rsid w:val="005A5484"/>
    <w:rsid w:val="005A5FD7"/>
    <w:rsid w:val="005A6286"/>
    <w:rsid w:val="005A7193"/>
    <w:rsid w:val="005A719D"/>
    <w:rsid w:val="005A755F"/>
    <w:rsid w:val="005A76EA"/>
    <w:rsid w:val="005A7CA6"/>
    <w:rsid w:val="005A7F4C"/>
    <w:rsid w:val="005B00A4"/>
    <w:rsid w:val="005B00CE"/>
    <w:rsid w:val="005B0FE1"/>
    <w:rsid w:val="005B1173"/>
    <w:rsid w:val="005B1BC3"/>
    <w:rsid w:val="005B1E84"/>
    <w:rsid w:val="005B27F8"/>
    <w:rsid w:val="005B2CBB"/>
    <w:rsid w:val="005B3850"/>
    <w:rsid w:val="005B38B3"/>
    <w:rsid w:val="005B38D2"/>
    <w:rsid w:val="005B4027"/>
    <w:rsid w:val="005B42D3"/>
    <w:rsid w:val="005B44D8"/>
    <w:rsid w:val="005B4FA6"/>
    <w:rsid w:val="005B555F"/>
    <w:rsid w:val="005B55E5"/>
    <w:rsid w:val="005B58FC"/>
    <w:rsid w:val="005B5E7C"/>
    <w:rsid w:val="005B62C9"/>
    <w:rsid w:val="005B703D"/>
    <w:rsid w:val="005B73CC"/>
    <w:rsid w:val="005B73D5"/>
    <w:rsid w:val="005B7953"/>
    <w:rsid w:val="005B7A97"/>
    <w:rsid w:val="005B7ADD"/>
    <w:rsid w:val="005B7D97"/>
    <w:rsid w:val="005C016C"/>
    <w:rsid w:val="005C0421"/>
    <w:rsid w:val="005C0A95"/>
    <w:rsid w:val="005C2242"/>
    <w:rsid w:val="005C2524"/>
    <w:rsid w:val="005C2D93"/>
    <w:rsid w:val="005C2ECC"/>
    <w:rsid w:val="005C3028"/>
    <w:rsid w:val="005C358A"/>
    <w:rsid w:val="005C38E9"/>
    <w:rsid w:val="005C39BC"/>
    <w:rsid w:val="005C44C1"/>
    <w:rsid w:val="005C4863"/>
    <w:rsid w:val="005C4DE7"/>
    <w:rsid w:val="005C5402"/>
    <w:rsid w:val="005C60E0"/>
    <w:rsid w:val="005C62C4"/>
    <w:rsid w:val="005C64F2"/>
    <w:rsid w:val="005C6DB7"/>
    <w:rsid w:val="005C6E1B"/>
    <w:rsid w:val="005C70B7"/>
    <w:rsid w:val="005C70CC"/>
    <w:rsid w:val="005C71D9"/>
    <w:rsid w:val="005C7A95"/>
    <w:rsid w:val="005C7B22"/>
    <w:rsid w:val="005C7F22"/>
    <w:rsid w:val="005D007A"/>
    <w:rsid w:val="005D066B"/>
    <w:rsid w:val="005D1472"/>
    <w:rsid w:val="005D2021"/>
    <w:rsid w:val="005D228B"/>
    <w:rsid w:val="005D27DA"/>
    <w:rsid w:val="005D294C"/>
    <w:rsid w:val="005D2C53"/>
    <w:rsid w:val="005D2E37"/>
    <w:rsid w:val="005D2E7C"/>
    <w:rsid w:val="005D3479"/>
    <w:rsid w:val="005D3A21"/>
    <w:rsid w:val="005D4739"/>
    <w:rsid w:val="005D4C38"/>
    <w:rsid w:val="005D529B"/>
    <w:rsid w:val="005D5336"/>
    <w:rsid w:val="005D5806"/>
    <w:rsid w:val="005D589D"/>
    <w:rsid w:val="005D6726"/>
    <w:rsid w:val="005D6BEA"/>
    <w:rsid w:val="005D7007"/>
    <w:rsid w:val="005D70AA"/>
    <w:rsid w:val="005D71A6"/>
    <w:rsid w:val="005D72A3"/>
    <w:rsid w:val="005D74CF"/>
    <w:rsid w:val="005D751F"/>
    <w:rsid w:val="005D75F6"/>
    <w:rsid w:val="005D78AC"/>
    <w:rsid w:val="005E057F"/>
    <w:rsid w:val="005E077D"/>
    <w:rsid w:val="005E091E"/>
    <w:rsid w:val="005E12CD"/>
    <w:rsid w:val="005E2180"/>
    <w:rsid w:val="005E27DB"/>
    <w:rsid w:val="005E2B87"/>
    <w:rsid w:val="005E2DCA"/>
    <w:rsid w:val="005E2E5A"/>
    <w:rsid w:val="005E2F8B"/>
    <w:rsid w:val="005E318C"/>
    <w:rsid w:val="005E31DC"/>
    <w:rsid w:val="005E32E9"/>
    <w:rsid w:val="005E344E"/>
    <w:rsid w:val="005E3DB7"/>
    <w:rsid w:val="005E3DD1"/>
    <w:rsid w:val="005E46E4"/>
    <w:rsid w:val="005E4857"/>
    <w:rsid w:val="005E4B89"/>
    <w:rsid w:val="005E4BB7"/>
    <w:rsid w:val="005E542C"/>
    <w:rsid w:val="005E62E3"/>
    <w:rsid w:val="005E648E"/>
    <w:rsid w:val="005E6A72"/>
    <w:rsid w:val="005E6DC4"/>
    <w:rsid w:val="005E73A6"/>
    <w:rsid w:val="005E7A5E"/>
    <w:rsid w:val="005E7C72"/>
    <w:rsid w:val="005F0733"/>
    <w:rsid w:val="005F07CE"/>
    <w:rsid w:val="005F14D7"/>
    <w:rsid w:val="005F2971"/>
    <w:rsid w:val="005F2ABC"/>
    <w:rsid w:val="005F2B57"/>
    <w:rsid w:val="005F2B60"/>
    <w:rsid w:val="005F2BFC"/>
    <w:rsid w:val="005F2FE1"/>
    <w:rsid w:val="005F3023"/>
    <w:rsid w:val="005F3452"/>
    <w:rsid w:val="005F34A3"/>
    <w:rsid w:val="005F3807"/>
    <w:rsid w:val="005F3975"/>
    <w:rsid w:val="005F39A1"/>
    <w:rsid w:val="005F3CB4"/>
    <w:rsid w:val="005F41BC"/>
    <w:rsid w:val="005F42CE"/>
    <w:rsid w:val="005F4F2B"/>
    <w:rsid w:val="005F509C"/>
    <w:rsid w:val="005F5BCE"/>
    <w:rsid w:val="005F6296"/>
    <w:rsid w:val="005F6B49"/>
    <w:rsid w:val="005F7024"/>
    <w:rsid w:val="005F73CE"/>
    <w:rsid w:val="005F7692"/>
    <w:rsid w:val="005F76DF"/>
    <w:rsid w:val="005F7945"/>
    <w:rsid w:val="005F7BC0"/>
    <w:rsid w:val="005F7BF5"/>
    <w:rsid w:val="005F7C64"/>
    <w:rsid w:val="0060077F"/>
    <w:rsid w:val="00601471"/>
    <w:rsid w:val="006014D8"/>
    <w:rsid w:val="00601820"/>
    <w:rsid w:val="006018B4"/>
    <w:rsid w:val="0060194A"/>
    <w:rsid w:val="00601B0F"/>
    <w:rsid w:val="00601CE5"/>
    <w:rsid w:val="00601DC7"/>
    <w:rsid w:val="00602355"/>
    <w:rsid w:val="00602372"/>
    <w:rsid w:val="006023E6"/>
    <w:rsid w:val="0060295F"/>
    <w:rsid w:val="006037F7"/>
    <w:rsid w:val="00604F25"/>
    <w:rsid w:val="0060510B"/>
    <w:rsid w:val="0060578A"/>
    <w:rsid w:val="00605EC6"/>
    <w:rsid w:val="0060669F"/>
    <w:rsid w:val="00606DB0"/>
    <w:rsid w:val="00606FB8"/>
    <w:rsid w:val="0060719B"/>
    <w:rsid w:val="00607EEA"/>
    <w:rsid w:val="006105A2"/>
    <w:rsid w:val="00610621"/>
    <w:rsid w:val="00610994"/>
    <w:rsid w:val="00610C32"/>
    <w:rsid w:val="00611153"/>
    <w:rsid w:val="00611F79"/>
    <w:rsid w:val="0061305D"/>
    <w:rsid w:val="006130F2"/>
    <w:rsid w:val="0061326F"/>
    <w:rsid w:val="0061341D"/>
    <w:rsid w:val="006136AA"/>
    <w:rsid w:val="006148FD"/>
    <w:rsid w:val="00614B78"/>
    <w:rsid w:val="00614F0F"/>
    <w:rsid w:val="00615053"/>
    <w:rsid w:val="0061581E"/>
    <w:rsid w:val="00615861"/>
    <w:rsid w:val="00615879"/>
    <w:rsid w:val="00615ADD"/>
    <w:rsid w:val="00615B4A"/>
    <w:rsid w:val="006163AA"/>
    <w:rsid w:val="006164CA"/>
    <w:rsid w:val="006164CC"/>
    <w:rsid w:val="00616B1D"/>
    <w:rsid w:val="006177AC"/>
    <w:rsid w:val="0062020C"/>
    <w:rsid w:val="00620514"/>
    <w:rsid w:val="00620690"/>
    <w:rsid w:val="00620F7A"/>
    <w:rsid w:val="00621035"/>
    <w:rsid w:val="00621F29"/>
    <w:rsid w:val="006220A1"/>
    <w:rsid w:val="0062274B"/>
    <w:rsid w:val="0062275D"/>
    <w:rsid w:val="00622A36"/>
    <w:rsid w:val="00622DF0"/>
    <w:rsid w:val="0062319F"/>
    <w:rsid w:val="00623E14"/>
    <w:rsid w:val="00623FCD"/>
    <w:rsid w:val="00624C58"/>
    <w:rsid w:val="00624CB7"/>
    <w:rsid w:val="00624DA8"/>
    <w:rsid w:val="00625292"/>
    <w:rsid w:val="00626466"/>
    <w:rsid w:val="0062646F"/>
    <w:rsid w:val="0062656D"/>
    <w:rsid w:val="006265B4"/>
    <w:rsid w:val="00626DB3"/>
    <w:rsid w:val="00626E8C"/>
    <w:rsid w:val="00627447"/>
    <w:rsid w:val="00627A6C"/>
    <w:rsid w:val="00627CF8"/>
    <w:rsid w:val="00627D6E"/>
    <w:rsid w:val="00630103"/>
    <w:rsid w:val="00630863"/>
    <w:rsid w:val="00631C0C"/>
    <w:rsid w:val="00631C29"/>
    <w:rsid w:val="00632006"/>
    <w:rsid w:val="00632056"/>
    <w:rsid w:val="006320BF"/>
    <w:rsid w:val="006324AA"/>
    <w:rsid w:val="006327E9"/>
    <w:rsid w:val="00632DF3"/>
    <w:rsid w:val="00632E31"/>
    <w:rsid w:val="0063332F"/>
    <w:rsid w:val="006334F6"/>
    <w:rsid w:val="006336FA"/>
    <w:rsid w:val="006338FF"/>
    <w:rsid w:val="00634750"/>
    <w:rsid w:val="0063477C"/>
    <w:rsid w:val="0063483E"/>
    <w:rsid w:val="006357BB"/>
    <w:rsid w:val="00635C26"/>
    <w:rsid w:val="00636244"/>
    <w:rsid w:val="00637279"/>
    <w:rsid w:val="00637453"/>
    <w:rsid w:val="006374FC"/>
    <w:rsid w:val="006379B2"/>
    <w:rsid w:val="00637CD8"/>
    <w:rsid w:val="00637E2B"/>
    <w:rsid w:val="00640231"/>
    <w:rsid w:val="0064073F"/>
    <w:rsid w:val="006409E2"/>
    <w:rsid w:val="006413D8"/>
    <w:rsid w:val="00641654"/>
    <w:rsid w:val="006416F3"/>
    <w:rsid w:val="00641786"/>
    <w:rsid w:val="0064195C"/>
    <w:rsid w:val="00641F62"/>
    <w:rsid w:val="006421A1"/>
    <w:rsid w:val="00642352"/>
    <w:rsid w:val="00642DD8"/>
    <w:rsid w:val="00642EC4"/>
    <w:rsid w:val="00643CF1"/>
    <w:rsid w:val="006440E1"/>
    <w:rsid w:val="00644249"/>
    <w:rsid w:val="006442A5"/>
    <w:rsid w:val="006443E2"/>
    <w:rsid w:val="0064477F"/>
    <w:rsid w:val="0064493D"/>
    <w:rsid w:val="00644CE8"/>
    <w:rsid w:val="00644DEB"/>
    <w:rsid w:val="00645CCA"/>
    <w:rsid w:val="0064623F"/>
    <w:rsid w:val="00646D58"/>
    <w:rsid w:val="00646F5A"/>
    <w:rsid w:val="006471E3"/>
    <w:rsid w:val="006478C4"/>
    <w:rsid w:val="00647EED"/>
    <w:rsid w:val="00647F80"/>
    <w:rsid w:val="006505A6"/>
    <w:rsid w:val="00650AD7"/>
    <w:rsid w:val="00650D31"/>
    <w:rsid w:val="00651AF6"/>
    <w:rsid w:val="006524EA"/>
    <w:rsid w:val="00652554"/>
    <w:rsid w:val="00652DD0"/>
    <w:rsid w:val="00653147"/>
    <w:rsid w:val="00653343"/>
    <w:rsid w:val="0065392E"/>
    <w:rsid w:val="006539A8"/>
    <w:rsid w:val="00653A05"/>
    <w:rsid w:val="00653BC4"/>
    <w:rsid w:val="00653D58"/>
    <w:rsid w:val="0065422B"/>
    <w:rsid w:val="00654425"/>
    <w:rsid w:val="006544CA"/>
    <w:rsid w:val="0065462B"/>
    <w:rsid w:val="00655274"/>
    <w:rsid w:val="0065549E"/>
    <w:rsid w:val="00655552"/>
    <w:rsid w:val="0065571E"/>
    <w:rsid w:val="00655A68"/>
    <w:rsid w:val="00655C2E"/>
    <w:rsid w:val="00656225"/>
    <w:rsid w:val="0065629B"/>
    <w:rsid w:val="006562E5"/>
    <w:rsid w:val="00656391"/>
    <w:rsid w:val="00656722"/>
    <w:rsid w:val="00657290"/>
    <w:rsid w:val="006575BB"/>
    <w:rsid w:val="00657F66"/>
    <w:rsid w:val="00660343"/>
    <w:rsid w:val="00660353"/>
    <w:rsid w:val="0066067E"/>
    <w:rsid w:val="00660B82"/>
    <w:rsid w:val="00661513"/>
    <w:rsid w:val="00661DBE"/>
    <w:rsid w:val="00661F55"/>
    <w:rsid w:val="0066244C"/>
    <w:rsid w:val="00663970"/>
    <w:rsid w:val="00663AD6"/>
    <w:rsid w:val="00663E39"/>
    <w:rsid w:val="00664526"/>
    <w:rsid w:val="00664B18"/>
    <w:rsid w:val="00664E15"/>
    <w:rsid w:val="00665140"/>
    <w:rsid w:val="006651F7"/>
    <w:rsid w:val="00665C3E"/>
    <w:rsid w:val="006667DE"/>
    <w:rsid w:val="006674ED"/>
    <w:rsid w:val="006700C4"/>
    <w:rsid w:val="00670A0A"/>
    <w:rsid w:val="00670B54"/>
    <w:rsid w:val="00670DB9"/>
    <w:rsid w:val="00671082"/>
    <w:rsid w:val="00671691"/>
    <w:rsid w:val="006717CE"/>
    <w:rsid w:val="0067196F"/>
    <w:rsid w:val="006719E1"/>
    <w:rsid w:val="00672599"/>
    <w:rsid w:val="006725B4"/>
    <w:rsid w:val="00672CD6"/>
    <w:rsid w:val="006730D3"/>
    <w:rsid w:val="00673190"/>
    <w:rsid w:val="006731CD"/>
    <w:rsid w:val="006734CE"/>
    <w:rsid w:val="006750E4"/>
    <w:rsid w:val="006753C4"/>
    <w:rsid w:val="006753DB"/>
    <w:rsid w:val="006757C9"/>
    <w:rsid w:val="00676252"/>
    <w:rsid w:val="006767B9"/>
    <w:rsid w:val="00676A8E"/>
    <w:rsid w:val="00677E59"/>
    <w:rsid w:val="0068014A"/>
    <w:rsid w:val="00680475"/>
    <w:rsid w:val="00680C56"/>
    <w:rsid w:val="006811C6"/>
    <w:rsid w:val="006815DD"/>
    <w:rsid w:val="006816F4"/>
    <w:rsid w:val="006818C7"/>
    <w:rsid w:val="006827E6"/>
    <w:rsid w:val="00682C4E"/>
    <w:rsid w:val="00682D65"/>
    <w:rsid w:val="00683214"/>
    <w:rsid w:val="006834CB"/>
    <w:rsid w:val="00683E06"/>
    <w:rsid w:val="006844BD"/>
    <w:rsid w:val="006846E0"/>
    <w:rsid w:val="0068491B"/>
    <w:rsid w:val="00685186"/>
    <w:rsid w:val="006852C7"/>
    <w:rsid w:val="00685AD8"/>
    <w:rsid w:val="00685F1C"/>
    <w:rsid w:val="00686048"/>
    <w:rsid w:val="00686196"/>
    <w:rsid w:val="00686255"/>
    <w:rsid w:val="00686DE9"/>
    <w:rsid w:val="00687674"/>
    <w:rsid w:val="00690216"/>
    <w:rsid w:val="0069077C"/>
    <w:rsid w:val="0069090C"/>
    <w:rsid w:val="00690A87"/>
    <w:rsid w:val="00690DAB"/>
    <w:rsid w:val="00691031"/>
    <w:rsid w:val="0069130A"/>
    <w:rsid w:val="006917FF"/>
    <w:rsid w:val="00691A2D"/>
    <w:rsid w:val="00691A4A"/>
    <w:rsid w:val="0069240B"/>
    <w:rsid w:val="00692B92"/>
    <w:rsid w:val="00692E7B"/>
    <w:rsid w:val="006939BE"/>
    <w:rsid w:val="00693B74"/>
    <w:rsid w:val="0069439A"/>
    <w:rsid w:val="00694425"/>
    <w:rsid w:val="0069466A"/>
    <w:rsid w:val="0069493B"/>
    <w:rsid w:val="006956AC"/>
    <w:rsid w:val="0069573C"/>
    <w:rsid w:val="00696393"/>
    <w:rsid w:val="00697931"/>
    <w:rsid w:val="00697F02"/>
    <w:rsid w:val="00697F11"/>
    <w:rsid w:val="00697F52"/>
    <w:rsid w:val="006A0A89"/>
    <w:rsid w:val="006A0C28"/>
    <w:rsid w:val="006A0C3B"/>
    <w:rsid w:val="006A101E"/>
    <w:rsid w:val="006A11CF"/>
    <w:rsid w:val="006A1493"/>
    <w:rsid w:val="006A149A"/>
    <w:rsid w:val="006A1792"/>
    <w:rsid w:val="006A1B38"/>
    <w:rsid w:val="006A1BC4"/>
    <w:rsid w:val="006A1BE6"/>
    <w:rsid w:val="006A28C6"/>
    <w:rsid w:val="006A350D"/>
    <w:rsid w:val="006A4007"/>
    <w:rsid w:val="006A44D6"/>
    <w:rsid w:val="006A4629"/>
    <w:rsid w:val="006A4AB6"/>
    <w:rsid w:val="006A516C"/>
    <w:rsid w:val="006A53AD"/>
    <w:rsid w:val="006A5450"/>
    <w:rsid w:val="006A5798"/>
    <w:rsid w:val="006A5CD3"/>
    <w:rsid w:val="006A5D1D"/>
    <w:rsid w:val="006A6261"/>
    <w:rsid w:val="006A6376"/>
    <w:rsid w:val="006A63F7"/>
    <w:rsid w:val="006A7271"/>
    <w:rsid w:val="006A7CD1"/>
    <w:rsid w:val="006B0188"/>
    <w:rsid w:val="006B0661"/>
    <w:rsid w:val="006B0BBF"/>
    <w:rsid w:val="006B0FE4"/>
    <w:rsid w:val="006B1B62"/>
    <w:rsid w:val="006B2489"/>
    <w:rsid w:val="006B275A"/>
    <w:rsid w:val="006B2818"/>
    <w:rsid w:val="006B2AF6"/>
    <w:rsid w:val="006B30F0"/>
    <w:rsid w:val="006B351A"/>
    <w:rsid w:val="006B3C0D"/>
    <w:rsid w:val="006B3FA8"/>
    <w:rsid w:val="006B3FFC"/>
    <w:rsid w:val="006B406E"/>
    <w:rsid w:val="006B413B"/>
    <w:rsid w:val="006B469B"/>
    <w:rsid w:val="006B4D0D"/>
    <w:rsid w:val="006B4F44"/>
    <w:rsid w:val="006B5070"/>
    <w:rsid w:val="006B52DE"/>
    <w:rsid w:val="006B5358"/>
    <w:rsid w:val="006B558A"/>
    <w:rsid w:val="006B5E4A"/>
    <w:rsid w:val="006B5EF7"/>
    <w:rsid w:val="006B6671"/>
    <w:rsid w:val="006B6892"/>
    <w:rsid w:val="006B6C64"/>
    <w:rsid w:val="006B7572"/>
    <w:rsid w:val="006B780C"/>
    <w:rsid w:val="006C01FB"/>
    <w:rsid w:val="006C08EF"/>
    <w:rsid w:val="006C0A59"/>
    <w:rsid w:val="006C0AF9"/>
    <w:rsid w:val="006C0B1F"/>
    <w:rsid w:val="006C0C2A"/>
    <w:rsid w:val="006C0C36"/>
    <w:rsid w:val="006C1022"/>
    <w:rsid w:val="006C1499"/>
    <w:rsid w:val="006C17F9"/>
    <w:rsid w:val="006C1D9F"/>
    <w:rsid w:val="006C1F3E"/>
    <w:rsid w:val="006C2AE3"/>
    <w:rsid w:val="006C3360"/>
    <w:rsid w:val="006C3781"/>
    <w:rsid w:val="006C391B"/>
    <w:rsid w:val="006C3AEF"/>
    <w:rsid w:val="006C41A0"/>
    <w:rsid w:val="006C43E8"/>
    <w:rsid w:val="006C5470"/>
    <w:rsid w:val="006C58D2"/>
    <w:rsid w:val="006C5AEA"/>
    <w:rsid w:val="006C5B4B"/>
    <w:rsid w:val="006C5F91"/>
    <w:rsid w:val="006C6370"/>
    <w:rsid w:val="006C6528"/>
    <w:rsid w:val="006C669B"/>
    <w:rsid w:val="006C6720"/>
    <w:rsid w:val="006C6E13"/>
    <w:rsid w:val="006C6F38"/>
    <w:rsid w:val="006C7954"/>
    <w:rsid w:val="006C798B"/>
    <w:rsid w:val="006D0293"/>
    <w:rsid w:val="006D058F"/>
    <w:rsid w:val="006D085B"/>
    <w:rsid w:val="006D0ADB"/>
    <w:rsid w:val="006D0F75"/>
    <w:rsid w:val="006D1187"/>
    <w:rsid w:val="006D1E1D"/>
    <w:rsid w:val="006D1F6C"/>
    <w:rsid w:val="006D2353"/>
    <w:rsid w:val="006D2E1D"/>
    <w:rsid w:val="006D2EE6"/>
    <w:rsid w:val="006D3F9C"/>
    <w:rsid w:val="006D4083"/>
    <w:rsid w:val="006D44E8"/>
    <w:rsid w:val="006D467E"/>
    <w:rsid w:val="006D47A8"/>
    <w:rsid w:val="006D4D92"/>
    <w:rsid w:val="006D5575"/>
    <w:rsid w:val="006D59A6"/>
    <w:rsid w:val="006D59DC"/>
    <w:rsid w:val="006D616D"/>
    <w:rsid w:val="006D6416"/>
    <w:rsid w:val="006D6D0E"/>
    <w:rsid w:val="006D7A20"/>
    <w:rsid w:val="006D7A94"/>
    <w:rsid w:val="006D7C0C"/>
    <w:rsid w:val="006D7D31"/>
    <w:rsid w:val="006E010E"/>
    <w:rsid w:val="006E0227"/>
    <w:rsid w:val="006E02E0"/>
    <w:rsid w:val="006E03D3"/>
    <w:rsid w:val="006E0417"/>
    <w:rsid w:val="006E05E2"/>
    <w:rsid w:val="006E0623"/>
    <w:rsid w:val="006E064D"/>
    <w:rsid w:val="006E06E2"/>
    <w:rsid w:val="006E0707"/>
    <w:rsid w:val="006E09BC"/>
    <w:rsid w:val="006E0CB8"/>
    <w:rsid w:val="006E0E29"/>
    <w:rsid w:val="006E167D"/>
    <w:rsid w:val="006E1693"/>
    <w:rsid w:val="006E17B4"/>
    <w:rsid w:val="006E1D00"/>
    <w:rsid w:val="006E21BA"/>
    <w:rsid w:val="006E221C"/>
    <w:rsid w:val="006E25FD"/>
    <w:rsid w:val="006E2BE8"/>
    <w:rsid w:val="006E2C2E"/>
    <w:rsid w:val="006E2CF3"/>
    <w:rsid w:val="006E3023"/>
    <w:rsid w:val="006E3275"/>
    <w:rsid w:val="006E3A1D"/>
    <w:rsid w:val="006E3D38"/>
    <w:rsid w:val="006E40F6"/>
    <w:rsid w:val="006E41F1"/>
    <w:rsid w:val="006E4219"/>
    <w:rsid w:val="006E4377"/>
    <w:rsid w:val="006E44F1"/>
    <w:rsid w:val="006E4523"/>
    <w:rsid w:val="006E4883"/>
    <w:rsid w:val="006E4F57"/>
    <w:rsid w:val="006E50C7"/>
    <w:rsid w:val="006E54A8"/>
    <w:rsid w:val="006E59D5"/>
    <w:rsid w:val="006E5B4D"/>
    <w:rsid w:val="006E5E27"/>
    <w:rsid w:val="006E5EC4"/>
    <w:rsid w:val="006E6403"/>
    <w:rsid w:val="006E6928"/>
    <w:rsid w:val="006E6A7F"/>
    <w:rsid w:val="006E770A"/>
    <w:rsid w:val="006E7EA7"/>
    <w:rsid w:val="006F0319"/>
    <w:rsid w:val="006F0670"/>
    <w:rsid w:val="006F0E9E"/>
    <w:rsid w:val="006F0F29"/>
    <w:rsid w:val="006F145C"/>
    <w:rsid w:val="006F172E"/>
    <w:rsid w:val="006F18D0"/>
    <w:rsid w:val="006F1E58"/>
    <w:rsid w:val="006F2B08"/>
    <w:rsid w:val="006F2E4C"/>
    <w:rsid w:val="006F3268"/>
    <w:rsid w:val="006F385B"/>
    <w:rsid w:val="006F3CF7"/>
    <w:rsid w:val="006F438C"/>
    <w:rsid w:val="006F4413"/>
    <w:rsid w:val="006F45A5"/>
    <w:rsid w:val="006F48A7"/>
    <w:rsid w:val="006F4B2D"/>
    <w:rsid w:val="006F4DC7"/>
    <w:rsid w:val="006F5383"/>
    <w:rsid w:val="006F5A72"/>
    <w:rsid w:val="006F6014"/>
    <w:rsid w:val="006F6FB0"/>
    <w:rsid w:val="006F736D"/>
    <w:rsid w:val="006F775E"/>
    <w:rsid w:val="006F7C97"/>
    <w:rsid w:val="006F7E50"/>
    <w:rsid w:val="006F7F54"/>
    <w:rsid w:val="007002DA"/>
    <w:rsid w:val="00700711"/>
    <w:rsid w:val="0070099B"/>
    <w:rsid w:val="007011E4"/>
    <w:rsid w:val="00701704"/>
    <w:rsid w:val="00701DE5"/>
    <w:rsid w:val="007024EA"/>
    <w:rsid w:val="00702E19"/>
    <w:rsid w:val="0070300A"/>
    <w:rsid w:val="007040C5"/>
    <w:rsid w:val="007044F9"/>
    <w:rsid w:val="00704900"/>
    <w:rsid w:val="00704926"/>
    <w:rsid w:val="00704DA1"/>
    <w:rsid w:val="007055F8"/>
    <w:rsid w:val="007058EB"/>
    <w:rsid w:val="00705CF8"/>
    <w:rsid w:val="00705FC3"/>
    <w:rsid w:val="007067A8"/>
    <w:rsid w:val="0070692D"/>
    <w:rsid w:val="00706F9A"/>
    <w:rsid w:val="00707662"/>
    <w:rsid w:val="00707FA5"/>
    <w:rsid w:val="00710031"/>
    <w:rsid w:val="00710107"/>
    <w:rsid w:val="0071050C"/>
    <w:rsid w:val="00710B63"/>
    <w:rsid w:val="007117BE"/>
    <w:rsid w:val="00711AE6"/>
    <w:rsid w:val="007125C0"/>
    <w:rsid w:val="00712902"/>
    <w:rsid w:val="00712A18"/>
    <w:rsid w:val="00712C93"/>
    <w:rsid w:val="00712DCE"/>
    <w:rsid w:val="00713871"/>
    <w:rsid w:val="0071471D"/>
    <w:rsid w:val="00715A94"/>
    <w:rsid w:val="0071602E"/>
    <w:rsid w:val="007162BF"/>
    <w:rsid w:val="007163FF"/>
    <w:rsid w:val="0071654D"/>
    <w:rsid w:val="0071655F"/>
    <w:rsid w:val="007165F3"/>
    <w:rsid w:val="0071671D"/>
    <w:rsid w:val="00716B5F"/>
    <w:rsid w:val="00716F34"/>
    <w:rsid w:val="00717219"/>
    <w:rsid w:val="007174DF"/>
    <w:rsid w:val="0071757D"/>
    <w:rsid w:val="007175C6"/>
    <w:rsid w:val="007177E9"/>
    <w:rsid w:val="007178F4"/>
    <w:rsid w:val="00720B7F"/>
    <w:rsid w:val="00720B94"/>
    <w:rsid w:val="00720E22"/>
    <w:rsid w:val="00720F68"/>
    <w:rsid w:val="0072154E"/>
    <w:rsid w:val="0072181E"/>
    <w:rsid w:val="00721DEA"/>
    <w:rsid w:val="00722CCA"/>
    <w:rsid w:val="00723B87"/>
    <w:rsid w:val="00723DA4"/>
    <w:rsid w:val="00723E32"/>
    <w:rsid w:val="007245E2"/>
    <w:rsid w:val="00725052"/>
    <w:rsid w:val="0072530B"/>
    <w:rsid w:val="00725335"/>
    <w:rsid w:val="00725676"/>
    <w:rsid w:val="00725814"/>
    <w:rsid w:val="00725999"/>
    <w:rsid w:val="00725C86"/>
    <w:rsid w:val="00725E39"/>
    <w:rsid w:val="0072649C"/>
    <w:rsid w:val="00726934"/>
    <w:rsid w:val="0072711E"/>
    <w:rsid w:val="00727701"/>
    <w:rsid w:val="00727BB3"/>
    <w:rsid w:val="00727C9E"/>
    <w:rsid w:val="00727CEC"/>
    <w:rsid w:val="00727DB3"/>
    <w:rsid w:val="00727EFE"/>
    <w:rsid w:val="00727F0C"/>
    <w:rsid w:val="00730576"/>
    <w:rsid w:val="00731CEB"/>
    <w:rsid w:val="0073211B"/>
    <w:rsid w:val="00732F96"/>
    <w:rsid w:val="00733241"/>
    <w:rsid w:val="007338B8"/>
    <w:rsid w:val="00733CE4"/>
    <w:rsid w:val="00734B5A"/>
    <w:rsid w:val="00734E16"/>
    <w:rsid w:val="007350F7"/>
    <w:rsid w:val="00735308"/>
    <w:rsid w:val="00735344"/>
    <w:rsid w:val="00735567"/>
    <w:rsid w:val="00735919"/>
    <w:rsid w:val="00735ADA"/>
    <w:rsid w:val="00735EC1"/>
    <w:rsid w:val="00736674"/>
    <w:rsid w:val="00736B53"/>
    <w:rsid w:val="00737085"/>
    <w:rsid w:val="007375A0"/>
    <w:rsid w:val="007376C6"/>
    <w:rsid w:val="007378AE"/>
    <w:rsid w:val="0073799C"/>
    <w:rsid w:val="00740562"/>
    <w:rsid w:val="00740C54"/>
    <w:rsid w:val="00741547"/>
    <w:rsid w:val="007415EC"/>
    <w:rsid w:val="00741770"/>
    <w:rsid w:val="00741966"/>
    <w:rsid w:val="00741CAA"/>
    <w:rsid w:val="00741EBC"/>
    <w:rsid w:val="0074226B"/>
    <w:rsid w:val="007423C3"/>
    <w:rsid w:val="007424BE"/>
    <w:rsid w:val="00742CA6"/>
    <w:rsid w:val="00742FF9"/>
    <w:rsid w:val="007437B4"/>
    <w:rsid w:val="007437F9"/>
    <w:rsid w:val="00743C09"/>
    <w:rsid w:val="00743C29"/>
    <w:rsid w:val="007441AF"/>
    <w:rsid w:val="0074446B"/>
    <w:rsid w:val="00744A25"/>
    <w:rsid w:val="00744CA3"/>
    <w:rsid w:val="00745597"/>
    <w:rsid w:val="0074581D"/>
    <w:rsid w:val="007459B7"/>
    <w:rsid w:val="00745FD9"/>
    <w:rsid w:val="007461B9"/>
    <w:rsid w:val="007461FD"/>
    <w:rsid w:val="007472A1"/>
    <w:rsid w:val="007479EE"/>
    <w:rsid w:val="00750416"/>
    <w:rsid w:val="0075041A"/>
    <w:rsid w:val="00750BF4"/>
    <w:rsid w:val="00750C6A"/>
    <w:rsid w:val="00750DF0"/>
    <w:rsid w:val="00752BFE"/>
    <w:rsid w:val="00753DF4"/>
    <w:rsid w:val="0075445A"/>
    <w:rsid w:val="00754732"/>
    <w:rsid w:val="00754827"/>
    <w:rsid w:val="00754A3C"/>
    <w:rsid w:val="00754BBC"/>
    <w:rsid w:val="00754DC9"/>
    <w:rsid w:val="0075540A"/>
    <w:rsid w:val="00756757"/>
    <w:rsid w:val="007571D0"/>
    <w:rsid w:val="00757715"/>
    <w:rsid w:val="00757E60"/>
    <w:rsid w:val="0076023A"/>
    <w:rsid w:val="00760758"/>
    <w:rsid w:val="007608C7"/>
    <w:rsid w:val="00760C5E"/>
    <w:rsid w:val="00760D08"/>
    <w:rsid w:val="00760F7A"/>
    <w:rsid w:val="00761DFC"/>
    <w:rsid w:val="00762A10"/>
    <w:rsid w:val="00762CB4"/>
    <w:rsid w:val="0076370E"/>
    <w:rsid w:val="00763CD4"/>
    <w:rsid w:val="00764239"/>
    <w:rsid w:val="0076453E"/>
    <w:rsid w:val="00764EB5"/>
    <w:rsid w:val="00765401"/>
    <w:rsid w:val="00765555"/>
    <w:rsid w:val="00765829"/>
    <w:rsid w:val="0076657B"/>
    <w:rsid w:val="00766716"/>
    <w:rsid w:val="007671A9"/>
    <w:rsid w:val="00767323"/>
    <w:rsid w:val="00767BA4"/>
    <w:rsid w:val="00767D69"/>
    <w:rsid w:val="00770608"/>
    <w:rsid w:val="00770AC2"/>
    <w:rsid w:val="00770FBE"/>
    <w:rsid w:val="00771E95"/>
    <w:rsid w:val="00772688"/>
    <w:rsid w:val="0077358E"/>
    <w:rsid w:val="00773AA0"/>
    <w:rsid w:val="00773C88"/>
    <w:rsid w:val="007743C4"/>
    <w:rsid w:val="007744E3"/>
    <w:rsid w:val="00774891"/>
    <w:rsid w:val="00774A16"/>
    <w:rsid w:val="00774BD3"/>
    <w:rsid w:val="00774D10"/>
    <w:rsid w:val="00774DB6"/>
    <w:rsid w:val="0077574C"/>
    <w:rsid w:val="00775B29"/>
    <w:rsid w:val="00775DE7"/>
    <w:rsid w:val="00775F12"/>
    <w:rsid w:val="0077608E"/>
    <w:rsid w:val="0077683F"/>
    <w:rsid w:val="00776D0A"/>
    <w:rsid w:val="00776F31"/>
    <w:rsid w:val="00777590"/>
    <w:rsid w:val="00780002"/>
    <w:rsid w:val="007801F7"/>
    <w:rsid w:val="007809CD"/>
    <w:rsid w:val="00780BAA"/>
    <w:rsid w:val="00781317"/>
    <w:rsid w:val="007817AA"/>
    <w:rsid w:val="00781D43"/>
    <w:rsid w:val="00782F16"/>
    <w:rsid w:val="0078367C"/>
    <w:rsid w:val="00783F4A"/>
    <w:rsid w:val="007841FD"/>
    <w:rsid w:val="00785129"/>
    <w:rsid w:val="0078521D"/>
    <w:rsid w:val="00785E19"/>
    <w:rsid w:val="00786752"/>
    <w:rsid w:val="00787161"/>
    <w:rsid w:val="00790E51"/>
    <w:rsid w:val="00791557"/>
    <w:rsid w:val="00791BFF"/>
    <w:rsid w:val="00792072"/>
    <w:rsid w:val="00792761"/>
    <w:rsid w:val="007933E2"/>
    <w:rsid w:val="007937D6"/>
    <w:rsid w:val="00793939"/>
    <w:rsid w:val="00793ADC"/>
    <w:rsid w:val="00793C69"/>
    <w:rsid w:val="0079467B"/>
    <w:rsid w:val="00794D9A"/>
    <w:rsid w:val="00794FD7"/>
    <w:rsid w:val="00795240"/>
    <w:rsid w:val="007952D9"/>
    <w:rsid w:val="00796459"/>
    <w:rsid w:val="00796AC9"/>
    <w:rsid w:val="0079700B"/>
    <w:rsid w:val="0079762D"/>
    <w:rsid w:val="00797D43"/>
    <w:rsid w:val="00797F8D"/>
    <w:rsid w:val="007A13D0"/>
    <w:rsid w:val="007A262E"/>
    <w:rsid w:val="007A29DC"/>
    <w:rsid w:val="007A318D"/>
    <w:rsid w:val="007A351D"/>
    <w:rsid w:val="007A36E8"/>
    <w:rsid w:val="007A37B3"/>
    <w:rsid w:val="007A3B4E"/>
    <w:rsid w:val="007A3DD1"/>
    <w:rsid w:val="007A41AC"/>
    <w:rsid w:val="007A6082"/>
    <w:rsid w:val="007A612B"/>
    <w:rsid w:val="007A62AE"/>
    <w:rsid w:val="007A78F6"/>
    <w:rsid w:val="007A7B33"/>
    <w:rsid w:val="007A7B8E"/>
    <w:rsid w:val="007A7D35"/>
    <w:rsid w:val="007B0424"/>
    <w:rsid w:val="007B073D"/>
    <w:rsid w:val="007B0F04"/>
    <w:rsid w:val="007B0FFC"/>
    <w:rsid w:val="007B16B6"/>
    <w:rsid w:val="007B1736"/>
    <w:rsid w:val="007B1771"/>
    <w:rsid w:val="007B1BB9"/>
    <w:rsid w:val="007B27C8"/>
    <w:rsid w:val="007B2F0C"/>
    <w:rsid w:val="007B2F79"/>
    <w:rsid w:val="007B3D80"/>
    <w:rsid w:val="007B4096"/>
    <w:rsid w:val="007B47B1"/>
    <w:rsid w:val="007B47D3"/>
    <w:rsid w:val="007B500C"/>
    <w:rsid w:val="007B50BE"/>
    <w:rsid w:val="007B57AA"/>
    <w:rsid w:val="007B5B16"/>
    <w:rsid w:val="007B5EEC"/>
    <w:rsid w:val="007B60A8"/>
    <w:rsid w:val="007B60C3"/>
    <w:rsid w:val="007B6167"/>
    <w:rsid w:val="007B62C8"/>
    <w:rsid w:val="007B6306"/>
    <w:rsid w:val="007B686F"/>
    <w:rsid w:val="007B693F"/>
    <w:rsid w:val="007B69D8"/>
    <w:rsid w:val="007B6F45"/>
    <w:rsid w:val="007B703C"/>
    <w:rsid w:val="007B75F0"/>
    <w:rsid w:val="007C062F"/>
    <w:rsid w:val="007C06FB"/>
    <w:rsid w:val="007C089F"/>
    <w:rsid w:val="007C1061"/>
    <w:rsid w:val="007C15AE"/>
    <w:rsid w:val="007C1A40"/>
    <w:rsid w:val="007C1EF6"/>
    <w:rsid w:val="007C2494"/>
    <w:rsid w:val="007C285E"/>
    <w:rsid w:val="007C2AF7"/>
    <w:rsid w:val="007C2E46"/>
    <w:rsid w:val="007C2F23"/>
    <w:rsid w:val="007C4589"/>
    <w:rsid w:val="007C4962"/>
    <w:rsid w:val="007C512E"/>
    <w:rsid w:val="007C5AF8"/>
    <w:rsid w:val="007C5F45"/>
    <w:rsid w:val="007C6F7F"/>
    <w:rsid w:val="007C71F8"/>
    <w:rsid w:val="007C734E"/>
    <w:rsid w:val="007C7374"/>
    <w:rsid w:val="007C76B9"/>
    <w:rsid w:val="007C76C8"/>
    <w:rsid w:val="007C786F"/>
    <w:rsid w:val="007C7902"/>
    <w:rsid w:val="007C791D"/>
    <w:rsid w:val="007C7CAD"/>
    <w:rsid w:val="007C7DD1"/>
    <w:rsid w:val="007D025E"/>
    <w:rsid w:val="007D074A"/>
    <w:rsid w:val="007D09AB"/>
    <w:rsid w:val="007D0A06"/>
    <w:rsid w:val="007D0CE0"/>
    <w:rsid w:val="007D16ED"/>
    <w:rsid w:val="007D1D28"/>
    <w:rsid w:val="007D258E"/>
    <w:rsid w:val="007D2FB7"/>
    <w:rsid w:val="007D3254"/>
    <w:rsid w:val="007D3844"/>
    <w:rsid w:val="007D3D6F"/>
    <w:rsid w:val="007D4501"/>
    <w:rsid w:val="007D5111"/>
    <w:rsid w:val="007D59E1"/>
    <w:rsid w:val="007D5B30"/>
    <w:rsid w:val="007D5EA2"/>
    <w:rsid w:val="007D6169"/>
    <w:rsid w:val="007D61B3"/>
    <w:rsid w:val="007D638B"/>
    <w:rsid w:val="007D670B"/>
    <w:rsid w:val="007D6EA6"/>
    <w:rsid w:val="007D6EFB"/>
    <w:rsid w:val="007D7068"/>
    <w:rsid w:val="007D7276"/>
    <w:rsid w:val="007D7FD7"/>
    <w:rsid w:val="007E0000"/>
    <w:rsid w:val="007E0095"/>
    <w:rsid w:val="007E017B"/>
    <w:rsid w:val="007E04B7"/>
    <w:rsid w:val="007E0549"/>
    <w:rsid w:val="007E0B8F"/>
    <w:rsid w:val="007E116E"/>
    <w:rsid w:val="007E1C34"/>
    <w:rsid w:val="007E1CD6"/>
    <w:rsid w:val="007E2267"/>
    <w:rsid w:val="007E2BC5"/>
    <w:rsid w:val="007E3772"/>
    <w:rsid w:val="007E412F"/>
    <w:rsid w:val="007E4447"/>
    <w:rsid w:val="007E4714"/>
    <w:rsid w:val="007E4C11"/>
    <w:rsid w:val="007E52CD"/>
    <w:rsid w:val="007E5B8B"/>
    <w:rsid w:val="007E6679"/>
    <w:rsid w:val="007E70F5"/>
    <w:rsid w:val="007E73C7"/>
    <w:rsid w:val="007E7415"/>
    <w:rsid w:val="007E7DFD"/>
    <w:rsid w:val="007F0040"/>
    <w:rsid w:val="007F143D"/>
    <w:rsid w:val="007F1663"/>
    <w:rsid w:val="007F17C0"/>
    <w:rsid w:val="007F1EC0"/>
    <w:rsid w:val="007F2191"/>
    <w:rsid w:val="007F2EA7"/>
    <w:rsid w:val="007F3B8E"/>
    <w:rsid w:val="007F3EB2"/>
    <w:rsid w:val="007F4134"/>
    <w:rsid w:val="007F414A"/>
    <w:rsid w:val="007F45A5"/>
    <w:rsid w:val="007F47B8"/>
    <w:rsid w:val="007F4A40"/>
    <w:rsid w:val="007F5664"/>
    <w:rsid w:val="007F5D8E"/>
    <w:rsid w:val="007F5EF9"/>
    <w:rsid w:val="007F60B7"/>
    <w:rsid w:val="007F6168"/>
    <w:rsid w:val="007F62A9"/>
    <w:rsid w:val="007F6FC4"/>
    <w:rsid w:val="007F74C1"/>
    <w:rsid w:val="007F7A53"/>
    <w:rsid w:val="00800394"/>
    <w:rsid w:val="008004BD"/>
    <w:rsid w:val="00800569"/>
    <w:rsid w:val="00800C12"/>
    <w:rsid w:val="00800D31"/>
    <w:rsid w:val="008013DC"/>
    <w:rsid w:val="008018D5"/>
    <w:rsid w:val="00801E3A"/>
    <w:rsid w:val="00801F1D"/>
    <w:rsid w:val="008023AA"/>
    <w:rsid w:val="0080276A"/>
    <w:rsid w:val="008027EB"/>
    <w:rsid w:val="00802CCD"/>
    <w:rsid w:val="00803615"/>
    <w:rsid w:val="008038C1"/>
    <w:rsid w:val="00804350"/>
    <w:rsid w:val="00804646"/>
    <w:rsid w:val="00804D2D"/>
    <w:rsid w:val="0080511A"/>
    <w:rsid w:val="0080535F"/>
    <w:rsid w:val="008062D3"/>
    <w:rsid w:val="008063A7"/>
    <w:rsid w:val="008066FF"/>
    <w:rsid w:val="008072F5"/>
    <w:rsid w:val="008075EA"/>
    <w:rsid w:val="00807EF9"/>
    <w:rsid w:val="0081012F"/>
    <w:rsid w:val="00810777"/>
    <w:rsid w:val="00810A35"/>
    <w:rsid w:val="0081140F"/>
    <w:rsid w:val="008117D4"/>
    <w:rsid w:val="00812003"/>
    <w:rsid w:val="00812E4B"/>
    <w:rsid w:val="00812E5E"/>
    <w:rsid w:val="0081360E"/>
    <w:rsid w:val="00813BC5"/>
    <w:rsid w:val="008140AE"/>
    <w:rsid w:val="008140E9"/>
    <w:rsid w:val="0081413A"/>
    <w:rsid w:val="00814194"/>
    <w:rsid w:val="00814597"/>
    <w:rsid w:val="00814841"/>
    <w:rsid w:val="00814B7E"/>
    <w:rsid w:val="00814B9E"/>
    <w:rsid w:val="0081528A"/>
    <w:rsid w:val="008152E9"/>
    <w:rsid w:val="00815B49"/>
    <w:rsid w:val="00815CF7"/>
    <w:rsid w:val="00816BF7"/>
    <w:rsid w:val="00817125"/>
    <w:rsid w:val="00817311"/>
    <w:rsid w:val="008176C5"/>
    <w:rsid w:val="00820046"/>
    <w:rsid w:val="008205D0"/>
    <w:rsid w:val="0082093F"/>
    <w:rsid w:val="00820C16"/>
    <w:rsid w:val="00820EB2"/>
    <w:rsid w:val="00820F68"/>
    <w:rsid w:val="00821870"/>
    <w:rsid w:val="00821B67"/>
    <w:rsid w:val="008222B4"/>
    <w:rsid w:val="00822578"/>
    <w:rsid w:val="00822902"/>
    <w:rsid w:val="00822913"/>
    <w:rsid w:val="00823CCE"/>
    <w:rsid w:val="00823EB8"/>
    <w:rsid w:val="008249DD"/>
    <w:rsid w:val="00824A03"/>
    <w:rsid w:val="008253DA"/>
    <w:rsid w:val="008259ED"/>
    <w:rsid w:val="00825F3C"/>
    <w:rsid w:val="008261D6"/>
    <w:rsid w:val="00826277"/>
    <w:rsid w:val="00826C94"/>
    <w:rsid w:val="008271B8"/>
    <w:rsid w:val="00827377"/>
    <w:rsid w:val="008273C7"/>
    <w:rsid w:val="008277FC"/>
    <w:rsid w:val="00827E42"/>
    <w:rsid w:val="0083055B"/>
    <w:rsid w:val="0083098F"/>
    <w:rsid w:val="00830B68"/>
    <w:rsid w:val="008314EC"/>
    <w:rsid w:val="00832543"/>
    <w:rsid w:val="00832B63"/>
    <w:rsid w:val="00832D09"/>
    <w:rsid w:val="008335C8"/>
    <w:rsid w:val="008336D6"/>
    <w:rsid w:val="008337B1"/>
    <w:rsid w:val="0083433E"/>
    <w:rsid w:val="00834A58"/>
    <w:rsid w:val="00834FD0"/>
    <w:rsid w:val="00835269"/>
    <w:rsid w:val="0083629A"/>
    <w:rsid w:val="00836AAE"/>
    <w:rsid w:val="008370A8"/>
    <w:rsid w:val="008370E1"/>
    <w:rsid w:val="00837496"/>
    <w:rsid w:val="008374B4"/>
    <w:rsid w:val="00837578"/>
    <w:rsid w:val="00837776"/>
    <w:rsid w:val="008378C5"/>
    <w:rsid w:val="00837CD0"/>
    <w:rsid w:val="008401F2"/>
    <w:rsid w:val="00840547"/>
    <w:rsid w:val="0084075E"/>
    <w:rsid w:val="00840EEE"/>
    <w:rsid w:val="0084179F"/>
    <w:rsid w:val="00841B8E"/>
    <w:rsid w:val="00842097"/>
    <w:rsid w:val="008423D3"/>
    <w:rsid w:val="00842EE9"/>
    <w:rsid w:val="00842F28"/>
    <w:rsid w:val="008433CF"/>
    <w:rsid w:val="008435B3"/>
    <w:rsid w:val="008438C1"/>
    <w:rsid w:val="00843956"/>
    <w:rsid w:val="00844628"/>
    <w:rsid w:val="00845114"/>
    <w:rsid w:val="008457E5"/>
    <w:rsid w:val="00845ABD"/>
    <w:rsid w:val="00846532"/>
    <w:rsid w:val="00846600"/>
    <w:rsid w:val="00846742"/>
    <w:rsid w:val="00846E1F"/>
    <w:rsid w:val="008477E1"/>
    <w:rsid w:val="008479A0"/>
    <w:rsid w:val="00847E53"/>
    <w:rsid w:val="00847F53"/>
    <w:rsid w:val="00850640"/>
    <w:rsid w:val="008510E7"/>
    <w:rsid w:val="008510EA"/>
    <w:rsid w:val="00851217"/>
    <w:rsid w:val="0085152B"/>
    <w:rsid w:val="008517B2"/>
    <w:rsid w:val="0085211D"/>
    <w:rsid w:val="00852247"/>
    <w:rsid w:val="00852E33"/>
    <w:rsid w:val="008530E4"/>
    <w:rsid w:val="00853113"/>
    <w:rsid w:val="0085312C"/>
    <w:rsid w:val="00853245"/>
    <w:rsid w:val="00853957"/>
    <w:rsid w:val="00853C6D"/>
    <w:rsid w:val="00854183"/>
    <w:rsid w:val="00854542"/>
    <w:rsid w:val="0085489E"/>
    <w:rsid w:val="00854958"/>
    <w:rsid w:val="008554B1"/>
    <w:rsid w:val="008563A7"/>
    <w:rsid w:val="008566E5"/>
    <w:rsid w:val="00856D93"/>
    <w:rsid w:val="00857676"/>
    <w:rsid w:val="008576C2"/>
    <w:rsid w:val="00857807"/>
    <w:rsid w:val="00857A36"/>
    <w:rsid w:val="00857BC3"/>
    <w:rsid w:val="008600BC"/>
    <w:rsid w:val="00861280"/>
    <w:rsid w:val="008615CC"/>
    <w:rsid w:val="00861690"/>
    <w:rsid w:val="008616DD"/>
    <w:rsid w:val="008620CB"/>
    <w:rsid w:val="00862327"/>
    <w:rsid w:val="008623C5"/>
    <w:rsid w:val="0086263B"/>
    <w:rsid w:val="0086286D"/>
    <w:rsid w:val="00862EDB"/>
    <w:rsid w:val="008634CC"/>
    <w:rsid w:val="008639B4"/>
    <w:rsid w:val="00863AD8"/>
    <w:rsid w:val="00863CC0"/>
    <w:rsid w:val="0086474F"/>
    <w:rsid w:val="008651BC"/>
    <w:rsid w:val="00865B05"/>
    <w:rsid w:val="00865BCE"/>
    <w:rsid w:val="0086625D"/>
    <w:rsid w:val="00866467"/>
    <w:rsid w:val="00866F82"/>
    <w:rsid w:val="00867314"/>
    <w:rsid w:val="00867577"/>
    <w:rsid w:val="00867C74"/>
    <w:rsid w:val="0087023F"/>
    <w:rsid w:val="0087035C"/>
    <w:rsid w:val="00870372"/>
    <w:rsid w:val="008708F3"/>
    <w:rsid w:val="00870A5F"/>
    <w:rsid w:val="00870CF6"/>
    <w:rsid w:val="00870E81"/>
    <w:rsid w:val="00870F14"/>
    <w:rsid w:val="00870FEA"/>
    <w:rsid w:val="0087169D"/>
    <w:rsid w:val="00871CA4"/>
    <w:rsid w:val="00872854"/>
    <w:rsid w:val="008729E7"/>
    <w:rsid w:val="00872C64"/>
    <w:rsid w:val="00873C68"/>
    <w:rsid w:val="0087402A"/>
    <w:rsid w:val="008754AB"/>
    <w:rsid w:val="00875950"/>
    <w:rsid w:val="00875E8E"/>
    <w:rsid w:val="0087771B"/>
    <w:rsid w:val="008778D9"/>
    <w:rsid w:val="008779BC"/>
    <w:rsid w:val="00880185"/>
    <w:rsid w:val="008802FA"/>
    <w:rsid w:val="00882453"/>
    <w:rsid w:val="008828D6"/>
    <w:rsid w:val="008830BF"/>
    <w:rsid w:val="00883655"/>
    <w:rsid w:val="0088418D"/>
    <w:rsid w:val="00884427"/>
    <w:rsid w:val="00885023"/>
    <w:rsid w:val="00885387"/>
    <w:rsid w:val="00885CC5"/>
    <w:rsid w:val="00885DCF"/>
    <w:rsid w:val="00885FE6"/>
    <w:rsid w:val="008860EE"/>
    <w:rsid w:val="0088681D"/>
    <w:rsid w:val="00887080"/>
    <w:rsid w:val="0088713D"/>
    <w:rsid w:val="00887653"/>
    <w:rsid w:val="008876D4"/>
    <w:rsid w:val="00887C93"/>
    <w:rsid w:val="008901B4"/>
    <w:rsid w:val="008915B9"/>
    <w:rsid w:val="00891C28"/>
    <w:rsid w:val="008922FA"/>
    <w:rsid w:val="00893420"/>
    <w:rsid w:val="00893918"/>
    <w:rsid w:val="008943C0"/>
    <w:rsid w:val="00894E7A"/>
    <w:rsid w:val="0089515C"/>
    <w:rsid w:val="008951D3"/>
    <w:rsid w:val="00895374"/>
    <w:rsid w:val="00895CF3"/>
    <w:rsid w:val="00896D3C"/>
    <w:rsid w:val="00897127"/>
    <w:rsid w:val="0089745F"/>
    <w:rsid w:val="00897DD0"/>
    <w:rsid w:val="008A00B3"/>
    <w:rsid w:val="008A046B"/>
    <w:rsid w:val="008A06F7"/>
    <w:rsid w:val="008A0C0D"/>
    <w:rsid w:val="008A1260"/>
    <w:rsid w:val="008A13A6"/>
    <w:rsid w:val="008A14E1"/>
    <w:rsid w:val="008A173C"/>
    <w:rsid w:val="008A1A2B"/>
    <w:rsid w:val="008A26B5"/>
    <w:rsid w:val="008A2BB4"/>
    <w:rsid w:val="008A3457"/>
    <w:rsid w:val="008A3467"/>
    <w:rsid w:val="008A355E"/>
    <w:rsid w:val="008A3A6E"/>
    <w:rsid w:val="008A3ED7"/>
    <w:rsid w:val="008A3F4A"/>
    <w:rsid w:val="008A4614"/>
    <w:rsid w:val="008A4951"/>
    <w:rsid w:val="008A4A1A"/>
    <w:rsid w:val="008A4BDB"/>
    <w:rsid w:val="008A4DF4"/>
    <w:rsid w:val="008A4FE2"/>
    <w:rsid w:val="008A5382"/>
    <w:rsid w:val="008A5695"/>
    <w:rsid w:val="008A5BCF"/>
    <w:rsid w:val="008A69C6"/>
    <w:rsid w:val="008A6E5F"/>
    <w:rsid w:val="008A6FB6"/>
    <w:rsid w:val="008A7479"/>
    <w:rsid w:val="008A75FB"/>
    <w:rsid w:val="008A7D7E"/>
    <w:rsid w:val="008B006A"/>
    <w:rsid w:val="008B02C1"/>
    <w:rsid w:val="008B03F6"/>
    <w:rsid w:val="008B0428"/>
    <w:rsid w:val="008B044D"/>
    <w:rsid w:val="008B0626"/>
    <w:rsid w:val="008B1E27"/>
    <w:rsid w:val="008B2C98"/>
    <w:rsid w:val="008B2EA4"/>
    <w:rsid w:val="008B3658"/>
    <w:rsid w:val="008B39CA"/>
    <w:rsid w:val="008B3A80"/>
    <w:rsid w:val="008B3AD3"/>
    <w:rsid w:val="008B3E96"/>
    <w:rsid w:val="008B3F16"/>
    <w:rsid w:val="008B4690"/>
    <w:rsid w:val="008B47EF"/>
    <w:rsid w:val="008B49B0"/>
    <w:rsid w:val="008B4ABE"/>
    <w:rsid w:val="008B4E2C"/>
    <w:rsid w:val="008B5006"/>
    <w:rsid w:val="008B5599"/>
    <w:rsid w:val="008B5D83"/>
    <w:rsid w:val="008B600A"/>
    <w:rsid w:val="008B607D"/>
    <w:rsid w:val="008B6A9A"/>
    <w:rsid w:val="008B6B06"/>
    <w:rsid w:val="008B7450"/>
    <w:rsid w:val="008B76ED"/>
    <w:rsid w:val="008B79BF"/>
    <w:rsid w:val="008B7FD8"/>
    <w:rsid w:val="008C044C"/>
    <w:rsid w:val="008C081E"/>
    <w:rsid w:val="008C09EA"/>
    <w:rsid w:val="008C0ED7"/>
    <w:rsid w:val="008C1339"/>
    <w:rsid w:val="008C17DE"/>
    <w:rsid w:val="008C22B6"/>
    <w:rsid w:val="008C285C"/>
    <w:rsid w:val="008C2A43"/>
    <w:rsid w:val="008C2D00"/>
    <w:rsid w:val="008C34D6"/>
    <w:rsid w:val="008C3B2C"/>
    <w:rsid w:val="008C3F13"/>
    <w:rsid w:val="008C41A3"/>
    <w:rsid w:val="008C44E9"/>
    <w:rsid w:val="008C49F6"/>
    <w:rsid w:val="008C4FA0"/>
    <w:rsid w:val="008C509C"/>
    <w:rsid w:val="008C5250"/>
    <w:rsid w:val="008C55FD"/>
    <w:rsid w:val="008C5CF0"/>
    <w:rsid w:val="008C6E07"/>
    <w:rsid w:val="008C6F42"/>
    <w:rsid w:val="008C7B94"/>
    <w:rsid w:val="008C7D6A"/>
    <w:rsid w:val="008D01DB"/>
    <w:rsid w:val="008D114D"/>
    <w:rsid w:val="008D147F"/>
    <w:rsid w:val="008D1844"/>
    <w:rsid w:val="008D194F"/>
    <w:rsid w:val="008D19A4"/>
    <w:rsid w:val="008D2326"/>
    <w:rsid w:val="008D271E"/>
    <w:rsid w:val="008D3395"/>
    <w:rsid w:val="008D3E21"/>
    <w:rsid w:val="008D43E1"/>
    <w:rsid w:val="008D4689"/>
    <w:rsid w:val="008D4A07"/>
    <w:rsid w:val="008D4A7C"/>
    <w:rsid w:val="008D4F52"/>
    <w:rsid w:val="008D50CF"/>
    <w:rsid w:val="008D5336"/>
    <w:rsid w:val="008D612F"/>
    <w:rsid w:val="008D6F87"/>
    <w:rsid w:val="008D7001"/>
    <w:rsid w:val="008D73BD"/>
    <w:rsid w:val="008D79F9"/>
    <w:rsid w:val="008D7D01"/>
    <w:rsid w:val="008D7DBF"/>
    <w:rsid w:val="008E036F"/>
    <w:rsid w:val="008E0BB5"/>
    <w:rsid w:val="008E0C4F"/>
    <w:rsid w:val="008E1DC0"/>
    <w:rsid w:val="008E27ED"/>
    <w:rsid w:val="008E29C8"/>
    <w:rsid w:val="008E2D2B"/>
    <w:rsid w:val="008E31A5"/>
    <w:rsid w:val="008E3C6F"/>
    <w:rsid w:val="008E45E7"/>
    <w:rsid w:val="008E460D"/>
    <w:rsid w:val="008E4626"/>
    <w:rsid w:val="008E4754"/>
    <w:rsid w:val="008E47FF"/>
    <w:rsid w:val="008E48FD"/>
    <w:rsid w:val="008E4ACF"/>
    <w:rsid w:val="008E4C50"/>
    <w:rsid w:val="008E5007"/>
    <w:rsid w:val="008E504B"/>
    <w:rsid w:val="008E57F0"/>
    <w:rsid w:val="008E5899"/>
    <w:rsid w:val="008E58F5"/>
    <w:rsid w:val="008E5D80"/>
    <w:rsid w:val="008E5F94"/>
    <w:rsid w:val="008E6133"/>
    <w:rsid w:val="008E694E"/>
    <w:rsid w:val="008E6AEB"/>
    <w:rsid w:val="008E773F"/>
    <w:rsid w:val="008E77A6"/>
    <w:rsid w:val="008E7C67"/>
    <w:rsid w:val="008E7FEE"/>
    <w:rsid w:val="008F06E4"/>
    <w:rsid w:val="008F0775"/>
    <w:rsid w:val="008F0B5C"/>
    <w:rsid w:val="008F0E80"/>
    <w:rsid w:val="008F112F"/>
    <w:rsid w:val="008F1405"/>
    <w:rsid w:val="008F14F9"/>
    <w:rsid w:val="008F1596"/>
    <w:rsid w:val="008F18B3"/>
    <w:rsid w:val="008F1E00"/>
    <w:rsid w:val="008F2281"/>
    <w:rsid w:val="008F35CF"/>
    <w:rsid w:val="008F3911"/>
    <w:rsid w:val="008F3E4D"/>
    <w:rsid w:val="008F4173"/>
    <w:rsid w:val="008F4792"/>
    <w:rsid w:val="008F52F5"/>
    <w:rsid w:val="008F5606"/>
    <w:rsid w:val="008F5D16"/>
    <w:rsid w:val="008F66CD"/>
    <w:rsid w:val="008F6E68"/>
    <w:rsid w:val="008F71A7"/>
    <w:rsid w:val="00900E96"/>
    <w:rsid w:val="0090129D"/>
    <w:rsid w:val="00902A13"/>
    <w:rsid w:val="00903188"/>
    <w:rsid w:val="009033E5"/>
    <w:rsid w:val="00903815"/>
    <w:rsid w:val="00903F8C"/>
    <w:rsid w:val="00904023"/>
    <w:rsid w:val="0090455F"/>
    <w:rsid w:val="00904569"/>
    <w:rsid w:val="00904AB1"/>
    <w:rsid w:val="0090557B"/>
    <w:rsid w:val="00905829"/>
    <w:rsid w:val="00905B47"/>
    <w:rsid w:val="0090666A"/>
    <w:rsid w:val="00907CCA"/>
    <w:rsid w:val="009101E8"/>
    <w:rsid w:val="00910E3F"/>
    <w:rsid w:val="00911811"/>
    <w:rsid w:val="009124EC"/>
    <w:rsid w:val="009125DF"/>
    <w:rsid w:val="00912FA9"/>
    <w:rsid w:val="00912FBC"/>
    <w:rsid w:val="00913452"/>
    <w:rsid w:val="009138C7"/>
    <w:rsid w:val="00913B62"/>
    <w:rsid w:val="00913CDA"/>
    <w:rsid w:val="00913FF7"/>
    <w:rsid w:val="0091476C"/>
    <w:rsid w:val="00914CCE"/>
    <w:rsid w:val="009157CF"/>
    <w:rsid w:val="009162E5"/>
    <w:rsid w:val="009166A2"/>
    <w:rsid w:val="0091718A"/>
    <w:rsid w:val="009177A8"/>
    <w:rsid w:val="00917F7A"/>
    <w:rsid w:val="00920A68"/>
    <w:rsid w:val="00920FA8"/>
    <w:rsid w:val="00922055"/>
    <w:rsid w:val="00922338"/>
    <w:rsid w:val="00922AD1"/>
    <w:rsid w:val="00922B6F"/>
    <w:rsid w:val="00923880"/>
    <w:rsid w:val="00923CE2"/>
    <w:rsid w:val="00924141"/>
    <w:rsid w:val="00924188"/>
    <w:rsid w:val="00924D0F"/>
    <w:rsid w:val="0092543D"/>
    <w:rsid w:val="0092572A"/>
    <w:rsid w:val="009259E3"/>
    <w:rsid w:val="00925C5C"/>
    <w:rsid w:val="00925EAB"/>
    <w:rsid w:val="00926174"/>
    <w:rsid w:val="00926805"/>
    <w:rsid w:val="0092732C"/>
    <w:rsid w:val="0092734F"/>
    <w:rsid w:val="009275D9"/>
    <w:rsid w:val="0092775F"/>
    <w:rsid w:val="00927A84"/>
    <w:rsid w:val="00930116"/>
    <w:rsid w:val="00930264"/>
    <w:rsid w:val="00930334"/>
    <w:rsid w:val="009305D6"/>
    <w:rsid w:val="009306E7"/>
    <w:rsid w:val="00930788"/>
    <w:rsid w:val="009307A4"/>
    <w:rsid w:val="00930B44"/>
    <w:rsid w:val="00931A51"/>
    <w:rsid w:val="00931A90"/>
    <w:rsid w:val="00931FD4"/>
    <w:rsid w:val="0093261C"/>
    <w:rsid w:val="009337B4"/>
    <w:rsid w:val="00933AC6"/>
    <w:rsid w:val="00934C53"/>
    <w:rsid w:val="00934F1B"/>
    <w:rsid w:val="00935534"/>
    <w:rsid w:val="009357B1"/>
    <w:rsid w:val="0093604C"/>
    <w:rsid w:val="00936064"/>
    <w:rsid w:val="009361EE"/>
    <w:rsid w:val="00936293"/>
    <w:rsid w:val="009366B9"/>
    <w:rsid w:val="00936774"/>
    <w:rsid w:val="00936981"/>
    <w:rsid w:val="00936C43"/>
    <w:rsid w:val="0093704A"/>
    <w:rsid w:val="00937597"/>
    <w:rsid w:val="00937848"/>
    <w:rsid w:val="0093784B"/>
    <w:rsid w:val="00937C2F"/>
    <w:rsid w:val="00937C55"/>
    <w:rsid w:val="00937FED"/>
    <w:rsid w:val="009404BA"/>
    <w:rsid w:val="00940E93"/>
    <w:rsid w:val="00942010"/>
    <w:rsid w:val="0094230D"/>
    <w:rsid w:val="0094281E"/>
    <w:rsid w:val="0094297F"/>
    <w:rsid w:val="00942CC3"/>
    <w:rsid w:val="0094325D"/>
    <w:rsid w:val="0094332C"/>
    <w:rsid w:val="00943C1A"/>
    <w:rsid w:val="00944DA6"/>
    <w:rsid w:val="009459C0"/>
    <w:rsid w:val="009468F4"/>
    <w:rsid w:val="00946939"/>
    <w:rsid w:val="009470A8"/>
    <w:rsid w:val="009470B4"/>
    <w:rsid w:val="00947751"/>
    <w:rsid w:val="0094778F"/>
    <w:rsid w:val="00947BF2"/>
    <w:rsid w:val="00950127"/>
    <w:rsid w:val="0095121A"/>
    <w:rsid w:val="009518C7"/>
    <w:rsid w:val="009521E8"/>
    <w:rsid w:val="0095263E"/>
    <w:rsid w:val="00952688"/>
    <w:rsid w:val="00952E42"/>
    <w:rsid w:val="00953146"/>
    <w:rsid w:val="009541B9"/>
    <w:rsid w:val="00954731"/>
    <w:rsid w:val="0095489A"/>
    <w:rsid w:val="009548DA"/>
    <w:rsid w:val="00955310"/>
    <w:rsid w:val="00956006"/>
    <w:rsid w:val="0095719B"/>
    <w:rsid w:val="0095722F"/>
    <w:rsid w:val="009573D6"/>
    <w:rsid w:val="00957A1A"/>
    <w:rsid w:val="00957A3F"/>
    <w:rsid w:val="00960995"/>
    <w:rsid w:val="009614FC"/>
    <w:rsid w:val="00962152"/>
    <w:rsid w:val="00962C86"/>
    <w:rsid w:val="00962D26"/>
    <w:rsid w:val="00962D27"/>
    <w:rsid w:val="00962D5D"/>
    <w:rsid w:val="00962D97"/>
    <w:rsid w:val="0096375E"/>
    <w:rsid w:val="0096377B"/>
    <w:rsid w:val="00963D1F"/>
    <w:rsid w:val="00963FF9"/>
    <w:rsid w:val="009649E4"/>
    <w:rsid w:val="00964CC4"/>
    <w:rsid w:val="00964EBC"/>
    <w:rsid w:val="00964F37"/>
    <w:rsid w:val="009650E3"/>
    <w:rsid w:val="0096561E"/>
    <w:rsid w:val="00965F9A"/>
    <w:rsid w:val="00966753"/>
    <w:rsid w:val="00966A08"/>
    <w:rsid w:val="00966B34"/>
    <w:rsid w:val="00967016"/>
    <w:rsid w:val="009672D8"/>
    <w:rsid w:val="009673A0"/>
    <w:rsid w:val="0097009F"/>
    <w:rsid w:val="009703A2"/>
    <w:rsid w:val="00970444"/>
    <w:rsid w:val="009707EB"/>
    <w:rsid w:val="009710FB"/>
    <w:rsid w:val="00971129"/>
    <w:rsid w:val="00971584"/>
    <w:rsid w:val="00971C1D"/>
    <w:rsid w:val="00971FEE"/>
    <w:rsid w:val="00972578"/>
    <w:rsid w:val="00972598"/>
    <w:rsid w:val="0097267C"/>
    <w:rsid w:val="00972D95"/>
    <w:rsid w:val="00972F27"/>
    <w:rsid w:val="0097382A"/>
    <w:rsid w:val="00973CD2"/>
    <w:rsid w:val="00973E08"/>
    <w:rsid w:val="00974BF0"/>
    <w:rsid w:val="009750D6"/>
    <w:rsid w:val="009753C7"/>
    <w:rsid w:val="00975E4A"/>
    <w:rsid w:val="00976045"/>
    <w:rsid w:val="009769D4"/>
    <w:rsid w:val="00976A97"/>
    <w:rsid w:val="00976D48"/>
    <w:rsid w:val="009772C9"/>
    <w:rsid w:val="0097758A"/>
    <w:rsid w:val="00977A89"/>
    <w:rsid w:val="00977C0A"/>
    <w:rsid w:val="00980385"/>
    <w:rsid w:val="00980A4F"/>
    <w:rsid w:val="00980B8E"/>
    <w:rsid w:val="00980E7E"/>
    <w:rsid w:val="00981228"/>
    <w:rsid w:val="00981E05"/>
    <w:rsid w:val="009831A8"/>
    <w:rsid w:val="0098335D"/>
    <w:rsid w:val="009833DA"/>
    <w:rsid w:val="00983D8E"/>
    <w:rsid w:val="00984851"/>
    <w:rsid w:val="00984A63"/>
    <w:rsid w:val="00984C25"/>
    <w:rsid w:val="009850D4"/>
    <w:rsid w:val="0098612A"/>
    <w:rsid w:val="009865DD"/>
    <w:rsid w:val="009866AD"/>
    <w:rsid w:val="00986F59"/>
    <w:rsid w:val="00987913"/>
    <w:rsid w:val="00987B21"/>
    <w:rsid w:val="00987E3B"/>
    <w:rsid w:val="00990827"/>
    <w:rsid w:val="00990AEF"/>
    <w:rsid w:val="00990B1A"/>
    <w:rsid w:val="00991103"/>
    <w:rsid w:val="009912B8"/>
    <w:rsid w:val="00991BE7"/>
    <w:rsid w:val="009927C8"/>
    <w:rsid w:val="00992B59"/>
    <w:rsid w:val="00992EB8"/>
    <w:rsid w:val="00993D97"/>
    <w:rsid w:val="00994487"/>
    <w:rsid w:val="009946F7"/>
    <w:rsid w:val="0099475A"/>
    <w:rsid w:val="00994A03"/>
    <w:rsid w:val="00994BB4"/>
    <w:rsid w:val="00994C22"/>
    <w:rsid w:val="00994E3D"/>
    <w:rsid w:val="00994F40"/>
    <w:rsid w:val="009951EE"/>
    <w:rsid w:val="0099561D"/>
    <w:rsid w:val="0099656E"/>
    <w:rsid w:val="0099671B"/>
    <w:rsid w:val="00996C87"/>
    <w:rsid w:val="00996D92"/>
    <w:rsid w:val="00997EC7"/>
    <w:rsid w:val="009A0575"/>
    <w:rsid w:val="009A06BB"/>
    <w:rsid w:val="009A0C24"/>
    <w:rsid w:val="009A1302"/>
    <w:rsid w:val="009A1FA5"/>
    <w:rsid w:val="009A2282"/>
    <w:rsid w:val="009A2D86"/>
    <w:rsid w:val="009A33B6"/>
    <w:rsid w:val="009A39E9"/>
    <w:rsid w:val="009A3B62"/>
    <w:rsid w:val="009A3E64"/>
    <w:rsid w:val="009A3F20"/>
    <w:rsid w:val="009A4331"/>
    <w:rsid w:val="009A44BC"/>
    <w:rsid w:val="009A4654"/>
    <w:rsid w:val="009A47F7"/>
    <w:rsid w:val="009A4C09"/>
    <w:rsid w:val="009A4CE7"/>
    <w:rsid w:val="009A4ECB"/>
    <w:rsid w:val="009A596F"/>
    <w:rsid w:val="009A5B16"/>
    <w:rsid w:val="009A6168"/>
    <w:rsid w:val="009A6B29"/>
    <w:rsid w:val="009A70E5"/>
    <w:rsid w:val="009A7909"/>
    <w:rsid w:val="009A799D"/>
    <w:rsid w:val="009A7EE5"/>
    <w:rsid w:val="009B0149"/>
    <w:rsid w:val="009B1D57"/>
    <w:rsid w:val="009B26AA"/>
    <w:rsid w:val="009B2DBF"/>
    <w:rsid w:val="009B310A"/>
    <w:rsid w:val="009B333D"/>
    <w:rsid w:val="009B3B2D"/>
    <w:rsid w:val="009B3CFB"/>
    <w:rsid w:val="009B3EFA"/>
    <w:rsid w:val="009B49C5"/>
    <w:rsid w:val="009B4CBB"/>
    <w:rsid w:val="009B6275"/>
    <w:rsid w:val="009B725A"/>
    <w:rsid w:val="009B7376"/>
    <w:rsid w:val="009B743E"/>
    <w:rsid w:val="009B7659"/>
    <w:rsid w:val="009B7EEF"/>
    <w:rsid w:val="009C0B12"/>
    <w:rsid w:val="009C0F65"/>
    <w:rsid w:val="009C152F"/>
    <w:rsid w:val="009C19C0"/>
    <w:rsid w:val="009C2C6F"/>
    <w:rsid w:val="009C32E0"/>
    <w:rsid w:val="009C3330"/>
    <w:rsid w:val="009C380E"/>
    <w:rsid w:val="009C3F0F"/>
    <w:rsid w:val="009C3F40"/>
    <w:rsid w:val="009C3FA1"/>
    <w:rsid w:val="009C4006"/>
    <w:rsid w:val="009C52C8"/>
    <w:rsid w:val="009C5342"/>
    <w:rsid w:val="009C573B"/>
    <w:rsid w:val="009C58B4"/>
    <w:rsid w:val="009C5FBF"/>
    <w:rsid w:val="009C615A"/>
    <w:rsid w:val="009C6311"/>
    <w:rsid w:val="009C6800"/>
    <w:rsid w:val="009C704B"/>
    <w:rsid w:val="009C7376"/>
    <w:rsid w:val="009C7567"/>
    <w:rsid w:val="009C75CC"/>
    <w:rsid w:val="009C7C21"/>
    <w:rsid w:val="009C7EC7"/>
    <w:rsid w:val="009D02C6"/>
    <w:rsid w:val="009D0502"/>
    <w:rsid w:val="009D189C"/>
    <w:rsid w:val="009D1F17"/>
    <w:rsid w:val="009D2A36"/>
    <w:rsid w:val="009D310D"/>
    <w:rsid w:val="009D417C"/>
    <w:rsid w:val="009D57F7"/>
    <w:rsid w:val="009D590A"/>
    <w:rsid w:val="009D5DEA"/>
    <w:rsid w:val="009D6F9C"/>
    <w:rsid w:val="009D7472"/>
    <w:rsid w:val="009D7A83"/>
    <w:rsid w:val="009D7AAD"/>
    <w:rsid w:val="009D7B34"/>
    <w:rsid w:val="009E00DF"/>
    <w:rsid w:val="009E02CC"/>
    <w:rsid w:val="009E06C5"/>
    <w:rsid w:val="009E06D7"/>
    <w:rsid w:val="009E06DE"/>
    <w:rsid w:val="009E07A0"/>
    <w:rsid w:val="009E13DF"/>
    <w:rsid w:val="009E1C41"/>
    <w:rsid w:val="009E2496"/>
    <w:rsid w:val="009E3F31"/>
    <w:rsid w:val="009E442D"/>
    <w:rsid w:val="009E4677"/>
    <w:rsid w:val="009E4891"/>
    <w:rsid w:val="009E6172"/>
    <w:rsid w:val="009E6A69"/>
    <w:rsid w:val="009E6D46"/>
    <w:rsid w:val="009E6F6D"/>
    <w:rsid w:val="009E6FAC"/>
    <w:rsid w:val="009E75AA"/>
    <w:rsid w:val="009E7D1A"/>
    <w:rsid w:val="009F002C"/>
    <w:rsid w:val="009F0558"/>
    <w:rsid w:val="009F0FB0"/>
    <w:rsid w:val="009F1621"/>
    <w:rsid w:val="009F18F4"/>
    <w:rsid w:val="009F19E9"/>
    <w:rsid w:val="009F1D47"/>
    <w:rsid w:val="009F1FD7"/>
    <w:rsid w:val="009F2194"/>
    <w:rsid w:val="009F2D8B"/>
    <w:rsid w:val="009F3C0D"/>
    <w:rsid w:val="009F4156"/>
    <w:rsid w:val="009F42CC"/>
    <w:rsid w:val="009F4933"/>
    <w:rsid w:val="009F4FE3"/>
    <w:rsid w:val="009F5279"/>
    <w:rsid w:val="009F527D"/>
    <w:rsid w:val="009F53AB"/>
    <w:rsid w:val="009F62B4"/>
    <w:rsid w:val="009F6ADE"/>
    <w:rsid w:val="009F7728"/>
    <w:rsid w:val="00A002B5"/>
    <w:rsid w:val="00A005CD"/>
    <w:rsid w:val="00A005F0"/>
    <w:rsid w:val="00A0084F"/>
    <w:rsid w:val="00A00B5A"/>
    <w:rsid w:val="00A00D20"/>
    <w:rsid w:val="00A00DBC"/>
    <w:rsid w:val="00A01E7E"/>
    <w:rsid w:val="00A022A3"/>
    <w:rsid w:val="00A03331"/>
    <w:rsid w:val="00A03DBE"/>
    <w:rsid w:val="00A046C4"/>
    <w:rsid w:val="00A05027"/>
    <w:rsid w:val="00A050A4"/>
    <w:rsid w:val="00A051EA"/>
    <w:rsid w:val="00A0556D"/>
    <w:rsid w:val="00A0563A"/>
    <w:rsid w:val="00A05CB7"/>
    <w:rsid w:val="00A0738F"/>
    <w:rsid w:val="00A07645"/>
    <w:rsid w:val="00A078A9"/>
    <w:rsid w:val="00A1030A"/>
    <w:rsid w:val="00A10763"/>
    <w:rsid w:val="00A10981"/>
    <w:rsid w:val="00A10E54"/>
    <w:rsid w:val="00A11CFF"/>
    <w:rsid w:val="00A11D11"/>
    <w:rsid w:val="00A12AB7"/>
    <w:rsid w:val="00A12E04"/>
    <w:rsid w:val="00A1343D"/>
    <w:rsid w:val="00A137CE"/>
    <w:rsid w:val="00A13B06"/>
    <w:rsid w:val="00A141F8"/>
    <w:rsid w:val="00A147BA"/>
    <w:rsid w:val="00A14B00"/>
    <w:rsid w:val="00A14B8E"/>
    <w:rsid w:val="00A14E8B"/>
    <w:rsid w:val="00A15AA7"/>
    <w:rsid w:val="00A15CB2"/>
    <w:rsid w:val="00A15DE9"/>
    <w:rsid w:val="00A1701C"/>
    <w:rsid w:val="00A173ED"/>
    <w:rsid w:val="00A17443"/>
    <w:rsid w:val="00A20AA8"/>
    <w:rsid w:val="00A21318"/>
    <w:rsid w:val="00A21451"/>
    <w:rsid w:val="00A21576"/>
    <w:rsid w:val="00A2186B"/>
    <w:rsid w:val="00A226B9"/>
    <w:rsid w:val="00A2277B"/>
    <w:rsid w:val="00A22923"/>
    <w:rsid w:val="00A229BC"/>
    <w:rsid w:val="00A22A9A"/>
    <w:rsid w:val="00A233AC"/>
    <w:rsid w:val="00A24857"/>
    <w:rsid w:val="00A24C75"/>
    <w:rsid w:val="00A25D3E"/>
    <w:rsid w:val="00A26208"/>
    <w:rsid w:val="00A26791"/>
    <w:rsid w:val="00A267B2"/>
    <w:rsid w:val="00A26AD3"/>
    <w:rsid w:val="00A26CFB"/>
    <w:rsid w:val="00A272DC"/>
    <w:rsid w:val="00A2748A"/>
    <w:rsid w:val="00A301DA"/>
    <w:rsid w:val="00A302C1"/>
    <w:rsid w:val="00A306A8"/>
    <w:rsid w:val="00A30AC1"/>
    <w:rsid w:val="00A30CC4"/>
    <w:rsid w:val="00A3119C"/>
    <w:rsid w:val="00A3143D"/>
    <w:rsid w:val="00A31543"/>
    <w:rsid w:val="00A318A6"/>
    <w:rsid w:val="00A31979"/>
    <w:rsid w:val="00A31B39"/>
    <w:rsid w:val="00A321F1"/>
    <w:rsid w:val="00A3228A"/>
    <w:rsid w:val="00A32352"/>
    <w:rsid w:val="00A328A3"/>
    <w:rsid w:val="00A32CAC"/>
    <w:rsid w:val="00A33038"/>
    <w:rsid w:val="00A336C7"/>
    <w:rsid w:val="00A33C84"/>
    <w:rsid w:val="00A33DE7"/>
    <w:rsid w:val="00A3473E"/>
    <w:rsid w:val="00A347FD"/>
    <w:rsid w:val="00A352FC"/>
    <w:rsid w:val="00A3566D"/>
    <w:rsid w:val="00A35A5C"/>
    <w:rsid w:val="00A35B7B"/>
    <w:rsid w:val="00A35CB2"/>
    <w:rsid w:val="00A35CFB"/>
    <w:rsid w:val="00A35DD6"/>
    <w:rsid w:val="00A36CEC"/>
    <w:rsid w:val="00A373B0"/>
    <w:rsid w:val="00A400FE"/>
    <w:rsid w:val="00A4061A"/>
    <w:rsid w:val="00A40928"/>
    <w:rsid w:val="00A40C3D"/>
    <w:rsid w:val="00A41017"/>
    <w:rsid w:val="00A41151"/>
    <w:rsid w:val="00A416E2"/>
    <w:rsid w:val="00A42391"/>
    <w:rsid w:val="00A424B1"/>
    <w:rsid w:val="00A42959"/>
    <w:rsid w:val="00A433EC"/>
    <w:rsid w:val="00A43D3A"/>
    <w:rsid w:val="00A43F3B"/>
    <w:rsid w:val="00A44356"/>
    <w:rsid w:val="00A44535"/>
    <w:rsid w:val="00A44C85"/>
    <w:rsid w:val="00A45374"/>
    <w:rsid w:val="00A454C1"/>
    <w:rsid w:val="00A4599C"/>
    <w:rsid w:val="00A45EC4"/>
    <w:rsid w:val="00A46278"/>
    <w:rsid w:val="00A46676"/>
    <w:rsid w:val="00A46789"/>
    <w:rsid w:val="00A46DC8"/>
    <w:rsid w:val="00A47945"/>
    <w:rsid w:val="00A47D73"/>
    <w:rsid w:val="00A47E6E"/>
    <w:rsid w:val="00A50546"/>
    <w:rsid w:val="00A509F4"/>
    <w:rsid w:val="00A50AD3"/>
    <w:rsid w:val="00A50B12"/>
    <w:rsid w:val="00A50D48"/>
    <w:rsid w:val="00A514D7"/>
    <w:rsid w:val="00A51632"/>
    <w:rsid w:val="00A51783"/>
    <w:rsid w:val="00A51A69"/>
    <w:rsid w:val="00A5247B"/>
    <w:rsid w:val="00A52619"/>
    <w:rsid w:val="00A528A0"/>
    <w:rsid w:val="00A52E82"/>
    <w:rsid w:val="00A52E98"/>
    <w:rsid w:val="00A53392"/>
    <w:rsid w:val="00A53433"/>
    <w:rsid w:val="00A537BB"/>
    <w:rsid w:val="00A53EBC"/>
    <w:rsid w:val="00A541D1"/>
    <w:rsid w:val="00A54290"/>
    <w:rsid w:val="00A54F9D"/>
    <w:rsid w:val="00A551AD"/>
    <w:rsid w:val="00A55EEE"/>
    <w:rsid w:val="00A56292"/>
    <w:rsid w:val="00A56603"/>
    <w:rsid w:val="00A56703"/>
    <w:rsid w:val="00A56890"/>
    <w:rsid w:val="00A56CF8"/>
    <w:rsid w:val="00A571EA"/>
    <w:rsid w:val="00A5724C"/>
    <w:rsid w:val="00A574DA"/>
    <w:rsid w:val="00A57618"/>
    <w:rsid w:val="00A57F34"/>
    <w:rsid w:val="00A57F91"/>
    <w:rsid w:val="00A603AA"/>
    <w:rsid w:val="00A60FF0"/>
    <w:rsid w:val="00A616FF"/>
    <w:rsid w:val="00A61790"/>
    <w:rsid w:val="00A61EBE"/>
    <w:rsid w:val="00A61F17"/>
    <w:rsid w:val="00A625F9"/>
    <w:rsid w:val="00A627B1"/>
    <w:rsid w:val="00A635D2"/>
    <w:rsid w:val="00A63A14"/>
    <w:rsid w:val="00A641A6"/>
    <w:rsid w:val="00A64499"/>
    <w:rsid w:val="00A64B60"/>
    <w:rsid w:val="00A64EBB"/>
    <w:rsid w:val="00A65674"/>
    <w:rsid w:val="00A669A0"/>
    <w:rsid w:val="00A66F11"/>
    <w:rsid w:val="00A67201"/>
    <w:rsid w:val="00A67BEA"/>
    <w:rsid w:val="00A703D1"/>
    <w:rsid w:val="00A70DCC"/>
    <w:rsid w:val="00A71260"/>
    <w:rsid w:val="00A7149E"/>
    <w:rsid w:val="00A719EF"/>
    <w:rsid w:val="00A71AD4"/>
    <w:rsid w:val="00A71B97"/>
    <w:rsid w:val="00A71CD6"/>
    <w:rsid w:val="00A72741"/>
    <w:rsid w:val="00A72A17"/>
    <w:rsid w:val="00A72FB9"/>
    <w:rsid w:val="00A73755"/>
    <w:rsid w:val="00A7396A"/>
    <w:rsid w:val="00A73C8D"/>
    <w:rsid w:val="00A74008"/>
    <w:rsid w:val="00A74234"/>
    <w:rsid w:val="00A742EC"/>
    <w:rsid w:val="00A744BA"/>
    <w:rsid w:val="00A74811"/>
    <w:rsid w:val="00A75146"/>
    <w:rsid w:val="00A7563D"/>
    <w:rsid w:val="00A75918"/>
    <w:rsid w:val="00A75DAE"/>
    <w:rsid w:val="00A760A6"/>
    <w:rsid w:val="00A7662E"/>
    <w:rsid w:val="00A76865"/>
    <w:rsid w:val="00A76C24"/>
    <w:rsid w:val="00A800D3"/>
    <w:rsid w:val="00A802A0"/>
    <w:rsid w:val="00A80504"/>
    <w:rsid w:val="00A80773"/>
    <w:rsid w:val="00A80879"/>
    <w:rsid w:val="00A80C9F"/>
    <w:rsid w:val="00A81530"/>
    <w:rsid w:val="00A816C8"/>
    <w:rsid w:val="00A81A4D"/>
    <w:rsid w:val="00A81B70"/>
    <w:rsid w:val="00A81B98"/>
    <w:rsid w:val="00A81E6B"/>
    <w:rsid w:val="00A81EBB"/>
    <w:rsid w:val="00A82085"/>
    <w:rsid w:val="00A828F3"/>
    <w:rsid w:val="00A82B15"/>
    <w:rsid w:val="00A82D5C"/>
    <w:rsid w:val="00A8314F"/>
    <w:rsid w:val="00A83408"/>
    <w:rsid w:val="00A8363C"/>
    <w:rsid w:val="00A83664"/>
    <w:rsid w:val="00A83AD8"/>
    <w:rsid w:val="00A840B2"/>
    <w:rsid w:val="00A843F5"/>
    <w:rsid w:val="00A84525"/>
    <w:rsid w:val="00A847DC"/>
    <w:rsid w:val="00A84C8A"/>
    <w:rsid w:val="00A84CE5"/>
    <w:rsid w:val="00A84DA4"/>
    <w:rsid w:val="00A85408"/>
    <w:rsid w:val="00A85864"/>
    <w:rsid w:val="00A86018"/>
    <w:rsid w:val="00A861D6"/>
    <w:rsid w:val="00A865EE"/>
    <w:rsid w:val="00A8681B"/>
    <w:rsid w:val="00A86894"/>
    <w:rsid w:val="00A8697C"/>
    <w:rsid w:val="00A869EB"/>
    <w:rsid w:val="00A870A7"/>
    <w:rsid w:val="00A872B2"/>
    <w:rsid w:val="00A8743D"/>
    <w:rsid w:val="00A87DDF"/>
    <w:rsid w:val="00A91245"/>
    <w:rsid w:val="00A912A9"/>
    <w:rsid w:val="00A912E9"/>
    <w:rsid w:val="00A92756"/>
    <w:rsid w:val="00A92907"/>
    <w:rsid w:val="00A9292E"/>
    <w:rsid w:val="00A92968"/>
    <w:rsid w:val="00A92DC4"/>
    <w:rsid w:val="00A93266"/>
    <w:rsid w:val="00A937FA"/>
    <w:rsid w:val="00A94700"/>
    <w:rsid w:val="00A9472C"/>
    <w:rsid w:val="00A94A8F"/>
    <w:rsid w:val="00A95703"/>
    <w:rsid w:val="00A95958"/>
    <w:rsid w:val="00A95AC0"/>
    <w:rsid w:val="00A9628A"/>
    <w:rsid w:val="00A96A06"/>
    <w:rsid w:val="00A96C4E"/>
    <w:rsid w:val="00A96E0C"/>
    <w:rsid w:val="00A97318"/>
    <w:rsid w:val="00A976B1"/>
    <w:rsid w:val="00A978D9"/>
    <w:rsid w:val="00A97BF9"/>
    <w:rsid w:val="00AA03F0"/>
    <w:rsid w:val="00AA07BD"/>
    <w:rsid w:val="00AA07CF"/>
    <w:rsid w:val="00AA0983"/>
    <w:rsid w:val="00AA0D51"/>
    <w:rsid w:val="00AA1476"/>
    <w:rsid w:val="00AA18C2"/>
    <w:rsid w:val="00AA1E29"/>
    <w:rsid w:val="00AA208A"/>
    <w:rsid w:val="00AA2893"/>
    <w:rsid w:val="00AA2F10"/>
    <w:rsid w:val="00AA301E"/>
    <w:rsid w:val="00AA30F0"/>
    <w:rsid w:val="00AA35EB"/>
    <w:rsid w:val="00AA3631"/>
    <w:rsid w:val="00AA3A03"/>
    <w:rsid w:val="00AA3B29"/>
    <w:rsid w:val="00AA3F9B"/>
    <w:rsid w:val="00AA416D"/>
    <w:rsid w:val="00AA4D18"/>
    <w:rsid w:val="00AA5BBA"/>
    <w:rsid w:val="00AA646D"/>
    <w:rsid w:val="00AA6AC8"/>
    <w:rsid w:val="00AA7148"/>
    <w:rsid w:val="00AA75BB"/>
    <w:rsid w:val="00AB07B1"/>
    <w:rsid w:val="00AB0F8F"/>
    <w:rsid w:val="00AB1503"/>
    <w:rsid w:val="00AB1558"/>
    <w:rsid w:val="00AB1712"/>
    <w:rsid w:val="00AB3921"/>
    <w:rsid w:val="00AB45D9"/>
    <w:rsid w:val="00AB4622"/>
    <w:rsid w:val="00AB4982"/>
    <w:rsid w:val="00AB49A9"/>
    <w:rsid w:val="00AB4ABD"/>
    <w:rsid w:val="00AB4EF2"/>
    <w:rsid w:val="00AB5680"/>
    <w:rsid w:val="00AB66E8"/>
    <w:rsid w:val="00AB6C9C"/>
    <w:rsid w:val="00AB7EAE"/>
    <w:rsid w:val="00AC077D"/>
    <w:rsid w:val="00AC0FF9"/>
    <w:rsid w:val="00AC115D"/>
    <w:rsid w:val="00AC1C15"/>
    <w:rsid w:val="00AC20DB"/>
    <w:rsid w:val="00AC22CE"/>
    <w:rsid w:val="00AC291C"/>
    <w:rsid w:val="00AC2C53"/>
    <w:rsid w:val="00AC2CD9"/>
    <w:rsid w:val="00AC3EE1"/>
    <w:rsid w:val="00AC4213"/>
    <w:rsid w:val="00AC4246"/>
    <w:rsid w:val="00AC47B0"/>
    <w:rsid w:val="00AC4812"/>
    <w:rsid w:val="00AC4ADA"/>
    <w:rsid w:val="00AC58B7"/>
    <w:rsid w:val="00AC5955"/>
    <w:rsid w:val="00AC5B2C"/>
    <w:rsid w:val="00AC60E8"/>
    <w:rsid w:val="00AC6C16"/>
    <w:rsid w:val="00AC6C51"/>
    <w:rsid w:val="00AD0277"/>
    <w:rsid w:val="00AD03FE"/>
    <w:rsid w:val="00AD0B1A"/>
    <w:rsid w:val="00AD1596"/>
    <w:rsid w:val="00AD15B2"/>
    <w:rsid w:val="00AD161F"/>
    <w:rsid w:val="00AD178A"/>
    <w:rsid w:val="00AD1D0B"/>
    <w:rsid w:val="00AD2437"/>
    <w:rsid w:val="00AD2BA8"/>
    <w:rsid w:val="00AD31D7"/>
    <w:rsid w:val="00AD3346"/>
    <w:rsid w:val="00AD34F0"/>
    <w:rsid w:val="00AD40F4"/>
    <w:rsid w:val="00AD475A"/>
    <w:rsid w:val="00AD5681"/>
    <w:rsid w:val="00AD5D2C"/>
    <w:rsid w:val="00AD62F7"/>
    <w:rsid w:val="00AD65B2"/>
    <w:rsid w:val="00AD66A5"/>
    <w:rsid w:val="00AD7561"/>
    <w:rsid w:val="00AD77CE"/>
    <w:rsid w:val="00AD7D84"/>
    <w:rsid w:val="00AD7D95"/>
    <w:rsid w:val="00AD7F1D"/>
    <w:rsid w:val="00AD7F2A"/>
    <w:rsid w:val="00AE01B7"/>
    <w:rsid w:val="00AE0256"/>
    <w:rsid w:val="00AE035E"/>
    <w:rsid w:val="00AE06C0"/>
    <w:rsid w:val="00AE0A1B"/>
    <w:rsid w:val="00AE0AB0"/>
    <w:rsid w:val="00AE0D7A"/>
    <w:rsid w:val="00AE0EEF"/>
    <w:rsid w:val="00AE0F15"/>
    <w:rsid w:val="00AE0FBE"/>
    <w:rsid w:val="00AE1B1A"/>
    <w:rsid w:val="00AE1B3C"/>
    <w:rsid w:val="00AE1E92"/>
    <w:rsid w:val="00AE2E6E"/>
    <w:rsid w:val="00AE3599"/>
    <w:rsid w:val="00AE396E"/>
    <w:rsid w:val="00AE40CC"/>
    <w:rsid w:val="00AE40EE"/>
    <w:rsid w:val="00AE41CB"/>
    <w:rsid w:val="00AE499C"/>
    <w:rsid w:val="00AE4BFC"/>
    <w:rsid w:val="00AE4ECE"/>
    <w:rsid w:val="00AE50BD"/>
    <w:rsid w:val="00AE53BA"/>
    <w:rsid w:val="00AE5847"/>
    <w:rsid w:val="00AE5AF1"/>
    <w:rsid w:val="00AE5BB1"/>
    <w:rsid w:val="00AE7251"/>
    <w:rsid w:val="00AE7AB4"/>
    <w:rsid w:val="00AE7D81"/>
    <w:rsid w:val="00AF03E6"/>
    <w:rsid w:val="00AF0D14"/>
    <w:rsid w:val="00AF1043"/>
    <w:rsid w:val="00AF15DD"/>
    <w:rsid w:val="00AF1DD9"/>
    <w:rsid w:val="00AF2368"/>
    <w:rsid w:val="00AF26B1"/>
    <w:rsid w:val="00AF2C38"/>
    <w:rsid w:val="00AF3893"/>
    <w:rsid w:val="00AF3BB2"/>
    <w:rsid w:val="00AF41C1"/>
    <w:rsid w:val="00AF4251"/>
    <w:rsid w:val="00AF5401"/>
    <w:rsid w:val="00AF5620"/>
    <w:rsid w:val="00AF647B"/>
    <w:rsid w:val="00AF656D"/>
    <w:rsid w:val="00AF68C9"/>
    <w:rsid w:val="00AF7F40"/>
    <w:rsid w:val="00AF7F96"/>
    <w:rsid w:val="00B0020A"/>
    <w:rsid w:val="00B004B3"/>
    <w:rsid w:val="00B005D4"/>
    <w:rsid w:val="00B0080C"/>
    <w:rsid w:val="00B0087E"/>
    <w:rsid w:val="00B00BA6"/>
    <w:rsid w:val="00B015D8"/>
    <w:rsid w:val="00B017E5"/>
    <w:rsid w:val="00B02451"/>
    <w:rsid w:val="00B02851"/>
    <w:rsid w:val="00B029B1"/>
    <w:rsid w:val="00B031D5"/>
    <w:rsid w:val="00B04D7B"/>
    <w:rsid w:val="00B04DA6"/>
    <w:rsid w:val="00B05EE2"/>
    <w:rsid w:val="00B05FB0"/>
    <w:rsid w:val="00B06A8F"/>
    <w:rsid w:val="00B06F88"/>
    <w:rsid w:val="00B074CA"/>
    <w:rsid w:val="00B07AFD"/>
    <w:rsid w:val="00B07C5A"/>
    <w:rsid w:val="00B07D91"/>
    <w:rsid w:val="00B1013C"/>
    <w:rsid w:val="00B10251"/>
    <w:rsid w:val="00B106EF"/>
    <w:rsid w:val="00B10897"/>
    <w:rsid w:val="00B10B1D"/>
    <w:rsid w:val="00B10F6C"/>
    <w:rsid w:val="00B11653"/>
    <w:rsid w:val="00B11BFE"/>
    <w:rsid w:val="00B11F51"/>
    <w:rsid w:val="00B12622"/>
    <w:rsid w:val="00B12CEC"/>
    <w:rsid w:val="00B13AF8"/>
    <w:rsid w:val="00B13EF1"/>
    <w:rsid w:val="00B14129"/>
    <w:rsid w:val="00B14928"/>
    <w:rsid w:val="00B14B07"/>
    <w:rsid w:val="00B14C15"/>
    <w:rsid w:val="00B14E50"/>
    <w:rsid w:val="00B15C38"/>
    <w:rsid w:val="00B16631"/>
    <w:rsid w:val="00B16B39"/>
    <w:rsid w:val="00B16D45"/>
    <w:rsid w:val="00B16F0B"/>
    <w:rsid w:val="00B17489"/>
    <w:rsid w:val="00B1751A"/>
    <w:rsid w:val="00B17700"/>
    <w:rsid w:val="00B17E9A"/>
    <w:rsid w:val="00B20087"/>
    <w:rsid w:val="00B2086B"/>
    <w:rsid w:val="00B21147"/>
    <w:rsid w:val="00B21180"/>
    <w:rsid w:val="00B218FE"/>
    <w:rsid w:val="00B2205C"/>
    <w:rsid w:val="00B224C8"/>
    <w:rsid w:val="00B22B81"/>
    <w:rsid w:val="00B23214"/>
    <w:rsid w:val="00B24B0D"/>
    <w:rsid w:val="00B250FA"/>
    <w:rsid w:val="00B25BA1"/>
    <w:rsid w:val="00B25F79"/>
    <w:rsid w:val="00B26097"/>
    <w:rsid w:val="00B2645F"/>
    <w:rsid w:val="00B26623"/>
    <w:rsid w:val="00B266AC"/>
    <w:rsid w:val="00B26E70"/>
    <w:rsid w:val="00B2703D"/>
    <w:rsid w:val="00B27179"/>
    <w:rsid w:val="00B271C2"/>
    <w:rsid w:val="00B27510"/>
    <w:rsid w:val="00B27733"/>
    <w:rsid w:val="00B27D48"/>
    <w:rsid w:val="00B27DF2"/>
    <w:rsid w:val="00B27F5C"/>
    <w:rsid w:val="00B30950"/>
    <w:rsid w:val="00B315A9"/>
    <w:rsid w:val="00B31734"/>
    <w:rsid w:val="00B31B55"/>
    <w:rsid w:val="00B31CD7"/>
    <w:rsid w:val="00B32BB3"/>
    <w:rsid w:val="00B32F37"/>
    <w:rsid w:val="00B334D9"/>
    <w:rsid w:val="00B3357F"/>
    <w:rsid w:val="00B33DB4"/>
    <w:rsid w:val="00B33EE6"/>
    <w:rsid w:val="00B33F80"/>
    <w:rsid w:val="00B3421B"/>
    <w:rsid w:val="00B347AE"/>
    <w:rsid w:val="00B34DEF"/>
    <w:rsid w:val="00B3504F"/>
    <w:rsid w:val="00B35118"/>
    <w:rsid w:val="00B352CE"/>
    <w:rsid w:val="00B356E9"/>
    <w:rsid w:val="00B359D5"/>
    <w:rsid w:val="00B359F7"/>
    <w:rsid w:val="00B35DC2"/>
    <w:rsid w:val="00B373E6"/>
    <w:rsid w:val="00B376A1"/>
    <w:rsid w:val="00B37E5D"/>
    <w:rsid w:val="00B37F4B"/>
    <w:rsid w:val="00B4057C"/>
    <w:rsid w:val="00B40B1B"/>
    <w:rsid w:val="00B40B29"/>
    <w:rsid w:val="00B40E6C"/>
    <w:rsid w:val="00B40F4F"/>
    <w:rsid w:val="00B41E1D"/>
    <w:rsid w:val="00B41EEA"/>
    <w:rsid w:val="00B420C2"/>
    <w:rsid w:val="00B422D8"/>
    <w:rsid w:val="00B42598"/>
    <w:rsid w:val="00B43479"/>
    <w:rsid w:val="00B434ED"/>
    <w:rsid w:val="00B43A4B"/>
    <w:rsid w:val="00B43C0F"/>
    <w:rsid w:val="00B43FC9"/>
    <w:rsid w:val="00B44DFC"/>
    <w:rsid w:val="00B44F02"/>
    <w:rsid w:val="00B45008"/>
    <w:rsid w:val="00B452AD"/>
    <w:rsid w:val="00B45DB0"/>
    <w:rsid w:val="00B467D7"/>
    <w:rsid w:val="00B46C44"/>
    <w:rsid w:val="00B46CF5"/>
    <w:rsid w:val="00B470A9"/>
    <w:rsid w:val="00B478C3"/>
    <w:rsid w:val="00B50769"/>
    <w:rsid w:val="00B5102A"/>
    <w:rsid w:val="00B512AE"/>
    <w:rsid w:val="00B51BE4"/>
    <w:rsid w:val="00B51C3E"/>
    <w:rsid w:val="00B51FF0"/>
    <w:rsid w:val="00B52BD8"/>
    <w:rsid w:val="00B52E93"/>
    <w:rsid w:val="00B5301D"/>
    <w:rsid w:val="00B53250"/>
    <w:rsid w:val="00B5331E"/>
    <w:rsid w:val="00B53875"/>
    <w:rsid w:val="00B53898"/>
    <w:rsid w:val="00B539BD"/>
    <w:rsid w:val="00B53D3C"/>
    <w:rsid w:val="00B54155"/>
    <w:rsid w:val="00B549F9"/>
    <w:rsid w:val="00B55068"/>
    <w:rsid w:val="00B55B7B"/>
    <w:rsid w:val="00B5717B"/>
    <w:rsid w:val="00B573A2"/>
    <w:rsid w:val="00B57C2D"/>
    <w:rsid w:val="00B57F70"/>
    <w:rsid w:val="00B57FF2"/>
    <w:rsid w:val="00B602E6"/>
    <w:rsid w:val="00B60D7E"/>
    <w:rsid w:val="00B60DE1"/>
    <w:rsid w:val="00B6134F"/>
    <w:rsid w:val="00B61472"/>
    <w:rsid w:val="00B61A01"/>
    <w:rsid w:val="00B61B46"/>
    <w:rsid w:val="00B623A1"/>
    <w:rsid w:val="00B6240C"/>
    <w:rsid w:val="00B62790"/>
    <w:rsid w:val="00B62D54"/>
    <w:rsid w:val="00B62D73"/>
    <w:rsid w:val="00B630A9"/>
    <w:rsid w:val="00B636CE"/>
    <w:rsid w:val="00B64495"/>
    <w:rsid w:val="00B645ED"/>
    <w:rsid w:val="00B6495D"/>
    <w:rsid w:val="00B64A4E"/>
    <w:rsid w:val="00B64CF2"/>
    <w:rsid w:val="00B64D1D"/>
    <w:rsid w:val="00B64D20"/>
    <w:rsid w:val="00B64D58"/>
    <w:rsid w:val="00B64DFB"/>
    <w:rsid w:val="00B650CF"/>
    <w:rsid w:val="00B65226"/>
    <w:rsid w:val="00B65BAE"/>
    <w:rsid w:val="00B65D4E"/>
    <w:rsid w:val="00B66431"/>
    <w:rsid w:val="00B6744E"/>
    <w:rsid w:val="00B67CF6"/>
    <w:rsid w:val="00B67DC3"/>
    <w:rsid w:val="00B67E08"/>
    <w:rsid w:val="00B70198"/>
    <w:rsid w:val="00B70710"/>
    <w:rsid w:val="00B70AD4"/>
    <w:rsid w:val="00B71145"/>
    <w:rsid w:val="00B71B9D"/>
    <w:rsid w:val="00B71CD5"/>
    <w:rsid w:val="00B71E83"/>
    <w:rsid w:val="00B71FBE"/>
    <w:rsid w:val="00B723C3"/>
    <w:rsid w:val="00B7270A"/>
    <w:rsid w:val="00B72D53"/>
    <w:rsid w:val="00B73252"/>
    <w:rsid w:val="00B74048"/>
    <w:rsid w:val="00B74297"/>
    <w:rsid w:val="00B746FF"/>
    <w:rsid w:val="00B7495F"/>
    <w:rsid w:val="00B75074"/>
    <w:rsid w:val="00B756D9"/>
    <w:rsid w:val="00B75AE0"/>
    <w:rsid w:val="00B75D9C"/>
    <w:rsid w:val="00B76016"/>
    <w:rsid w:val="00B7618B"/>
    <w:rsid w:val="00B76D8A"/>
    <w:rsid w:val="00B7740D"/>
    <w:rsid w:val="00B7743F"/>
    <w:rsid w:val="00B77BA3"/>
    <w:rsid w:val="00B77F18"/>
    <w:rsid w:val="00B77FFE"/>
    <w:rsid w:val="00B80FE4"/>
    <w:rsid w:val="00B81316"/>
    <w:rsid w:val="00B817D3"/>
    <w:rsid w:val="00B81EFA"/>
    <w:rsid w:val="00B820C1"/>
    <w:rsid w:val="00B8223B"/>
    <w:rsid w:val="00B82370"/>
    <w:rsid w:val="00B82E2E"/>
    <w:rsid w:val="00B83063"/>
    <w:rsid w:val="00B84798"/>
    <w:rsid w:val="00B84821"/>
    <w:rsid w:val="00B84B30"/>
    <w:rsid w:val="00B85162"/>
    <w:rsid w:val="00B852AF"/>
    <w:rsid w:val="00B853CC"/>
    <w:rsid w:val="00B8564A"/>
    <w:rsid w:val="00B85FC6"/>
    <w:rsid w:val="00B868DF"/>
    <w:rsid w:val="00B87E58"/>
    <w:rsid w:val="00B9007A"/>
    <w:rsid w:val="00B90136"/>
    <w:rsid w:val="00B9060C"/>
    <w:rsid w:val="00B90882"/>
    <w:rsid w:val="00B909BA"/>
    <w:rsid w:val="00B90C35"/>
    <w:rsid w:val="00B91A3E"/>
    <w:rsid w:val="00B91F9D"/>
    <w:rsid w:val="00B92598"/>
    <w:rsid w:val="00B926BE"/>
    <w:rsid w:val="00B92C32"/>
    <w:rsid w:val="00B92DA1"/>
    <w:rsid w:val="00B92EB0"/>
    <w:rsid w:val="00B93927"/>
    <w:rsid w:val="00B95576"/>
    <w:rsid w:val="00B957CD"/>
    <w:rsid w:val="00B95EA1"/>
    <w:rsid w:val="00B96A65"/>
    <w:rsid w:val="00B96EAB"/>
    <w:rsid w:val="00B9728F"/>
    <w:rsid w:val="00B977B9"/>
    <w:rsid w:val="00B979E2"/>
    <w:rsid w:val="00BA0399"/>
    <w:rsid w:val="00BA07A7"/>
    <w:rsid w:val="00BA0979"/>
    <w:rsid w:val="00BA0FFB"/>
    <w:rsid w:val="00BA119E"/>
    <w:rsid w:val="00BA12E1"/>
    <w:rsid w:val="00BA22EC"/>
    <w:rsid w:val="00BA2F39"/>
    <w:rsid w:val="00BA300D"/>
    <w:rsid w:val="00BA339D"/>
    <w:rsid w:val="00BA3607"/>
    <w:rsid w:val="00BA364E"/>
    <w:rsid w:val="00BA3713"/>
    <w:rsid w:val="00BA3811"/>
    <w:rsid w:val="00BA3D65"/>
    <w:rsid w:val="00BA3DED"/>
    <w:rsid w:val="00BA40CE"/>
    <w:rsid w:val="00BA417A"/>
    <w:rsid w:val="00BA590E"/>
    <w:rsid w:val="00BA5A3D"/>
    <w:rsid w:val="00BA6031"/>
    <w:rsid w:val="00BA61B2"/>
    <w:rsid w:val="00BA656C"/>
    <w:rsid w:val="00BA673D"/>
    <w:rsid w:val="00BA69BD"/>
    <w:rsid w:val="00BA6A47"/>
    <w:rsid w:val="00BA6AAF"/>
    <w:rsid w:val="00BA6AFF"/>
    <w:rsid w:val="00BA6C1D"/>
    <w:rsid w:val="00BA71C7"/>
    <w:rsid w:val="00BA7947"/>
    <w:rsid w:val="00BA7FFE"/>
    <w:rsid w:val="00BB01AB"/>
    <w:rsid w:val="00BB01E3"/>
    <w:rsid w:val="00BB03FC"/>
    <w:rsid w:val="00BB0E57"/>
    <w:rsid w:val="00BB1478"/>
    <w:rsid w:val="00BB1560"/>
    <w:rsid w:val="00BB1902"/>
    <w:rsid w:val="00BB23FD"/>
    <w:rsid w:val="00BB2406"/>
    <w:rsid w:val="00BB328C"/>
    <w:rsid w:val="00BB3B3D"/>
    <w:rsid w:val="00BB3B82"/>
    <w:rsid w:val="00BB419A"/>
    <w:rsid w:val="00BB4537"/>
    <w:rsid w:val="00BB4611"/>
    <w:rsid w:val="00BB5200"/>
    <w:rsid w:val="00BB5771"/>
    <w:rsid w:val="00BB6664"/>
    <w:rsid w:val="00BB6844"/>
    <w:rsid w:val="00BB6C49"/>
    <w:rsid w:val="00BB6E9C"/>
    <w:rsid w:val="00BB73CE"/>
    <w:rsid w:val="00BB7A9E"/>
    <w:rsid w:val="00BC009B"/>
    <w:rsid w:val="00BC05AE"/>
    <w:rsid w:val="00BC0AE6"/>
    <w:rsid w:val="00BC0EC1"/>
    <w:rsid w:val="00BC1110"/>
    <w:rsid w:val="00BC130E"/>
    <w:rsid w:val="00BC2711"/>
    <w:rsid w:val="00BC3278"/>
    <w:rsid w:val="00BC3335"/>
    <w:rsid w:val="00BC35D7"/>
    <w:rsid w:val="00BC362D"/>
    <w:rsid w:val="00BC36F8"/>
    <w:rsid w:val="00BC3C36"/>
    <w:rsid w:val="00BC4597"/>
    <w:rsid w:val="00BC475B"/>
    <w:rsid w:val="00BC4954"/>
    <w:rsid w:val="00BC4A4D"/>
    <w:rsid w:val="00BC4CFF"/>
    <w:rsid w:val="00BC4ECF"/>
    <w:rsid w:val="00BC5098"/>
    <w:rsid w:val="00BC5413"/>
    <w:rsid w:val="00BC541E"/>
    <w:rsid w:val="00BC5B04"/>
    <w:rsid w:val="00BC6591"/>
    <w:rsid w:val="00BC65D5"/>
    <w:rsid w:val="00BC6AA1"/>
    <w:rsid w:val="00BC711F"/>
    <w:rsid w:val="00BC723B"/>
    <w:rsid w:val="00BC7E95"/>
    <w:rsid w:val="00BD0850"/>
    <w:rsid w:val="00BD1011"/>
    <w:rsid w:val="00BD1350"/>
    <w:rsid w:val="00BD1758"/>
    <w:rsid w:val="00BD17D2"/>
    <w:rsid w:val="00BD21A9"/>
    <w:rsid w:val="00BD27B8"/>
    <w:rsid w:val="00BD2BAD"/>
    <w:rsid w:val="00BD365A"/>
    <w:rsid w:val="00BD36CD"/>
    <w:rsid w:val="00BD3B28"/>
    <w:rsid w:val="00BD3DB8"/>
    <w:rsid w:val="00BD3EC8"/>
    <w:rsid w:val="00BD410A"/>
    <w:rsid w:val="00BD4267"/>
    <w:rsid w:val="00BD47AF"/>
    <w:rsid w:val="00BD4A60"/>
    <w:rsid w:val="00BD5227"/>
    <w:rsid w:val="00BD52C2"/>
    <w:rsid w:val="00BD5436"/>
    <w:rsid w:val="00BD5776"/>
    <w:rsid w:val="00BD5BBA"/>
    <w:rsid w:val="00BD6435"/>
    <w:rsid w:val="00BD7131"/>
    <w:rsid w:val="00BD7FF6"/>
    <w:rsid w:val="00BE04EA"/>
    <w:rsid w:val="00BE0E0C"/>
    <w:rsid w:val="00BE1399"/>
    <w:rsid w:val="00BE157E"/>
    <w:rsid w:val="00BE1D01"/>
    <w:rsid w:val="00BE22C2"/>
    <w:rsid w:val="00BE24FF"/>
    <w:rsid w:val="00BE28AF"/>
    <w:rsid w:val="00BE2A7E"/>
    <w:rsid w:val="00BE2AC1"/>
    <w:rsid w:val="00BE2E04"/>
    <w:rsid w:val="00BE30E5"/>
    <w:rsid w:val="00BE329D"/>
    <w:rsid w:val="00BE3349"/>
    <w:rsid w:val="00BE3A05"/>
    <w:rsid w:val="00BE3A2D"/>
    <w:rsid w:val="00BE3A43"/>
    <w:rsid w:val="00BE3B77"/>
    <w:rsid w:val="00BE3C44"/>
    <w:rsid w:val="00BE3E45"/>
    <w:rsid w:val="00BE4146"/>
    <w:rsid w:val="00BE4170"/>
    <w:rsid w:val="00BE44A8"/>
    <w:rsid w:val="00BE5473"/>
    <w:rsid w:val="00BE6C9B"/>
    <w:rsid w:val="00BE6EE4"/>
    <w:rsid w:val="00BE6FAE"/>
    <w:rsid w:val="00BE7680"/>
    <w:rsid w:val="00BE7931"/>
    <w:rsid w:val="00BE7D87"/>
    <w:rsid w:val="00BF01A5"/>
    <w:rsid w:val="00BF0904"/>
    <w:rsid w:val="00BF094C"/>
    <w:rsid w:val="00BF0AC7"/>
    <w:rsid w:val="00BF11D6"/>
    <w:rsid w:val="00BF2CB9"/>
    <w:rsid w:val="00BF2D8D"/>
    <w:rsid w:val="00BF2FA9"/>
    <w:rsid w:val="00BF3074"/>
    <w:rsid w:val="00BF3C1D"/>
    <w:rsid w:val="00BF3ECC"/>
    <w:rsid w:val="00BF41B2"/>
    <w:rsid w:val="00BF4CDA"/>
    <w:rsid w:val="00BF555C"/>
    <w:rsid w:val="00BF5BAE"/>
    <w:rsid w:val="00BF5E05"/>
    <w:rsid w:val="00BF61CF"/>
    <w:rsid w:val="00BF6262"/>
    <w:rsid w:val="00BF6263"/>
    <w:rsid w:val="00BF6398"/>
    <w:rsid w:val="00BF6453"/>
    <w:rsid w:val="00BF649F"/>
    <w:rsid w:val="00BF64E6"/>
    <w:rsid w:val="00BF67D1"/>
    <w:rsid w:val="00C0024A"/>
    <w:rsid w:val="00C0031E"/>
    <w:rsid w:val="00C007D5"/>
    <w:rsid w:val="00C00A19"/>
    <w:rsid w:val="00C00C9C"/>
    <w:rsid w:val="00C0111C"/>
    <w:rsid w:val="00C017E3"/>
    <w:rsid w:val="00C03949"/>
    <w:rsid w:val="00C03C57"/>
    <w:rsid w:val="00C03EBF"/>
    <w:rsid w:val="00C040D2"/>
    <w:rsid w:val="00C0441D"/>
    <w:rsid w:val="00C044F0"/>
    <w:rsid w:val="00C049AA"/>
    <w:rsid w:val="00C049C3"/>
    <w:rsid w:val="00C04A4C"/>
    <w:rsid w:val="00C05247"/>
    <w:rsid w:val="00C0538D"/>
    <w:rsid w:val="00C056C9"/>
    <w:rsid w:val="00C05D94"/>
    <w:rsid w:val="00C05F8C"/>
    <w:rsid w:val="00C06384"/>
    <w:rsid w:val="00C06451"/>
    <w:rsid w:val="00C065ED"/>
    <w:rsid w:val="00C0680E"/>
    <w:rsid w:val="00C06877"/>
    <w:rsid w:val="00C06E23"/>
    <w:rsid w:val="00C070B0"/>
    <w:rsid w:val="00C105C7"/>
    <w:rsid w:val="00C10697"/>
    <w:rsid w:val="00C10D5C"/>
    <w:rsid w:val="00C112DC"/>
    <w:rsid w:val="00C11309"/>
    <w:rsid w:val="00C118ED"/>
    <w:rsid w:val="00C12716"/>
    <w:rsid w:val="00C12A14"/>
    <w:rsid w:val="00C12BB3"/>
    <w:rsid w:val="00C13665"/>
    <w:rsid w:val="00C13A57"/>
    <w:rsid w:val="00C14449"/>
    <w:rsid w:val="00C14AC7"/>
    <w:rsid w:val="00C14F87"/>
    <w:rsid w:val="00C14FD5"/>
    <w:rsid w:val="00C1570A"/>
    <w:rsid w:val="00C1587A"/>
    <w:rsid w:val="00C158D8"/>
    <w:rsid w:val="00C15CB9"/>
    <w:rsid w:val="00C1672A"/>
    <w:rsid w:val="00C167D5"/>
    <w:rsid w:val="00C168A9"/>
    <w:rsid w:val="00C16D1C"/>
    <w:rsid w:val="00C1707E"/>
    <w:rsid w:val="00C17893"/>
    <w:rsid w:val="00C17E5A"/>
    <w:rsid w:val="00C200DE"/>
    <w:rsid w:val="00C22013"/>
    <w:rsid w:val="00C22C08"/>
    <w:rsid w:val="00C22C0A"/>
    <w:rsid w:val="00C232C4"/>
    <w:rsid w:val="00C23478"/>
    <w:rsid w:val="00C2392B"/>
    <w:rsid w:val="00C2470B"/>
    <w:rsid w:val="00C2474F"/>
    <w:rsid w:val="00C249CE"/>
    <w:rsid w:val="00C24BF0"/>
    <w:rsid w:val="00C25612"/>
    <w:rsid w:val="00C256B8"/>
    <w:rsid w:val="00C256BD"/>
    <w:rsid w:val="00C25712"/>
    <w:rsid w:val="00C267A9"/>
    <w:rsid w:val="00C268B9"/>
    <w:rsid w:val="00C26A39"/>
    <w:rsid w:val="00C26B73"/>
    <w:rsid w:val="00C26BDD"/>
    <w:rsid w:val="00C2727C"/>
    <w:rsid w:val="00C27634"/>
    <w:rsid w:val="00C27966"/>
    <w:rsid w:val="00C27ACD"/>
    <w:rsid w:val="00C27F1A"/>
    <w:rsid w:val="00C30123"/>
    <w:rsid w:val="00C301FB"/>
    <w:rsid w:val="00C3021C"/>
    <w:rsid w:val="00C30739"/>
    <w:rsid w:val="00C30956"/>
    <w:rsid w:val="00C31225"/>
    <w:rsid w:val="00C31506"/>
    <w:rsid w:val="00C317AC"/>
    <w:rsid w:val="00C3191C"/>
    <w:rsid w:val="00C32325"/>
    <w:rsid w:val="00C3247E"/>
    <w:rsid w:val="00C32758"/>
    <w:rsid w:val="00C32884"/>
    <w:rsid w:val="00C329E2"/>
    <w:rsid w:val="00C32E1C"/>
    <w:rsid w:val="00C330DB"/>
    <w:rsid w:val="00C339BD"/>
    <w:rsid w:val="00C34387"/>
    <w:rsid w:val="00C346D8"/>
    <w:rsid w:val="00C347DC"/>
    <w:rsid w:val="00C348B9"/>
    <w:rsid w:val="00C348C0"/>
    <w:rsid w:val="00C34DE4"/>
    <w:rsid w:val="00C34E30"/>
    <w:rsid w:val="00C3505C"/>
    <w:rsid w:val="00C35128"/>
    <w:rsid w:val="00C3585E"/>
    <w:rsid w:val="00C35A53"/>
    <w:rsid w:val="00C35BE0"/>
    <w:rsid w:val="00C36101"/>
    <w:rsid w:val="00C370C3"/>
    <w:rsid w:val="00C37AB5"/>
    <w:rsid w:val="00C37B5D"/>
    <w:rsid w:val="00C37D24"/>
    <w:rsid w:val="00C40333"/>
    <w:rsid w:val="00C421E8"/>
    <w:rsid w:val="00C4222E"/>
    <w:rsid w:val="00C426BA"/>
    <w:rsid w:val="00C42748"/>
    <w:rsid w:val="00C4382E"/>
    <w:rsid w:val="00C43ABF"/>
    <w:rsid w:val="00C43ACD"/>
    <w:rsid w:val="00C442DA"/>
    <w:rsid w:val="00C444E4"/>
    <w:rsid w:val="00C44CF0"/>
    <w:rsid w:val="00C44E88"/>
    <w:rsid w:val="00C45399"/>
    <w:rsid w:val="00C45668"/>
    <w:rsid w:val="00C45A52"/>
    <w:rsid w:val="00C45D96"/>
    <w:rsid w:val="00C461A7"/>
    <w:rsid w:val="00C46A42"/>
    <w:rsid w:val="00C502AD"/>
    <w:rsid w:val="00C50B3C"/>
    <w:rsid w:val="00C50ED6"/>
    <w:rsid w:val="00C5223C"/>
    <w:rsid w:val="00C52AA3"/>
    <w:rsid w:val="00C52D7F"/>
    <w:rsid w:val="00C52DB2"/>
    <w:rsid w:val="00C531F8"/>
    <w:rsid w:val="00C532A3"/>
    <w:rsid w:val="00C533FC"/>
    <w:rsid w:val="00C53493"/>
    <w:rsid w:val="00C54924"/>
    <w:rsid w:val="00C5557A"/>
    <w:rsid w:val="00C557EB"/>
    <w:rsid w:val="00C5593C"/>
    <w:rsid w:val="00C55FF8"/>
    <w:rsid w:val="00C570D4"/>
    <w:rsid w:val="00C57305"/>
    <w:rsid w:val="00C5774A"/>
    <w:rsid w:val="00C60343"/>
    <w:rsid w:val="00C607A2"/>
    <w:rsid w:val="00C60998"/>
    <w:rsid w:val="00C61177"/>
    <w:rsid w:val="00C6124F"/>
    <w:rsid w:val="00C615F7"/>
    <w:rsid w:val="00C61A52"/>
    <w:rsid w:val="00C61FAA"/>
    <w:rsid w:val="00C628EC"/>
    <w:rsid w:val="00C62FBB"/>
    <w:rsid w:val="00C631CD"/>
    <w:rsid w:val="00C637EA"/>
    <w:rsid w:val="00C63856"/>
    <w:rsid w:val="00C63B8A"/>
    <w:rsid w:val="00C64074"/>
    <w:rsid w:val="00C64166"/>
    <w:rsid w:val="00C6441E"/>
    <w:rsid w:val="00C6481F"/>
    <w:rsid w:val="00C64A29"/>
    <w:rsid w:val="00C65A6F"/>
    <w:rsid w:val="00C65FAC"/>
    <w:rsid w:val="00C6651C"/>
    <w:rsid w:val="00C66836"/>
    <w:rsid w:val="00C66FC1"/>
    <w:rsid w:val="00C67FB4"/>
    <w:rsid w:val="00C70B0B"/>
    <w:rsid w:val="00C70ED0"/>
    <w:rsid w:val="00C7175E"/>
    <w:rsid w:val="00C717BA"/>
    <w:rsid w:val="00C72725"/>
    <w:rsid w:val="00C72768"/>
    <w:rsid w:val="00C72F97"/>
    <w:rsid w:val="00C7330D"/>
    <w:rsid w:val="00C7350F"/>
    <w:rsid w:val="00C737A7"/>
    <w:rsid w:val="00C740DA"/>
    <w:rsid w:val="00C747A8"/>
    <w:rsid w:val="00C749B4"/>
    <w:rsid w:val="00C74AF2"/>
    <w:rsid w:val="00C74B72"/>
    <w:rsid w:val="00C7564B"/>
    <w:rsid w:val="00C77898"/>
    <w:rsid w:val="00C77A8A"/>
    <w:rsid w:val="00C77FC9"/>
    <w:rsid w:val="00C81536"/>
    <w:rsid w:val="00C8158B"/>
    <w:rsid w:val="00C81AB1"/>
    <w:rsid w:val="00C82908"/>
    <w:rsid w:val="00C829B8"/>
    <w:rsid w:val="00C82B27"/>
    <w:rsid w:val="00C82BB9"/>
    <w:rsid w:val="00C82D3E"/>
    <w:rsid w:val="00C82E48"/>
    <w:rsid w:val="00C833D5"/>
    <w:rsid w:val="00C8340A"/>
    <w:rsid w:val="00C839F0"/>
    <w:rsid w:val="00C83A1F"/>
    <w:rsid w:val="00C8424A"/>
    <w:rsid w:val="00C84484"/>
    <w:rsid w:val="00C845FB"/>
    <w:rsid w:val="00C84A9B"/>
    <w:rsid w:val="00C84EA1"/>
    <w:rsid w:val="00C8508A"/>
    <w:rsid w:val="00C85196"/>
    <w:rsid w:val="00C85BAE"/>
    <w:rsid w:val="00C85FED"/>
    <w:rsid w:val="00C8600F"/>
    <w:rsid w:val="00C86411"/>
    <w:rsid w:val="00C868D0"/>
    <w:rsid w:val="00C86907"/>
    <w:rsid w:val="00C86916"/>
    <w:rsid w:val="00C8692B"/>
    <w:rsid w:val="00C86AB6"/>
    <w:rsid w:val="00C86D64"/>
    <w:rsid w:val="00C86EAB"/>
    <w:rsid w:val="00C87128"/>
    <w:rsid w:val="00C8743B"/>
    <w:rsid w:val="00C87823"/>
    <w:rsid w:val="00C87D1F"/>
    <w:rsid w:val="00C87DB5"/>
    <w:rsid w:val="00C904FB"/>
    <w:rsid w:val="00C90A6E"/>
    <w:rsid w:val="00C90AA4"/>
    <w:rsid w:val="00C90EAA"/>
    <w:rsid w:val="00C91A45"/>
    <w:rsid w:val="00C91DB8"/>
    <w:rsid w:val="00C91F27"/>
    <w:rsid w:val="00C923C2"/>
    <w:rsid w:val="00C924EF"/>
    <w:rsid w:val="00C92FAE"/>
    <w:rsid w:val="00C931AE"/>
    <w:rsid w:val="00C936FC"/>
    <w:rsid w:val="00C9387D"/>
    <w:rsid w:val="00C93953"/>
    <w:rsid w:val="00C93A7F"/>
    <w:rsid w:val="00C94058"/>
    <w:rsid w:val="00C94732"/>
    <w:rsid w:val="00C94B1F"/>
    <w:rsid w:val="00C95411"/>
    <w:rsid w:val="00C96A7A"/>
    <w:rsid w:val="00C96CF9"/>
    <w:rsid w:val="00C97421"/>
    <w:rsid w:val="00C976A2"/>
    <w:rsid w:val="00C977A6"/>
    <w:rsid w:val="00C979B8"/>
    <w:rsid w:val="00CA0431"/>
    <w:rsid w:val="00CA0B14"/>
    <w:rsid w:val="00CA0C63"/>
    <w:rsid w:val="00CA123A"/>
    <w:rsid w:val="00CA16AA"/>
    <w:rsid w:val="00CA1BC4"/>
    <w:rsid w:val="00CA2F75"/>
    <w:rsid w:val="00CA2F8D"/>
    <w:rsid w:val="00CA3118"/>
    <w:rsid w:val="00CA32AF"/>
    <w:rsid w:val="00CA3976"/>
    <w:rsid w:val="00CA3B20"/>
    <w:rsid w:val="00CA3F59"/>
    <w:rsid w:val="00CA43B5"/>
    <w:rsid w:val="00CA5001"/>
    <w:rsid w:val="00CA5BD5"/>
    <w:rsid w:val="00CA5EF8"/>
    <w:rsid w:val="00CA5F46"/>
    <w:rsid w:val="00CA614C"/>
    <w:rsid w:val="00CA6300"/>
    <w:rsid w:val="00CA6F4D"/>
    <w:rsid w:val="00CA763F"/>
    <w:rsid w:val="00CB0367"/>
    <w:rsid w:val="00CB0515"/>
    <w:rsid w:val="00CB0622"/>
    <w:rsid w:val="00CB0F9F"/>
    <w:rsid w:val="00CB1317"/>
    <w:rsid w:val="00CB16A6"/>
    <w:rsid w:val="00CB29D7"/>
    <w:rsid w:val="00CB2AF6"/>
    <w:rsid w:val="00CB367E"/>
    <w:rsid w:val="00CB3DA3"/>
    <w:rsid w:val="00CB3E13"/>
    <w:rsid w:val="00CB3EEA"/>
    <w:rsid w:val="00CB3F51"/>
    <w:rsid w:val="00CB40DA"/>
    <w:rsid w:val="00CB45B3"/>
    <w:rsid w:val="00CB4635"/>
    <w:rsid w:val="00CB4EE4"/>
    <w:rsid w:val="00CB517E"/>
    <w:rsid w:val="00CB53DB"/>
    <w:rsid w:val="00CB5853"/>
    <w:rsid w:val="00CB5AEC"/>
    <w:rsid w:val="00CB6196"/>
    <w:rsid w:val="00CB68F7"/>
    <w:rsid w:val="00CB6909"/>
    <w:rsid w:val="00CB6DDD"/>
    <w:rsid w:val="00CB7101"/>
    <w:rsid w:val="00CB7342"/>
    <w:rsid w:val="00CB7754"/>
    <w:rsid w:val="00CB7A68"/>
    <w:rsid w:val="00CC17F9"/>
    <w:rsid w:val="00CC18A7"/>
    <w:rsid w:val="00CC19B8"/>
    <w:rsid w:val="00CC3486"/>
    <w:rsid w:val="00CC3DD2"/>
    <w:rsid w:val="00CC4580"/>
    <w:rsid w:val="00CC499B"/>
    <w:rsid w:val="00CC4B09"/>
    <w:rsid w:val="00CC5B63"/>
    <w:rsid w:val="00CC5F3B"/>
    <w:rsid w:val="00CC6613"/>
    <w:rsid w:val="00CC66C4"/>
    <w:rsid w:val="00CC7114"/>
    <w:rsid w:val="00CC74C5"/>
    <w:rsid w:val="00CC7CAB"/>
    <w:rsid w:val="00CD0351"/>
    <w:rsid w:val="00CD03CA"/>
    <w:rsid w:val="00CD07E3"/>
    <w:rsid w:val="00CD0956"/>
    <w:rsid w:val="00CD0B16"/>
    <w:rsid w:val="00CD0E50"/>
    <w:rsid w:val="00CD1571"/>
    <w:rsid w:val="00CD2235"/>
    <w:rsid w:val="00CD2870"/>
    <w:rsid w:val="00CD2F87"/>
    <w:rsid w:val="00CD2F9C"/>
    <w:rsid w:val="00CD3225"/>
    <w:rsid w:val="00CD492A"/>
    <w:rsid w:val="00CD4BC3"/>
    <w:rsid w:val="00CD4CA4"/>
    <w:rsid w:val="00CD4D4F"/>
    <w:rsid w:val="00CD4ECD"/>
    <w:rsid w:val="00CD4FED"/>
    <w:rsid w:val="00CD51AF"/>
    <w:rsid w:val="00CD5665"/>
    <w:rsid w:val="00CD5B04"/>
    <w:rsid w:val="00CD5F8A"/>
    <w:rsid w:val="00CD6513"/>
    <w:rsid w:val="00CD7523"/>
    <w:rsid w:val="00CD7D9A"/>
    <w:rsid w:val="00CD7EFE"/>
    <w:rsid w:val="00CE0561"/>
    <w:rsid w:val="00CE0A0E"/>
    <w:rsid w:val="00CE0EC6"/>
    <w:rsid w:val="00CE1125"/>
    <w:rsid w:val="00CE1DA4"/>
    <w:rsid w:val="00CE29E0"/>
    <w:rsid w:val="00CE2A29"/>
    <w:rsid w:val="00CE3A27"/>
    <w:rsid w:val="00CE3AC9"/>
    <w:rsid w:val="00CE3C18"/>
    <w:rsid w:val="00CE3CE2"/>
    <w:rsid w:val="00CE41E1"/>
    <w:rsid w:val="00CE4F21"/>
    <w:rsid w:val="00CE5347"/>
    <w:rsid w:val="00CE54BC"/>
    <w:rsid w:val="00CE5A01"/>
    <w:rsid w:val="00CE64DC"/>
    <w:rsid w:val="00CE6553"/>
    <w:rsid w:val="00CE6B05"/>
    <w:rsid w:val="00CE6E6B"/>
    <w:rsid w:val="00CE6FC0"/>
    <w:rsid w:val="00CE795F"/>
    <w:rsid w:val="00CE7E3C"/>
    <w:rsid w:val="00CE7EAE"/>
    <w:rsid w:val="00CF06C9"/>
    <w:rsid w:val="00CF07E8"/>
    <w:rsid w:val="00CF0984"/>
    <w:rsid w:val="00CF10B2"/>
    <w:rsid w:val="00CF19C8"/>
    <w:rsid w:val="00CF2619"/>
    <w:rsid w:val="00CF30C1"/>
    <w:rsid w:val="00CF3887"/>
    <w:rsid w:val="00CF3970"/>
    <w:rsid w:val="00CF52ED"/>
    <w:rsid w:val="00CF54D5"/>
    <w:rsid w:val="00CF5529"/>
    <w:rsid w:val="00CF5653"/>
    <w:rsid w:val="00CF6034"/>
    <w:rsid w:val="00CF6359"/>
    <w:rsid w:val="00CF64E5"/>
    <w:rsid w:val="00CF69BC"/>
    <w:rsid w:val="00CF6A7E"/>
    <w:rsid w:val="00CF729F"/>
    <w:rsid w:val="00CF77A8"/>
    <w:rsid w:val="00CF7BF5"/>
    <w:rsid w:val="00CF7F5B"/>
    <w:rsid w:val="00D002FB"/>
    <w:rsid w:val="00D003D8"/>
    <w:rsid w:val="00D00430"/>
    <w:rsid w:val="00D017BD"/>
    <w:rsid w:val="00D01CC6"/>
    <w:rsid w:val="00D03679"/>
    <w:rsid w:val="00D0396F"/>
    <w:rsid w:val="00D03B1E"/>
    <w:rsid w:val="00D03F80"/>
    <w:rsid w:val="00D04032"/>
    <w:rsid w:val="00D04C45"/>
    <w:rsid w:val="00D051C4"/>
    <w:rsid w:val="00D051DC"/>
    <w:rsid w:val="00D055AC"/>
    <w:rsid w:val="00D05765"/>
    <w:rsid w:val="00D05D45"/>
    <w:rsid w:val="00D068B4"/>
    <w:rsid w:val="00D06A9A"/>
    <w:rsid w:val="00D0708E"/>
    <w:rsid w:val="00D10822"/>
    <w:rsid w:val="00D10983"/>
    <w:rsid w:val="00D11980"/>
    <w:rsid w:val="00D127F6"/>
    <w:rsid w:val="00D13651"/>
    <w:rsid w:val="00D13896"/>
    <w:rsid w:val="00D14921"/>
    <w:rsid w:val="00D15B1B"/>
    <w:rsid w:val="00D166A6"/>
    <w:rsid w:val="00D167F4"/>
    <w:rsid w:val="00D16A1B"/>
    <w:rsid w:val="00D1798A"/>
    <w:rsid w:val="00D17C9C"/>
    <w:rsid w:val="00D2026E"/>
    <w:rsid w:val="00D2047E"/>
    <w:rsid w:val="00D20726"/>
    <w:rsid w:val="00D20D79"/>
    <w:rsid w:val="00D20F9A"/>
    <w:rsid w:val="00D21605"/>
    <w:rsid w:val="00D21AD1"/>
    <w:rsid w:val="00D22A22"/>
    <w:rsid w:val="00D237EE"/>
    <w:rsid w:val="00D23B6A"/>
    <w:rsid w:val="00D23F41"/>
    <w:rsid w:val="00D23FBB"/>
    <w:rsid w:val="00D242D7"/>
    <w:rsid w:val="00D249D7"/>
    <w:rsid w:val="00D24AB5"/>
    <w:rsid w:val="00D2582B"/>
    <w:rsid w:val="00D25BDE"/>
    <w:rsid w:val="00D26776"/>
    <w:rsid w:val="00D26B76"/>
    <w:rsid w:val="00D26F3B"/>
    <w:rsid w:val="00D2717A"/>
    <w:rsid w:val="00D276EF"/>
    <w:rsid w:val="00D27C8A"/>
    <w:rsid w:val="00D3051F"/>
    <w:rsid w:val="00D30625"/>
    <w:rsid w:val="00D30638"/>
    <w:rsid w:val="00D30D2D"/>
    <w:rsid w:val="00D30EDB"/>
    <w:rsid w:val="00D310D8"/>
    <w:rsid w:val="00D31773"/>
    <w:rsid w:val="00D31BC8"/>
    <w:rsid w:val="00D3224A"/>
    <w:rsid w:val="00D32B02"/>
    <w:rsid w:val="00D34082"/>
    <w:rsid w:val="00D342EE"/>
    <w:rsid w:val="00D34CFE"/>
    <w:rsid w:val="00D34D4B"/>
    <w:rsid w:val="00D34D94"/>
    <w:rsid w:val="00D35704"/>
    <w:rsid w:val="00D359D6"/>
    <w:rsid w:val="00D35E48"/>
    <w:rsid w:val="00D36062"/>
    <w:rsid w:val="00D3622C"/>
    <w:rsid w:val="00D367F9"/>
    <w:rsid w:val="00D36BEC"/>
    <w:rsid w:val="00D37487"/>
    <w:rsid w:val="00D374DB"/>
    <w:rsid w:val="00D3763E"/>
    <w:rsid w:val="00D37829"/>
    <w:rsid w:val="00D37BC8"/>
    <w:rsid w:val="00D37E59"/>
    <w:rsid w:val="00D40046"/>
    <w:rsid w:val="00D4046A"/>
    <w:rsid w:val="00D409E8"/>
    <w:rsid w:val="00D40B1C"/>
    <w:rsid w:val="00D40C53"/>
    <w:rsid w:val="00D40E8A"/>
    <w:rsid w:val="00D411A4"/>
    <w:rsid w:val="00D4163F"/>
    <w:rsid w:val="00D41AC2"/>
    <w:rsid w:val="00D42366"/>
    <w:rsid w:val="00D4246F"/>
    <w:rsid w:val="00D42B84"/>
    <w:rsid w:val="00D4346E"/>
    <w:rsid w:val="00D43634"/>
    <w:rsid w:val="00D438EF"/>
    <w:rsid w:val="00D43A55"/>
    <w:rsid w:val="00D43CEF"/>
    <w:rsid w:val="00D43F56"/>
    <w:rsid w:val="00D4498C"/>
    <w:rsid w:val="00D44AA0"/>
    <w:rsid w:val="00D44FCC"/>
    <w:rsid w:val="00D45141"/>
    <w:rsid w:val="00D4520E"/>
    <w:rsid w:val="00D459CD"/>
    <w:rsid w:val="00D45D16"/>
    <w:rsid w:val="00D46262"/>
    <w:rsid w:val="00D47272"/>
    <w:rsid w:val="00D47990"/>
    <w:rsid w:val="00D47B20"/>
    <w:rsid w:val="00D47B5E"/>
    <w:rsid w:val="00D500D7"/>
    <w:rsid w:val="00D50269"/>
    <w:rsid w:val="00D503FF"/>
    <w:rsid w:val="00D505DE"/>
    <w:rsid w:val="00D50DF5"/>
    <w:rsid w:val="00D51C6D"/>
    <w:rsid w:val="00D51D32"/>
    <w:rsid w:val="00D52377"/>
    <w:rsid w:val="00D53048"/>
    <w:rsid w:val="00D533FC"/>
    <w:rsid w:val="00D534F2"/>
    <w:rsid w:val="00D53556"/>
    <w:rsid w:val="00D537C4"/>
    <w:rsid w:val="00D53BD3"/>
    <w:rsid w:val="00D53E86"/>
    <w:rsid w:val="00D54037"/>
    <w:rsid w:val="00D54CBA"/>
    <w:rsid w:val="00D54D23"/>
    <w:rsid w:val="00D55588"/>
    <w:rsid w:val="00D55810"/>
    <w:rsid w:val="00D5598A"/>
    <w:rsid w:val="00D559BE"/>
    <w:rsid w:val="00D55F8D"/>
    <w:rsid w:val="00D5603B"/>
    <w:rsid w:val="00D5649B"/>
    <w:rsid w:val="00D570C1"/>
    <w:rsid w:val="00D57990"/>
    <w:rsid w:val="00D57C17"/>
    <w:rsid w:val="00D6064C"/>
    <w:rsid w:val="00D609E5"/>
    <w:rsid w:val="00D60C7F"/>
    <w:rsid w:val="00D60FBB"/>
    <w:rsid w:val="00D614AF"/>
    <w:rsid w:val="00D62334"/>
    <w:rsid w:val="00D62B43"/>
    <w:rsid w:val="00D6306C"/>
    <w:rsid w:val="00D632FF"/>
    <w:rsid w:val="00D63ED8"/>
    <w:rsid w:val="00D6437A"/>
    <w:rsid w:val="00D64EBE"/>
    <w:rsid w:val="00D6544F"/>
    <w:rsid w:val="00D65CF8"/>
    <w:rsid w:val="00D65D80"/>
    <w:rsid w:val="00D65E86"/>
    <w:rsid w:val="00D66056"/>
    <w:rsid w:val="00D66526"/>
    <w:rsid w:val="00D6667F"/>
    <w:rsid w:val="00D6672D"/>
    <w:rsid w:val="00D6737B"/>
    <w:rsid w:val="00D6775E"/>
    <w:rsid w:val="00D7014A"/>
    <w:rsid w:val="00D705E5"/>
    <w:rsid w:val="00D705E7"/>
    <w:rsid w:val="00D70A96"/>
    <w:rsid w:val="00D70B13"/>
    <w:rsid w:val="00D71204"/>
    <w:rsid w:val="00D71341"/>
    <w:rsid w:val="00D71428"/>
    <w:rsid w:val="00D718A4"/>
    <w:rsid w:val="00D71F77"/>
    <w:rsid w:val="00D731C3"/>
    <w:rsid w:val="00D7366A"/>
    <w:rsid w:val="00D7381B"/>
    <w:rsid w:val="00D73914"/>
    <w:rsid w:val="00D739C3"/>
    <w:rsid w:val="00D73E65"/>
    <w:rsid w:val="00D740F3"/>
    <w:rsid w:val="00D74615"/>
    <w:rsid w:val="00D74669"/>
    <w:rsid w:val="00D74715"/>
    <w:rsid w:val="00D7474F"/>
    <w:rsid w:val="00D767B6"/>
    <w:rsid w:val="00D76A46"/>
    <w:rsid w:val="00D7702B"/>
    <w:rsid w:val="00D802C6"/>
    <w:rsid w:val="00D80381"/>
    <w:rsid w:val="00D807DE"/>
    <w:rsid w:val="00D808AB"/>
    <w:rsid w:val="00D8091A"/>
    <w:rsid w:val="00D809AB"/>
    <w:rsid w:val="00D81419"/>
    <w:rsid w:val="00D8258F"/>
    <w:rsid w:val="00D82E8A"/>
    <w:rsid w:val="00D83606"/>
    <w:rsid w:val="00D83BCE"/>
    <w:rsid w:val="00D83D75"/>
    <w:rsid w:val="00D849B4"/>
    <w:rsid w:val="00D84B3B"/>
    <w:rsid w:val="00D84C3F"/>
    <w:rsid w:val="00D852B7"/>
    <w:rsid w:val="00D852E6"/>
    <w:rsid w:val="00D8560C"/>
    <w:rsid w:val="00D85894"/>
    <w:rsid w:val="00D858F6"/>
    <w:rsid w:val="00D85BD6"/>
    <w:rsid w:val="00D86BE7"/>
    <w:rsid w:val="00D86C22"/>
    <w:rsid w:val="00D86C82"/>
    <w:rsid w:val="00D86CDD"/>
    <w:rsid w:val="00D871FE"/>
    <w:rsid w:val="00D87EB2"/>
    <w:rsid w:val="00D905DD"/>
    <w:rsid w:val="00D9062B"/>
    <w:rsid w:val="00D907B3"/>
    <w:rsid w:val="00D90A1F"/>
    <w:rsid w:val="00D90C85"/>
    <w:rsid w:val="00D91391"/>
    <w:rsid w:val="00D91544"/>
    <w:rsid w:val="00D91596"/>
    <w:rsid w:val="00D91B35"/>
    <w:rsid w:val="00D91E35"/>
    <w:rsid w:val="00D9327E"/>
    <w:rsid w:val="00D94744"/>
    <w:rsid w:val="00D947AD"/>
    <w:rsid w:val="00D9496C"/>
    <w:rsid w:val="00D951A4"/>
    <w:rsid w:val="00D956C2"/>
    <w:rsid w:val="00D95787"/>
    <w:rsid w:val="00D95899"/>
    <w:rsid w:val="00D95C57"/>
    <w:rsid w:val="00D95DA0"/>
    <w:rsid w:val="00D96116"/>
    <w:rsid w:val="00D961CD"/>
    <w:rsid w:val="00D9678F"/>
    <w:rsid w:val="00D969C8"/>
    <w:rsid w:val="00D974F4"/>
    <w:rsid w:val="00D976E5"/>
    <w:rsid w:val="00D97732"/>
    <w:rsid w:val="00D9784E"/>
    <w:rsid w:val="00D97FCA"/>
    <w:rsid w:val="00DA041D"/>
    <w:rsid w:val="00DA0693"/>
    <w:rsid w:val="00DA0849"/>
    <w:rsid w:val="00DA0C96"/>
    <w:rsid w:val="00DA115F"/>
    <w:rsid w:val="00DA12AC"/>
    <w:rsid w:val="00DA1638"/>
    <w:rsid w:val="00DA193C"/>
    <w:rsid w:val="00DA1C05"/>
    <w:rsid w:val="00DA1FE3"/>
    <w:rsid w:val="00DA2FFA"/>
    <w:rsid w:val="00DA349C"/>
    <w:rsid w:val="00DA3533"/>
    <w:rsid w:val="00DA3747"/>
    <w:rsid w:val="00DA40C4"/>
    <w:rsid w:val="00DA4952"/>
    <w:rsid w:val="00DA4B66"/>
    <w:rsid w:val="00DA4D91"/>
    <w:rsid w:val="00DA4F6A"/>
    <w:rsid w:val="00DA5747"/>
    <w:rsid w:val="00DA5C57"/>
    <w:rsid w:val="00DA6105"/>
    <w:rsid w:val="00DA64DD"/>
    <w:rsid w:val="00DB06A0"/>
    <w:rsid w:val="00DB0A19"/>
    <w:rsid w:val="00DB124C"/>
    <w:rsid w:val="00DB1304"/>
    <w:rsid w:val="00DB16E2"/>
    <w:rsid w:val="00DB18DF"/>
    <w:rsid w:val="00DB19E0"/>
    <w:rsid w:val="00DB1AEA"/>
    <w:rsid w:val="00DB2A4A"/>
    <w:rsid w:val="00DB2BB8"/>
    <w:rsid w:val="00DB31A0"/>
    <w:rsid w:val="00DB36A0"/>
    <w:rsid w:val="00DB3C9C"/>
    <w:rsid w:val="00DB3E2A"/>
    <w:rsid w:val="00DB42B5"/>
    <w:rsid w:val="00DB4886"/>
    <w:rsid w:val="00DB4D12"/>
    <w:rsid w:val="00DB5805"/>
    <w:rsid w:val="00DB5A2C"/>
    <w:rsid w:val="00DB63F3"/>
    <w:rsid w:val="00DB67ED"/>
    <w:rsid w:val="00DB68AE"/>
    <w:rsid w:val="00DB71B6"/>
    <w:rsid w:val="00DB73BF"/>
    <w:rsid w:val="00DB7661"/>
    <w:rsid w:val="00DB776F"/>
    <w:rsid w:val="00DC0905"/>
    <w:rsid w:val="00DC1508"/>
    <w:rsid w:val="00DC2C6A"/>
    <w:rsid w:val="00DC2D0D"/>
    <w:rsid w:val="00DC2FB6"/>
    <w:rsid w:val="00DC310E"/>
    <w:rsid w:val="00DC5BA7"/>
    <w:rsid w:val="00DC5BB3"/>
    <w:rsid w:val="00DC5F5A"/>
    <w:rsid w:val="00DC62AE"/>
    <w:rsid w:val="00DC646D"/>
    <w:rsid w:val="00DC648E"/>
    <w:rsid w:val="00DC660C"/>
    <w:rsid w:val="00DC6831"/>
    <w:rsid w:val="00DC6DE1"/>
    <w:rsid w:val="00DC6F74"/>
    <w:rsid w:val="00DC7223"/>
    <w:rsid w:val="00DC7A2D"/>
    <w:rsid w:val="00DC7E59"/>
    <w:rsid w:val="00DC7FA8"/>
    <w:rsid w:val="00DD004C"/>
    <w:rsid w:val="00DD069E"/>
    <w:rsid w:val="00DD12ED"/>
    <w:rsid w:val="00DD1A6B"/>
    <w:rsid w:val="00DD1CA6"/>
    <w:rsid w:val="00DD1CC0"/>
    <w:rsid w:val="00DD1EA4"/>
    <w:rsid w:val="00DD1F29"/>
    <w:rsid w:val="00DD2815"/>
    <w:rsid w:val="00DD29D3"/>
    <w:rsid w:val="00DD2A89"/>
    <w:rsid w:val="00DD2D83"/>
    <w:rsid w:val="00DD31AF"/>
    <w:rsid w:val="00DD3AC7"/>
    <w:rsid w:val="00DD421B"/>
    <w:rsid w:val="00DD437B"/>
    <w:rsid w:val="00DD4BCE"/>
    <w:rsid w:val="00DD4F5F"/>
    <w:rsid w:val="00DD52A0"/>
    <w:rsid w:val="00DD53CE"/>
    <w:rsid w:val="00DD5973"/>
    <w:rsid w:val="00DD5C76"/>
    <w:rsid w:val="00DD6082"/>
    <w:rsid w:val="00DD6397"/>
    <w:rsid w:val="00DD686A"/>
    <w:rsid w:val="00DD6BA3"/>
    <w:rsid w:val="00DD6CF7"/>
    <w:rsid w:val="00DD6DE3"/>
    <w:rsid w:val="00DD6E40"/>
    <w:rsid w:val="00DD73CE"/>
    <w:rsid w:val="00DD743F"/>
    <w:rsid w:val="00DE0010"/>
    <w:rsid w:val="00DE0297"/>
    <w:rsid w:val="00DE0497"/>
    <w:rsid w:val="00DE04D0"/>
    <w:rsid w:val="00DE0F60"/>
    <w:rsid w:val="00DE1A65"/>
    <w:rsid w:val="00DE2043"/>
    <w:rsid w:val="00DE25C2"/>
    <w:rsid w:val="00DE2705"/>
    <w:rsid w:val="00DE2DE7"/>
    <w:rsid w:val="00DE482E"/>
    <w:rsid w:val="00DE4AF9"/>
    <w:rsid w:val="00DE4B4A"/>
    <w:rsid w:val="00DE54CA"/>
    <w:rsid w:val="00DE5CE3"/>
    <w:rsid w:val="00DE5E37"/>
    <w:rsid w:val="00DE6115"/>
    <w:rsid w:val="00DE631F"/>
    <w:rsid w:val="00DE6427"/>
    <w:rsid w:val="00DE68EF"/>
    <w:rsid w:val="00DE6B34"/>
    <w:rsid w:val="00DE7160"/>
    <w:rsid w:val="00DE74E0"/>
    <w:rsid w:val="00DE7F01"/>
    <w:rsid w:val="00DF00E7"/>
    <w:rsid w:val="00DF0219"/>
    <w:rsid w:val="00DF073E"/>
    <w:rsid w:val="00DF08F0"/>
    <w:rsid w:val="00DF091B"/>
    <w:rsid w:val="00DF0A0D"/>
    <w:rsid w:val="00DF0C1A"/>
    <w:rsid w:val="00DF0ECA"/>
    <w:rsid w:val="00DF1742"/>
    <w:rsid w:val="00DF17FB"/>
    <w:rsid w:val="00DF184C"/>
    <w:rsid w:val="00DF1B31"/>
    <w:rsid w:val="00DF2201"/>
    <w:rsid w:val="00DF2361"/>
    <w:rsid w:val="00DF2630"/>
    <w:rsid w:val="00DF378F"/>
    <w:rsid w:val="00DF3B65"/>
    <w:rsid w:val="00DF42C2"/>
    <w:rsid w:val="00DF4CB9"/>
    <w:rsid w:val="00DF5639"/>
    <w:rsid w:val="00DF5660"/>
    <w:rsid w:val="00DF58B9"/>
    <w:rsid w:val="00DF695F"/>
    <w:rsid w:val="00DF6A8E"/>
    <w:rsid w:val="00DF76D5"/>
    <w:rsid w:val="00DF7C2D"/>
    <w:rsid w:val="00E0075C"/>
    <w:rsid w:val="00E01083"/>
    <w:rsid w:val="00E010A3"/>
    <w:rsid w:val="00E014D7"/>
    <w:rsid w:val="00E01FF1"/>
    <w:rsid w:val="00E0209D"/>
    <w:rsid w:val="00E024F1"/>
    <w:rsid w:val="00E025AB"/>
    <w:rsid w:val="00E030FB"/>
    <w:rsid w:val="00E03B57"/>
    <w:rsid w:val="00E03B88"/>
    <w:rsid w:val="00E03C4B"/>
    <w:rsid w:val="00E03EB9"/>
    <w:rsid w:val="00E0402C"/>
    <w:rsid w:val="00E04431"/>
    <w:rsid w:val="00E04EAC"/>
    <w:rsid w:val="00E04F9E"/>
    <w:rsid w:val="00E053E1"/>
    <w:rsid w:val="00E0550B"/>
    <w:rsid w:val="00E0573C"/>
    <w:rsid w:val="00E059AD"/>
    <w:rsid w:val="00E05B9E"/>
    <w:rsid w:val="00E05DF8"/>
    <w:rsid w:val="00E06187"/>
    <w:rsid w:val="00E0697B"/>
    <w:rsid w:val="00E06A9A"/>
    <w:rsid w:val="00E06D05"/>
    <w:rsid w:val="00E072E2"/>
    <w:rsid w:val="00E07BE1"/>
    <w:rsid w:val="00E1004F"/>
    <w:rsid w:val="00E105AB"/>
    <w:rsid w:val="00E10ABB"/>
    <w:rsid w:val="00E10ABE"/>
    <w:rsid w:val="00E10E64"/>
    <w:rsid w:val="00E111B6"/>
    <w:rsid w:val="00E11491"/>
    <w:rsid w:val="00E11535"/>
    <w:rsid w:val="00E117F4"/>
    <w:rsid w:val="00E1227E"/>
    <w:rsid w:val="00E12BFB"/>
    <w:rsid w:val="00E12D0A"/>
    <w:rsid w:val="00E13342"/>
    <w:rsid w:val="00E134D9"/>
    <w:rsid w:val="00E1352D"/>
    <w:rsid w:val="00E13686"/>
    <w:rsid w:val="00E136AD"/>
    <w:rsid w:val="00E138A2"/>
    <w:rsid w:val="00E142EC"/>
    <w:rsid w:val="00E1483B"/>
    <w:rsid w:val="00E14EA9"/>
    <w:rsid w:val="00E15099"/>
    <w:rsid w:val="00E15D32"/>
    <w:rsid w:val="00E16544"/>
    <w:rsid w:val="00E16A8E"/>
    <w:rsid w:val="00E16B2C"/>
    <w:rsid w:val="00E17303"/>
    <w:rsid w:val="00E1770F"/>
    <w:rsid w:val="00E177D2"/>
    <w:rsid w:val="00E17967"/>
    <w:rsid w:val="00E17EF1"/>
    <w:rsid w:val="00E21C55"/>
    <w:rsid w:val="00E229A2"/>
    <w:rsid w:val="00E22AD0"/>
    <w:rsid w:val="00E22BD2"/>
    <w:rsid w:val="00E2472D"/>
    <w:rsid w:val="00E24B44"/>
    <w:rsid w:val="00E253CF"/>
    <w:rsid w:val="00E25572"/>
    <w:rsid w:val="00E2579B"/>
    <w:rsid w:val="00E25AE5"/>
    <w:rsid w:val="00E25C48"/>
    <w:rsid w:val="00E26B24"/>
    <w:rsid w:val="00E2719D"/>
    <w:rsid w:val="00E2745F"/>
    <w:rsid w:val="00E27A75"/>
    <w:rsid w:val="00E302A1"/>
    <w:rsid w:val="00E3049D"/>
    <w:rsid w:val="00E3070D"/>
    <w:rsid w:val="00E3074B"/>
    <w:rsid w:val="00E30B8B"/>
    <w:rsid w:val="00E31A18"/>
    <w:rsid w:val="00E32392"/>
    <w:rsid w:val="00E32F46"/>
    <w:rsid w:val="00E33225"/>
    <w:rsid w:val="00E33233"/>
    <w:rsid w:val="00E339AD"/>
    <w:rsid w:val="00E33DFD"/>
    <w:rsid w:val="00E342A2"/>
    <w:rsid w:val="00E34546"/>
    <w:rsid w:val="00E34E40"/>
    <w:rsid w:val="00E34ECB"/>
    <w:rsid w:val="00E35044"/>
    <w:rsid w:val="00E35269"/>
    <w:rsid w:val="00E352BE"/>
    <w:rsid w:val="00E353FC"/>
    <w:rsid w:val="00E35F29"/>
    <w:rsid w:val="00E365D8"/>
    <w:rsid w:val="00E36B8B"/>
    <w:rsid w:val="00E36FDF"/>
    <w:rsid w:val="00E37DF5"/>
    <w:rsid w:val="00E402F4"/>
    <w:rsid w:val="00E40760"/>
    <w:rsid w:val="00E4080F"/>
    <w:rsid w:val="00E40C5A"/>
    <w:rsid w:val="00E40E68"/>
    <w:rsid w:val="00E41149"/>
    <w:rsid w:val="00E433F0"/>
    <w:rsid w:val="00E434C9"/>
    <w:rsid w:val="00E44156"/>
    <w:rsid w:val="00E44293"/>
    <w:rsid w:val="00E44AE6"/>
    <w:rsid w:val="00E45A44"/>
    <w:rsid w:val="00E463F1"/>
    <w:rsid w:val="00E46A5B"/>
    <w:rsid w:val="00E476E2"/>
    <w:rsid w:val="00E4778E"/>
    <w:rsid w:val="00E5018C"/>
    <w:rsid w:val="00E50CF7"/>
    <w:rsid w:val="00E51868"/>
    <w:rsid w:val="00E51A38"/>
    <w:rsid w:val="00E52130"/>
    <w:rsid w:val="00E524F9"/>
    <w:rsid w:val="00E528F4"/>
    <w:rsid w:val="00E52B14"/>
    <w:rsid w:val="00E53ADB"/>
    <w:rsid w:val="00E53F6C"/>
    <w:rsid w:val="00E53FF5"/>
    <w:rsid w:val="00E54027"/>
    <w:rsid w:val="00E5499D"/>
    <w:rsid w:val="00E54C61"/>
    <w:rsid w:val="00E54D53"/>
    <w:rsid w:val="00E54DB2"/>
    <w:rsid w:val="00E5515A"/>
    <w:rsid w:val="00E55D53"/>
    <w:rsid w:val="00E55EC9"/>
    <w:rsid w:val="00E56C45"/>
    <w:rsid w:val="00E574CC"/>
    <w:rsid w:val="00E57F29"/>
    <w:rsid w:val="00E60085"/>
    <w:rsid w:val="00E60303"/>
    <w:rsid w:val="00E6066D"/>
    <w:rsid w:val="00E606B0"/>
    <w:rsid w:val="00E60A53"/>
    <w:rsid w:val="00E611EC"/>
    <w:rsid w:val="00E61406"/>
    <w:rsid w:val="00E61414"/>
    <w:rsid w:val="00E61663"/>
    <w:rsid w:val="00E62A95"/>
    <w:rsid w:val="00E62EDD"/>
    <w:rsid w:val="00E6317C"/>
    <w:rsid w:val="00E631FC"/>
    <w:rsid w:val="00E63287"/>
    <w:rsid w:val="00E633F7"/>
    <w:rsid w:val="00E6359B"/>
    <w:rsid w:val="00E63DE1"/>
    <w:rsid w:val="00E646E6"/>
    <w:rsid w:val="00E64719"/>
    <w:rsid w:val="00E64F42"/>
    <w:rsid w:val="00E65D9F"/>
    <w:rsid w:val="00E65FD5"/>
    <w:rsid w:val="00E669AC"/>
    <w:rsid w:val="00E66ECD"/>
    <w:rsid w:val="00E67390"/>
    <w:rsid w:val="00E7027A"/>
    <w:rsid w:val="00E702DE"/>
    <w:rsid w:val="00E70919"/>
    <w:rsid w:val="00E709CA"/>
    <w:rsid w:val="00E70AE3"/>
    <w:rsid w:val="00E70B6D"/>
    <w:rsid w:val="00E70C22"/>
    <w:rsid w:val="00E71110"/>
    <w:rsid w:val="00E7195A"/>
    <w:rsid w:val="00E71BA6"/>
    <w:rsid w:val="00E723DD"/>
    <w:rsid w:val="00E7258D"/>
    <w:rsid w:val="00E7262D"/>
    <w:rsid w:val="00E72951"/>
    <w:rsid w:val="00E7299E"/>
    <w:rsid w:val="00E732AB"/>
    <w:rsid w:val="00E73806"/>
    <w:rsid w:val="00E74446"/>
    <w:rsid w:val="00E746BF"/>
    <w:rsid w:val="00E74716"/>
    <w:rsid w:val="00E74971"/>
    <w:rsid w:val="00E757EC"/>
    <w:rsid w:val="00E75922"/>
    <w:rsid w:val="00E761F9"/>
    <w:rsid w:val="00E76C93"/>
    <w:rsid w:val="00E76E06"/>
    <w:rsid w:val="00E76E3D"/>
    <w:rsid w:val="00E76FA0"/>
    <w:rsid w:val="00E77B1B"/>
    <w:rsid w:val="00E77C24"/>
    <w:rsid w:val="00E77E17"/>
    <w:rsid w:val="00E8032A"/>
    <w:rsid w:val="00E80C6E"/>
    <w:rsid w:val="00E813B4"/>
    <w:rsid w:val="00E81576"/>
    <w:rsid w:val="00E81BCF"/>
    <w:rsid w:val="00E8246C"/>
    <w:rsid w:val="00E82576"/>
    <w:rsid w:val="00E82662"/>
    <w:rsid w:val="00E82999"/>
    <w:rsid w:val="00E82ABA"/>
    <w:rsid w:val="00E82EEB"/>
    <w:rsid w:val="00E83537"/>
    <w:rsid w:val="00E83827"/>
    <w:rsid w:val="00E83A5A"/>
    <w:rsid w:val="00E83CA0"/>
    <w:rsid w:val="00E83F47"/>
    <w:rsid w:val="00E845C1"/>
    <w:rsid w:val="00E84789"/>
    <w:rsid w:val="00E84C2B"/>
    <w:rsid w:val="00E85147"/>
    <w:rsid w:val="00E856C8"/>
    <w:rsid w:val="00E858FE"/>
    <w:rsid w:val="00E85960"/>
    <w:rsid w:val="00E86B48"/>
    <w:rsid w:val="00E86FB1"/>
    <w:rsid w:val="00E872EB"/>
    <w:rsid w:val="00E878E8"/>
    <w:rsid w:val="00E87BEF"/>
    <w:rsid w:val="00E90054"/>
    <w:rsid w:val="00E9011A"/>
    <w:rsid w:val="00E90262"/>
    <w:rsid w:val="00E9075B"/>
    <w:rsid w:val="00E9127A"/>
    <w:rsid w:val="00E9152F"/>
    <w:rsid w:val="00E9165D"/>
    <w:rsid w:val="00E9191D"/>
    <w:rsid w:val="00E91A04"/>
    <w:rsid w:val="00E91D07"/>
    <w:rsid w:val="00E925E5"/>
    <w:rsid w:val="00E927F8"/>
    <w:rsid w:val="00E92CB0"/>
    <w:rsid w:val="00E93E33"/>
    <w:rsid w:val="00E94EEA"/>
    <w:rsid w:val="00E953A5"/>
    <w:rsid w:val="00E95BFB"/>
    <w:rsid w:val="00E9690E"/>
    <w:rsid w:val="00E96E93"/>
    <w:rsid w:val="00E96EAF"/>
    <w:rsid w:val="00E96EF7"/>
    <w:rsid w:val="00E96EFA"/>
    <w:rsid w:val="00E97C1B"/>
    <w:rsid w:val="00EA033E"/>
    <w:rsid w:val="00EA03DC"/>
    <w:rsid w:val="00EA0600"/>
    <w:rsid w:val="00EA07E1"/>
    <w:rsid w:val="00EA0AFB"/>
    <w:rsid w:val="00EA1102"/>
    <w:rsid w:val="00EA1A1E"/>
    <w:rsid w:val="00EA2B0B"/>
    <w:rsid w:val="00EA303F"/>
    <w:rsid w:val="00EA332E"/>
    <w:rsid w:val="00EA3616"/>
    <w:rsid w:val="00EA3757"/>
    <w:rsid w:val="00EA3950"/>
    <w:rsid w:val="00EA3A81"/>
    <w:rsid w:val="00EA4CD5"/>
    <w:rsid w:val="00EA4FC0"/>
    <w:rsid w:val="00EA5772"/>
    <w:rsid w:val="00EA5B55"/>
    <w:rsid w:val="00EA61D5"/>
    <w:rsid w:val="00EA63F5"/>
    <w:rsid w:val="00EA6BA2"/>
    <w:rsid w:val="00EA6FC2"/>
    <w:rsid w:val="00EA78A5"/>
    <w:rsid w:val="00EB0236"/>
    <w:rsid w:val="00EB0FD3"/>
    <w:rsid w:val="00EB1419"/>
    <w:rsid w:val="00EB19A4"/>
    <w:rsid w:val="00EB1A81"/>
    <w:rsid w:val="00EB22E4"/>
    <w:rsid w:val="00EB300E"/>
    <w:rsid w:val="00EB3291"/>
    <w:rsid w:val="00EB3B56"/>
    <w:rsid w:val="00EB3E50"/>
    <w:rsid w:val="00EB474E"/>
    <w:rsid w:val="00EB4917"/>
    <w:rsid w:val="00EB4E02"/>
    <w:rsid w:val="00EB505E"/>
    <w:rsid w:val="00EB517C"/>
    <w:rsid w:val="00EB51E1"/>
    <w:rsid w:val="00EB5749"/>
    <w:rsid w:val="00EB5D8F"/>
    <w:rsid w:val="00EB65D8"/>
    <w:rsid w:val="00EB697F"/>
    <w:rsid w:val="00EB701D"/>
    <w:rsid w:val="00EB755B"/>
    <w:rsid w:val="00EB756A"/>
    <w:rsid w:val="00EB7599"/>
    <w:rsid w:val="00EB75E2"/>
    <w:rsid w:val="00EB7967"/>
    <w:rsid w:val="00EC09DE"/>
    <w:rsid w:val="00EC0CCC"/>
    <w:rsid w:val="00EC0D97"/>
    <w:rsid w:val="00EC1260"/>
    <w:rsid w:val="00EC150F"/>
    <w:rsid w:val="00EC1CF8"/>
    <w:rsid w:val="00EC1FDC"/>
    <w:rsid w:val="00EC211B"/>
    <w:rsid w:val="00EC223C"/>
    <w:rsid w:val="00EC241D"/>
    <w:rsid w:val="00EC2448"/>
    <w:rsid w:val="00EC258E"/>
    <w:rsid w:val="00EC25AA"/>
    <w:rsid w:val="00EC2615"/>
    <w:rsid w:val="00EC2684"/>
    <w:rsid w:val="00EC29B0"/>
    <w:rsid w:val="00EC2C72"/>
    <w:rsid w:val="00EC2C8C"/>
    <w:rsid w:val="00EC2E69"/>
    <w:rsid w:val="00EC349F"/>
    <w:rsid w:val="00EC3551"/>
    <w:rsid w:val="00EC3AAE"/>
    <w:rsid w:val="00EC3C6C"/>
    <w:rsid w:val="00EC46E0"/>
    <w:rsid w:val="00EC5A76"/>
    <w:rsid w:val="00EC5F51"/>
    <w:rsid w:val="00EC65B3"/>
    <w:rsid w:val="00EC6AD9"/>
    <w:rsid w:val="00EC72F2"/>
    <w:rsid w:val="00ED0643"/>
    <w:rsid w:val="00ED14D3"/>
    <w:rsid w:val="00ED17E0"/>
    <w:rsid w:val="00ED1810"/>
    <w:rsid w:val="00ED2A6A"/>
    <w:rsid w:val="00ED3075"/>
    <w:rsid w:val="00ED332E"/>
    <w:rsid w:val="00ED3624"/>
    <w:rsid w:val="00ED3C67"/>
    <w:rsid w:val="00ED3CB9"/>
    <w:rsid w:val="00ED42DB"/>
    <w:rsid w:val="00ED46B6"/>
    <w:rsid w:val="00ED54A6"/>
    <w:rsid w:val="00ED561A"/>
    <w:rsid w:val="00ED5CF7"/>
    <w:rsid w:val="00ED5D66"/>
    <w:rsid w:val="00ED650D"/>
    <w:rsid w:val="00ED7390"/>
    <w:rsid w:val="00ED79F8"/>
    <w:rsid w:val="00EE08E5"/>
    <w:rsid w:val="00EE117C"/>
    <w:rsid w:val="00EE130C"/>
    <w:rsid w:val="00EE1931"/>
    <w:rsid w:val="00EE1ECF"/>
    <w:rsid w:val="00EE2069"/>
    <w:rsid w:val="00EE218D"/>
    <w:rsid w:val="00EE366E"/>
    <w:rsid w:val="00EE3BCC"/>
    <w:rsid w:val="00EE4B55"/>
    <w:rsid w:val="00EE4FBF"/>
    <w:rsid w:val="00EE5382"/>
    <w:rsid w:val="00EE5671"/>
    <w:rsid w:val="00EE585B"/>
    <w:rsid w:val="00EE5F0D"/>
    <w:rsid w:val="00EE5F2A"/>
    <w:rsid w:val="00EE6230"/>
    <w:rsid w:val="00EE7305"/>
    <w:rsid w:val="00EE753E"/>
    <w:rsid w:val="00EE7846"/>
    <w:rsid w:val="00EE79B0"/>
    <w:rsid w:val="00EE7C3F"/>
    <w:rsid w:val="00EE7D60"/>
    <w:rsid w:val="00EF0103"/>
    <w:rsid w:val="00EF0C2F"/>
    <w:rsid w:val="00EF0CFC"/>
    <w:rsid w:val="00EF0D15"/>
    <w:rsid w:val="00EF0E1E"/>
    <w:rsid w:val="00EF1086"/>
    <w:rsid w:val="00EF1C9A"/>
    <w:rsid w:val="00EF1CE2"/>
    <w:rsid w:val="00EF1F2E"/>
    <w:rsid w:val="00EF2707"/>
    <w:rsid w:val="00EF2F91"/>
    <w:rsid w:val="00EF34E0"/>
    <w:rsid w:val="00EF3B19"/>
    <w:rsid w:val="00EF3C82"/>
    <w:rsid w:val="00EF3CF3"/>
    <w:rsid w:val="00EF4401"/>
    <w:rsid w:val="00EF48B4"/>
    <w:rsid w:val="00EF49EF"/>
    <w:rsid w:val="00EF5045"/>
    <w:rsid w:val="00EF5D12"/>
    <w:rsid w:val="00EF5F24"/>
    <w:rsid w:val="00EF6083"/>
    <w:rsid w:val="00EF60B7"/>
    <w:rsid w:val="00EF62A7"/>
    <w:rsid w:val="00EF6D7E"/>
    <w:rsid w:val="00EF709E"/>
    <w:rsid w:val="00EF71CF"/>
    <w:rsid w:val="00EF7396"/>
    <w:rsid w:val="00EF7EE3"/>
    <w:rsid w:val="00EF7F7C"/>
    <w:rsid w:val="00F00273"/>
    <w:rsid w:val="00F00DD9"/>
    <w:rsid w:val="00F0124C"/>
    <w:rsid w:val="00F014D4"/>
    <w:rsid w:val="00F0157B"/>
    <w:rsid w:val="00F018D9"/>
    <w:rsid w:val="00F01A6A"/>
    <w:rsid w:val="00F022EC"/>
    <w:rsid w:val="00F0289F"/>
    <w:rsid w:val="00F02C71"/>
    <w:rsid w:val="00F02FC8"/>
    <w:rsid w:val="00F0306E"/>
    <w:rsid w:val="00F031EA"/>
    <w:rsid w:val="00F03944"/>
    <w:rsid w:val="00F03AC9"/>
    <w:rsid w:val="00F03BFE"/>
    <w:rsid w:val="00F03C7F"/>
    <w:rsid w:val="00F03E7B"/>
    <w:rsid w:val="00F03ED4"/>
    <w:rsid w:val="00F0400C"/>
    <w:rsid w:val="00F04586"/>
    <w:rsid w:val="00F0461B"/>
    <w:rsid w:val="00F04994"/>
    <w:rsid w:val="00F04D05"/>
    <w:rsid w:val="00F04F95"/>
    <w:rsid w:val="00F0504B"/>
    <w:rsid w:val="00F0513E"/>
    <w:rsid w:val="00F05B5B"/>
    <w:rsid w:val="00F062CD"/>
    <w:rsid w:val="00F06464"/>
    <w:rsid w:val="00F06DB9"/>
    <w:rsid w:val="00F071FA"/>
    <w:rsid w:val="00F07462"/>
    <w:rsid w:val="00F074A6"/>
    <w:rsid w:val="00F07F30"/>
    <w:rsid w:val="00F1001F"/>
    <w:rsid w:val="00F100B5"/>
    <w:rsid w:val="00F10D58"/>
    <w:rsid w:val="00F10DBA"/>
    <w:rsid w:val="00F1170E"/>
    <w:rsid w:val="00F11755"/>
    <w:rsid w:val="00F11E57"/>
    <w:rsid w:val="00F12276"/>
    <w:rsid w:val="00F12970"/>
    <w:rsid w:val="00F130F1"/>
    <w:rsid w:val="00F13165"/>
    <w:rsid w:val="00F1388F"/>
    <w:rsid w:val="00F138F3"/>
    <w:rsid w:val="00F14F33"/>
    <w:rsid w:val="00F15CD7"/>
    <w:rsid w:val="00F15ED9"/>
    <w:rsid w:val="00F1618F"/>
    <w:rsid w:val="00F1664E"/>
    <w:rsid w:val="00F16BFC"/>
    <w:rsid w:val="00F17913"/>
    <w:rsid w:val="00F17F02"/>
    <w:rsid w:val="00F207A3"/>
    <w:rsid w:val="00F214A3"/>
    <w:rsid w:val="00F218A2"/>
    <w:rsid w:val="00F218F9"/>
    <w:rsid w:val="00F22EE0"/>
    <w:rsid w:val="00F23390"/>
    <w:rsid w:val="00F23DA7"/>
    <w:rsid w:val="00F23E42"/>
    <w:rsid w:val="00F24662"/>
    <w:rsid w:val="00F24723"/>
    <w:rsid w:val="00F24854"/>
    <w:rsid w:val="00F24BCF"/>
    <w:rsid w:val="00F24ECD"/>
    <w:rsid w:val="00F250C9"/>
    <w:rsid w:val="00F25330"/>
    <w:rsid w:val="00F2542D"/>
    <w:rsid w:val="00F2565F"/>
    <w:rsid w:val="00F2615F"/>
    <w:rsid w:val="00F26AEB"/>
    <w:rsid w:val="00F26E09"/>
    <w:rsid w:val="00F26EC2"/>
    <w:rsid w:val="00F271B6"/>
    <w:rsid w:val="00F27389"/>
    <w:rsid w:val="00F275DA"/>
    <w:rsid w:val="00F2764C"/>
    <w:rsid w:val="00F27B3A"/>
    <w:rsid w:val="00F27B44"/>
    <w:rsid w:val="00F301B0"/>
    <w:rsid w:val="00F30369"/>
    <w:rsid w:val="00F30DEB"/>
    <w:rsid w:val="00F30F07"/>
    <w:rsid w:val="00F31661"/>
    <w:rsid w:val="00F31AE2"/>
    <w:rsid w:val="00F31E33"/>
    <w:rsid w:val="00F32052"/>
    <w:rsid w:val="00F32340"/>
    <w:rsid w:val="00F3265E"/>
    <w:rsid w:val="00F32B4D"/>
    <w:rsid w:val="00F33399"/>
    <w:rsid w:val="00F3349F"/>
    <w:rsid w:val="00F33A1C"/>
    <w:rsid w:val="00F3408F"/>
    <w:rsid w:val="00F34CEE"/>
    <w:rsid w:val="00F3511C"/>
    <w:rsid w:val="00F36913"/>
    <w:rsid w:val="00F36CB0"/>
    <w:rsid w:val="00F36D5F"/>
    <w:rsid w:val="00F36FC9"/>
    <w:rsid w:val="00F37A01"/>
    <w:rsid w:val="00F37C21"/>
    <w:rsid w:val="00F40092"/>
    <w:rsid w:val="00F403C0"/>
    <w:rsid w:val="00F40671"/>
    <w:rsid w:val="00F40761"/>
    <w:rsid w:val="00F4085B"/>
    <w:rsid w:val="00F41891"/>
    <w:rsid w:val="00F41961"/>
    <w:rsid w:val="00F41AFD"/>
    <w:rsid w:val="00F42205"/>
    <w:rsid w:val="00F4269D"/>
    <w:rsid w:val="00F42887"/>
    <w:rsid w:val="00F43420"/>
    <w:rsid w:val="00F43AD0"/>
    <w:rsid w:val="00F43B05"/>
    <w:rsid w:val="00F43C91"/>
    <w:rsid w:val="00F44292"/>
    <w:rsid w:val="00F44AEA"/>
    <w:rsid w:val="00F44E04"/>
    <w:rsid w:val="00F45289"/>
    <w:rsid w:val="00F4573B"/>
    <w:rsid w:val="00F460A7"/>
    <w:rsid w:val="00F46812"/>
    <w:rsid w:val="00F46923"/>
    <w:rsid w:val="00F473AC"/>
    <w:rsid w:val="00F475A1"/>
    <w:rsid w:val="00F47A87"/>
    <w:rsid w:val="00F47E89"/>
    <w:rsid w:val="00F50A41"/>
    <w:rsid w:val="00F50B45"/>
    <w:rsid w:val="00F510DC"/>
    <w:rsid w:val="00F5135D"/>
    <w:rsid w:val="00F51450"/>
    <w:rsid w:val="00F51CB9"/>
    <w:rsid w:val="00F51DC0"/>
    <w:rsid w:val="00F522B3"/>
    <w:rsid w:val="00F52977"/>
    <w:rsid w:val="00F529E7"/>
    <w:rsid w:val="00F52E18"/>
    <w:rsid w:val="00F52E96"/>
    <w:rsid w:val="00F5344D"/>
    <w:rsid w:val="00F53641"/>
    <w:rsid w:val="00F54197"/>
    <w:rsid w:val="00F54BA1"/>
    <w:rsid w:val="00F55BE7"/>
    <w:rsid w:val="00F55CD3"/>
    <w:rsid w:val="00F55E5C"/>
    <w:rsid w:val="00F56104"/>
    <w:rsid w:val="00F564A2"/>
    <w:rsid w:val="00F56625"/>
    <w:rsid w:val="00F56B53"/>
    <w:rsid w:val="00F57085"/>
    <w:rsid w:val="00F575D8"/>
    <w:rsid w:val="00F577CF"/>
    <w:rsid w:val="00F57B2D"/>
    <w:rsid w:val="00F57CC6"/>
    <w:rsid w:val="00F57F49"/>
    <w:rsid w:val="00F60950"/>
    <w:rsid w:val="00F6117C"/>
    <w:rsid w:val="00F61245"/>
    <w:rsid w:val="00F61850"/>
    <w:rsid w:val="00F619E6"/>
    <w:rsid w:val="00F61B46"/>
    <w:rsid w:val="00F62238"/>
    <w:rsid w:val="00F62A69"/>
    <w:rsid w:val="00F62C52"/>
    <w:rsid w:val="00F63B47"/>
    <w:rsid w:val="00F63F26"/>
    <w:rsid w:val="00F63FCF"/>
    <w:rsid w:val="00F6412A"/>
    <w:rsid w:val="00F6425F"/>
    <w:rsid w:val="00F64455"/>
    <w:rsid w:val="00F64598"/>
    <w:rsid w:val="00F648C2"/>
    <w:rsid w:val="00F652A8"/>
    <w:rsid w:val="00F654B9"/>
    <w:rsid w:val="00F661CC"/>
    <w:rsid w:val="00F670B6"/>
    <w:rsid w:val="00F67212"/>
    <w:rsid w:val="00F6733D"/>
    <w:rsid w:val="00F701E9"/>
    <w:rsid w:val="00F70248"/>
    <w:rsid w:val="00F70411"/>
    <w:rsid w:val="00F7055A"/>
    <w:rsid w:val="00F710B6"/>
    <w:rsid w:val="00F710D0"/>
    <w:rsid w:val="00F7146F"/>
    <w:rsid w:val="00F71C0F"/>
    <w:rsid w:val="00F722A4"/>
    <w:rsid w:val="00F7269C"/>
    <w:rsid w:val="00F7280B"/>
    <w:rsid w:val="00F72861"/>
    <w:rsid w:val="00F72C1C"/>
    <w:rsid w:val="00F73F63"/>
    <w:rsid w:val="00F73F85"/>
    <w:rsid w:val="00F740E2"/>
    <w:rsid w:val="00F74932"/>
    <w:rsid w:val="00F75064"/>
    <w:rsid w:val="00F75CE7"/>
    <w:rsid w:val="00F75EE8"/>
    <w:rsid w:val="00F76899"/>
    <w:rsid w:val="00F76CC1"/>
    <w:rsid w:val="00F77059"/>
    <w:rsid w:val="00F77243"/>
    <w:rsid w:val="00F773B7"/>
    <w:rsid w:val="00F77C5C"/>
    <w:rsid w:val="00F8015D"/>
    <w:rsid w:val="00F8054B"/>
    <w:rsid w:val="00F80BAB"/>
    <w:rsid w:val="00F813D5"/>
    <w:rsid w:val="00F83AAC"/>
    <w:rsid w:val="00F83CB2"/>
    <w:rsid w:val="00F8408F"/>
    <w:rsid w:val="00F844E2"/>
    <w:rsid w:val="00F84FD4"/>
    <w:rsid w:val="00F8514C"/>
    <w:rsid w:val="00F852FE"/>
    <w:rsid w:val="00F85B1D"/>
    <w:rsid w:val="00F85CF8"/>
    <w:rsid w:val="00F85EB7"/>
    <w:rsid w:val="00F85FC8"/>
    <w:rsid w:val="00F86147"/>
    <w:rsid w:val="00F86E4C"/>
    <w:rsid w:val="00F908F0"/>
    <w:rsid w:val="00F90BC5"/>
    <w:rsid w:val="00F90EF1"/>
    <w:rsid w:val="00F916F0"/>
    <w:rsid w:val="00F91F4E"/>
    <w:rsid w:val="00F91FA2"/>
    <w:rsid w:val="00F92893"/>
    <w:rsid w:val="00F92C0F"/>
    <w:rsid w:val="00F93687"/>
    <w:rsid w:val="00F9397B"/>
    <w:rsid w:val="00F93B37"/>
    <w:rsid w:val="00F93ECF"/>
    <w:rsid w:val="00F93FBB"/>
    <w:rsid w:val="00F9503F"/>
    <w:rsid w:val="00F9516F"/>
    <w:rsid w:val="00F961E5"/>
    <w:rsid w:val="00F9647F"/>
    <w:rsid w:val="00F9673E"/>
    <w:rsid w:val="00F96879"/>
    <w:rsid w:val="00F96E08"/>
    <w:rsid w:val="00F97297"/>
    <w:rsid w:val="00F973F5"/>
    <w:rsid w:val="00F9751B"/>
    <w:rsid w:val="00F97913"/>
    <w:rsid w:val="00F97A5E"/>
    <w:rsid w:val="00FA00B6"/>
    <w:rsid w:val="00FA0189"/>
    <w:rsid w:val="00FA0A98"/>
    <w:rsid w:val="00FA0E01"/>
    <w:rsid w:val="00FA1695"/>
    <w:rsid w:val="00FA16FD"/>
    <w:rsid w:val="00FA184E"/>
    <w:rsid w:val="00FA22EB"/>
    <w:rsid w:val="00FA2692"/>
    <w:rsid w:val="00FA2708"/>
    <w:rsid w:val="00FA3843"/>
    <w:rsid w:val="00FA4D7B"/>
    <w:rsid w:val="00FA5278"/>
    <w:rsid w:val="00FA58A4"/>
    <w:rsid w:val="00FA596A"/>
    <w:rsid w:val="00FA637D"/>
    <w:rsid w:val="00FA6449"/>
    <w:rsid w:val="00FA6BF3"/>
    <w:rsid w:val="00FA6E35"/>
    <w:rsid w:val="00FA7B29"/>
    <w:rsid w:val="00FA7EEF"/>
    <w:rsid w:val="00FB03B8"/>
    <w:rsid w:val="00FB0E53"/>
    <w:rsid w:val="00FB10D4"/>
    <w:rsid w:val="00FB1325"/>
    <w:rsid w:val="00FB186E"/>
    <w:rsid w:val="00FB1B63"/>
    <w:rsid w:val="00FB2CA6"/>
    <w:rsid w:val="00FB3487"/>
    <w:rsid w:val="00FB3BA0"/>
    <w:rsid w:val="00FB3C75"/>
    <w:rsid w:val="00FB3E77"/>
    <w:rsid w:val="00FB4943"/>
    <w:rsid w:val="00FB5207"/>
    <w:rsid w:val="00FB5279"/>
    <w:rsid w:val="00FB55E1"/>
    <w:rsid w:val="00FB5C76"/>
    <w:rsid w:val="00FB606C"/>
    <w:rsid w:val="00FB635D"/>
    <w:rsid w:val="00FB670A"/>
    <w:rsid w:val="00FB6992"/>
    <w:rsid w:val="00FB6999"/>
    <w:rsid w:val="00FB7DD4"/>
    <w:rsid w:val="00FC0031"/>
    <w:rsid w:val="00FC0572"/>
    <w:rsid w:val="00FC08A5"/>
    <w:rsid w:val="00FC0CF3"/>
    <w:rsid w:val="00FC1340"/>
    <w:rsid w:val="00FC1689"/>
    <w:rsid w:val="00FC1709"/>
    <w:rsid w:val="00FC1F38"/>
    <w:rsid w:val="00FC28FE"/>
    <w:rsid w:val="00FC3F1A"/>
    <w:rsid w:val="00FC41A3"/>
    <w:rsid w:val="00FC46F0"/>
    <w:rsid w:val="00FC4E4C"/>
    <w:rsid w:val="00FC527C"/>
    <w:rsid w:val="00FC565D"/>
    <w:rsid w:val="00FC5782"/>
    <w:rsid w:val="00FC720E"/>
    <w:rsid w:val="00FC7703"/>
    <w:rsid w:val="00FC79A1"/>
    <w:rsid w:val="00FC7ACC"/>
    <w:rsid w:val="00FC7AEC"/>
    <w:rsid w:val="00FD005D"/>
    <w:rsid w:val="00FD06D5"/>
    <w:rsid w:val="00FD0BE1"/>
    <w:rsid w:val="00FD1129"/>
    <w:rsid w:val="00FD1263"/>
    <w:rsid w:val="00FD1E70"/>
    <w:rsid w:val="00FD2C35"/>
    <w:rsid w:val="00FD2D63"/>
    <w:rsid w:val="00FD3025"/>
    <w:rsid w:val="00FD3350"/>
    <w:rsid w:val="00FD41BC"/>
    <w:rsid w:val="00FD47B7"/>
    <w:rsid w:val="00FD4926"/>
    <w:rsid w:val="00FD4ECC"/>
    <w:rsid w:val="00FD4F2C"/>
    <w:rsid w:val="00FD4FCD"/>
    <w:rsid w:val="00FD52AC"/>
    <w:rsid w:val="00FD5359"/>
    <w:rsid w:val="00FD5419"/>
    <w:rsid w:val="00FD5796"/>
    <w:rsid w:val="00FD6375"/>
    <w:rsid w:val="00FD6772"/>
    <w:rsid w:val="00FD6AF9"/>
    <w:rsid w:val="00FD6FED"/>
    <w:rsid w:val="00FD7180"/>
    <w:rsid w:val="00FD76AA"/>
    <w:rsid w:val="00FD7A7C"/>
    <w:rsid w:val="00FE0E10"/>
    <w:rsid w:val="00FE1641"/>
    <w:rsid w:val="00FE192B"/>
    <w:rsid w:val="00FE1FFA"/>
    <w:rsid w:val="00FE242D"/>
    <w:rsid w:val="00FE2D54"/>
    <w:rsid w:val="00FE2E2F"/>
    <w:rsid w:val="00FE32F3"/>
    <w:rsid w:val="00FE3349"/>
    <w:rsid w:val="00FE3F51"/>
    <w:rsid w:val="00FE3FF5"/>
    <w:rsid w:val="00FE44E2"/>
    <w:rsid w:val="00FE475D"/>
    <w:rsid w:val="00FE4A8D"/>
    <w:rsid w:val="00FE51BB"/>
    <w:rsid w:val="00FE51E1"/>
    <w:rsid w:val="00FE52F2"/>
    <w:rsid w:val="00FE54C4"/>
    <w:rsid w:val="00FE561B"/>
    <w:rsid w:val="00FE5640"/>
    <w:rsid w:val="00FE5C71"/>
    <w:rsid w:val="00FE6037"/>
    <w:rsid w:val="00FE6306"/>
    <w:rsid w:val="00FE651D"/>
    <w:rsid w:val="00FE7247"/>
    <w:rsid w:val="00FE7496"/>
    <w:rsid w:val="00FE7711"/>
    <w:rsid w:val="00FE7BDF"/>
    <w:rsid w:val="00FE7C56"/>
    <w:rsid w:val="00FE7EC7"/>
    <w:rsid w:val="00FF003C"/>
    <w:rsid w:val="00FF02AB"/>
    <w:rsid w:val="00FF0706"/>
    <w:rsid w:val="00FF082D"/>
    <w:rsid w:val="00FF0A82"/>
    <w:rsid w:val="00FF0B27"/>
    <w:rsid w:val="00FF100E"/>
    <w:rsid w:val="00FF227E"/>
    <w:rsid w:val="00FF2514"/>
    <w:rsid w:val="00FF2B33"/>
    <w:rsid w:val="00FF2EA5"/>
    <w:rsid w:val="00FF3316"/>
    <w:rsid w:val="00FF3347"/>
    <w:rsid w:val="00FF3915"/>
    <w:rsid w:val="00FF4041"/>
    <w:rsid w:val="00FF4D04"/>
    <w:rsid w:val="00FF5412"/>
    <w:rsid w:val="00FF54C6"/>
    <w:rsid w:val="00FF55C3"/>
    <w:rsid w:val="00FF57E7"/>
    <w:rsid w:val="00FF5830"/>
    <w:rsid w:val="00FF5B49"/>
    <w:rsid w:val="00FF5BFB"/>
    <w:rsid w:val="00FF5EFD"/>
    <w:rsid w:val="00FF6001"/>
    <w:rsid w:val="00FF6143"/>
    <w:rsid w:val="00FF6BC6"/>
    <w:rsid w:val="00FF6D1B"/>
    <w:rsid w:val="00FF77A3"/>
    <w:rsid w:val="00FF77F6"/>
    <w:rsid w:val="00FF7834"/>
    <w:rsid w:val="00FF7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438FA"/>
  <w15:chartTrackingRefBased/>
  <w15:docId w15:val="{15C0ECCF-B41D-41F6-9237-DBB215FE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A350D"/>
    <w:pPr>
      <w:spacing w:line="480" w:lineRule="auto"/>
      <w:ind w:firstLine="567"/>
      <w:jc w:val="both"/>
    </w:pPr>
    <w:rPr>
      <w:rFonts w:ascii="Times New Roman" w:hAnsi="Times New Roman"/>
      <w:sz w:val="24"/>
    </w:rPr>
  </w:style>
  <w:style w:type="paragraph" w:styleId="Heading1">
    <w:name w:val="heading 1"/>
    <w:basedOn w:val="Normal"/>
    <w:next w:val="Normal"/>
    <w:link w:val="Heading1Char"/>
    <w:uiPriority w:val="9"/>
    <w:qFormat/>
    <w:rsid w:val="006A350D"/>
    <w:pPr>
      <w:keepNext/>
      <w:keepLines/>
      <w:spacing w:before="240" w:after="240"/>
      <w:ind w:firstLine="0"/>
      <w:jc w:val="left"/>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A350D"/>
    <w:pPr>
      <w:keepNext/>
      <w:keepLines/>
      <w:spacing w:before="280" w:after="240"/>
      <w:ind w:firstLine="0"/>
      <w:jc w:val="left"/>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6A350D"/>
    <w:pPr>
      <w:keepNext/>
      <w:keepLines/>
      <w:spacing w:before="160" w:after="120"/>
      <w:ind w:firstLine="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6E05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tle01"/>
    <w:uiPriority w:val="1"/>
    <w:qFormat/>
    <w:rsid w:val="00FF003C"/>
    <w:pPr>
      <w:spacing w:after="0" w:line="240" w:lineRule="auto"/>
    </w:pPr>
    <w:rPr>
      <w:rFonts w:ascii="Times New Roman" w:hAnsi="Times New Roman"/>
      <w:b/>
      <w:noProof/>
      <w:sz w:val="36"/>
    </w:rPr>
  </w:style>
  <w:style w:type="character" w:customStyle="1" w:styleId="Heading1Char">
    <w:name w:val="Heading 1 Char"/>
    <w:basedOn w:val="DefaultParagraphFont"/>
    <w:link w:val="Heading1"/>
    <w:uiPriority w:val="9"/>
    <w:rsid w:val="006A350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A350D"/>
    <w:rPr>
      <w:rFonts w:ascii="Times New Roman" w:eastAsiaTheme="majorEastAsia" w:hAnsi="Times New Roman" w:cstheme="majorBidi"/>
      <w:b/>
      <w:i/>
      <w:sz w:val="28"/>
      <w:szCs w:val="26"/>
    </w:rPr>
  </w:style>
  <w:style w:type="paragraph" w:styleId="BalloonText">
    <w:name w:val="Balloon Text"/>
    <w:basedOn w:val="Normal"/>
    <w:link w:val="BalloonTextChar"/>
    <w:uiPriority w:val="99"/>
    <w:semiHidden/>
    <w:unhideWhenUsed/>
    <w:rsid w:val="00CD5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F8A"/>
    <w:rPr>
      <w:rFonts w:ascii="Segoe UI" w:hAnsi="Segoe UI" w:cs="Segoe UI"/>
      <w:noProof/>
      <w:sz w:val="18"/>
      <w:szCs w:val="18"/>
    </w:rPr>
  </w:style>
  <w:style w:type="paragraph" w:styleId="ListParagraph">
    <w:name w:val="List Paragraph"/>
    <w:basedOn w:val="Normal"/>
    <w:uiPriority w:val="34"/>
    <w:qFormat/>
    <w:rsid w:val="000C17F0"/>
    <w:pPr>
      <w:ind w:left="720"/>
      <w:contextualSpacing/>
    </w:pPr>
  </w:style>
  <w:style w:type="character" w:styleId="Hyperlink">
    <w:name w:val="Hyperlink"/>
    <w:basedOn w:val="DefaultParagraphFont"/>
    <w:uiPriority w:val="99"/>
    <w:unhideWhenUsed/>
    <w:rsid w:val="000C17F0"/>
    <w:rPr>
      <w:color w:val="0563C1" w:themeColor="hyperlink"/>
      <w:u w:val="single"/>
    </w:rPr>
  </w:style>
  <w:style w:type="character" w:customStyle="1" w:styleId="Heading4Char">
    <w:name w:val="Heading 4 Char"/>
    <w:basedOn w:val="DefaultParagraphFont"/>
    <w:link w:val="Heading4"/>
    <w:uiPriority w:val="9"/>
    <w:semiHidden/>
    <w:rsid w:val="006E05E2"/>
    <w:rPr>
      <w:rFonts w:asciiTheme="majorHAnsi" w:eastAsiaTheme="majorEastAsia" w:hAnsiTheme="majorHAnsi" w:cstheme="majorBidi"/>
      <w:i/>
      <w:iCs/>
      <w:noProof/>
      <w:color w:val="2F5496" w:themeColor="accent1" w:themeShade="BF"/>
    </w:rPr>
  </w:style>
  <w:style w:type="character" w:styleId="LineNumber">
    <w:name w:val="line number"/>
    <w:basedOn w:val="DefaultParagraphFont"/>
    <w:uiPriority w:val="99"/>
    <w:semiHidden/>
    <w:unhideWhenUsed/>
    <w:rsid w:val="008A4FE2"/>
  </w:style>
  <w:style w:type="paragraph" w:styleId="Header">
    <w:name w:val="header"/>
    <w:basedOn w:val="Normal"/>
    <w:link w:val="HeaderChar"/>
    <w:uiPriority w:val="99"/>
    <w:unhideWhenUsed/>
    <w:rsid w:val="003D36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6B4"/>
    <w:rPr>
      <w:noProof/>
    </w:rPr>
  </w:style>
  <w:style w:type="paragraph" w:styleId="Footer">
    <w:name w:val="footer"/>
    <w:basedOn w:val="Normal"/>
    <w:link w:val="FooterChar"/>
    <w:uiPriority w:val="99"/>
    <w:unhideWhenUsed/>
    <w:rsid w:val="003D36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6B4"/>
    <w:rPr>
      <w:noProof/>
    </w:rPr>
  </w:style>
  <w:style w:type="character" w:styleId="PlaceholderText">
    <w:name w:val="Placeholder Text"/>
    <w:basedOn w:val="DefaultParagraphFont"/>
    <w:uiPriority w:val="99"/>
    <w:semiHidden/>
    <w:rsid w:val="00153BBE"/>
    <w:rPr>
      <w:color w:val="808080"/>
    </w:rPr>
  </w:style>
  <w:style w:type="paragraph" w:styleId="HTMLPreformatted">
    <w:name w:val="HTML Preformatted"/>
    <w:basedOn w:val="Normal"/>
    <w:link w:val="HTMLPreformattedChar"/>
    <w:uiPriority w:val="99"/>
    <w:semiHidden/>
    <w:unhideWhenUsed/>
    <w:rsid w:val="00FC4E4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C4E4C"/>
    <w:rPr>
      <w:rFonts w:ascii="Consolas" w:hAnsi="Consolas"/>
      <w:noProof/>
      <w:sz w:val="20"/>
      <w:szCs w:val="20"/>
    </w:rPr>
  </w:style>
  <w:style w:type="character" w:styleId="CommentReference">
    <w:name w:val="annotation reference"/>
    <w:basedOn w:val="DefaultParagraphFont"/>
    <w:uiPriority w:val="99"/>
    <w:unhideWhenUsed/>
    <w:rsid w:val="00F43C91"/>
    <w:rPr>
      <w:sz w:val="16"/>
      <w:szCs w:val="16"/>
    </w:rPr>
  </w:style>
  <w:style w:type="paragraph" w:styleId="CommentText">
    <w:name w:val="annotation text"/>
    <w:basedOn w:val="Normal"/>
    <w:link w:val="CommentTextChar"/>
    <w:uiPriority w:val="99"/>
    <w:unhideWhenUsed/>
    <w:rsid w:val="00F43C91"/>
    <w:pPr>
      <w:spacing w:line="240" w:lineRule="auto"/>
    </w:pPr>
    <w:rPr>
      <w:sz w:val="20"/>
      <w:szCs w:val="20"/>
    </w:rPr>
  </w:style>
  <w:style w:type="character" w:customStyle="1" w:styleId="CommentTextChar">
    <w:name w:val="Comment Text Char"/>
    <w:basedOn w:val="DefaultParagraphFont"/>
    <w:link w:val="CommentText"/>
    <w:uiPriority w:val="99"/>
    <w:rsid w:val="00F43C91"/>
    <w:rPr>
      <w:noProof/>
      <w:sz w:val="20"/>
      <w:szCs w:val="20"/>
    </w:rPr>
  </w:style>
  <w:style w:type="paragraph" w:styleId="CommentSubject">
    <w:name w:val="annotation subject"/>
    <w:basedOn w:val="CommentText"/>
    <w:next w:val="CommentText"/>
    <w:link w:val="CommentSubjectChar"/>
    <w:uiPriority w:val="99"/>
    <w:semiHidden/>
    <w:unhideWhenUsed/>
    <w:rsid w:val="00F43C91"/>
    <w:rPr>
      <w:b/>
      <w:bCs/>
    </w:rPr>
  </w:style>
  <w:style w:type="character" w:customStyle="1" w:styleId="CommentSubjectChar">
    <w:name w:val="Comment Subject Char"/>
    <w:basedOn w:val="CommentTextChar"/>
    <w:link w:val="CommentSubject"/>
    <w:uiPriority w:val="99"/>
    <w:semiHidden/>
    <w:rsid w:val="00F43C91"/>
    <w:rPr>
      <w:b/>
      <w:bCs/>
      <w:noProof/>
      <w:sz w:val="20"/>
      <w:szCs w:val="20"/>
    </w:rPr>
  </w:style>
  <w:style w:type="character" w:customStyle="1" w:styleId="Heading3Char">
    <w:name w:val="Heading 3 Char"/>
    <w:basedOn w:val="DefaultParagraphFont"/>
    <w:link w:val="Heading3"/>
    <w:uiPriority w:val="9"/>
    <w:rsid w:val="006A350D"/>
    <w:rPr>
      <w:rFonts w:ascii="Times New Roman" w:eastAsiaTheme="majorEastAsia" w:hAnsi="Times New Roman" w:cstheme="majorBidi"/>
      <w:i/>
      <w:sz w:val="24"/>
      <w:szCs w:val="24"/>
    </w:rPr>
  </w:style>
  <w:style w:type="paragraph" w:styleId="DocumentMap">
    <w:name w:val="Document Map"/>
    <w:basedOn w:val="Normal"/>
    <w:link w:val="DocumentMapChar"/>
    <w:uiPriority w:val="99"/>
    <w:semiHidden/>
    <w:unhideWhenUsed/>
    <w:rsid w:val="00A67201"/>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A67201"/>
    <w:rPr>
      <w:rFonts w:ascii="Times New Roman" w:hAnsi="Times New Roman" w:cs="Times New Roman"/>
      <w:noProof/>
      <w:sz w:val="24"/>
      <w:szCs w:val="24"/>
    </w:rPr>
  </w:style>
  <w:style w:type="paragraph" w:styleId="Revision">
    <w:name w:val="Revision"/>
    <w:hidden/>
    <w:uiPriority w:val="99"/>
    <w:semiHidden/>
    <w:rsid w:val="00A67201"/>
    <w:pPr>
      <w:spacing w:after="0" w:line="240" w:lineRule="auto"/>
    </w:pPr>
    <w:rPr>
      <w:noProof/>
    </w:rPr>
  </w:style>
  <w:style w:type="table" w:styleId="TableGrid">
    <w:name w:val="Table Grid"/>
    <w:basedOn w:val="TableNormal"/>
    <w:uiPriority w:val="39"/>
    <w:rsid w:val="001D3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ell">
    <w:name w:val="textcell"/>
    <w:basedOn w:val="DefaultParagraphFont"/>
    <w:rsid w:val="009E6A69"/>
  </w:style>
  <w:style w:type="character" w:styleId="UnresolvedMention">
    <w:name w:val="Unresolved Mention"/>
    <w:basedOn w:val="DefaultParagraphFont"/>
    <w:uiPriority w:val="99"/>
    <w:rsid w:val="00261098"/>
    <w:rPr>
      <w:color w:val="605E5C"/>
      <w:shd w:val="clear" w:color="auto" w:fill="E1DFDD"/>
    </w:rPr>
  </w:style>
  <w:style w:type="paragraph" w:styleId="NormalWeb">
    <w:name w:val="Normal (Web)"/>
    <w:basedOn w:val="Normal"/>
    <w:uiPriority w:val="99"/>
    <w:unhideWhenUsed/>
    <w:rsid w:val="00F661CC"/>
    <w:pPr>
      <w:spacing w:before="100" w:beforeAutospacing="1" w:after="100" w:afterAutospacing="1" w:line="240" w:lineRule="auto"/>
    </w:pPr>
    <w:rPr>
      <w:rFonts w:eastAsia="Times New Roman" w:cs="Times New Roman"/>
      <w:szCs w:val="24"/>
      <w:lang w:eastAsia="en-GB"/>
    </w:rPr>
  </w:style>
  <w:style w:type="character" w:customStyle="1" w:styleId="cf01">
    <w:name w:val="cf01"/>
    <w:basedOn w:val="DefaultParagraphFont"/>
    <w:rsid w:val="00F661CC"/>
    <w:rPr>
      <w:rFonts w:ascii="Segoe UI" w:hAnsi="Segoe UI" w:cs="Segoe UI" w:hint="default"/>
      <w:sz w:val="18"/>
      <w:szCs w:val="18"/>
    </w:rPr>
  </w:style>
  <w:style w:type="paragraph" w:customStyle="1" w:styleId="references">
    <w:name w:val="references"/>
    <w:basedOn w:val="Normal"/>
    <w:next w:val="Normal"/>
    <w:qFormat/>
    <w:rsid w:val="00370AF0"/>
    <w:pPr>
      <w:widowControl w:val="0"/>
      <w:autoSpaceDE w:val="0"/>
      <w:autoSpaceDN w:val="0"/>
      <w:adjustRightInd w:val="0"/>
      <w:spacing w:line="240" w:lineRule="auto"/>
      <w:ind w:left="567" w:hanging="567"/>
    </w:pPr>
    <w:rPr>
      <w:rFonts w:cs="Times New Roman"/>
      <w:noProof/>
      <w:szCs w:val="24"/>
    </w:rPr>
  </w:style>
  <w:style w:type="paragraph" w:customStyle="1" w:styleId="normal2">
    <w:name w:val="normal 2"/>
    <w:basedOn w:val="Normal"/>
    <w:link w:val="normal2Char"/>
    <w:qFormat/>
    <w:rsid w:val="00C85FED"/>
    <w:pPr>
      <w:spacing w:after="0" w:line="240" w:lineRule="auto"/>
      <w:ind w:firstLine="0"/>
    </w:pPr>
    <w:rPr>
      <w:rFonts w:eastAsia="Arial" w:cs="Times New Roman"/>
      <w:sz w:val="20"/>
      <w:szCs w:val="24"/>
    </w:rPr>
  </w:style>
  <w:style w:type="character" w:customStyle="1" w:styleId="normal2Char">
    <w:name w:val="normal 2 Char"/>
    <w:basedOn w:val="DefaultParagraphFont"/>
    <w:link w:val="normal2"/>
    <w:rsid w:val="00C85FED"/>
    <w:rPr>
      <w:rFonts w:ascii="Times New Roman" w:eastAsia="Arial"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4462">
      <w:bodyDiv w:val="1"/>
      <w:marLeft w:val="0"/>
      <w:marRight w:val="0"/>
      <w:marTop w:val="0"/>
      <w:marBottom w:val="0"/>
      <w:divBdr>
        <w:top w:val="none" w:sz="0" w:space="0" w:color="auto"/>
        <w:left w:val="none" w:sz="0" w:space="0" w:color="auto"/>
        <w:bottom w:val="none" w:sz="0" w:space="0" w:color="auto"/>
        <w:right w:val="none" w:sz="0" w:space="0" w:color="auto"/>
      </w:divBdr>
    </w:div>
    <w:div w:id="53815979">
      <w:bodyDiv w:val="1"/>
      <w:marLeft w:val="0"/>
      <w:marRight w:val="0"/>
      <w:marTop w:val="0"/>
      <w:marBottom w:val="0"/>
      <w:divBdr>
        <w:top w:val="none" w:sz="0" w:space="0" w:color="auto"/>
        <w:left w:val="none" w:sz="0" w:space="0" w:color="auto"/>
        <w:bottom w:val="none" w:sz="0" w:space="0" w:color="auto"/>
        <w:right w:val="none" w:sz="0" w:space="0" w:color="auto"/>
      </w:divBdr>
    </w:div>
    <w:div w:id="91247831">
      <w:bodyDiv w:val="1"/>
      <w:marLeft w:val="0"/>
      <w:marRight w:val="0"/>
      <w:marTop w:val="0"/>
      <w:marBottom w:val="0"/>
      <w:divBdr>
        <w:top w:val="none" w:sz="0" w:space="0" w:color="auto"/>
        <w:left w:val="none" w:sz="0" w:space="0" w:color="auto"/>
        <w:bottom w:val="none" w:sz="0" w:space="0" w:color="auto"/>
        <w:right w:val="none" w:sz="0" w:space="0" w:color="auto"/>
      </w:divBdr>
    </w:div>
    <w:div w:id="96171049">
      <w:bodyDiv w:val="1"/>
      <w:marLeft w:val="0"/>
      <w:marRight w:val="0"/>
      <w:marTop w:val="0"/>
      <w:marBottom w:val="0"/>
      <w:divBdr>
        <w:top w:val="none" w:sz="0" w:space="0" w:color="auto"/>
        <w:left w:val="none" w:sz="0" w:space="0" w:color="auto"/>
        <w:bottom w:val="none" w:sz="0" w:space="0" w:color="auto"/>
        <w:right w:val="none" w:sz="0" w:space="0" w:color="auto"/>
      </w:divBdr>
    </w:div>
    <w:div w:id="285232964">
      <w:bodyDiv w:val="1"/>
      <w:marLeft w:val="0"/>
      <w:marRight w:val="0"/>
      <w:marTop w:val="0"/>
      <w:marBottom w:val="0"/>
      <w:divBdr>
        <w:top w:val="none" w:sz="0" w:space="0" w:color="auto"/>
        <w:left w:val="none" w:sz="0" w:space="0" w:color="auto"/>
        <w:bottom w:val="none" w:sz="0" w:space="0" w:color="auto"/>
        <w:right w:val="none" w:sz="0" w:space="0" w:color="auto"/>
      </w:divBdr>
    </w:div>
    <w:div w:id="532883759">
      <w:bodyDiv w:val="1"/>
      <w:marLeft w:val="0"/>
      <w:marRight w:val="0"/>
      <w:marTop w:val="0"/>
      <w:marBottom w:val="0"/>
      <w:divBdr>
        <w:top w:val="none" w:sz="0" w:space="0" w:color="auto"/>
        <w:left w:val="none" w:sz="0" w:space="0" w:color="auto"/>
        <w:bottom w:val="none" w:sz="0" w:space="0" w:color="auto"/>
        <w:right w:val="none" w:sz="0" w:space="0" w:color="auto"/>
      </w:divBdr>
      <w:divsChild>
        <w:div w:id="43718939">
          <w:marLeft w:val="0"/>
          <w:marRight w:val="0"/>
          <w:marTop w:val="15"/>
          <w:marBottom w:val="0"/>
          <w:divBdr>
            <w:top w:val="none" w:sz="0" w:space="0" w:color="auto"/>
            <w:left w:val="none" w:sz="0" w:space="0" w:color="auto"/>
            <w:bottom w:val="none" w:sz="0" w:space="0" w:color="auto"/>
            <w:right w:val="none" w:sz="0" w:space="0" w:color="auto"/>
          </w:divBdr>
          <w:divsChild>
            <w:div w:id="734202367">
              <w:marLeft w:val="0"/>
              <w:marRight w:val="0"/>
              <w:marTop w:val="0"/>
              <w:marBottom w:val="0"/>
              <w:divBdr>
                <w:top w:val="none" w:sz="0" w:space="0" w:color="auto"/>
                <w:left w:val="none" w:sz="0" w:space="0" w:color="auto"/>
                <w:bottom w:val="none" w:sz="0" w:space="0" w:color="auto"/>
                <w:right w:val="none" w:sz="0" w:space="0" w:color="auto"/>
              </w:divBdr>
            </w:div>
          </w:divsChild>
        </w:div>
        <w:div w:id="356935124">
          <w:marLeft w:val="0"/>
          <w:marRight w:val="0"/>
          <w:marTop w:val="15"/>
          <w:marBottom w:val="0"/>
          <w:divBdr>
            <w:top w:val="none" w:sz="0" w:space="0" w:color="auto"/>
            <w:left w:val="none" w:sz="0" w:space="0" w:color="auto"/>
            <w:bottom w:val="none" w:sz="0" w:space="0" w:color="auto"/>
            <w:right w:val="none" w:sz="0" w:space="0" w:color="auto"/>
          </w:divBdr>
          <w:divsChild>
            <w:div w:id="10952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0035">
      <w:bodyDiv w:val="1"/>
      <w:marLeft w:val="0"/>
      <w:marRight w:val="0"/>
      <w:marTop w:val="0"/>
      <w:marBottom w:val="0"/>
      <w:divBdr>
        <w:top w:val="none" w:sz="0" w:space="0" w:color="auto"/>
        <w:left w:val="none" w:sz="0" w:space="0" w:color="auto"/>
        <w:bottom w:val="none" w:sz="0" w:space="0" w:color="auto"/>
        <w:right w:val="none" w:sz="0" w:space="0" w:color="auto"/>
      </w:divBdr>
    </w:div>
    <w:div w:id="642083697">
      <w:bodyDiv w:val="1"/>
      <w:marLeft w:val="0"/>
      <w:marRight w:val="0"/>
      <w:marTop w:val="0"/>
      <w:marBottom w:val="0"/>
      <w:divBdr>
        <w:top w:val="none" w:sz="0" w:space="0" w:color="auto"/>
        <w:left w:val="none" w:sz="0" w:space="0" w:color="auto"/>
        <w:bottom w:val="none" w:sz="0" w:space="0" w:color="auto"/>
        <w:right w:val="none" w:sz="0" w:space="0" w:color="auto"/>
      </w:divBdr>
    </w:div>
    <w:div w:id="820346799">
      <w:bodyDiv w:val="1"/>
      <w:marLeft w:val="0"/>
      <w:marRight w:val="0"/>
      <w:marTop w:val="0"/>
      <w:marBottom w:val="0"/>
      <w:divBdr>
        <w:top w:val="none" w:sz="0" w:space="0" w:color="auto"/>
        <w:left w:val="none" w:sz="0" w:space="0" w:color="auto"/>
        <w:bottom w:val="none" w:sz="0" w:space="0" w:color="auto"/>
        <w:right w:val="none" w:sz="0" w:space="0" w:color="auto"/>
      </w:divBdr>
    </w:div>
    <w:div w:id="841090284">
      <w:bodyDiv w:val="1"/>
      <w:marLeft w:val="0"/>
      <w:marRight w:val="0"/>
      <w:marTop w:val="0"/>
      <w:marBottom w:val="0"/>
      <w:divBdr>
        <w:top w:val="none" w:sz="0" w:space="0" w:color="auto"/>
        <w:left w:val="none" w:sz="0" w:space="0" w:color="auto"/>
        <w:bottom w:val="none" w:sz="0" w:space="0" w:color="auto"/>
        <w:right w:val="none" w:sz="0" w:space="0" w:color="auto"/>
      </w:divBdr>
    </w:div>
    <w:div w:id="887036478">
      <w:bodyDiv w:val="1"/>
      <w:marLeft w:val="0"/>
      <w:marRight w:val="0"/>
      <w:marTop w:val="0"/>
      <w:marBottom w:val="0"/>
      <w:divBdr>
        <w:top w:val="none" w:sz="0" w:space="0" w:color="auto"/>
        <w:left w:val="none" w:sz="0" w:space="0" w:color="auto"/>
        <w:bottom w:val="none" w:sz="0" w:space="0" w:color="auto"/>
        <w:right w:val="none" w:sz="0" w:space="0" w:color="auto"/>
      </w:divBdr>
    </w:div>
    <w:div w:id="909541005">
      <w:bodyDiv w:val="1"/>
      <w:marLeft w:val="0"/>
      <w:marRight w:val="0"/>
      <w:marTop w:val="0"/>
      <w:marBottom w:val="0"/>
      <w:divBdr>
        <w:top w:val="none" w:sz="0" w:space="0" w:color="auto"/>
        <w:left w:val="none" w:sz="0" w:space="0" w:color="auto"/>
        <w:bottom w:val="none" w:sz="0" w:space="0" w:color="auto"/>
        <w:right w:val="none" w:sz="0" w:space="0" w:color="auto"/>
      </w:divBdr>
    </w:div>
    <w:div w:id="982125250">
      <w:bodyDiv w:val="1"/>
      <w:marLeft w:val="0"/>
      <w:marRight w:val="0"/>
      <w:marTop w:val="0"/>
      <w:marBottom w:val="0"/>
      <w:divBdr>
        <w:top w:val="none" w:sz="0" w:space="0" w:color="auto"/>
        <w:left w:val="none" w:sz="0" w:space="0" w:color="auto"/>
        <w:bottom w:val="none" w:sz="0" w:space="0" w:color="auto"/>
        <w:right w:val="none" w:sz="0" w:space="0" w:color="auto"/>
      </w:divBdr>
    </w:div>
    <w:div w:id="1145246533">
      <w:bodyDiv w:val="1"/>
      <w:marLeft w:val="0"/>
      <w:marRight w:val="0"/>
      <w:marTop w:val="0"/>
      <w:marBottom w:val="0"/>
      <w:divBdr>
        <w:top w:val="none" w:sz="0" w:space="0" w:color="auto"/>
        <w:left w:val="none" w:sz="0" w:space="0" w:color="auto"/>
        <w:bottom w:val="none" w:sz="0" w:space="0" w:color="auto"/>
        <w:right w:val="none" w:sz="0" w:space="0" w:color="auto"/>
      </w:divBdr>
    </w:div>
    <w:div w:id="1206025419">
      <w:bodyDiv w:val="1"/>
      <w:marLeft w:val="0"/>
      <w:marRight w:val="0"/>
      <w:marTop w:val="0"/>
      <w:marBottom w:val="0"/>
      <w:divBdr>
        <w:top w:val="none" w:sz="0" w:space="0" w:color="auto"/>
        <w:left w:val="none" w:sz="0" w:space="0" w:color="auto"/>
        <w:bottom w:val="none" w:sz="0" w:space="0" w:color="auto"/>
        <w:right w:val="none" w:sz="0" w:space="0" w:color="auto"/>
      </w:divBdr>
    </w:div>
    <w:div w:id="1260261538">
      <w:bodyDiv w:val="1"/>
      <w:marLeft w:val="0"/>
      <w:marRight w:val="0"/>
      <w:marTop w:val="0"/>
      <w:marBottom w:val="0"/>
      <w:divBdr>
        <w:top w:val="none" w:sz="0" w:space="0" w:color="auto"/>
        <w:left w:val="none" w:sz="0" w:space="0" w:color="auto"/>
        <w:bottom w:val="none" w:sz="0" w:space="0" w:color="auto"/>
        <w:right w:val="none" w:sz="0" w:space="0" w:color="auto"/>
      </w:divBdr>
    </w:div>
    <w:div w:id="1311515446">
      <w:bodyDiv w:val="1"/>
      <w:marLeft w:val="0"/>
      <w:marRight w:val="0"/>
      <w:marTop w:val="0"/>
      <w:marBottom w:val="0"/>
      <w:divBdr>
        <w:top w:val="none" w:sz="0" w:space="0" w:color="auto"/>
        <w:left w:val="none" w:sz="0" w:space="0" w:color="auto"/>
        <w:bottom w:val="none" w:sz="0" w:space="0" w:color="auto"/>
        <w:right w:val="none" w:sz="0" w:space="0" w:color="auto"/>
      </w:divBdr>
    </w:div>
    <w:div w:id="1420981624">
      <w:bodyDiv w:val="1"/>
      <w:marLeft w:val="0"/>
      <w:marRight w:val="0"/>
      <w:marTop w:val="0"/>
      <w:marBottom w:val="0"/>
      <w:divBdr>
        <w:top w:val="none" w:sz="0" w:space="0" w:color="auto"/>
        <w:left w:val="none" w:sz="0" w:space="0" w:color="auto"/>
        <w:bottom w:val="none" w:sz="0" w:space="0" w:color="auto"/>
        <w:right w:val="none" w:sz="0" w:space="0" w:color="auto"/>
      </w:divBdr>
    </w:div>
    <w:div w:id="1445618061">
      <w:bodyDiv w:val="1"/>
      <w:marLeft w:val="0"/>
      <w:marRight w:val="0"/>
      <w:marTop w:val="0"/>
      <w:marBottom w:val="0"/>
      <w:divBdr>
        <w:top w:val="none" w:sz="0" w:space="0" w:color="auto"/>
        <w:left w:val="none" w:sz="0" w:space="0" w:color="auto"/>
        <w:bottom w:val="none" w:sz="0" w:space="0" w:color="auto"/>
        <w:right w:val="none" w:sz="0" w:space="0" w:color="auto"/>
      </w:divBdr>
    </w:div>
    <w:div w:id="1486357960">
      <w:bodyDiv w:val="1"/>
      <w:marLeft w:val="0"/>
      <w:marRight w:val="0"/>
      <w:marTop w:val="0"/>
      <w:marBottom w:val="0"/>
      <w:divBdr>
        <w:top w:val="none" w:sz="0" w:space="0" w:color="auto"/>
        <w:left w:val="none" w:sz="0" w:space="0" w:color="auto"/>
        <w:bottom w:val="none" w:sz="0" w:space="0" w:color="auto"/>
        <w:right w:val="none" w:sz="0" w:space="0" w:color="auto"/>
      </w:divBdr>
      <w:divsChild>
        <w:div w:id="1042249976">
          <w:marLeft w:val="0"/>
          <w:marRight w:val="0"/>
          <w:marTop w:val="15"/>
          <w:marBottom w:val="0"/>
          <w:divBdr>
            <w:top w:val="none" w:sz="0" w:space="0" w:color="auto"/>
            <w:left w:val="none" w:sz="0" w:space="0" w:color="auto"/>
            <w:bottom w:val="none" w:sz="0" w:space="0" w:color="auto"/>
            <w:right w:val="none" w:sz="0" w:space="0" w:color="auto"/>
          </w:divBdr>
          <w:divsChild>
            <w:div w:id="403450891">
              <w:marLeft w:val="0"/>
              <w:marRight w:val="0"/>
              <w:marTop w:val="0"/>
              <w:marBottom w:val="0"/>
              <w:divBdr>
                <w:top w:val="none" w:sz="0" w:space="0" w:color="auto"/>
                <w:left w:val="none" w:sz="0" w:space="0" w:color="auto"/>
                <w:bottom w:val="none" w:sz="0" w:space="0" w:color="auto"/>
                <w:right w:val="none" w:sz="0" w:space="0" w:color="auto"/>
              </w:divBdr>
            </w:div>
          </w:divsChild>
        </w:div>
        <w:div w:id="74671500">
          <w:marLeft w:val="0"/>
          <w:marRight w:val="0"/>
          <w:marTop w:val="15"/>
          <w:marBottom w:val="0"/>
          <w:divBdr>
            <w:top w:val="none" w:sz="0" w:space="0" w:color="auto"/>
            <w:left w:val="none" w:sz="0" w:space="0" w:color="auto"/>
            <w:bottom w:val="none" w:sz="0" w:space="0" w:color="auto"/>
            <w:right w:val="none" w:sz="0" w:space="0" w:color="auto"/>
          </w:divBdr>
          <w:divsChild>
            <w:div w:id="184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5855">
      <w:bodyDiv w:val="1"/>
      <w:marLeft w:val="0"/>
      <w:marRight w:val="0"/>
      <w:marTop w:val="0"/>
      <w:marBottom w:val="0"/>
      <w:divBdr>
        <w:top w:val="none" w:sz="0" w:space="0" w:color="auto"/>
        <w:left w:val="none" w:sz="0" w:space="0" w:color="auto"/>
        <w:bottom w:val="none" w:sz="0" w:space="0" w:color="auto"/>
        <w:right w:val="none" w:sz="0" w:space="0" w:color="auto"/>
      </w:divBdr>
    </w:div>
    <w:div w:id="1504975642">
      <w:bodyDiv w:val="1"/>
      <w:marLeft w:val="0"/>
      <w:marRight w:val="0"/>
      <w:marTop w:val="0"/>
      <w:marBottom w:val="0"/>
      <w:divBdr>
        <w:top w:val="none" w:sz="0" w:space="0" w:color="auto"/>
        <w:left w:val="none" w:sz="0" w:space="0" w:color="auto"/>
        <w:bottom w:val="none" w:sz="0" w:space="0" w:color="auto"/>
        <w:right w:val="none" w:sz="0" w:space="0" w:color="auto"/>
      </w:divBdr>
    </w:div>
    <w:div w:id="1505900282">
      <w:bodyDiv w:val="1"/>
      <w:marLeft w:val="0"/>
      <w:marRight w:val="0"/>
      <w:marTop w:val="0"/>
      <w:marBottom w:val="0"/>
      <w:divBdr>
        <w:top w:val="none" w:sz="0" w:space="0" w:color="auto"/>
        <w:left w:val="none" w:sz="0" w:space="0" w:color="auto"/>
        <w:bottom w:val="none" w:sz="0" w:space="0" w:color="auto"/>
        <w:right w:val="none" w:sz="0" w:space="0" w:color="auto"/>
      </w:divBdr>
    </w:div>
    <w:div w:id="1511605499">
      <w:bodyDiv w:val="1"/>
      <w:marLeft w:val="0"/>
      <w:marRight w:val="0"/>
      <w:marTop w:val="0"/>
      <w:marBottom w:val="0"/>
      <w:divBdr>
        <w:top w:val="none" w:sz="0" w:space="0" w:color="auto"/>
        <w:left w:val="none" w:sz="0" w:space="0" w:color="auto"/>
        <w:bottom w:val="none" w:sz="0" w:space="0" w:color="auto"/>
        <w:right w:val="none" w:sz="0" w:space="0" w:color="auto"/>
      </w:divBdr>
    </w:div>
    <w:div w:id="1695155795">
      <w:bodyDiv w:val="1"/>
      <w:marLeft w:val="0"/>
      <w:marRight w:val="0"/>
      <w:marTop w:val="0"/>
      <w:marBottom w:val="0"/>
      <w:divBdr>
        <w:top w:val="none" w:sz="0" w:space="0" w:color="auto"/>
        <w:left w:val="none" w:sz="0" w:space="0" w:color="auto"/>
        <w:bottom w:val="none" w:sz="0" w:space="0" w:color="auto"/>
        <w:right w:val="none" w:sz="0" w:space="0" w:color="auto"/>
      </w:divBdr>
    </w:div>
    <w:div w:id="1695230540">
      <w:bodyDiv w:val="1"/>
      <w:marLeft w:val="0"/>
      <w:marRight w:val="0"/>
      <w:marTop w:val="0"/>
      <w:marBottom w:val="0"/>
      <w:divBdr>
        <w:top w:val="none" w:sz="0" w:space="0" w:color="auto"/>
        <w:left w:val="none" w:sz="0" w:space="0" w:color="auto"/>
        <w:bottom w:val="none" w:sz="0" w:space="0" w:color="auto"/>
        <w:right w:val="none" w:sz="0" w:space="0" w:color="auto"/>
      </w:divBdr>
    </w:div>
    <w:div w:id="1765107227">
      <w:bodyDiv w:val="1"/>
      <w:marLeft w:val="0"/>
      <w:marRight w:val="0"/>
      <w:marTop w:val="0"/>
      <w:marBottom w:val="0"/>
      <w:divBdr>
        <w:top w:val="none" w:sz="0" w:space="0" w:color="auto"/>
        <w:left w:val="none" w:sz="0" w:space="0" w:color="auto"/>
        <w:bottom w:val="none" w:sz="0" w:space="0" w:color="auto"/>
        <w:right w:val="none" w:sz="0" w:space="0" w:color="auto"/>
      </w:divBdr>
    </w:div>
    <w:div w:id="1793599023">
      <w:bodyDiv w:val="1"/>
      <w:marLeft w:val="0"/>
      <w:marRight w:val="0"/>
      <w:marTop w:val="0"/>
      <w:marBottom w:val="0"/>
      <w:divBdr>
        <w:top w:val="none" w:sz="0" w:space="0" w:color="auto"/>
        <w:left w:val="none" w:sz="0" w:space="0" w:color="auto"/>
        <w:bottom w:val="none" w:sz="0" w:space="0" w:color="auto"/>
        <w:right w:val="none" w:sz="0" w:space="0" w:color="auto"/>
      </w:divBdr>
    </w:div>
    <w:div w:id="1815297550">
      <w:bodyDiv w:val="1"/>
      <w:marLeft w:val="0"/>
      <w:marRight w:val="0"/>
      <w:marTop w:val="0"/>
      <w:marBottom w:val="0"/>
      <w:divBdr>
        <w:top w:val="none" w:sz="0" w:space="0" w:color="auto"/>
        <w:left w:val="none" w:sz="0" w:space="0" w:color="auto"/>
        <w:bottom w:val="none" w:sz="0" w:space="0" w:color="auto"/>
        <w:right w:val="none" w:sz="0" w:space="0" w:color="auto"/>
      </w:divBdr>
    </w:div>
    <w:div w:id="1817410614">
      <w:bodyDiv w:val="1"/>
      <w:marLeft w:val="0"/>
      <w:marRight w:val="0"/>
      <w:marTop w:val="0"/>
      <w:marBottom w:val="0"/>
      <w:divBdr>
        <w:top w:val="none" w:sz="0" w:space="0" w:color="auto"/>
        <w:left w:val="none" w:sz="0" w:space="0" w:color="auto"/>
        <w:bottom w:val="none" w:sz="0" w:space="0" w:color="auto"/>
        <w:right w:val="none" w:sz="0" w:space="0" w:color="auto"/>
      </w:divBdr>
    </w:div>
    <w:div w:id="1817531283">
      <w:bodyDiv w:val="1"/>
      <w:marLeft w:val="0"/>
      <w:marRight w:val="0"/>
      <w:marTop w:val="0"/>
      <w:marBottom w:val="0"/>
      <w:divBdr>
        <w:top w:val="none" w:sz="0" w:space="0" w:color="auto"/>
        <w:left w:val="none" w:sz="0" w:space="0" w:color="auto"/>
        <w:bottom w:val="none" w:sz="0" w:space="0" w:color="auto"/>
        <w:right w:val="none" w:sz="0" w:space="0" w:color="auto"/>
      </w:divBdr>
    </w:div>
    <w:div w:id="1823081353">
      <w:bodyDiv w:val="1"/>
      <w:marLeft w:val="0"/>
      <w:marRight w:val="0"/>
      <w:marTop w:val="0"/>
      <w:marBottom w:val="0"/>
      <w:divBdr>
        <w:top w:val="none" w:sz="0" w:space="0" w:color="auto"/>
        <w:left w:val="none" w:sz="0" w:space="0" w:color="auto"/>
        <w:bottom w:val="none" w:sz="0" w:space="0" w:color="auto"/>
        <w:right w:val="none" w:sz="0" w:space="0" w:color="auto"/>
      </w:divBdr>
    </w:div>
    <w:div w:id="1870339745">
      <w:bodyDiv w:val="1"/>
      <w:marLeft w:val="0"/>
      <w:marRight w:val="0"/>
      <w:marTop w:val="0"/>
      <w:marBottom w:val="0"/>
      <w:divBdr>
        <w:top w:val="none" w:sz="0" w:space="0" w:color="auto"/>
        <w:left w:val="none" w:sz="0" w:space="0" w:color="auto"/>
        <w:bottom w:val="none" w:sz="0" w:space="0" w:color="auto"/>
        <w:right w:val="none" w:sz="0" w:space="0" w:color="auto"/>
      </w:divBdr>
    </w:div>
    <w:div w:id="1925608670">
      <w:bodyDiv w:val="1"/>
      <w:marLeft w:val="0"/>
      <w:marRight w:val="0"/>
      <w:marTop w:val="0"/>
      <w:marBottom w:val="0"/>
      <w:divBdr>
        <w:top w:val="none" w:sz="0" w:space="0" w:color="auto"/>
        <w:left w:val="none" w:sz="0" w:space="0" w:color="auto"/>
        <w:bottom w:val="none" w:sz="0" w:space="0" w:color="auto"/>
        <w:right w:val="none" w:sz="0" w:space="0" w:color="auto"/>
      </w:divBdr>
    </w:div>
    <w:div w:id="1959407159">
      <w:bodyDiv w:val="1"/>
      <w:marLeft w:val="0"/>
      <w:marRight w:val="0"/>
      <w:marTop w:val="0"/>
      <w:marBottom w:val="0"/>
      <w:divBdr>
        <w:top w:val="none" w:sz="0" w:space="0" w:color="auto"/>
        <w:left w:val="none" w:sz="0" w:space="0" w:color="auto"/>
        <w:bottom w:val="none" w:sz="0" w:space="0" w:color="auto"/>
        <w:right w:val="none" w:sz="0" w:space="0" w:color="auto"/>
      </w:divBdr>
    </w:div>
    <w:div w:id="1982690398">
      <w:bodyDiv w:val="1"/>
      <w:marLeft w:val="0"/>
      <w:marRight w:val="0"/>
      <w:marTop w:val="0"/>
      <w:marBottom w:val="0"/>
      <w:divBdr>
        <w:top w:val="none" w:sz="0" w:space="0" w:color="auto"/>
        <w:left w:val="none" w:sz="0" w:space="0" w:color="auto"/>
        <w:bottom w:val="none" w:sz="0" w:space="0" w:color="auto"/>
        <w:right w:val="none" w:sz="0" w:space="0" w:color="auto"/>
      </w:divBdr>
    </w:div>
    <w:div w:id="20470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iussi.adam@gmail.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30AD9-2ED7-3E43-ABC8-5F2F9AEFF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27568</Words>
  <Characters>157139</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Mattiussi</dc:creator>
  <cp:keywords/>
  <dc:description/>
  <cp:lastModifiedBy>Charles Pedlar</cp:lastModifiedBy>
  <cp:revision>2</cp:revision>
  <dcterms:created xsi:type="dcterms:W3CDTF">2022-04-21T09:10:00Z</dcterms:created>
  <dcterms:modified xsi:type="dcterms:W3CDTF">2022-04-21T09:10:00Z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http://csl.mendeley.com/styles/501023201/JSSM</vt:lpwstr>
  </property>
  <property fmtid="{D5CDD505-2E9C-101B-9397-08002B2CF9AE}" pid="11" name="Mendeley Recent Style Name 4_1">
    <vt:lpwstr>Cite Them Right 10th edition - Harvard - Adam Mattiussi</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http://www.zotero.org/styles/journal-of-electromyography-and-kinesiology</vt:lpwstr>
  </property>
  <property fmtid="{D5CDD505-2E9C-101B-9397-08002B2CF9AE}" pid="15" name="Mendeley Recent Style Name 6_1">
    <vt:lpwstr>Journal of Electromyography and Kinesiology</vt:lpwstr>
  </property>
  <property fmtid="{D5CDD505-2E9C-101B-9397-08002B2CF9AE}" pid="16" name="Mendeley Recent Style Id 7_1">
    <vt:lpwstr>https://csl.mendeley.com/styles/501023201/JSSM</vt:lpwstr>
  </property>
  <property fmtid="{D5CDD505-2E9C-101B-9397-08002B2CF9AE}" pid="17" name="Mendeley Recent Style Name 7_1">
    <vt:lpwstr>Journal of Sports Science and Medicine</vt:lpwstr>
  </property>
  <property fmtid="{D5CDD505-2E9C-101B-9397-08002B2CF9AE}" pid="18" name="Mendeley Recent Style Id 8_1">
    <vt:lpwstr>http://www.zotero.org/styles/journal-of-strength-and-conditioning-research</vt:lpwstr>
  </property>
  <property fmtid="{D5CDD505-2E9C-101B-9397-08002B2CF9AE}" pid="19" name="Mendeley Recent Style Name 8_1">
    <vt:lpwstr>Journal of Strength and Conditioning Research</vt:lpwstr>
  </property>
  <property fmtid="{D5CDD505-2E9C-101B-9397-08002B2CF9AE}" pid="20" name="Mendeley Recent Style Id 9_1">
    <vt:lpwstr>http://www.zotero.org/styles/sports-medicine</vt:lpwstr>
  </property>
  <property fmtid="{D5CDD505-2E9C-101B-9397-08002B2CF9AE}" pid="21" name="Mendeley Recent Style Name 9_1">
    <vt:lpwstr>Sports Medicine</vt:lpwstr>
  </property>
  <property fmtid="{D5CDD505-2E9C-101B-9397-08002B2CF9AE}" pid="22" name="Mendeley Document_1">
    <vt:lpwstr>True</vt:lpwstr>
  </property>
  <property fmtid="{D5CDD505-2E9C-101B-9397-08002B2CF9AE}" pid="23" name="Mendeley Unique User Id_1">
    <vt:lpwstr>5620e1af-804b-3855-a82f-b3dc94b5b4ec</vt:lpwstr>
  </property>
  <property fmtid="{D5CDD505-2E9C-101B-9397-08002B2CF9AE}" pid="24" name="Mendeley Citation Style_1">
    <vt:lpwstr>http://www.zotero.org/styles/apa</vt:lpwstr>
  </property>
</Properties>
</file>