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172F" w14:textId="01EA91CF" w:rsidR="00E46125" w:rsidRPr="003410E3" w:rsidRDefault="00F83474" w:rsidP="007F4398">
      <w:pPr>
        <w:spacing w:line="480" w:lineRule="auto"/>
        <w:rPr>
          <w:rFonts w:ascii="Helvetica" w:hAnsi="Helvetica"/>
          <w:color w:val="000000" w:themeColor="text1"/>
          <w:sz w:val="21"/>
          <w:szCs w:val="21"/>
        </w:rPr>
      </w:pPr>
      <w:r w:rsidRPr="003410E3">
        <w:rPr>
          <w:rFonts w:ascii="Helvetica" w:hAnsi="Helvetica"/>
          <w:b/>
          <w:bCs/>
          <w:color w:val="000000" w:themeColor="text1"/>
          <w:sz w:val="21"/>
          <w:szCs w:val="21"/>
        </w:rPr>
        <w:t>Title:</w:t>
      </w:r>
      <w:r w:rsidR="007F4398" w:rsidRPr="003410E3">
        <w:rPr>
          <w:rFonts w:ascii="Helvetica" w:hAnsi="Helvetica"/>
          <w:b/>
          <w:bCs/>
          <w:color w:val="000000" w:themeColor="text1"/>
          <w:sz w:val="21"/>
          <w:szCs w:val="21"/>
        </w:rPr>
        <w:t xml:space="preserve"> Aerobic exercise with blood flow restriction causes local and systemic hypoalgesia and increases circulating opioid and endocannabinoid levels</w:t>
      </w:r>
    </w:p>
    <w:p w14:paraId="4CFBB278" w14:textId="6EFA87BF" w:rsidR="007F4398" w:rsidRPr="003410E3" w:rsidRDefault="007F4398" w:rsidP="00D52898">
      <w:pPr>
        <w:spacing w:line="480" w:lineRule="auto"/>
        <w:rPr>
          <w:rFonts w:ascii="Helvetica" w:hAnsi="Helvetica"/>
          <w:color w:val="000000" w:themeColor="text1"/>
          <w:sz w:val="21"/>
          <w:szCs w:val="21"/>
        </w:rPr>
      </w:pPr>
    </w:p>
    <w:p w14:paraId="2F152285" w14:textId="3B4E803B" w:rsidR="00D52898" w:rsidRPr="003410E3" w:rsidRDefault="00D52898" w:rsidP="00D52898">
      <w:pPr>
        <w:spacing w:line="480" w:lineRule="auto"/>
        <w:rPr>
          <w:rFonts w:ascii="Helvetica" w:hAnsi="Helvetica"/>
          <w:color w:val="000000" w:themeColor="text1"/>
          <w:sz w:val="21"/>
          <w:szCs w:val="21"/>
          <w:vertAlign w:val="superscript"/>
        </w:rPr>
      </w:pPr>
      <w:r w:rsidRPr="003410E3">
        <w:rPr>
          <w:rFonts w:ascii="Helvetica" w:hAnsi="Helvetica"/>
          <w:color w:val="000000" w:themeColor="text1"/>
          <w:sz w:val="21"/>
          <w:szCs w:val="21"/>
        </w:rPr>
        <w:t>Luke Hughes</w:t>
      </w:r>
      <w:r w:rsidRPr="003410E3">
        <w:rPr>
          <w:rFonts w:ascii="Helvetica" w:hAnsi="Helvetica"/>
          <w:color w:val="000000" w:themeColor="text1"/>
          <w:sz w:val="21"/>
          <w:szCs w:val="21"/>
          <w:vertAlign w:val="superscript"/>
        </w:rPr>
        <w:t>1</w:t>
      </w:r>
      <w:r w:rsidRPr="003410E3">
        <w:rPr>
          <w:rFonts w:ascii="Helvetica" w:hAnsi="Helvetica"/>
          <w:color w:val="000000" w:themeColor="text1"/>
          <w:sz w:val="21"/>
          <w:szCs w:val="21"/>
        </w:rPr>
        <w:t>, Ian Grant</w:t>
      </w:r>
      <w:r w:rsidRPr="003410E3">
        <w:rPr>
          <w:rFonts w:ascii="Helvetica" w:hAnsi="Helvetica"/>
          <w:color w:val="000000" w:themeColor="text1"/>
          <w:sz w:val="21"/>
          <w:szCs w:val="21"/>
          <w:vertAlign w:val="superscript"/>
        </w:rPr>
        <w:t>1</w:t>
      </w:r>
      <w:r w:rsidRPr="003410E3">
        <w:rPr>
          <w:rFonts w:ascii="Helvetica" w:hAnsi="Helvetica"/>
          <w:color w:val="000000" w:themeColor="text1"/>
          <w:sz w:val="21"/>
          <w:szCs w:val="21"/>
        </w:rPr>
        <w:t xml:space="preserve"> and Stephen David Patterson</w:t>
      </w:r>
      <w:r w:rsidRPr="003410E3">
        <w:rPr>
          <w:rFonts w:ascii="Helvetica" w:hAnsi="Helvetica"/>
          <w:color w:val="000000" w:themeColor="text1"/>
          <w:sz w:val="21"/>
          <w:szCs w:val="21"/>
          <w:vertAlign w:val="superscript"/>
        </w:rPr>
        <w:t>1</w:t>
      </w:r>
    </w:p>
    <w:p w14:paraId="34551370" w14:textId="3ED76C74" w:rsidR="00D52898" w:rsidRPr="003410E3" w:rsidRDefault="00D52898">
      <w:pPr>
        <w:rPr>
          <w:rFonts w:ascii="Helvetica" w:hAnsi="Helvetica"/>
          <w:b/>
          <w:bCs/>
          <w:color w:val="000000" w:themeColor="text1"/>
          <w:sz w:val="21"/>
          <w:szCs w:val="21"/>
        </w:rPr>
      </w:pPr>
    </w:p>
    <w:p w14:paraId="022A70AD"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vertAlign w:val="superscript"/>
        </w:rPr>
        <w:t>1</w:t>
      </w:r>
      <w:r w:rsidRPr="003410E3">
        <w:rPr>
          <w:rFonts w:ascii="Helvetica" w:hAnsi="Helvetica"/>
          <w:color w:val="000000" w:themeColor="text1"/>
          <w:sz w:val="21"/>
          <w:szCs w:val="21"/>
        </w:rPr>
        <w:t xml:space="preserve"> Centre for Applied Performance Sciences, Faculty of Sport, Allied Health and Performance Sciences, St Mary’s University, London, UK</w:t>
      </w:r>
    </w:p>
    <w:p w14:paraId="31315831" w14:textId="77777777" w:rsidR="00D52898" w:rsidRPr="003410E3" w:rsidRDefault="00D52898" w:rsidP="00D52898">
      <w:pPr>
        <w:spacing w:line="480" w:lineRule="auto"/>
        <w:rPr>
          <w:rFonts w:ascii="Helvetica" w:hAnsi="Helvetica"/>
          <w:color w:val="000000" w:themeColor="text1"/>
          <w:sz w:val="21"/>
          <w:szCs w:val="21"/>
        </w:rPr>
      </w:pPr>
    </w:p>
    <w:p w14:paraId="4D11243F" w14:textId="2F0DE211"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 xml:space="preserve">Running head: </w:t>
      </w:r>
      <w:r w:rsidR="00F83474" w:rsidRPr="003410E3">
        <w:rPr>
          <w:rFonts w:ascii="Helvetica" w:hAnsi="Helvetica"/>
          <w:color w:val="000000" w:themeColor="text1"/>
          <w:sz w:val="21"/>
          <w:szCs w:val="21"/>
        </w:rPr>
        <w:t>Hypoalgesia with blood flow restricted aerobic exercise</w:t>
      </w:r>
    </w:p>
    <w:p w14:paraId="25A86A91" w14:textId="77777777" w:rsidR="00D52898" w:rsidRPr="003410E3" w:rsidRDefault="00D52898" w:rsidP="00D52898">
      <w:pPr>
        <w:spacing w:line="480" w:lineRule="auto"/>
        <w:rPr>
          <w:rFonts w:ascii="Helvetica" w:hAnsi="Helvetica"/>
          <w:color w:val="000000" w:themeColor="text1"/>
          <w:sz w:val="21"/>
          <w:szCs w:val="21"/>
        </w:rPr>
      </w:pPr>
    </w:p>
    <w:p w14:paraId="490D02CF"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 xml:space="preserve">Corresponding </w:t>
      </w:r>
      <w:proofErr w:type="gramStart"/>
      <w:r w:rsidRPr="003410E3">
        <w:rPr>
          <w:rFonts w:ascii="Helvetica" w:hAnsi="Helvetica"/>
          <w:color w:val="000000" w:themeColor="text1"/>
          <w:sz w:val="21"/>
          <w:szCs w:val="21"/>
        </w:rPr>
        <w:t>author</w:t>
      </w:r>
      <w:proofErr w:type="gramEnd"/>
      <w:r w:rsidRPr="003410E3">
        <w:rPr>
          <w:rFonts w:ascii="Helvetica" w:hAnsi="Helvetica"/>
          <w:color w:val="000000" w:themeColor="text1"/>
          <w:sz w:val="21"/>
          <w:szCs w:val="21"/>
        </w:rPr>
        <w:t xml:space="preserve"> contact details:</w:t>
      </w:r>
    </w:p>
    <w:p w14:paraId="133199A4"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Dr Luke Hughes</w:t>
      </w:r>
    </w:p>
    <w:p w14:paraId="70DFE544"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Centre for Applied Performance Sciences</w:t>
      </w:r>
    </w:p>
    <w:p w14:paraId="586B66D9"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Faculty of Sport, Allied Health and Performance Sciences</w:t>
      </w:r>
    </w:p>
    <w:p w14:paraId="2B558A7E" w14:textId="77777777" w:rsidR="00D52898" w:rsidRPr="003410E3" w:rsidRDefault="00D52898" w:rsidP="00D52898">
      <w:pPr>
        <w:spacing w:line="480" w:lineRule="auto"/>
        <w:rPr>
          <w:rFonts w:ascii="Helvetica" w:hAnsi="Helvetica"/>
          <w:color w:val="000000" w:themeColor="text1"/>
          <w:sz w:val="21"/>
          <w:szCs w:val="21"/>
        </w:rPr>
      </w:pPr>
      <w:r w:rsidRPr="003410E3">
        <w:rPr>
          <w:rFonts w:ascii="Helvetica" w:hAnsi="Helvetica"/>
          <w:color w:val="000000" w:themeColor="text1"/>
          <w:sz w:val="21"/>
          <w:szCs w:val="21"/>
        </w:rPr>
        <w:t>St Mary’s University, London, UK</w:t>
      </w:r>
    </w:p>
    <w:p w14:paraId="6D3ADA09" w14:textId="3305449B" w:rsidR="003F76AC" w:rsidRPr="003410E3" w:rsidRDefault="00D52898" w:rsidP="00490119">
      <w:pPr>
        <w:spacing w:line="480" w:lineRule="auto"/>
        <w:jc w:val="both"/>
        <w:rPr>
          <w:rStyle w:val="Hyperlink"/>
          <w:rFonts w:ascii="Helvetica" w:hAnsi="Helvetica"/>
          <w:color w:val="000000" w:themeColor="text1"/>
          <w:sz w:val="21"/>
          <w:szCs w:val="21"/>
        </w:rPr>
        <w:sectPr w:rsidR="003F76AC" w:rsidRPr="003410E3" w:rsidSect="00F83474">
          <w:footerReference w:type="even" r:id="rId8"/>
          <w:footerReference w:type="default" r:id="rId9"/>
          <w:type w:val="continuous"/>
          <w:pgSz w:w="11900" w:h="16840"/>
          <w:pgMar w:top="1440" w:right="1440" w:bottom="1440" w:left="1440" w:header="708" w:footer="708" w:gutter="0"/>
          <w:lnNumType w:countBy="1" w:restart="continuous"/>
          <w:cols w:space="708"/>
          <w:docGrid w:linePitch="360"/>
        </w:sectPr>
      </w:pPr>
      <w:r w:rsidRPr="003410E3">
        <w:rPr>
          <w:rFonts w:ascii="Helvetica" w:hAnsi="Helvetica"/>
          <w:color w:val="000000" w:themeColor="text1"/>
          <w:sz w:val="21"/>
          <w:szCs w:val="21"/>
        </w:rPr>
        <w:t>luke.hughes@stmarys.ac.uk</w:t>
      </w:r>
    </w:p>
    <w:p w14:paraId="4577565C" w14:textId="77777777" w:rsidR="009C5454" w:rsidRPr="003410E3" w:rsidRDefault="009C5454" w:rsidP="00490119">
      <w:pPr>
        <w:spacing w:line="480" w:lineRule="auto"/>
        <w:jc w:val="both"/>
        <w:rPr>
          <w:rFonts w:ascii="Helvetica" w:hAnsi="Helvetica"/>
          <w:b/>
          <w:bCs/>
          <w:color w:val="000000" w:themeColor="text1"/>
          <w:sz w:val="21"/>
          <w:szCs w:val="21"/>
        </w:rPr>
        <w:sectPr w:rsidR="009C5454" w:rsidRPr="003410E3" w:rsidSect="00F83474">
          <w:type w:val="continuous"/>
          <w:pgSz w:w="11900" w:h="16840"/>
          <w:pgMar w:top="1440" w:right="1440" w:bottom="1440" w:left="1440" w:header="708" w:footer="708" w:gutter="0"/>
          <w:lnNumType w:countBy="1" w:restart="continuous"/>
          <w:cols w:space="708"/>
          <w:docGrid w:linePitch="360"/>
        </w:sectPr>
      </w:pPr>
    </w:p>
    <w:p w14:paraId="2A199D8B" w14:textId="0B7292D3" w:rsidR="00B12F56" w:rsidRPr="003410E3" w:rsidRDefault="00B12F56" w:rsidP="00490119">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Abstract</w:t>
      </w:r>
    </w:p>
    <w:p w14:paraId="1E118AA0" w14:textId="6B6A5DD9" w:rsidR="00B12F56" w:rsidRPr="003410E3" w:rsidRDefault="00B12F56" w:rsidP="00490119">
      <w:pPr>
        <w:spacing w:line="480" w:lineRule="auto"/>
        <w:jc w:val="both"/>
        <w:rPr>
          <w:rFonts w:ascii="Helvetica" w:hAnsi="Helvetica"/>
          <w:color w:val="000000" w:themeColor="text1"/>
          <w:sz w:val="21"/>
          <w:szCs w:val="21"/>
        </w:rPr>
      </w:pPr>
      <w:r w:rsidRPr="003410E3">
        <w:rPr>
          <w:rFonts w:ascii="Helvetica" w:hAnsi="Helvetica"/>
          <w:b/>
          <w:bCs/>
          <w:color w:val="000000" w:themeColor="text1"/>
          <w:sz w:val="21"/>
          <w:szCs w:val="21"/>
        </w:rPr>
        <w:t xml:space="preserve">Aim: </w:t>
      </w:r>
      <w:r w:rsidRPr="003410E3">
        <w:rPr>
          <w:rFonts w:ascii="Helvetica" w:hAnsi="Helvetica"/>
          <w:color w:val="000000" w:themeColor="text1"/>
          <w:sz w:val="21"/>
          <w:szCs w:val="21"/>
        </w:rPr>
        <w:t>This study examined the effect of aerobic exercise with and without blood flow restriction</w:t>
      </w:r>
      <w:r w:rsidR="00137B33" w:rsidRPr="003410E3">
        <w:rPr>
          <w:rFonts w:ascii="Helvetica" w:hAnsi="Helvetica"/>
          <w:color w:val="000000" w:themeColor="text1"/>
          <w:sz w:val="21"/>
          <w:szCs w:val="21"/>
        </w:rPr>
        <w:t xml:space="preserve"> (BFR)</w:t>
      </w:r>
      <w:r w:rsidRPr="003410E3">
        <w:rPr>
          <w:rFonts w:ascii="Helvetica" w:hAnsi="Helvetica"/>
          <w:color w:val="000000" w:themeColor="text1"/>
          <w:sz w:val="21"/>
          <w:szCs w:val="21"/>
        </w:rPr>
        <w:t xml:space="preserve"> on exercise-induced hypoalgesia and endogenous opioid and endocannabinoid systems.</w:t>
      </w:r>
    </w:p>
    <w:p w14:paraId="68997545" w14:textId="57F76B08" w:rsidR="00B12F56" w:rsidRPr="003410E3" w:rsidRDefault="00B12F56" w:rsidP="00490119">
      <w:pPr>
        <w:spacing w:line="480" w:lineRule="auto"/>
        <w:jc w:val="both"/>
        <w:rPr>
          <w:rFonts w:ascii="Helvetica" w:hAnsi="Helvetica"/>
          <w:color w:val="000000" w:themeColor="text1"/>
          <w:sz w:val="21"/>
          <w:szCs w:val="21"/>
        </w:rPr>
      </w:pPr>
    </w:p>
    <w:p w14:paraId="49D20778" w14:textId="15E755DC" w:rsidR="00B12F56" w:rsidRPr="003410E3" w:rsidRDefault="00B12F56" w:rsidP="00490119">
      <w:pPr>
        <w:spacing w:line="480" w:lineRule="auto"/>
        <w:jc w:val="both"/>
        <w:rPr>
          <w:rFonts w:ascii="Helvetica" w:hAnsi="Helvetica"/>
          <w:color w:val="000000" w:themeColor="text1"/>
          <w:sz w:val="21"/>
          <w:szCs w:val="21"/>
        </w:rPr>
      </w:pPr>
      <w:r w:rsidRPr="003410E3">
        <w:rPr>
          <w:rFonts w:ascii="Helvetica" w:hAnsi="Helvetica"/>
          <w:b/>
          <w:bCs/>
          <w:color w:val="000000" w:themeColor="text1"/>
          <w:sz w:val="21"/>
          <w:szCs w:val="21"/>
        </w:rPr>
        <w:t xml:space="preserve">Methodology: </w:t>
      </w:r>
      <w:r w:rsidR="00490119" w:rsidRPr="003410E3">
        <w:rPr>
          <w:rFonts w:ascii="Helvetica" w:hAnsi="Helvetica"/>
          <w:color w:val="000000" w:themeColor="text1"/>
          <w:sz w:val="21"/>
          <w:szCs w:val="21"/>
        </w:rPr>
        <w:t>In a randomised crossover design, pain-free individuals performed 20 min of cycling in four experimental trials: 1) Low intensity aerobic exercise (LI</w:t>
      </w:r>
      <w:r w:rsidR="009C5454" w:rsidRPr="003410E3">
        <w:rPr>
          <w:rFonts w:ascii="Helvetica" w:hAnsi="Helvetica"/>
          <w:color w:val="000000" w:themeColor="text1"/>
          <w:sz w:val="21"/>
          <w:szCs w:val="21"/>
        </w:rPr>
        <w:t>-</w:t>
      </w:r>
      <w:r w:rsidR="00490119" w:rsidRPr="003410E3">
        <w:rPr>
          <w:rFonts w:ascii="Helvetica" w:hAnsi="Helvetica"/>
          <w:color w:val="000000" w:themeColor="text1"/>
          <w:sz w:val="21"/>
          <w:szCs w:val="21"/>
        </w:rPr>
        <w:t>AE) at 40%</w:t>
      </w:r>
      <w:r w:rsidR="000F2172" w:rsidRPr="003410E3">
        <w:rPr>
          <w:rFonts w:ascii="Helvetica" w:hAnsi="Helvetica"/>
          <w:color w:val="000000" w:themeColor="text1"/>
          <w:sz w:val="21"/>
          <w:szCs w:val="21"/>
        </w:rPr>
        <w:t xml:space="preserve"> V̇O</w:t>
      </w:r>
      <w:r w:rsidR="000F2172" w:rsidRPr="003410E3">
        <w:rPr>
          <w:rFonts w:ascii="Helvetica" w:hAnsi="Helvetica"/>
          <w:color w:val="000000" w:themeColor="text1"/>
          <w:sz w:val="21"/>
          <w:szCs w:val="21"/>
          <w:vertAlign w:val="subscript"/>
        </w:rPr>
        <w:t>2max</w:t>
      </w:r>
      <w:r w:rsidR="00490119" w:rsidRPr="003410E3">
        <w:rPr>
          <w:rFonts w:ascii="Helvetica" w:hAnsi="Helvetica"/>
          <w:color w:val="000000" w:themeColor="text1"/>
          <w:sz w:val="21"/>
          <w:szCs w:val="21"/>
        </w:rPr>
        <w:t>; 2) LI-AE with low pressure BFR (BFR40); 3) LI-AE with high pressure BFR (BFR80); and 4) High intensity aerobic exercise (HI-AE)</w:t>
      </w:r>
      <w:r w:rsidR="00A44D5E" w:rsidRPr="003410E3">
        <w:rPr>
          <w:rFonts w:ascii="Helvetica" w:hAnsi="Helvetica"/>
          <w:color w:val="000000" w:themeColor="text1"/>
          <w:sz w:val="21"/>
          <w:szCs w:val="21"/>
        </w:rPr>
        <w:t xml:space="preserve"> 70%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490119" w:rsidRPr="003410E3">
        <w:rPr>
          <w:rFonts w:ascii="Helvetica" w:hAnsi="Helvetica"/>
          <w:color w:val="000000" w:themeColor="text1"/>
          <w:sz w:val="21"/>
          <w:szCs w:val="21"/>
        </w:rPr>
        <w:t>.</w:t>
      </w:r>
      <w:r w:rsidR="00A44D5E" w:rsidRPr="003410E3">
        <w:rPr>
          <w:rFonts w:ascii="Helvetica" w:hAnsi="Helvetica"/>
          <w:color w:val="000000" w:themeColor="text1"/>
          <w:sz w:val="21"/>
          <w:szCs w:val="21"/>
        </w:rPr>
        <w:t xml:space="preserve"> </w:t>
      </w:r>
      <w:r w:rsidR="00490119" w:rsidRPr="003410E3">
        <w:rPr>
          <w:rFonts w:ascii="Helvetica" w:hAnsi="Helvetica"/>
          <w:color w:val="000000" w:themeColor="text1"/>
          <w:sz w:val="21"/>
          <w:szCs w:val="21"/>
        </w:rPr>
        <w:t>Pressure pain thresholds (PPT) were assessed before and 5 min post-exercise. Circulating concentrations of beta-endorphin and 2-arachidonoylglycerol were assessed before and 10 min post-exercise.</w:t>
      </w:r>
    </w:p>
    <w:p w14:paraId="7F1EA1EB" w14:textId="77A800EA" w:rsidR="00490119" w:rsidRPr="003410E3" w:rsidRDefault="00490119" w:rsidP="00490119">
      <w:pPr>
        <w:spacing w:line="480" w:lineRule="auto"/>
        <w:jc w:val="both"/>
        <w:rPr>
          <w:rFonts w:ascii="Helvetica" w:hAnsi="Helvetica"/>
          <w:color w:val="000000" w:themeColor="text1"/>
          <w:sz w:val="21"/>
          <w:szCs w:val="21"/>
        </w:rPr>
      </w:pPr>
    </w:p>
    <w:p w14:paraId="2FC6D1E2" w14:textId="6C7EE593" w:rsidR="00C85E1D" w:rsidRPr="003410E3" w:rsidRDefault="00490119" w:rsidP="00490119">
      <w:pPr>
        <w:spacing w:line="480" w:lineRule="auto"/>
        <w:jc w:val="both"/>
        <w:rPr>
          <w:rFonts w:ascii="Helvetica" w:hAnsi="Helvetica"/>
          <w:color w:val="000000" w:themeColor="text1"/>
          <w:sz w:val="21"/>
          <w:szCs w:val="21"/>
        </w:rPr>
      </w:pPr>
      <w:r w:rsidRPr="003410E3">
        <w:rPr>
          <w:rFonts w:ascii="Helvetica" w:hAnsi="Helvetica"/>
          <w:b/>
          <w:bCs/>
          <w:color w:val="000000" w:themeColor="text1"/>
          <w:sz w:val="21"/>
          <w:szCs w:val="21"/>
        </w:rPr>
        <w:t xml:space="preserve">Results: </w:t>
      </w:r>
      <w:r w:rsidRPr="003410E3">
        <w:rPr>
          <w:rFonts w:ascii="Helvetica" w:hAnsi="Helvetica"/>
          <w:color w:val="000000" w:themeColor="text1"/>
          <w:sz w:val="21"/>
          <w:szCs w:val="21"/>
        </w:rPr>
        <w:t xml:space="preserve">In the exercising </w:t>
      </w:r>
      <w:r w:rsidR="009C5454" w:rsidRPr="003410E3">
        <w:rPr>
          <w:rFonts w:ascii="Helvetica" w:hAnsi="Helvetica"/>
          <w:color w:val="000000" w:themeColor="text1"/>
          <w:sz w:val="21"/>
          <w:szCs w:val="21"/>
        </w:rPr>
        <w:t>legs</w:t>
      </w:r>
      <w:r w:rsidRPr="003410E3">
        <w:rPr>
          <w:rFonts w:ascii="Helvetica" w:hAnsi="Helvetica"/>
          <w:color w:val="000000" w:themeColor="text1"/>
          <w:sz w:val="21"/>
          <w:szCs w:val="21"/>
        </w:rPr>
        <w:t>,</w:t>
      </w:r>
      <w:r w:rsidR="00C85E1D" w:rsidRPr="003410E3">
        <w:rPr>
          <w:rFonts w:ascii="Helvetica" w:hAnsi="Helvetica"/>
          <w:color w:val="000000" w:themeColor="text1"/>
          <w:sz w:val="21"/>
          <w:szCs w:val="21"/>
        </w:rPr>
        <w:t xml:space="preserve"> </w:t>
      </w:r>
      <w:r w:rsidR="009C5454" w:rsidRPr="003410E3">
        <w:rPr>
          <w:rFonts w:ascii="Helvetica" w:hAnsi="Helvetica"/>
          <w:color w:val="000000" w:themeColor="text1"/>
          <w:sz w:val="21"/>
          <w:szCs w:val="21"/>
        </w:rPr>
        <w:t xml:space="preserve">post-exercise PPTs were increased following </w:t>
      </w:r>
      <w:r w:rsidR="00C85E1D" w:rsidRPr="003410E3">
        <w:rPr>
          <w:rFonts w:ascii="Helvetica" w:hAnsi="Helvetica"/>
          <w:color w:val="000000" w:themeColor="text1"/>
          <w:sz w:val="21"/>
          <w:szCs w:val="21"/>
        </w:rPr>
        <w:t>BFR40 and BFR80</w:t>
      </w:r>
      <w:r w:rsidR="009C5454" w:rsidRPr="003410E3">
        <w:rPr>
          <w:rFonts w:ascii="Helvetica" w:hAnsi="Helvetica"/>
          <w:color w:val="000000" w:themeColor="text1"/>
          <w:sz w:val="21"/>
          <w:szCs w:val="21"/>
        </w:rPr>
        <w:t xml:space="preserve"> </w:t>
      </w:r>
      <w:r w:rsidR="00C85E1D" w:rsidRPr="003410E3">
        <w:rPr>
          <w:rFonts w:ascii="Helvetica" w:hAnsi="Helvetica"/>
          <w:color w:val="000000" w:themeColor="text1"/>
          <w:sz w:val="21"/>
          <w:szCs w:val="21"/>
        </w:rPr>
        <w:t>compared to LI-AE (</w:t>
      </w:r>
      <w:r w:rsidR="009C5454" w:rsidRPr="003410E3">
        <w:rPr>
          <w:rFonts w:ascii="Helvetica" w:hAnsi="Helvetica"/>
          <w:color w:val="000000" w:themeColor="text1"/>
          <w:sz w:val="21"/>
          <w:szCs w:val="21"/>
        </w:rPr>
        <w:t>23-32% vs 1-2%</w:t>
      </w:r>
      <w:r w:rsidR="00F0123F" w:rsidRPr="003410E3">
        <w:rPr>
          <w:rFonts w:ascii="Helvetica" w:hAnsi="Helvetica"/>
          <w:color w:val="000000" w:themeColor="text1"/>
          <w:sz w:val="21"/>
          <w:szCs w:val="21"/>
        </w:rPr>
        <w:t xml:space="preserve"> increase</w:t>
      </w:r>
      <w:r w:rsidR="009C5454" w:rsidRPr="003410E3">
        <w:rPr>
          <w:rFonts w:ascii="Helvetica" w:hAnsi="Helvetica"/>
          <w:color w:val="000000" w:themeColor="text1"/>
          <w:sz w:val="21"/>
          <w:szCs w:val="21"/>
        </w:rPr>
        <w:t xml:space="preserve">, respectively). </w:t>
      </w:r>
      <w:r w:rsidR="00F0123F" w:rsidRPr="003410E3">
        <w:rPr>
          <w:rFonts w:ascii="Helvetica" w:hAnsi="Helvetica"/>
          <w:color w:val="000000" w:themeColor="text1"/>
          <w:sz w:val="21"/>
          <w:szCs w:val="21"/>
        </w:rPr>
        <w:t>The increase in</w:t>
      </w:r>
      <w:r w:rsidR="009C5454" w:rsidRPr="003410E3">
        <w:rPr>
          <w:rFonts w:ascii="Helvetica" w:hAnsi="Helvetica"/>
          <w:color w:val="000000" w:themeColor="text1"/>
          <w:sz w:val="21"/>
          <w:szCs w:val="21"/>
        </w:rPr>
        <w:t xml:space="preserve"> PPTs were comparable to HI-AE (17-20%</w:t>
      </w:r>
      <w:r w:rsidR="00F0123F" w:rsidRPr="003410E3">
        <w:rPr>
          <w:rFonts w:ascii="Helvetica" w:hAnsi="Helvetica"/>
          <w:color w:val="000000" w:themeColor="text1"/>
          <w:sz w:val="21"/>
          <w:szCs w:val="21"/>
        </w:rPr>
        <w:t xml:space="preserve"> increase</w:t>
      </w:r>
      <w:r w:rsidR="009C5454" w:rsidRPr="003410E3">
        <w:rPr>
          <w:rFonts w:ascii="Helvetica" w:hAnsi="Helvetica"/>
          <w:color w:val="000000" w:themeColor="text1"/>
          <w:sz w:val="21"/>
          <w:szCs w:val="21"/>
        </w:rPr>
        <w:t>) with BFR40 and greater with BFR80 (30-32%</w:t>
      </w:r>
      <w:r w:rsidR="00F0123F" w:rsidRPr="003410E3">
        <w:rPr>
          <w:rFonts w:ascii="Helvetica" w:hAnsi="Helvetica"/>
          <w:color w:val="000000" w:themeColor="text1"/>
          <w:sz w:val="21"/>
          <w:szCs w:val="21"/>
        </w:rPr>
        <w:t xml:space="preserve"> increase</w:t>
      </w:r>
      <w:r w:rsidR="009C5454" w:rsidRPr="003410E3">
        <w:rPr>
          <w:rFonts w:ascii="Helvetica" w:hAnsi="Helvetica"/>
          <w:color w:val="000000" w:themeColor="text1"/>
          <w:sz w:val="21"/>
          <w:szCs w:val="21"/>
        </w:rPr>
        <w:t xml:space="preserve">). Both BFR80 and HI-AE </w:t>
      </w:r>
      <w:r w:rsidR="00F0123F" w:rsidRPr="003410E3">
        <w:rPr>
          <w:rFonts w:ascii="Helvetica" w:hAnsi="Helvetica"/>
          <w:color w:val="000000" w:themeColor="text1"/>
          <w:sz w:val="21"/>
          <w:szCs w:val="21"/>
        </w:rPr>
        <w:t>increased PPTs</w:t>
      </w:r>
      <w:r w:rsidR="009C5454" w:rsidRPr="003410E3">
        <w:rPr>
          <w:rFonts w:ascii="Helvetica" w:hAnsi="Helvetica"/>
          <w:color w:val="000000" w:themeColor="text1"/>
          <w:sz w:val="21"/>
          <w:szCs w:val="21"/>
        </w:rPr>
        <w:t xml:space="preserve"> in remote areas of the body (</w:t>
      </w:r>
      <w:r w:rsidR="00F0123F" w:rsidRPr="003410E3">
        <w:rPr>
          <w:rFonts w:ascii="Helvetica" w:hAnsi="Helvetica"/>
          <w:color w:val="000000" w:themeColor="text1"/>
          <w:sz w:val="21"/>
          <w:szCs w:val="21"/>
        </w:rPr>
        <w:t xml:space="preserve">Increase of </w:t>
      </w:r>
      <w:r w:rsidR="009C5454" w:rsidRPr="003410E3">
        <w:rPr>
          <w:rFonts w:ascii="Helvetica" w:hAnsi="Helvetica"/>
          <w:color w:val="000000" w:themeColor="text1"/>
          <w:sz w:val="21"/>
          <w:szCs w:val="21"/>
        </w:rPr>
        <w:t>26-28% vs 19-21%</w:t>
      </w:r>
      <w:r w:rsidR="00F0123F" w:rsidRPr="003410E3">
        <w:rPr>
          <w:rFonts w:ascii="Helvetica" w:hAnsi="Helvetica"/>
          <w:color w:val="000000" w:themeColor="text1"/>
          <w:sz w:val="21"/>
          <w:szCs w:val="21"/>
        </w:rPr>
        <w:t>, respectively</w:t>
      </w:r>
      <w:r w:rsidR="009C5454" w:rsidRPr="003410E3">
        <w:rPr>
          <w:rFonts w:ascii="Helvetica" w:hAnsi="Helvetica"/>
          <w:color w:val="000000" w:themeColor="text1"/>
          <w:sz w:val="21"/>
          <w:szCs w:val="21"/>
        </w:rPr>
        <w:t>).</w:t>
      </w:r>
      <w:r w:rsidR="00F0123F" w:rsidRPr="003410E3">
        <w:rPr>
          <w:rFonts w:ascii="Helvetica" w:hAnsi="Helvetica"/>
          <w:color w:val="000000" w:themeColor="text1"/>
          <w:sz w:val="21"/>
          <w:szCs w:val="21"/>
        </w:rPr>
        <w:t xml:space="preserve"> </w:t>
      </w:r>
      <w:r w:rsidR="009C5454" w:rsidRPr="003410E3">
        <w:rPr>
          <w:rFonts w:ascii="Helvetica" w:hAnsi="Helvetica"/>
          <w:color w:val="000000" w:themeColor="text1"/>
          <w:sz w:val="21"/>
          <w:szCs w:val="21"/>
        </w:rPr>
        <w:t>Post-exercise circulating beta-endorphin concentration was increased following BFR40 (11%) and HI-AE (14%</w:t>
      </w:r>
      <w:r w:rsidR="00236A27">
        <w:rPr>
          <w:rFonts w:ascii="Helvetica" w:hAnsi="Helvetica"/>
          <w:color w:val="000000" w:themeColor="text1"/>
          <w:sz w:val="21"/>
          <w:szCs w:val="21"/>
        </w:rPr>
        <w:t>)</w:t>
      </w:r>
      <w:r w:rsidR="009C5454" w:rsidRPr="003410E3">
        <w:rPr>
          <w:rFonts w:ascii="Helvetica" w:hAnsi="Helvetica"/>
          <w:color w:val="000000" w:themeColor="text1"/>
          <w:sz w:val="21"/>
          <w:szCs w:val="21"/>
        </w:rPr>
        <w:t>, with the greatest change observed following BFR80 (29%). Post-exercise circulating 2-arachidonoylglycerol concentration was increased following BFR40 (22%) and BFR80 (20%), with the greatest change observed following HI-AE (57%).</w:t>
      </w:r>
    </w:p>
    <w:p w14:paraId="05A7A3E9" w14:textId="15BEE1B8" w:rsidR="00C85E1D" w:rsidRPr="003410E3" w:rsidRDefault="00C85E1D" w:rsidP="00490119">
      <w:pPr>
        <w:spacing w:line="480" w:lineRule="auto"/>
        <w:jc w:val="both"/>
        <w:rPr>
          <w:rFonts w:ascii="Helvetica" w:hAnsi="Helvetica"/>
          <w:color w:val="000000" w:themeColor="text1"/>
          <w:sz w:val="21"/>
          <w:szCs w:val="21"/>
        </w:rPr>
      </w:pPr>
    </w:p>
    <w:p w14:paraId="14628A2F" w14:textId="0AC855B1" w:rsidR="00282E1E" w:rsidRPr="003410E3" w:rsidRDefault="009C5454" w:rsidP="00D52898">
      <w:pPr>
        <w:spacing w:line="480" w:lineRule="auto"/>
        <w:jc w:val="both"/>
        <w:rPr>
          <w:rFonts w:ascii="Helvetica" w:hAnsi="Helvetica"/>
          <w:color w:val="000000" w:themeColor="text1"/>
          <w:sz w:val="21"/>
          <w:szCs w:val="21"/>
        </w:rPr>
        <w:sectPr w:rsidR="00282E1E" w:rsidRPr="003410E3" w:rsidSect="009C5454">
          <w:pgSz w:w="11900" w:h="16840"/>
          <w:pgMar w:top="1440" w:right="1440" w:bottom="1440" w:left="1440" w:header="708" w:footer="708" w:gutter="0"/>
          <w:lnNumType w:countBy="1" w:restart="continuous"/>
          <w:cols w:space="708"/>
          <w:docGrid w:linePitch="360"/>
        </w:sectPr>
      </w:pPr>
      <w:r w:rsidRPr="003410E3">
        <w:rPr>
          <w:rFonts w:ascii="Helvetica" w:hAnsi="Helvetica"/>
          <w:b/>
          <w:bCs/>
          <w:color w:val="000000" w:themeColor="text1"/>
          <w:sz w:val="21"/>
          <w:szCs w:val="21"/>
        </w:rPr>
        <w:t xml:space="preserve">Conclusion: </w:t>
      </w:r>
      <w:r w:rsidRPr="003410E3">
        <w:rPr>
          <w:rFonts w:ascii="Helvetica" w:hAnsi="Helvetica"/>
          <w:color w:val="000000" w:themeColor="text1"/>
          <w:sz w:val="21"/>
          <w:szCs w:val="21"/>
        </w:rPr>
        <w:t>Addition of BFR to LI</w:t>
      </w:r>
      <w:r w:rsidR="00BE0ECF" w:rsidRPr="003410E3">
        <w:rPr>
          <w:rFonts w:ascii="Helvetica" w:hAnsi="Helvetica"/>
          <w:color w:val="000000" w:themeColor="text1"/>
          <w:sz w:val="21"/>
          <w:szCs w:val="21"/>
        </w:rPr>
        <w:t>-</w:t>
      </w:r>
      <w:r w:rsidRPr="003410E3">
        <w:rPr>
          <w:rFonts w:ascii="Helvetica" w:hAnsi="Helvetica"/>
          <w:color w:val="000000" w:themeColor="text1"/>
          <w:sz w:val="21"/>
          <w:szCs w:val="21"/>
        </w:rPr>
        <w:t xml:space="preserve">AE </w:t>
      </w:r>
      <w:r w:rsidR="00282E1E" w:rsidRPr="003410E3">
        <w:rPr>
          <w:rFonts w:ascii="Helvetica" w:hAnsi="Helvetica"/>
          <w:color w:val="000000" w:themeColor="text1"/>
          <w:sz w:val="21"/>
          <w:szCs w:val="21"/>
        </w:rPr>
        <w:t xml:space="preserve">can </w:t>
      </w:r>
      <w:r w:rsidRPr="003410E3">
        <w:rPr>
          <w:rFonts w:ascii="Helvetica" w:hAnsi="Helvetica"/>
          <w:color w:val="000000" w:themeColor="text1"/>
          <w:sz w:val="21"/>
          <w:szCs w:val="21"/>
        </w:rPr>
        <w:t xml:space="preserve">trigger </w:t>
      </w:r>
      <w:r w:rsidR="00282E1E" w:rsidRPr="003410E3">
        <w:rPr>
          <w:rFonts w:ascii="Helvetica" w:hAnsi="Helvetica"/>
          <w:color w:val="000000" w:themeColor="text1"/>
          <w:sz w:val="21"/>
          <w:szCs w:val="21"/>
        </w:rPr>
        <w:t>both local and systemic hypoalgesia that is not observed follow LI</w:t>
      </w:r>
      <w:r w:rsidR="00BE0ECF" w:rsidRPr="003410E3">
        <w:rPr>
          <w:rFonts w:ascii="Helvetica" w:hAnsi="Helvetica"/>
          <w:color w:val="000000" w:themeColor="text1"/>
          <w:sz w:val="21"/>
          <w:szCs w:val="21"/>
        </w:rPr>
        <w:t>-</w:t>
      </w:r>
      <w:r w:rsidR="00282E1E" w:rsidRPr="003410E3">
        <w:rPr>
          <w:rFonts w:ascii="Helvetica" w:hAnsi="Helvetica"/>
          <w:color w:val="000000" w:themeColor="text1"/>
          <w:sz w:val="21"/>
          <w:szCs w:val="21"/>
        </w:rPr>
        <w:t xml:space="preserve">AE alone and </w:t>
      </w:r>
      <w:r w:rsidRPr="003410E3">
        <w:rPr>
          <w:rFonts w:ascii="Helvetica" w:hAnsi="Helvetica"/>
          <w:color w:val="000000" w:themeColor="text1"/>
          <w:sz w:val="21"/>
          <w:szCs w:val="21"/>
        </w:rPr>
        <w:t>activate endogenous opioid and endocannabinoid systems of pain inhibition.</w:t>
      </w:r>
      <w:r w:rsidR="00282E1E" w:rsidRPr="003410E3">
        <w:rPr>
          <w:rFonts w:ascii="Helvetica" w:hAnsi="Helvetica"/>
          <w:color w:val="000000" w:themeColor="text1"/>
          <w:sz w:val="21"/>
          <w:szCs w:val="21"/>
        </w:rPr>
        <w:t xml:space="preserve"> Compared to HI</w:t>
      </w:r>
      <w:r w:rsidR="00BE0ECF" w:rsidRPr="003410E3">
        <w:rPr>
          <w:rFonts w:ascii="Helvetica" w:hAnsi="Helvetica"/>
          <w:color w:val="000000" w:themeColor="text1"/>
          <w:sz w:val="21"/>
          <w:szCs w:val="21"/>
        </w:rPr>
        <w:t>-</w:t>
      </w:r>
      <w:r w:rsidR="00282E1E" w:rsidRPr="003410E3">
        <w:rPr>
          <w:rFonts w:ascii="Helvetica" w:hAnsi="Helvetica"/>
          <w:color w:val="000000" w:themeColor="text1"/>
          <w:sz w:val="21"/>
          <w:szCs w:val="21"/>
        </w:rPr>
        <w:t>AE, local and systemic hypoalgesia following LI</w:t>
      </w:r>
      <w:r w:rsidR="00BE0ECF" w:rsidRPr="003410E3">
        <w:rPr>
          <w:rFonts w:ascii="Helvetica" w:hAnsi="Helvetica"/>
          <w:color w:val="000000" w:themeColor="text1"/>
          <w:sz w:val="21"/>
          <w:szCs w:val="21"/>
        </w:rPr>
        <w:t>-</w:t>
      </w:r>
      <w:r w:rsidR="00282E1E" w:rsidRPr="003410E3">
        <w:rPr>
          <w:rFonts w:ascii="Helvetica" w:hAnsi="Helvetica"/>
          <w:color w:val="000000" w:themeColor="text1"/>
          <w:sz w:val="21"/>
          <w:szCs w:val="21"/>
        </w:rPr>
        <w:t>AE with high pressure BFR is greater and comparable, respectively. LI</w:t>
      </w:r>
      <w:r w:rsidR="00BE0ECF" w:rsidRPr="003410E3">
        <w:rPr>
          <w:rFonts w:ascii="Helvetica" w:hAnsi="Helvetica"/>
          <w:color w:val="000000" w:themeColor="text1"/>
          <w:sz w:val="21"/>
          <w:szCs w:val="21"/>
        </w:rPr>
        <w:t>-</w:t>
      </w:r>
      <w:r w:rsidR="00282E1E" w:rsidRPr="003410E3">
        <w:rPr>
          <w:rFonts w:ascii="Helvetica" w:hAnsi="Helvetica"/>
          <w:color w:val="000000" w:themeColor="text1"/>
          <w:sz w:val="21"/>
          <w:szCs w:val="21"/>
        </w:rPr>
        <w:t xml:space="preserve">AE with BFR may </w:t>
      </w:r>
      <w:r w:rsidR="007A305B" w:rsidRPr="003410E3">
        <w:rPr>
          <w:rFonts w:ascii="Helvetica" w:hAnsi="Helvetica"/>
          <w:color w:val="000000" w:themeColor="text1"/>
          <w:sz w:val="21"/>
          <w:szCs w:val="21"/>
        </w:rPr>
        <w:t>help</w:t>
      </w:r>
      <w:r w:rsidR="00282E1E" w:rsidRPr="003410E3">
        <w:rPr>
          <w:rFonts w:ascii="Helvetica" w:hAnsi="Helvetica"/>
          <w:color w:val="000000" w:themeColor="text1"/>
          <w:sz w:val="21"/>
          <w:szCs w:val="21"/>
        </w:rPr>
        <w:t xml:space="preserve"> pain management </w:t>
      </w:r>
      <w:r w:rsidR="007A305B" w:rsidRPr="003410E3">
        <w:rPr>
          <w:rFonts w:ascii="Helvetica" w:hAnsi="Helvetica"/>
          <w:color w:val="000000" w:themeColor="text1"/>
          <w:sz w:val="21"/>
          <w:szCs w:val="21"/>
        </w:rPr>
        <w:t>in</w:t>
      </w:r>
      <w:r w:rsidR="00282E1E" w:rsidRPr="003410E3">
        <w:rPr>
          <w:rFonts w:ascii="Helvetica" w:hAnsi="Helvetica"/>
          <w:color w:val="000000" w:themeColor="text1"/>
          <w:sz w:val="21"/>
          <w:szCs w:val="21"/>
        </w:rPr>
        <w:t xml:space="preserve"> load compromised individuals</w:t>
      </w:r>
      <w:r w:rsidR="007A305B" w:rsidRPr="003410E3">
        <w:rPr>
          <w:rFonts w:ascii="Helvetica" w:hAnsi="Helvetica"/>
          <w:color w:val="000000" w:themeColor="text1"/>
          <w:sz w:val="21"/>
          <w:szCs w:val="21"/>
        </w:rPr>
        <w:t>.</w:t>
      </w:r>
    </w:p>
    <w:p w14:paraId="4EFFB28E" w14:textId="7FB940FF" w:rsidR="00282E1E" w:rsidRPr="003410E3" w:rsidRDefault="00282E1E" w:rsidP="00D52898">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New &amp; noteworthy</w:t>
      </w:r>
    </w:p>
    <w:p w14:paraId="3C1CD4F3" w14:textId="52D81434" w:rsidR="00282E1E" w:rsidRPr="003410E3" w:rsidRDefault="00CC1375" w:rsidP="00D52898">
      <w:pPr>
        <w:spacing w:line="480" w:lineRule="auto"/>
        <w:jc w:val="both"/>
        <w:rPr>
          <w:rFonts w:ascii="Helvetica" w:hAnsi="Helvetica"/>
          <w:color w:val="000000" w:themeColor="text1"/>
          <w:sz w:val="21"/>
          <w:szCs w:val="21"/>
        </w:rPr>
        <w:sectPr w:rsidR="00282E1E" w:rsidRPr="003410E3" w:rsidSect="009C5454">
          <w:pgSz w:w="11900" w:h="16840"/>
          <w:pgMar w:top="1440" w:right="1440" w:bottom="1440" w:left="1440" w:header="708" w:footer="708" w:gutter="0"/>
          <w:lnNumType w:countBy="1" w:restart="continuous"/>
          <w:cols w:space="708"/>
          <w:docGrid w:linePitch="360"/>
        </w:sectPr>
      </w:pPr>
      <w:r w:rsidRPr="003410E3">
        <w:rPr>
          <w:rFonts w:ascii="Helvetica" w:hAnsi="Helvetica"/>
          <w:color w:val="000000" w:themeColor="text1"/>
          <w:sz w:val="21"/>
          <w:szCs w:val="21"/>
        </w:rPr>
        <w:t>W</w:t>
      </w:r>
      <w:r w:rsidR="00282E1E" w:rsidRPr="003410E3">
        <w:rPr>
          <w:rFonts w:ascii="Helvetica" w:hAnsi="Helvetica"/>
          <w:color w:val="000000" w:themeColor="text1"/>
          <w:sz w:val="21"/>
          <w:szCs w:val="21"/>
        </w:rPr>
        <w:t xml:space="preserve">e have shown that </w:t>
      </w:r>
      <w:r w:rsidR="001D53BC" w:rsidRPr="003410E3">
        <w:rPr>
          <w:rFonts w:ascii="Helvetica" w:hAnsi="Helvetica"/>
          <w:color w:val="000000" w:themeColor="text1"/>
          <w:sz w:val="21"/>
          <w:szCs w:val="21"/>
        </w:rPr>
        <w:t>performing</w:t>
      </w:r>
      <w:r w:rsidR="00282E1E" w:rsidRPr="003410E3">
        <w:rPr>
          <w:rFonts w:ascii="Helvetica" w:hAnsi="Helvetica"/>
          <w:color w:val="000000" w:themeColor="text1"/>
          <w:sz w:val="21"/>
          <w:szCs w:val="21"/>
        </w:rPr>
        <w:t xml:space="preserve"> BFR </w:t>
      </w:r>
      <w:r w:rsidR="001D53BC" w:rsidRPr="003410E3">
        <w:rPr>
          <w:rFonts w:ascii="Helvetica" w:hAnsi="Helvetica"/>
          <w:color w:val="000000" w:themeColor="text1"/>
          <w:sz w:val="21"/>
          <w:szCs w:val="21"/>
        </w:rPr>
        <w:t>during</w:t>
      </w:r>
      <w:r w:rsidR="00282E1E" w:rsidRPr="003410E3">
        <w:rPr>
          <w:rFonts w:ascii="Helvetica" w:hAnsi="Helvetica"/>
          <w:color w:val="000000" w:themeColor="text1"/>
          <w:sz w:val="21"/>
          <w:szCs w:val="21"/>
        </w:rPr>
        <w:t xml:space="preserve"> low intensity aerobic exercise can trigger local and systemic hypoalgesia</w:t>
      </w:r>
      <w:r w:rsidR="001D53BC" w:rsidRPr="003410E3">
        <w:rPr>
          <w:rFonts w:ascii="Helvetica" w:hAnsi="Helvetica"/>
          <w:color w:val="000000" w:themeColor="text1"/>
          <w:sz w:val="21"/>
          <w:szCs w:val="21"/>
        </w:rPr>
        <w:t xml:space="preserve">, which </w:t>
      </w:r>
      <w:r w:rsidR="00282E1E" w:rsidRPr="003410E3">
        <w:rPr>
          <w:rFonts w:ascii="Helvetica" w:hAnsi="Helvetica"/>
          <w:color w:val="000000" w:themeColor="text1"/>
          <w:sz w:val="21"/>
          <w:szCs w:val="21"/>
        </w:rPr>
        <w:t xml:space="preserve">is not typically observed with this intensity of exercise. </w:t>
      </w:r>
      <w:r w:rsidR="001D53BC" w:rsidRPr="003410E3">
        <w:rPr>
          <w:rFonts w:ascii="Helvetica" w:hAnsi="Helvetica"/>
          <w:color w:val="000000" w:themeColor="text1"/>
          <w:sz w:val="21"/>
          <w:szCs w:val="21"/>
        </w:rPr>
        <w:t>H</w:t>
      </w:r>
      <w:r w:rsidR="00282E1E" w:rsidRPr="003410E3">
        <w:rPr>
          <w:rFonts w:ascii="Helvetica" w:hAnsi="Helvetica"/>
          <w:color w:val="000000" w:themeColor="text1"/>
          <w:sz w:val="21"/>
          <w:szCs w:val="21"/>
        </w:rPr>
        <w:t xml:space="preserve">igh pressure BFR triggers greater and comparable hypoalgesia than high intensity aerobic exercise in the exercising limbs and remote areas of the body, respectively. </w:t>
      </w:r>
      <w:r w:rsidRPr="003410E3">
        <w:rPr>
          <w:rFonts w:ascii="Helvetica" w:hAnsi="Helvetica"/>
          <w:color w:val="000000" w:themeColor="text1"/>
          <w:sz w:val="21"/>
          <w:szCs w:val="21"/>
        </w:rPr>
        <w:t>Performing</w:t>
      </w:r>
      <w:r w:rsidR="00282E1E" w:rsidRPr="003410E3">
        <w:rPr>
          <w:rFonts w:ascii="Helvetica" w:hAnsi="Helvetica"/>
          <w:color w:val="000000" w:themeColor="text1"/>
          <w:sz w:val="21"/>
          <w:szCs w:val="21"/>
        </w:rPr>
        <w:t xml:space="preserve"> BFR </w:t>
      </w:r>
      <w:r w:rsidRPr="003410E3">
        <w:rPr>
          <w:rFonts w:ascii="Helvetica" w:hAnsi="Helvetica"/>
          <w:color w:val="000000" w:themeColor="text1"/>
          <w:sz w:val="21"/>
          <w:szCs w:val="21"/>
        </w:rPr>
        <w:t>during</w:t>
      </w:r>
      <w:r w:rsidR="00282E1E" w:rsidRPr="003410E3">
        <w:rPr>
          <w:rFonts w:ascii="Helvetica" w:hAnsi="Helvetica"/>
          <w:color w:val="000000" w:themeColor="text1"/>
          <w:sz w:val="21"/>
          <w:szCs w:val="21"/>
        </w:rPr>
        <w:t xml:space="preserve"> low intensity aerobic exercise activates the opioid and endocannabinoid systems</w:t>
      </w:r>
      <w:r w:rsidRPr="003410E3">
        <w:rPr>
          <w:rFonts w:ascii="Helvetica" w:hAnsi="Helvetica"/>
          <w:color w:val="000000" w:themeColor="text1"/>
          <w:sz w:val="21"/>
          <w:szCs w:val="21"/>
        </w:rPr>
        <w:t xml:space="preserve">, </w:t>
      </w:r>
      <w:r w:rsidR="00282E1E" w:rsidRPr="003410E3">
        <w:rPr>
          <w:rFonts w:ascii="Helvetica" w:hAnsi="Helvetica"/>
          <w:color w:val="000000" w:themeColor="text1"/>
          <w:sz w:val="21"/>
          <w:szCs w:val="21"/>
        </w:rPr>
        <w:t>providing novel insight into</w:t>
      </w:r>
      <w:r w:rsidRPr="003410E3">
        <w:rPr>
          <w:rFonts w:ascii="Helvetica" w:hAnsi="Helvetica"/>
          <w:color w:val="000000" w:themeColor="text1"/>
          <w:sz w:val="21"/>
          <w:szCs w:val="21"/>
        </w:rPr>
        <w:t xml:space="preserve"> </w:t>
      </w:r>
      <w:r w:rsidR="00282E1E" w:rsidRPr="003410E3">
        <w:rPr>
          <w:rFonts w:ascii="Helvetica" w:hAnsi="Helvetica"/>
          <w:color w:val="000000" w:themeColor="text1"/>
          <w:sz w:val="21"/>
          <w:szCs w:val="21"/>
        </w:rPr>
        <w:t>potential mechanisms of hypoalgesia with BFR exercise.</w:t>
      </w:r>
    </w:p>
    <w:p w14:paraId="63013649" w14:textId="77777777" w:rsidR="00C678BC" w:rsidRPr="003410E3" w:rsidRDefault="00C678BC" w:rsidP="00D52898">
      <w:pPr>
        <w:spacing w:line="480" w:lineRule="auto"/>
        <w:jc w:val="both"/>
        <w:rPr>
          <w:rFonts w:ascii="Helvetica" w:hAnsi="Helvetica"/>
          <w:b/>
          <w:bCs/>
          <w:color w:val="000000" w:themeColor="text1"/>
          <w:sz w:val="21"/>
          <w:szCs w:val="21"/>
        </w:rPr>
        <w:sectPr w:rsidR="00C678BC" w:rsidRPr="003410E3" w:rsidSect="00F83474">
          <w:type w:val="continuous"/>
          <w:pgSz w:w="11900" w:h="16840"/>
          <w:pgMar w:top="1440" w:right="1440" w:bottom="1440" w:left="1440" w:header="708" w:footer="708" w:gutter="0"/>
          <w:lnNumType w:countBy="1" w:restart="continuous"/>
          <w:cols w:space="708"/>
          <w:docGrid w:linePitch="360"/>
        </w:sectPr>
      </w:pPr>
    </w:p>
    <w:p w14:paraId="4153B422" w14:textId="6B8EDEAB" w:rsidR="00D52898" w:rsidRPr="003410E3" w:rsidRDefault="00D52898" w:rsidP="00D52898">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1. Introduction</w:t>
      </w:r>
    </w:p>
    <w:p w14:paraId="5D4DCFF6" w14:textId="3CD145FD" w:rsidR="000E7D5F" w:rsidRPr="003410E3" w:rsidRDefault="00D52898" w:rsidP="000E7D5F">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Exercise-induced hypoalgesia (EIH) describes an acute reduction </w:t>
      </w:r>
      <w:r w:rsidR="00200724" w:rsidRPr="003410E3">
        <w:rPr>
          <w:rFonts w:ascii="Helvetica" w:hAnsi="Helvetica"/>
          <w:color w:val="000000" w:themeColor="text1"/>
          <w:sz w:val="21"/>
          <w:szCs w:val="21"/>
        </w:rPr>
        <w:t xml:space="preserve">in </w:t>
      </w:r>
      <w:r w:rsidRPr="003410E3">
        <w:rPr>
          <w:rFonts w:ascii="Helvetica" w:hAnsi="Helvetica"/>
          <w:color w:val="000000" w:themeColor="text1"/>
          <w:sz w:val="21"/>
          <w:szCs w:val="21"/>
        </w:rPr>
        <w:t xml:space="preserve">pain sensitivity and/or perception of pain intensity to a noxious stimulus following exercise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{"citationItems":[{"id":"ITEM-1","itemData":{"DOI":"10.1097/PR9.0000000000000823","author":[{"dropping-particle":"","family":"Vaegter","given":"Henrik Bjarke","non-dropping-particle":"","parse-names":false,"suffix":""},{"dropping-particle":"","family":"Jones","given":"Matthew David","non-dropping-particle":"","parse-names":false,"suffix":""}],"container-title":"Pain Reports","id":"ITEM-1","issue":"5","issued":{"date-parts":[["2020"]]},"page":"e823","title":"Exercise-induced hypoalgesia after acute and regular exercise: experimental and clinical manifestations and possible mechanisms in individuals with and without pain","type":"article-journal","volume":"5"},"uris":["http://www.mendeley.com/documents/?uuid=4d52d711-fe04-4086-9196-afaf011d0b79"]}],"mendeley":{"formattedCitation":"(52)","plainTextFormattedCitation":"(52)","previouslyFormattedCitation":"(52)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(52)</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It is a transient effect occurring as a consequence of neurophysiological mechanisms involved in processing </w:t>
      </w:r>
      <w:r w:rsidR="00200724" w:rsidRPr="003410E3">
        <w:rPr>
          <w:rFonts w:ascii="Helvetica" w:hAnsi="Helvetica"/>
          <w:color w:val="000000" w:themeColor="text1"/>
          <w:sz w:val="21"/>
          <w:szCs w:val="21"/>
        </w:rPr>
        <w:t xml:space="preserve">of </w:t>
      </w:r>
      <w:r w:rsidRPr="003410E3">
        <w:rPr>
          <w:rFonts w:ascii="Helvetica" w:hAnsi="Helvetica"/>
          <w:color w:val="000000" w:themeColor="text1"/>
          <w:sz w:val="21"/>
          <w:szCs w:val="21"/>
        </w:rPr>
        <w:t xml:space="preserve">noxious stimuli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{"citationItems":[{"id":"ITEM-1","itemData":{"DOI":"10.1016/j.jpain.2012.09.006","ISSN":"15265900","PMID":"23141188","abstract":"The purpose of this article was to examine the effects of acute exercise on pain perception in healthy adults and adults with chronic pain using meta-analytic techniques. Specifically, studies using a repeated measures design to examine the effect of acute isometric, aerobic, or dynamic resistance exercise on pain threshold and pain intensity measures were included in this meta-analysis. The results suggest that all 3 types of exercise reduce perception of experimentally induced pain in healthy participants, with effects ranging from small to large depending on pain induction method and exercise protocol. In healthy participants, the mean effect size for aerobic exercise was moderate (dthr = .41, dint = .59), while the mean effect sizes for isometric exercise (dthr = 1.02, dint = .72) and dynamic resistance exercise (dthr = .83, dint = .75) were large. In chronic pain populations, the magnitude and direction of the effect sizes were highly variable for aerobic and isometric exercise and appeared to depend on the chronic pain condition being studied as well as the intensity of the exercise. While trends could be identified, the optimal dose of exercise that is needed to produce hypoalgesia could not be systematically determined with the amount of data available. Perspective: This article presents a quantitative review of the exercise-induced hypoalgesia literature. This review raises several important questions that need to be addressed while also demonstrating that acute exercise has a hypoalgesic effect on experimentally induced pain in healthy adults, and both a hypoalgesic and hyperalgesic effect in adults with chronic pain. © 2012 by the American Pain Society.","author":[{"dropping-particle":"","family":"Naugle","given":"Kelly M.","non-dropping-particle":"","parse-names":false,"suffix":""},{"dropping-particle":"","family":"Fillingim","given":"Roger B.","non-dropping-particle":"","parse-names":false,"suffix":""},{"dropping-particle":"","family":"Riley","given":"Joseph L.","non-dropping-particle":"","parse-names":false,"suffix":""}],"container-title":"Journal of Pain","id":"ITEM-1","issue":"12","issued":{"date-parts":[["2012"]]},"page":"1139-1150","publisher":"Elsevier Ltd","title":"A meta-analytic review of the hypoalgesic effects of exercise","type":"article-journal","volume":"13"},"uris":["http://www.mendeley.com/documents/?uuid=41e6aa37-b2fe-4496-8691-4ccaff877651"]}],"mendeley":{"formattedCitation":"(33)","plainTextFormattedCitation":"(33)","previouslyFormattedCitation":"(33)"},"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(33)</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One hypothesised mechanism is enhanced descending pain inhibition via activation of</w:t>
      </w:r>
      <w:r w:rsidR="00200724"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 xml:space="preserve">endogenous </w:t>
      </w:r>
      <w:r w:rsidR="000E7D5F" w:rsidRPr="003410E3">
        <w:rPr>
          <w:rFonts w:ascii="Helvetica" w:hAnsi="Helvetica"/>
          <w:color w:val="000000" w:themeColor="text1"/>
          <w:sz w:val="21"/>
          <w:szCs w:val="21"/>
        </w:rPr>
        <w:t xml:space="preserve">pain inhibition </w:t>
      </w:r>
      <w:r w:rsidRPr="003410E3">
        <w:rPr>
          <w:rFonts w:ascii="Helvetica" w:hAnsi="Helvetica"/>
          <w:color w:val="000000" w:themeColor="text1"/>
          <w:sz w:val="21"/>
          <w:szCs w:val="21"/>
        </w:rPr>
        <w:t xml:space="preserve">systems, which </w:t>
      </w:r>
      <w:r w:rsidR="000E7D5F" w:rsidRPr="003410E3">
        <w:rPr>
          <w:rFonts w:ascii="Helvetica" w:hAnsi="Helvetica"/>
          <w:color w:val="000000" w:themeColor="text1"/>
          <w:sz w:val="21"/>
          <w:szCs w:val="21"/>
        </w:rPr>
        <w:t>secret</w:t>
      </w:r>
      <w:r w:rsidR="00455F95" w:rsidRPr="003410E3">
        <w:rPr>
          <w:rFonts w:ascii="Helvetica" w:hAnsi="Helvetica"/>
          <w:color w:val="000000" w:themeColor="text1"/>
          <w:sz w:val="21"/>
          <w:szCs w:val="21"/>
        </w:rPr>
        <w:t>e</w:t>
      </w:r>
      <w:r w:rsidRPr="003410E3">
        <w:rPr>
          <w:rFonts w:ascii="Helvetica" w:hAnsi="Helvetica"/>
          <w:color w:val="000000" w:themeColor="text1"/>
          <w:sz w:val="21"/>
          <w:szCs w:val="21"/>
        </w:rPr>
        <w:t xml:space="preserve"> substances that have antinociceptive effects </w:t>
      </w:r>
      <w:r w:rsidR="000E7D5F"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{"citationItems":[{"id":"ITEM-1","itemData":{"DOI":"10.1016/j.jpain.2019.03.005","ISSN":"15288447","PMID":"30904519","abstract":"Exercise is considered an important component of effective chronic pain management and it is well-established that long-term exercise training provides pain relief. In healthy, pain-free populations, a single bout of aerobic or resistance exercise typically leads to exercise-induced hypoalgesia (EIH), a generalized reduction in pain and pain sensitivity that occurs during exercise and for some time afterward. In contrast, EIH is more variable in chronic pain populations and is more frequently impaired; with pain and pain sensitivity decreasing, remaining unchanged or, in some cases, even increasing in response to exercise. Pain exacerbation with exercise may be a major barrier to adherence, precipitating a cycle of physical inactivity that can lead to long-term worsening of both pain and disability. To optimize the therapeutic benefits of exercise, it is important to understand how EIH works, why it may be impaired in some people with chronic pain, and how this should be addressed in clinical practice. In this article, we provide an overview of EIH across different chronic pain conditions. We discuss possible biological mechanisms of EIH and the potential influence of sex and psychosocial factors, both in pain-free adults and, where possible, in individuals with chronic pain. The clinical implications of impaired EIH are discussed and recommendations are made for future research, including further exploration of individual differences in EIH, the relationship between exercise dose and EIH, the efficacy of combined treatments and the use of alternative measures to quantify EIH. Perspective: This article provides a contemporary review of the acute effects of exercise on pain and pain sensitivity, including in people with chronic pain conditions. Existing findings are critically reviewed, clinical implications are discussed, and recommendations are offered for future research.","author":[{"dropping-particle":"","family":"Rice","given":"David","non-dropping-particle":"","parse-names":false,"suffix":""},{"dropping-particle":"","family":"Nijs","given":"Jo","non-dropping-particle":"","parse-names":false,"suffix":""},{"dropping-particle":"","family":"Kosek","given":"Eva","non-dropping-particle":"","parse-names":false,"suffix":""},{"dropping-particle":"","family":"Wideman","given":"Timothy","non-dropping-particle":"","parse-names":false,"suffix":""},{"dropping-particle":"","family":"Hasenbring","given":"Monika I.","non-dropping-particle":"","parse-names":false,"suffix":""},{"dropping-particle":"","family":"Koltyn","given":"Kelli","non-dropping-particle":"","parse-names":false,"suffix":""},{"dropping-particle":"","family":"Graven-Nielsen","given":"Thomas","non-dropping-particle":"","parse-names":false,"suffix":""},{"dropping-particle":"","family":"Polli","given":"Andrea","non-dropping-particle":"","parse-names":false,"suffix":""}],"container-title":"Journal of Pain","id":"ITEM-1","issue":"11","issued":{"date-parts":[["2019"]]},"page":"1249-1266","publisher":"Elsevier Inc.","title":"Exercise-Induced Hypoalgesia in Pain-Free and Chronic Pain Populations: State of the Art and Future Directions","type":"article-journal","volume":"20"},"uris":["http://www.mendeley.com/documents/?uuid=673cc78b-2bab-4755-8149-2a4d2c9ea3d1"]}],"mendeley":{"formattedCitation":"(38)","plainTextFormattedCitation":"(38)","previouslyFormattedCitation":"(38)"},"properties":{"noteIndex":0},"schema":"https://github.com/citation-style-language/schema/raw/master/csl-citation.json"}</w:instrText>
      </w:r>
      <w:r w:rsidR="000E7D5F"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(38)</w:t>
      </w:r>
      <w:r w:rsidR="000E7D5F" w:rsidRPr="003410E3">
        <w:rPr>
          <w:rFonts w:ascii="Helvetica" w:hAnsi="Helvetica"/>
          <w:color w:val="000000" w:themeColor="text1"/>
          <w:sz w:val="21"/>
          <w:szCs w:val="21"/>
        </w:rPr>
        <w:fldChar w:fldCharType="end"/>
      </w:r>
      <w:r w:rsidR="000E7D5F" w:rsidRPr="003410E3">
        <w:rPr>
          <w:rFonts w:ascii="Helvetica" w:hAnsi="Helvetica"/>
          <w:color w:val="000000" w:themeColor="text1"/>
          <w:sz w:val="21"/>
          <w:szCs w:val="21"/>
        </w:rPr>
        <w:t>. These substances include endorphins (e.g. beta-endorphin</w:t>
      </w:r>
      <w:r w:rsidR="00FA50EC" w:rsidRPr="003410E3">
        <w:rPr>
          <w:rFonts w:ascii="Helvetica" w:hAnsi="Helvetica"/>
          <w:color w:val="000000" w:themeColor="text1"/>
          <w:sz w:val="21"/>
          <w:szCs w:val="21"/>
        </w:rPr>
        <w:t xml:space="preserve"> </w:t>
      </w:r>
      <w:r w:rsidR="00FA50EC" w:rsidRPr="003410E3">
        <w:rPr>
          <w:rFonts w:ascii="Calibri" w:hAnsi="Calibri" w:cs="Calibri"/>
          <w:color w:val="000000" w:themeColor="text1"/>
          <w:sz w:val="21"/>
          <w:szCs w:val="21"/>
        </w:rPr>
        <w:t>﻿</w:t>
      </w:r>
      <w:r w:rsidR="00FA50EC" w:rsidRPr="003410E3">
        <w:rPr>
          <w:rFonts w:ascii="Helvetica" w:hAnsi="Helvetica"/>
          <w:color w:val="000000" w:themeColor="text1"/>
          <w:sz w:val="21"/>
          <w:szCs w:val="21"/>
        </w:rPr>
        <w:t>[β-EP]</w:t>
      </w:r>
      <w:r w:rsidR="000E7D5F" w:rsidRPr="003410E3">
        <w:rPr>
          <w:rFonts w:ascii="Helvetica" w:hAnsi="Helvetica"/>
          <w:color w:val="000000" w:themeColor="text1"/>
          <w:sz w:val="21"/>
          <w:szCs w:val="21"/>
        </w:rPr>
        <w:t xml:space="preserve"> within the opioid system) and endocannabinoids (e.g. 2-arachidonoylglycerol [2AG] </w:t>
      </w:r>
      <w:r w:rsidR="00200724" w:rsidRPr="003410E3">
        <w:rPr>
          <w:rFonts w:ascii="Helvetica" w:hAnsi="Helvetica"/>
          <w:color w:val="000000" w:themeColor="text1"/>
          <w:sz w:val="21"/>
          <w:szCs w:val="21"/>
        </w:rPr>
        <w:t>within</w:t>
      </w:r>
      <w:r w:rsidR="000E7D5F" w:rsidRPr="003410E3">
        <w:rPr>
          <w:rFonts w:ascii="Helvetica" w:hAnsi="Helvetica"/>
          <w:color w:val="000000" w:themeColor="text1"/>
          <w:sz w:val="21"/>
          <w:szCs w:val="21"/>
        </w:rPr>
        <w:t xml:space="preserve"> the endocannabinoid system), which have both been found to increase in circulating concentration following exercise </w:t>
      </w:r>
      <w:r w:rsidR="009E786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{"citationItems":[{"id":"ITEM-1","itemData":{"DOI":"10.1016/j.jpain.2019.03.005","ISSN":"15288447","PMID":"30904519","abstract":"Exercise is considered an important component of effective chronic pain management and it is well-established that long-term exercise training provides pain relief. In healthy, pain-free populations, a single bout of aerobic or resistance exercise typically leads to exercise-induced hypoalgesia (EIH), a generalized reduction in pain and pain sensitivity that occurs during exercise and for some time afterward. In contrast, EIH is more variable in chronic pain populations and is more frequently impaired; with pain and pain sensitivity decreasing, remaining unchanged or, in some cases, even increasing in response to exercise. Pain exacerbation with exercise may be a major barrier to adherence, precipitating a cycle of physical inactivity that can lead to long-term worsening of both pain and disability. To optimize the therapeutic benefits of exercise, it is important to understand how EIH works, why it may be impaired in some people with chronic pain, and how this should be addressed in clinical practice. In this article, we provide an overview of EIH across different chronic pain conditions. We discuss possible biological mechanisms of EIH and the potential influence of sex and psychosocial factors, both in pain-free adults and, where possible, in individuals with chronic pain. The clinical implications of impaired EIH are discussed and recommendations are made for future research, including further exploration of individual differences in EIH, the relationship between exercise dose and EIH, the efficacy of combined treatments and the use of alternative measures to quantify EIH. Perspective: This article provides a contemporary review of the acute effects of exercise on pain and pain sensitivity, including in people with chronic pain conditions. Existing findings are critically reviewed, clinical implications are discussed, and recommendations are offered for future research.","author":[{"dropping-particle":"","family":"Rice","given":"David","non-dropping-particle":"","parse-names":false,"suffix":""},{"dropping-particle":"","family":"Nijs","given":"Jo","non-dropping-particle":"","parse-names":false,"suffix":""},{"dropping-particle":"","family":"Kosek","given":"Eva","non-dropping-particle":"","parse-names":false,"suffix":""},{"dropping-particle":"","family":"Wideman","given":"Timothy","non-dropping-particle":"","parse-names":false,"suffix":""},{"dropping-particle":"","family":"Hasenbring","given":"Monika I.","non-dropping-particle":"","parse-names":false,"suffix":""},{"dropping-particle":"","family":"Koltyn","given":"Kelli","non-dropping-particle":"","parse-names":false,"suffix":""},{"dropping-particle":"","family":"Graven-Nielsen","given":"Thomas","non-dropping-particle":"","parse-names":false,"suffix":""},{"dropping-particle":"","family":"Polli","given":"Andrea","non-dropping-particle":"","parse-names":false,"suffix":""}],"container-title":"Journal of Pain","id":"ITEM-1","issue":"11","issued":{"date-parts":[["2019"]]},"page":"1249-1266","publisher":"Elsevier Inc.","title":"Exercise-Induced Hypoalgesia in Pain-Free and Chronic Pain Populations: State of the Art and Future Directions","type":"article-journal","volume":"20"},"uris":["http://www.mendeley.com/documents/?uuid=673cc78b-2bab-4755-8149-2a4d2c9ea3d1"]},{"id":"ITEM-2","itemData":{"DOI":"10.1007/s00421-011-2237-0","ISSN":"14396319","abstract":"The effects of physical exercise stress on the endocannabinoid system in humans are almost unexplored. In this prospective study, we investigated in a crossover design and under field conditions at different altitudes the effects of physical exercise on the endocannabinoid system (ECS) in 12 trained healthy volunteers. For determination of alterations on the ECS three different protocols were analyzed: Protocol A (physical exercise at lower altitude) involved strenuous hiking below 2,100 m, whereas Protocol B (physical exercise by active ascent to high altitude) involved hiking up to 3,196 m, an accommodation at the cottage and a descent the next day. Protocol C (passive ascent) included a helicopter ascent to 3,196 m, an overnight stay at this altitude and a flight back to the base camp the following day. The cumulative hiked altitude in Protocol A and B was comparable (</w:instrText>
      </w:r>
      <w:r w:rsidR="00D70C6F" w:rsidRPr="003410E3">
        <w:rPr>
          <w:rFonts w:ascii="Cambria Math" w:hAnsi="Cambria Math" w:cs="Cambria Math"/>
          <w:color w:val="000000" w:themeColor="text1"/>
          <w:sz w:val="21"/>
          <w:szCs w:val="21"/>
        </w:rPr>
        <w:instrText>∼</w:instrText>
      </w:r>
      <w:r w:rsidR="00D70C6F" w:rsidRPr="003410E3">
        <w:rPr>
          <w:rFonts w:ascii="Helvetica" w:hAnsi="Helvetica"/>
          <w:color w:val="000000" w:themeColor="text1"/>
          <w:sz w:val="21"/>
          <w:szCs w:val="21"/>
        </w:rPr>
        <w:instrText>1,650 m). The blood EC concentrations of anandamide increased significantly in Protocol A/B from baseline (T0) 0.12 ± 0.01/0.16 ± 0.02 (mean ± SEM) to 0.27 ± 0.02/0.42 ± 0.02 after exercise (T1) (p &lt; 0.05). Anandamide levels in Protocol C remained stable at 0.20 ± 0.02. We conclude that the ECS is activated upon strenuous exercise whereas the combination with hypoxic stress further increases its activity. The reduced partial pressure of oxygen at high altitude alone did not affect this system. In summary, physical exercise activates the endocannabinoid system, whereas the combination with high altitude enhances this activation. This discloses new perspectives to adaptation mechanisms to physical exercise. © Springer-Verlag 2011.","author":[{"dropping-particle":"","family":"Feuerecker","given":"M.","non-dropping-particle":"","parse-names":false,"suffix":""},{"dropping-particle":"","family":"Hauer","given":"D.","non-dropping-particle":"","parse-names":false,"suffix":""},{"dropping-particle":"","family":"Toth","given":"R.","non-dropping-particle":"","parse-names":false,"suffix":""},{"dropping-particle":"","family":"Demetz","given":"F.","non-dropping-particle":"","parse-names":false,"suffix":""},{"dropping-particle":"","family":"Hölzl","given":"J.","non-dropping-particle":"","parse-names":false,"suffix":""},{"dropping-particle":"","family":"Thiel","given":"M.","non-dropping-particle":"","parse-names":false,"suffix":""},{"dropping-particle":"","family":"Kaufmann","given":"I.","non-dropping-particle":"","parse-names":false,"suffix":""},{"dropping-particle":"","family":"Schelling","given":"G.","non-dropping-particle":"","parse-names":false,"suffix":""},{"dropping-particle":"","family":"Choukèr","given":"A.","non-dropping-particle":"","parse-names":false,"suffix":""}],"container-title":"European Journal of Applied Physiology","id":"ITEM-2","issue":"7","issued":{"date-parts":[["2012"]]},"page":"2777-2781","title":"Effects of exercise stress on the endocannabinoid system in humans under field conditions","type":"article-journal","volume":"112"},"uris":["http://www.mendeley.com/documents/?uuid=6292dc9f-51e3-4b1b-8734-94ea1befdeab"]},{"id":"ITEM-3","itemData":{"abstract":"p-Endorphin, a 31-amino-acid peptide, is primarily synthesised in the anterior pituitary gland and cleaved from pro-opiomelanocortin, its larger precursor mol- ecule. p-Endorphin can be released into the circulation from the pituitary gland or can project into areas of the brain through nerve fibres. Exercise of sufficient intensity and duration has been demonstrated to increase circulating p-endorphin levels. Previous reviews have presented the background of opioids and exercise and discussed the changes in p-endorphin levels in response to aerobic and an- aerobic exercise. The present review is to update the response of p-endorphin to exercise. This review suggests that exercise-induced p-endorphin alterations are related to type of exercise and special populations tested, and may differ in indi- viduals with health problems. Additionally, some of the possible mechanisms which may induce p-endorphin changes in the circulation include analgesia, lac- tate or base excess, and metabolic factors. Based on the type of exercise, different mechanisms may be involved in the regulation of p-endorphin release during exercise","author":[{"dropping-particle":"","family":"Goldfarb","given":"AH","non-dropping-particle":"","parse-names":false,"suffix":""},{"dropping-particle":"","family":"Jamurtas","given":"AZ","non-dropping-particle":"","parse-names":false,"suffix":""}],"container-title":"Sports Med","id":"ITEM-3","issue":"1","issued":{"date-parts":[["1997"]]},"page":"8-16","title":"B-Endorphin Response to Exercise","type":"article-journal","volume":"24"},"uris":["http://www.mendeley.com/documents/?uuid=8f754cb7-5b28-4662-9721-0787c48690f3"]}],"mendeley":{"formattedCitation":"(14, 17, 38)","plainTextFormattedCitation":"(14, 17, 38)","previouslyFormattedCitation":"(14, 17, 38)"},"properties":{"noteIndex":0},"schema":"https://github.com/citation-style-language/schema/raw/master/csl-citation.json"}</w:instrText>
      </w:r>
      <w:r w:rsidR="009E786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(14, 17, 38)</w:t>
      </w:r>
      <w:r w:rsidR="009E786A" w:rsidRPr="003410E3">
        <w:rPr>
          <w:rFonts w:ascii="Helvetica" w:hAnsi="Helvetica"/>
          <w:color w:val="000000" w:themeColor="text1"/>
          <w:sz w:val="21"/>
          <w:szCs w:val="21"/>
        </w:rPr>
        <w:fldChar w:fldCharType="end"/>
      </w:r>
      <w:r w:rsidR="009E786A" w:rsidRPr="003410E3">
        <w:rPr>
          <w:rFonts w:ascii="Helvetica" w:hAnsi="Helvetica"/>
          <w:color w:val="000000" w:themeColor="text1"/>
          <w:sz w:val="21"/>
          <w:szCs w:val="21"/>
        </w:rPr>
        <w:t xml:space="preserve">. While the mechanisms are not well established, it is clear that </w:t>
      </w:r>
      <w:r w:rsidR="00200724" w:rsidRPr="003410E3">
        <w:rPr>
          <w:rFonts w:ascii="Helvetica" w:hAnsi="Helvetica"/>
          <w:color w:val="000000" w:themeColor="text1"/>
          <w:sz w:val="21"/>
          <w:szCs w:val="21"/>
        </w:rPr>
        <w:t xml:space="preserve">a </w:t>
      </w:r>
      <w:r w:rsidR="009E786A" w:rsidRPr="003410E3">
        <w:rPr>
          <w:rFonts w:ascii="Helvetica" w:hAnsi="Helvetica"/>
          <w:color w:val="000000" w:themeColor="text1"/>
          <w:sz w:val="21"/>
          <w:szCs w:val="21"/>
        </w:rPr>
        <w:t xml:space="preserve">single bout of either resistance or aerobic exercise triggers hypoalgesia for up to 30 minutes in healthy pain-free individuals </w:t>
      </w:r>
      <w:r w:rsidR="009E786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{"citationItems":[{"id":"ITEM-1","itemData":{"DOI":"10.1097/PR9.0000000000000823","author":[{"dropping-particle":"","family":"Vaegter","given":"Henrik Bjarke","non-dropping-particle":"","parse-names":false,"suffix":""},{"dropping-particle":"","family":"Jones","given":"Matthew David","non-dropping-particle":"","parse-names":false,"suffix":""}],"container-title":"Pain Reports","id":"ITEM-1","issue":"5","issued":{"date-parts":[["2020"]]},"page":"e823","title":"Exercise-induced hypoalgesia after acute and regular exercise: experimental and clinical manifestations and possible mechanisms in individuals with and without pain","type":"article-journal","volume":"5"},"uris":["http://www.mendeley.com/documents/?uuid=4d52d711-fe04-4086-9196-afaf011d0b79"]}],"mendeley":{"formattedCitation":"(52)","plainTextFormattedCitation":"(52)","previouslyFormattedCitation":"(52)"},"properties":{"noteIndex":0},"schema":"https://github.com/citation-style-language/schema/raw/master/csl-citation.json"}</w:instrText>
      </w:r>
      <w:r w:rsidR="009E786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(52)</w:t>
      </w:r>
      <w:r w:rsidR="009E786A" w:rsidRPr="003410E3">
        <w:rPr>
          <w:rFonts w:ascii="Helvetica" w:hAnsi="Helvetica"/>
          <w:color w:val="000000" w:themeColor="text1"/>
          <w:sz w:val="21"/>
          <w:szCs w:val="21"/>
        </w:rPr>
        <w:fldChar w:fldCharType="end"/>
      </w:r>
      <w:r w:rsidR="009E786A" w:rsidRPr="003410E3">
        <w:rPr>
          <w:rFonts w:ascii="Helvetica" w:hAnsi="Helvetica"/>
          <w:color w:val="000000" w:themeColor="text1"/>
          <w:sz w:val="21"/>
          <w:szCs w:val="21"/>
        </w:rPr>
        <w:t>. The EIH response is more variable in individuals with chronic pain</w:t>
      </w:r>
      <w:r w:rsidR="00200724" w:rsidRPr="003410E3">
        <w:rPr>
          <w:rFonts w:ascii="Helvetica" w:hAnsi="Helvetica"/>
          <w:color w:val="000000" w:themeColor="text1"/>
          <w:sz w:val="21"/>
          <w:szCs w:val="21"/>
        </w:rPr>
        <w:t>,</w:t>
      </w:r>
      <w:r w:rsidR="009E786A" w:rsidRPr="003410E3">
        <w:rPr>
          <w:rFonts w:ascii="Helvetica" w:hAnsi="Helvetica"/>
          <w:color w:val="000000" w:themeColor="text1"/>
          <w:sz w:val="21"/>
          <w:szCs w:val="21"/>
        </w:rPr>
        <w:t xml:space="preserve"> with pain sensitivity and intensity either decreasing, remaining unchanged or even increas</w:t>
      </w:r>
      <w:r w:rsidR="00200724" w:rsidRPr="003410E3">
        <w:rPr>
          <w:rFonts w:ascii="Helvetica" w:hAnsi="Helvetica"/>
          <w:color w:val="000000" w:themeColor="text1"/>
          <w:sz w:val="21"/>
          <w:szCs w:val="21"/>
        </w:rPr>
        <w:t>ing</w:t>
      </w:r>
      <w:r w:rsidR="009E786A" w:rsidRPr="003410E3">
        <w:rPr>
          <w:rFonts w:ascii="Helvetica" w:hAnsi="Helvetica"/>
          <w:color w:val="000000" w:themeColor="text1"/>
          <w:sz w:val="21"/>
          <w:szCs w:val="21"/>
        </w:rPr>
        <w:t xml:space="preserve"> (i.e. hyperalgesia) in response to exercise </w:t>
      </w:r>
      <w:r w:rsidR="009E786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{"citationItems":[{"id":"ITEM-1","itemData":{"DOI":"10.1016/j.jpain.2019.03.005","ISSN":"15288447","PMID":"30904519","abstract":"Exercise is considered an important component of effective chronic pain management and it is well-established that long-term exercise training provides pain relief. In healthy, pain-free populations, a single bout of aerobic or resistance exercise typically leads to exercise-induced hypoalgesia (EIH), a generalized reduction in pain and pain sensitivity that occurs during exercise and for some time afterward. In contrast, EIH is more variable in chronic pain populations and is more frequently impaired; with pain and pain sensitivity decreasing, remaining unchanged or, in some cases, even increasing in response to exercise. Pain exacerbation with exercise may be a major barrier to adherence, precipitating a cycle of physical inactivity that can lead to long-term worsening of both pain and disability. To optimize the therapeutic benefits of exercise, it is important to understand how EIH works, why it may be impaired in some people with chronic pain, and how this should be addressed in clinical practice. In this article, we provide an overview of EIH across different chronic pain conditions. We discuss possible biological mechanisms of EIH and the potential influence of sex and psychosocial factors, both in pain-free adults and, where possible, in individuals with chronic pain. The clinical implications of impaired EIH are discussed and recommendations are made for future research, including further exploration of individual differences in EIH, the relationship between exercise dose and EIH, the efficacy of combined treatments and the use of alternative measures to quantify EIH. Perspective: This article provides a contemporary review of the acute effects of exercise on pain and pain sensitivity, including in people with chronic pain conditions. Existing findings are critically reviewed, clinical implications are discussed, and recommendations are offered for future research.","author":[{"dropping-particle":"","family":"Rice","given":"David","non-dropping-particle":"","parse-names":false,"suffix":""},{"dropping-particle":"","family":"Nijs","given":"Jo","non-dropping-particle":"","parse-names":false,"suffix":""},{"dropping-particle":"","family":"Kosek","given":"Eva","non-dropping-particle":"","parse-names":false,"suffix":""},{"dropping-particle":"","family":"Wideman","given":"Timothy","non-dropping-particle":"","parse-names":false,"suffix":""},{"dropping-particle":"","family":"Hasenbring","given":"Monika I.","non-dropping-particle":"","parse-names":false,"suffix":""},{"dropping-particle":"","family":"Koltyn","given":"Kelli","non-dropping-particle":"","parse-names":false,"suffix":""},{"dropping-particle":"","family":"Graven-Nielsen","given":"Thomas","non-dropping-particle":"","parse-names":false,"suffix":""},{"dropping-particle":"","family":"Polli","given":"Andrea","non-dropping-particle":"","parse-names":false,"suffix":""}],"container-title":"Journal of Pain","id":"ITEM-1","issue":"11","issued":{"date-parts":[["2019"]]},"page":"1249-1266","publisher":"Elsevier Inc.","title":"Exercise-Induced Hypoalgesia in Pain-Free and Chronic Pain Populations: State of the Art and Future Directions","type":"article-journal","volume":"20"},"uris":["http://www.mendeley.com/documents/?uuid=673cc78b-2bab-4755-8149-2a4d2c9ea3d1"]}],"mendeley":{"formattedCitation":"(38)","plainTextFormattedCitation":"(38)","previouslyFormattedCitation":"(38)"},"properties":{"noteIndex":0},"schema":"https://github.com/citation-style-language/schema/raw/master/csl-citation.json"}</w:instrText>
      </w:r>
      <w:r w:rsidR="009E786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(38)</w:t>
      </w:r>
      <w:r w:rsidR="009E786A" w:rsidRPr="003410E3">
        <w:rPr>
          <w:rFonts w:ascii="Helvetica" w:hAnsi="Helvetica"/>
          <w:color w:val="000000" w:themeColor="text1"/>
          <w:sz w:val="21"/>
          <w:szCs w:val="21"/>
        </w:rPr>
        <w:fldChar w:fldCharType="end"/>
      </w:r>
      <w:r w:rsidR="009E786A" w:rsidRPr="003410E3">
        <w:rPr>
          <w:rFonts w:ascii="Helvetica" w:hAnsi="Helvetica"/>
          <w:color w:val="000000" w:themeColor="text1"/>
          <w:sz w:val="21"/>
          <w:szCs w:val="21"/>
        </w:rPr>
        <w:t>. Nevertheless, exercise is widely used as a t</w:t>
      </w:r>
      <w:r w:rsidR="00200724" w:rsidRPr="003410E3">
        <w:rPr>
          <w:rFonts w:ascii="Helvetica" w:hAnsi="Helvetica"/>
          <w:color w:val="000000" w:themeColor="text1"/>
          <w:sz w:val="21"/>
          <w:szCs w:val="21"/>
        </w:rPr>
        <w:t>h</w:t>
      </w:r>
      <w:r w:rsidR="009E786A" w:rsidRPr="003410E3">
        <w:rPr>
          <w:rFonts w:ascii="Helvetica" w:hAnsi="Helvetica"/>
          <w:color w:val="000000" w:themeColor="text1"/>
          <w:sz w:val="21"/>
          <w:szCs w:val="21"/>
        </w:rPr>
        <w:t xml:space="preserve">erapeutic strategy for individuals with chronic pain </w:t>
      </w:r>
      <w:r w:rsidR="009E786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{"citationItems":[{"id":"ITEM-1","itemData":{"DOI":"10.1002/14651858.CD011279.pub2","abstract":"Background: Chronic pain is defined as pain lasting beyond normal tissue healing time, generally taken to be 12 weeks. It contributes to disability, anxiety, depression, sleep disturbances, poor quality of life, and healthcare costs. Chronic pain has a weighted mean prevalence in adults of 20%. For many years, the treatment choice for chronic pain included recommendations for rest and inactivity. However, exercise may have specific benefits in reducing the severity of chronic pain, as well as more general benefits associated with improved overall physical and mental health, and physical functioning. Physical activity and exercise programmes are increasingly being promoted and offered in various healthcare systems, and for a variety of chronic pain conditions. It is therefore important at this stage to establish the efficacy and safety of these programmes, and furthermore to address the critical factors that determine their success or failure. Objectives: To provide an overview of Cochrane Reviews of adults with chronic pain to determine (1) the effectiveness of different physical activity and exercise interventions in reducing pain severity and its impact on function, quality of life, and healthcare use; and (2) the evidence for any adverse effects or harm associated with physical activity and exercise interventions. Methods: We searched theCochrane Database of Systematic Reviews (CDSR) on the Cochrane Library (CDSR 2016, Issue 1) for systematic reviews of randomised controlled trials (RCTs), after which we tracked any included reviews for updates, and tracked protocols in case of full review publication until an arbitrary cut-off date of 21 March 2016 (CDSR 2016, Issue 3). We assessed the methodological quality of the reviews using the AMSTAR tool, and also planned to analyse data for each painful condition based on quality of the evidence. We extracted data for (1) self-reported pain severity, (2) physical function (objectively or subjectively measured), (3) psychological function, (4) quality of life, (5) adherence to the prescribed intervention, (6) healthcare use/attendance, (7) adverse events, and (8) death. Due to the limited data available, we were unable to directly compare and analyse interventions, and have instead reported the evidence qualitatively. Main results: We included 21 reviews with 381 included studies and 37,143 participants. Of these, 264 studies (19,642 participants) examined exercise versus no exercise/minimal intervention in a…","author":[{"dropping-particle":"","family":"Geneen","given":"Louise J.","non-dropping-particle":"","parse-names":false,"suffix":""},{"dropping-particle":"","family":"Moore","given":"R. Andrew","non-dropping-particle":"","parse-names":false,"suffix":""},{"dropping-particle":"","family":"Clarke","given":"Clare","non-dropping-particle":"","parse-names":false,"suffix":""},{"dropping-particle":"","family":"Martin","given":"Denis","non-dropping-particle":"","parse-names":false,"suffix":""},{"dropping-particle":"","family":"Colvin","given":"Lesley A.","non-dropping-particle":"","parse-names":false,"suffix":""},{"dropping-particle":"","family":"Smith","given":"Blair H.","non-dropping-particle":"","parse-names":false,"suffix":""}],"container-title":"Cochrane Database of Systematic Reviews","id":"ITEM-1","issue":"1","issued":{"date-parts":[["2017"]]},"page":"CD011279","title":"Physical activity and exercise for chronic pain in adults: An overview of Cochrane Reviews","type":"article-journal"},"uris":["http://www.mendeley.com/documents/?uuid=7f8a2fa1-91f7-4442-82d1-15b69cb2545c"]}],"mendeley":{"formattedCitation":"(15)","plainTextFormattedCitation":"(15)","previouslyFormattedCitation":"(15)"},"properties":{"noteIndex":0},"schema":"https://github.com/citation-style-language/schema/raw/master/csl-citation.json"}</w:instrText>
      </w:r>
      <w:r w:rsidR="009E786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(15)</w:t>
      </w:r>
      <w:r w:rsidR="009E786A" w:rsidRPr="003410E3">
        <w:rPr>
          <w:rFonts w:ascii="Helvetica" w:hAnsi="Helvetica"/>
          <w:color w:val="000000" w:themeColor="text1"/>
          <w:sz w:val="21"/>
          <w:szCs w:val="21"/>
        </w:rPr>
        <w:fldChar w:fldCharType="end"/>
      </w:r>
      <w:r w:rsidR="009E786A" w:rsidRPr="003410E3">
        <w:rPr>
          <w:rFonts w:ascii="Helvetica" w:hAnsi="Helvetica"/>
          <w:color w:val="000000" w:themeColor="text1"/>
          <w:sz w:val="21"/>
          <w:szCs w:val="21"/>
        </w:rPr>
        <w:t>.</w:t>
      </w:r>
    </w:p>
    <w:p w14:paraId="53E92ECF" w14:textId="33B597E3" w:rsidR="009E786A" w:rsidRPr="003410E3" w:rsidRDefault="009E786A" w:rsidP="000E7D5F">
      <w:pPr>
        <w:spacing w:line="480" w:lineRule="auto"/>
        <w:jc w:val="both"/>
        <w:rPr>
          <w:rFonts w:ascii="Helvetica" w:hAnsi="Helvetica"/>
          <w:color w:val="000000" w:themeColor="text1"/>
          <w:sz w:val="21"/>
          <w:szCs w:val="21"/>
        </w:rPr>
      </w:pPr>
    </w:p>
    <w:p w14:paraId="5890AD64" w14:textId="032F49D4" w:rsidR="009E786A" w:rsidRPr="003410E3" w:rsidRDefault="009E786A" w:rsidP="000E7D5F">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Aerobic exercise is most commonly studied in relation to EIH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{"citationItems":[{"id":"ITEM-1","itemData":{"DOI":"10.1097/PR9.0000000000000823","author":[{"dropping-particle":"","family":"Vaegter","given":"Henrik Bjarke","non-dropping-particle":"","parse-names":false,"suffix":""},{"dropping-particle":"","family":"Jones","given":"Matthew David","non-dropping-particle":"","parse-names":false,"suffix":""}],"container-title":"Pain Reports","id":"ITEM-1","issue":"5","issued":{"date-parts":[["2020"]]},"page":"e823","title":"Exercise-induced hypoalgesia after acute and regular exercise: experimental and clinical manifestations and possible mechanisms in individuals with and without pain","type":"article-journal","volume":"5"},"uris":["http://www.mendeley.com/documents/?uuid=4d52d711-fe04-4086-9196-afaf011d0b79"]}],"mendeley":{"formattedCitation":"(52)","plainTextFormattedCitation":"(52)","previouslyFormattedCitation":"(52)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(52)</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It can reduce pain sensitivity in both exercising (i.e. a local effect) and non-exercising (i.e. a remote/systemic effect) areas of the body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humans","type":"article-journal","volume":"155"},"uris":["http://www.mendeley.com/documents/?uuid=bcdda900-a48b-4fdf-9f12-6bd82a0db598"]},{"id":"ITEM-2","itemData":{"DOI":"10.1186/s40064-016-1721-8","ISBN":"4006401617218","ISSN":"21931801","abstract":"Physical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-2","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intensity","type":"article-journal","volume":"5"},"uris":["http://www.mendeley.com/documents/?uuid=604ec14c-6a31-484d-ab14-8e1da55d4596"]}],"mendeley":{"formattedCitation":"(32, 51)","plainTextFormattedCitation":"(32, 51)","previouslyFormattedCitation":"(32, 51)"},"properties":{"noteIndex":0},"schema":"https://github.com/citation-style-language/schema/raw/master/csl-citation.json"}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(32, 51)</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Larger hypoalgesia responses are consistently observed in areas closer to the exercising muscle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{"citationItems":[{"id":"ITEM-1","itemData":{"DOI":"10.1097/PR9.0000000000000823","author":[{"dropping-particle":"","family":"Vaegter","given":"Henrik Bjarke","non-dropping-particle":"","parse-names":false,"suffix":""},{"dropping-particle":"","family":"Jones","given":"Matthew David","non-dropping-particle":"","parse-names":false,"suffix":""}],"container-title":"Pain Reports","id":"ITEM-1","issue":"5","issued":{"date-parts":[["2020"]]},"page":"e823","title":"Exercise-induced hypoalgesia after acute and regular exercise: experimental and clinical manifestations and possible mechanisms in individuals with and without pain","type":"article-journal","volume":"5"},"uris":["http://www.mendeley.com/documents/?uuid=4d52d711-fe04-4086-9196-afaf011d0b79"]}],"mendeley":{"formattedCitation":"(52)","plainTextFormattedCitation":"(52)","previouslyFormattedCitation":"(52)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(52)</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and higher intensity, longer duration aerobic exercise appears to maximise the hypoalgesia effect </w:t>
      </w:r>
      <w:r w:rsidR="00A75F87"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{"citationItems":[{"id":"ITEM-1","itemData":{"DOI":"10.1016/j.jpain.2012.09.006","ISSN":"15265900","PMID":"23141188","abstract":"The purpose of this article was to examine the effects of acute exercise on pain perception in healthy adults and adults with chronic pain using meta-analytic techniques. Specifically, studies using a repeated measures design to examine the effect of acute isometric, aerobic, or dynamic resistance exercise on pain threshold and pain intensity measures were included in this meta-analysis. The results suggest that all 3 types of exercise reduce perception of experimentally induced pain in healthy participants, with effects ranging from small to large depending on pain induction method and exercise protocol. In healthy participants, the mean effect size for aerobic exercise was moderate (dthr = .41, dint = .59), while the mean effect sizes for isometric exercise (dthr = 1.02, dint = .72) and dynamic resistance exercise (dthr = .83, dint = .75) were large. In chronic pain populations, the magnitude and direction of the effect sizes were highly variable for aerobic and isometric exercise and appeared to depend on the chronic pain condition being studied as well as the intensity of the exercise. While trends could be identified, the optimal dose of exercise that is needed to produce hypoalgesia could not be systematically determined with the amount of data available. Perspective: This article presents a quantitative review of the exercise-induced hypoalgesia literature. This review raises several important questions that need to be addressed while also demonstrating that acute exercise has a hypoalgesic effect on experimentally induced pain in healthy adults, and both a hypoalgesic and hyperalgesic effect in adults with chronic pain. © 2012 by the American Pain Society.","author":[{"dropping-particle":"","family":"Naugle","given":"Kelly M.","non-dropping-particle":"","parse-names":false,"suffix":""},{"dropping-particle":"","family":"Fillingim","given":"Roger B.","non-dropping-particle":"","parse-names":false,"suffix":""},{"dropping-particle":"","family":"Riley","given":"Joseph L.","non-dropping-particle":"","parse-names":false,"suffix":""}],"container-title":"Journal of Pain","id":"ITEM-1","issue":"12","issued":{"date-parts":[["2012"]]},"page":"1139-1150","publisher":"Elsevier Ltd","title":"A meta-analytic review of the hypoalgesic effects of exercise","type":"article-journal","volume":"13"},"uris":["http://www.mendeley.com/documents/?uuid=41e6aa37-b2fe-4496-8691-4ccaff877651"]},{"id":"ITEM-2","itemData":{"DOI":"10.1016/j.pain.2013.09.023","ISSN":"03043959","abstract":"Pain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-2","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humans","type":"article-journal","volume":"155"},"uris":["http://www.mendeley.com/documents/?uuid=bcdda900-a48b-4fdf-9f12-6bd82a0db598"]},{"id":"ITEM-3","itemData":{"DOI":"10.1186/s40064-016-1721-8","ISBN":"4006401617218","ISSN":"21931801","abstract":"Physical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-3","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id":"ITEM-4","itemData":{"DOI":"10.1249/MSS.0000000000000143","ISBN":"0000000000000","ISSN":"15300315","PMID":"24002342","abstract":"Introduction: Despite many studies investigating exercise-induced hypoalgesia, there is limited understanding of the optimal intensity of aerobic exercise in producing hypoalgesic effects across different types of pain stimuli. Given that not all individuals are willing or capable of engaging in high-intensity aerobic exercise, whether moderate-intensity aerobic exercise (MAE) is associated with a hypoalgesic response and whether this response generalizes to multiple pain induction techniques needs to be substantiated. Purpose: This study's purpose is to test for differences in the magnitude of pressure and heat pain modulation induced by MAE and vigorous-intensity aerobic exercise (VAE). Methods: Twelve healthy young males and 15 females completed one training session and three testing sessions consisting of 25 min of 1) stationary cycling at 70% HR reserve, 2) stationary cycling at 50% HR reserve, or 3) quiet rest (control). Pain testing was conducted on both forearms before and immediately after each condition and included the following tests: pressure pain thresholds, suprathreshold pressure pain test, static continuous heat test, and repetitive pulse heat pain test. Repeated-measures ANOVA was conducted on each pain measure. Results: VAE and MAE reduced pain ratings during static continuous heat stimuli and repetitive heat pulse stimuli, with VAE producing larger effects. VAE also increased pressure pain thresholds, whereas neither exercise influenced suprathreshold pressure pain ratings. Conclusion: These results suggest that MAE is capable of producing a hypoalgesic effect using continuous and repetitive pulse heat stimuli. However, a dose-response effect was evident as VAE produced larger effects than MAE. © 2014 by the American College of Sports Medicine.","author":[{"dropping-particle":"","family":"Naugle","given":"Kelly Marie","non-dropping-particle":"","parse-names":false,"suffix":""},{"dropping-particle":"","family":"Naugle","given":"Keith E.","non-dropping-particle":"","parse-names":false,"suffix":""},{"dropping-particle":"","family":"Fillingim","given":"Roger B.","non-dropping-particle":"","parse-names":false,"suffix":""},{"dropping-particle":"","family":"Samuels","given":"Brian","non-dropping-particle":"","parse-names":false,"suffix":""},{"dropping-particle":"","family":"Riley","given":"Joseph L.","non-dropping-particle":"","parse-names":false,"suffix":""}],"container-title":"Medicine and Science in Sports and Exercise","id":"ITEM-4","issue":"4","issued":{"date-parts":[["2014"]]},"page":"817-825","title":"Intensity thresholds for aerobic exercise-induced hypoalgesia","type":"article-journal","volume":"46"},"uris":["http://www.mendeley.com/documents/?uuid=70c9676a-8edd-4d23-9801-a323231346d2"]},{"id":"ITEM-5","itemData":{"DOI":"10.1016/j.apmr.2003.09.010","ISSN":"00039993","PMID":"15241771","abstract":"Hoffman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Rehabilitation","id":"ITEM-5","issue":"7","issued":{"date-parts":[["2004"]]},"page":"1183-1187","title":"Intensity and duration threshold for aerobic exercise-induced analgesia to pressure pain","type":"article-journal","volume":"85"},"uris":["http://www.mendeley.com/documents/?uuid=f5bca4da-baa6-44fe-b589-d78fbf64f4ee"]}],"mendeley":{"formattedCitation":"(19, 32–34, 51)","plainTextFormattedCitation":"(19, 32–34, 51)","previouslyFormattedCitation":"(19, 32–34, 51)"},"properties":{"noteIndex":0},"schema":"https://github.com/citation-style-language/schema/raw/master/csl-citation.json"}</w:instrText>
      </w:r>
      <w:r w:rsidR="00A75F87"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 32–34, 51)</w:t>
      </w:r>
      <w:r w:rsidR="00A75F87"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Hoffman et al.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Rehabilitation","id":"ITEM-1","issue":"7","issued":{"date-parts":[["2004"]]},"page":"1183-1187","title":"Intensity and duration threshold for aerobic exercise-induced analgesia to pressure pain","type":"article-journal","volume":"85"},"uris":["http://www.mendeley.com/documents/?uuid=f5bca4da-baa6-44fe-b589-d78fbf64f4ee"]}],"mendeley":{"formattedCitation":"(19)","plainTextFormattedCitation":"(19)","previouslyFormattedCitation":"(19)"},"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compared pain intensity ratings during a pressure-pain stimulus before and after cycling for 30 min at 75% </w:t>
      </w:r>
      <w:r w:rsidR="00DE24DC" w:rsidRPr="003410E3">
        <w:rPr>
          <w:rFonts w:ascii="Helvetica" w:hAnsi="Helvetica"/>
          <w:color w:val="000000" w:themeColor="text1"/>
          <w:sz w:val="21"/>
          <w:szCs w:val="21"/>
        </w:rPr>
        <w:t>of maximal oxygen consumption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xml:space="preserve">), 10 min at 75%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xml:space="preserve"> and 30 min at 50%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xml:space="preserve">. The authors found that pain ratings reduced only after 30 min of cycling at 75%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xml:space="preserve">. </w:t>
      </w:r>
      <w:r w:rsidR="00200724" w:rsidRPr="003410E3">
        <w:rPr>
          <w:rFonts w:ascii="Helvetica" w:hAnsi="Helvetica"/>
          <w:color w:val="000000" w:themeColor="text1"/>
          <w:sz w:val="21"/>
          <w:szCs w:val="21"/>
        </w:rPr>
        <w:t>In consonance with this</w:t>
      </w:r>
      <w:r w:rsidR="00DE24DC" w:rsidRPr="003410E3">
        <w:rPr>
          <w:rFonts w:ascii="Helvetica" w:hAnsi="Helvetica"/>
          <w:color w:val="000000" w:themeColor="text1"/>
          <w:sz w:val="21"/>
          <w:szCs w:val="21"/>
        </w:rPr>
        <w:t xml:space="preserve">, Naugle et al. </w:t>
      </w:r>
      <w:r w:rsidR="00DE24DC"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{"citationItems":[{"id":"ITEM-1","itemData":{"DOI":"10.1016/j.jpain.2012.09.006","ISSN":"15265900","PMID":"23141188","abstract":"The purpose of this article was to examine the effects of acute exercise on pain perception in healthy adults and adults with chronic pain using meta-analytic techniques. Specifically, studies using a repeated measures design to examine the effect of acute isometric, aerobic, or dynamic resistance exercise on pain threshold and pain intensity measures were included in this meta-analysis. The results suggest that all 3 types of exercise reduce perception of experimentally induced pain in healthy participants, with effects ranging from small to large depending on pain induction method and exercise protocol. In healthy participants, the mean effect size for aerobic exercise was moderate (dthr = .41, dint = .59), while the mean effect sizes for isometric exercise (dthr = 1.02, dint = .72) and dynamic resistance exercise (dthr = .83, dint = .75) were large. In chronic pain populations, the magnitude and direction of the effect sizes were highly variable for aerobic and isometric exercise and appeared to depend on the chronic pain condition being studied as well as the intensity of the exercise. While trends could be identified, the optimal dose of exercise that is needed to produce hypoalgesia could not be systematically determined with the amount of data available. Perspective: This article presents a quantitative review of the exercise-induced hypoalgesia literature. This review raises several important questions that need to be addressed while also demonstrating that acute exercise has a hypoalgesic effect on experimentally induced pain in healthy adults, and both a hypoalgesic and hyperalgesic effect in adults with chronic pain. © 2012 by the American Pain Society.","author":[{"dropping-particle":"","family":"Naugle","given":"Kelly M.","non-dropping-particle":"","parse-names":false,"suffix":""},{"dropping-particle":"","family":"Fillingim","given":"Roger B.","non-dropping-particle":"","parse-names":false,"suffix":""},{"dropping-particle":"","family":"Riley","given":"Joseph L.","non-dropping-particle":"","parse-names":false,"suffix":""}],"container-title":"Journal of Pain","id":"ITEM-1","issue":"12","issued":{"date-parts":[["2012"]]},"page":"1139-1150","publisher":"Elsevier Ltd","title":"A meta-analytic review of the hypoalgesic effects of exercise","type":"article-journal","volume":"13"},"uris":["http://www.mendeley.com/documents/?uuid=41e6aa37-b2fe-4496-8691-4ccaff877651"]}],"mendeley":{"formattedCitation":"(33)","plainTextFormattedCitation":"(33)","previouslyFormattedCitation":"(33)"},"properties":{"noteIndex":0},"schema":"https://github.com/citation-style-language/schema/raw/master/csl-citation.json"}</w:instrText>
      </w:r>
      <w:r w:rsidR="00DE24DC"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(33)</w:t>
      </w:r>
      <w:r w:rsidR="00DE24DC" w:rsidRPr="003410E3">
        <w:rPr>
          <w:rFonts w:ascii="Helvetica" w:hAnsi="Helvetica"/>
          <w:color w:val="000000" w:themeColor="text1"/>
          <w:sz w:val="21"/>
          <w:szCs w:val="21"/>
        </w:rPr>
        <w:fldChar w:fldCharType="end"/>
      </w:r>
      <w:r w:rsidR="00DE24DC" w:rsidRPr="003410E3">
        <w:rPr>
          <w:rFonts w:ascii="Helvetica" w:hAnsi="Helvetica"/>
          <w:color w:val="000000" w:themeColor="text1"/>
          <w:sz w:val="21"/>
          <w:szCs w:val="21"/>
        </w:rPr>
        <w:t xml:space="preserve"> reported that larger effect sizes were found</w:t>
      </w:r>
      <w:r w:rsidR="0057232D" w:rsidRPr="003410E3">
        <w:rPr>
          <w:rFonts w:ascii="Helvetica" w:hAnsi="Helvetica"/>
          <w:color w:val="000000" w:themeColor="text1"/>
          <w:sz w:val="21"/>
          <w:szCs w:val="21"/>
        </w:rPr>
        <w:t xml:space="preserve"> for change in pressure pain threshold</w:t>
      </w:r>
      <w:r w:rsidR="00DE24DC" w:rsidRPr="003410E3">
        <w:rPr>
          <w:rFonts w:ascii="Helvetica" w:hAnsi="Helvetica"/>
          <w:color w:val="000000" w:themeColor="text1"/>
          <w:sz w:val="21"/>
          <w:szCs w:val="21"/>
        </w:rPr>
        <w:t xml:space="preserve"> when aerobic exercise was performed at a high intensity (i.e. 75%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xml:space="preserve">) and for a longer duration (i.e. &gt;10 min), while lower intensities (e.g. 50%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DE24DC" w:rsidRPr="003410E3">
        <w:rPr>
          <w:rFonts w:ascii="Helvetica" w:hAnsi="Helvetica"/>
          <w:color w:val="000000" w:themeColor="text1"/>
          <w:sz w:val="21"/>
          <w:szCs w:val="21"/>
        </w:rPr>
        <w:t>) and shorter duration</w:t>
      </w:r>
      <w:r w:rsidR="00200724" w:rsidRPr="003410E3">
        <w:rPr>
          <w:rFonts w:ascii="Helvetica" w:hAnsi="Helvetica"/>
          <w:color w:val="000000" w:themeColor="text1"/>
          <w:sz w:val="21"/>
          <w:szCs w:val="21"/>
        </w:rPr>
        <w:t>s</w:t>
      </w:r>
      <w:r w:rsidR="00DE24DC" w:rsidRPr="003410E3">
        <w:rPr>
          <w:rFonts w:ascii="Helvetica" w:hAnsi="Helvetica"/>
          <w:color w:val="000000" w:themeColor="text1"/>
          <w:sz w:val="21"/>
          <w:szCs w:val="21"/>
        </w:rPr>
        <w:t xml:space="preserve"> produced a comparatively </w:t>
      </w:r>
      <w:r w:rsidR="00DE24DC" w:rsidRPr="003410E3">
        <w:rPr>
          <w:rFonts w:ascii="Helvetica" w:hAnsi="Helvetica"/>
          <w:color w:val="000000" w:themeColor="text1"/>
          <w:sz w:val="21"/>
          <w:szCs w:val="21"/>
        </w:rPr>
        <w:lastRenderedPageBreak/>
        <w:t>smaller effect. However, for load compromised individuals such as those with chronic pain or following surgery, higher intensity and longer duration exercise may not be feasible.</w:t>
      </w:r>
    </w:p>
    <w:p w14:paraId="55CD150C" w14:textId="37AD5D01" w:rsidR="00DE24DC" w:rsidRPr="003410E3" w:rsidRDefault="00DE24DC" w:rsidP="000E7D5F">
      <w:pPr>
        <w:spacing w:line="480" w:lineRule="auto"/>
        <w:jc w:val="both"/>
        <w:rPr>
          <w:rFonts w:ascii="Helvetica" w:hAnsi="Helvetica"/>
          <w:color w:val="000000" w:themeColor="text1"/>
          <w:sz w:val="21"/>
          <w:szCs w:val="21"/>
        </w:rPr>
      </w:pPr>
    </w:p>
    <w:p w14:paraId="7EAB3DEA" w14:textId="35E38835" w:rsidR="002C2B96" w:rsidRPr="003410E3" w:rsidRDefault="00DE24DC" w:rsidP="002C2B96">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Performing blood flow restriction (BFR) during low intensity exercise may augment the hypoalgesia response </w:t>
      </w:r>
      <w:r w:rsidR="006517F1" w:rsidRPr="003410E3">
        <w:rPr>
          <w:rFonts w:ascii="Helvetica" w:hAnsi="Helvetica"/>
          <w:color w:val="000000" w:themeColor="text1"/>
          <w:sz w:val="21"/>
          <w:szCs w:val="21"/>
        </w:rPr>
        <w:fldChar w:fldCharType="begin" w:fldLock="1"/>
      </w:r>
      <w:r w:rsidR="003410E3">
        <w:rPr>
          <w:rFonts w:ascii="Helvetica" w:hAnsi="Helvetica"/>
          <w:color w:val="000000" w:themeColor="text1"/>
          <w:sz w:val="21"/>
          <w:szCs w:val="21"/>
        </w:rPr>
        <w:instrText>ADDIN CSL_CITATION {"citationItems":[{"id":"ITEM-1","itemData":{"DOI":"10.1016/j.ptsp.2018.09.007","ISSN":"18731600","abstract":"Objectives: To evaluate if application of blood flow restriction (BFR) combined with low-load resistance training (LLRT) would induce significant anterior knee pain (AKP) reduction compared to LLRT alone. Design: Randomised Controlled Trial. Setting: Institutional physiotherapy clinic. Participants: Forty males suffering from AKP were randomly allocated in the LLRT-BFR or LLRT group. BFR was applied at 80% of complete vascular occlusion. Four sets of open kinetic chain knee extensions were implemented in both groups using a pain monitoring model. Main outcome measures: Pain (0–10) was assessed immediately after LLRT-BFR or LLRT application and after a physiotherapy session (45 min) during shallow and deep single-leg squat (SLSS, SLSD), and step-down test (SDT). Results: Significant immediate pain reduction was found in LLRT-BFR group in SLSS, SLSD and SDT (d = 1.32, d = 1.12, d = 0.88 respectively), but no difference was found in LLRT group. Following the physiotherapy session pain reduction was sustained in LLRT-BFR group in both SLSs and SDT (d = 1.32, d = 0.78, d = 0.89 respectively). For the control group significant pain reduction was only found in SLSS (d = 0.56). No significant between-group differences were observed. Conclusions: The pain reduction induced by LLRT-BFR could indicate this intervention as a preconditioning process prior to the rehabilitation of AKP.","author":[{"dropping-particle":"","family":"Korakakis","given":"Vasileios","non-dropping-particle":"","parse-names":false,"suffix":""},{"dropping-particle":"","family":"Whiteley","given":"Rodney","non-dropping-particle":"","parse-names":false,"suffix":""},{"dropping-particle":"","family":"Giakas","given":"Giannis","non-dropping-particle":"","parse-names":false,"suffix":""}],"container-title":"Physical Therapy in Sport","id":"ITEM-1","issued":{"date-parts":[["2018","11","1"]]},"page":"121-128","publisher":"Elsevier B.V.","title":"Low load resistance training with blood flow restriction decreases anterior knee pain more than resistance training alone. A pilot randomised controlled trial","type":"article-journal","volume":"34"},"uris":["http://www.mendeley.com/documents/?uuid=b8e71c60-0490-455e-bcec-a68eed6673fa"]},{"id":"ITEM-2","itemData":{"DOI":"10.1016/j.mehy.2019.109370","ISSN":"03069877","PMID":"31442920","abstract":"Exercise-induced hypoalgesia is characterised by a reduction in pain sensitivity following exercise. Recently, low intensity exercise performed with blood flow restriction has been shown to induce hypoalgesia. The purpose of this manuscript is to discuss the mechanisms of exercise-induced hypoalgesia and provide rationale as to why low intensity exercise performed with blood flow restriction may induce hypoalgesia. Research into exercise-induced hypoalgesia has identified several potential mechanisms, including opioid and endocannabinoid-mediated pain inhibition, conditioned pain modulation, recruitment of high threshold motor units, exercise-induced metabolite production and an interaction between cardiovascular and pain regulatory systems. We hypothesise that several mechanisms consistent with prolonged high intensity exercise may drive the hypoalgesia effect observed with blood flow restriction exercise. These are likely triggered by the high level of intramuscular stress in the exercising muscle generated by blood flow restriction including hypoxia, accumulation of metabolites, accelerated fatigue onset and ischemic pain. Therefore, blood flow restriction exercise may induce hypoalgesia through similar mechanisms to prolonged higher intensity exercise, but at lower intensities, by changing local tissue physiology, highlighting the importance of the blood flow restriction stimulus. The potential to use blood flow restriction exercise as a pain modulation tool has important implications following acute injury and surgery, and for several load compromised populations with chronic pain.","author":[{"dropping-particle":"","family":"Hughes","given":"Luke","non-dropping-particle":"","parse-names":false,"suffix":""},{"dropping-particle":"","family":"Patterson","given":"Stephen David","non-dropping-particle":"","parse-names":false,"suffix":""}],"container-title":"Medical Hypotheses","id":"ITEM-2","issued":{"date-parts":[["2019","11"]]},"page":"109370","title":"Low intensity blood flow restriction exercise: Rationale for a hypoalgesia effect","type":"article-journal","volume":"132"},"uris":["http://www.mendeley.com/documents/?uuid=d97c60f7-cdaf-40e9-80d6-99bf341113f2"]},{"id":"ITEM-3","itemData":{"DOI":"10.1152/japplphysiol.00768.2019","ISSN":"15221601","PMID":"32105522","abstract":"This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Physiology","id":"ITEM-3","issue":"4","issued":{"date-parts":[["2020"]]},"page":"914-924","title":"The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modulation","type":"article-journal","volume":"128"},"uris":["http://www.mendeley.com/documents/?uuid=5f38c0e6-9b47-4145-a5e4-653d3678a0e6"]},{"id":"ITEM-4","itemData":{"DOI":"10.1016/j.ptsp.2021.04.005","ISSN":"18731600","PMID":"33940556","abstract":"Objective: To review past literature regarding exercise-induced hypoalgesia and pain reduction following blood flow restriction interventions, and to discuss potential mechanisms as well as future considerations towards the efficacy of blood flow restriction in pain reduction following exercise. Methods: To be eligible for inclusion, studies had to include acute exercise, or long-term training interventions, with blood flow restriction, along with including pre and post intervention pain measurements. Results: A total of 13 studies met the inclusion criteria. Among these 13 studies, 3 studies examined exercise-induced hypoalgesia after an acute bout of resistance exercise with blood flow restriction, and 10 studies investigated pain reduction following long-term blood flow restriction training. Conclusions: Existing literature suggests that low load resistance exercise with blood flow restriction may serve as an effective pain management method for those who are unable or unwilling to train with high loads. Several potential mechanisms have been suggested, however, the roles of these mechanisms are still unclear and require further clarification. Future research should consider implementing different methods of blood flow restriction application, and research study design to clarify the utility and efficacy of blood flow restriction as a pain management tool, by itself or in combination with exercise.","author":[{"dropping-particle":"","family":"Song","given":"Jun Seob","non-dropping-particle":"","parse-names":false,"suffix":""},{"dropping-particle":"","family":"Spitz","given":"Robert W.","non-dropping-particle":"","parse-names":false,"suffix":""},{"dropping-particle":"","family":"Yamada","given":"Yujiro","non-dropping-particle":"","parse-names":false,"suffix":""},{"dropping-particle":"","family":"Bell","given":"Zachary W.","non-dropping-particle":"","parse-names":false,"suffix":""},{"dropping-particle":"","family":"Wong","given":"Vickie","non-dropping-particle":"","parse-names":false,"suffix":""},{"dropping-particle":"","family":"Abe","given":"Takashi","non-dropping-particle":"","parse-names":false,"suffix":""},{"dropping-particle":"","family":"Loenneke","given":"Jeremy P.","non-dropping-particle":"","parse-names":false,"suffix":""}],"container-title":"Physical Therapy in Sport","id":"ITEM-4","issued":{"date-parts":[["2021"]]},"page":"89-96","publisher":"Elsevier Ltd","title":"Exercise-induced hypoalgesia and pain reduction following blood flow restriction: A brief review","type":"article-journal","volume":"50"},"uris":["http://www.mendeley.com/documents/?uuid=901d5740-d518-45bf-88f4-fe71e174a399"]}],"mendeley":{"formattedCitation":"(21, 22, 30, 44)","plainTextFormattedCitation":"(21, 22, 30, 44)","previouslyFormattedCitation":"(21, 22, 30, 44)"},"properties":{"noteIndex":0},"schema":"https://github.com/citation-style-language/schema/raw/master/csl-citation.json"}</w:instrText>
      </w:r>
      <w:r w:rsidR="006517F1"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(21, 22, 30, 44)</w:t>
      </w:r>
      <w:r w:rsidR="006517F1" w:rsidRPr="003410E3">
        <w:rPr>
          <w:rFonts w:ascii="Helvetica" w:hAnsi="Helvetica"/>
          <w:color w:val="000000" w:themeColor="text1"/>
          <w:sz w:val="21"/>
          <w:szCs w:val="21"/>
        </w:rPr>
        <w:fldChar w:fldCharType="end"/>
      </w:r>
      <w:r w:rsidR="006517F1" w:rsidRPr="003410E3">
        <w:rPr>
          <w:rFonts w:ascii="Helvetica" w:hAnsi="Helvetica"/>
          <w:color w:val="000000" w:themeColor="text1"/>
          <w:sz w:val="21"/>
          <w:szCs w:val="21"/>
        </w:rPr>
        <w:t>.</w:t>
      </w:r>
      <w:r w:rsidRPr="003410E3">
        <w:rPr>
          <w:rFonts w:ascii="Helvetica" w:hAnsi="Helvetica"/>
          <w:color w:val="000000" w:themeColor="text1"/>
          <w:sz w:val="21"/>
          <w:szCs w:val="21"/>
        </w:rPr>
        <w:t xml:space="preserve"> BFR exercise involves partial and full restriction of arterial and venous blood flow, respectively, in the active limb during exercise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{"citationItems":[{"id":"ITEM-1","itemData":{"DOI":"10.1111/sms.13092","ISSN":"16000838","PMID":"29630752","abstract":"This study examined the cuff to limb interface pressure during blood flow restriction (BFR), and the perceptual and mean arterial pressure responses, in different BFR systems. Eighteen participants attended three experimental sessions in a randomised, crossover, counterbalanced design. Participants underwent inflations at 40% and 80% limb occlusive pressure (LOP) at rest and completed 4 sets of unilateral leg press exercise at 30% of one repetition maximum with BFR at 80% LOP. Different BFR systems were used each session: an automatic rapid-inflation (RI), automatic personalized tourniquet (PT) and manual handheld pump and sphygmomanometer (HS) system. Interface pressure was measured using a universal interface device with pressure sensors. Perceived exertion and pain were measured after each set, mean arterial pressure (MAP) was measured pre-, 1-minute post- and 5-minutes post-exercise. Interface pressure was lower than the set pressure in all BFR systems at rest (P &lt;.05). Interface pressure was, on average, 10 ± 8 and 48 ± 36 mm Hg higher than the set pressure in the RI and HS system (P &lt;.01), with no differences observed in the PT system (P &gt;.05), during exercise. Pain and exertion were greater in sets 3 and 4 in the RI and HS system compared to the PT system (P &lt;.05). MAP was higher in the RI and HS system compared to the PT system at 1-minute and 5-minutes post-exercise (P &lt;.05). BFR systems applying higher pressures amplify mean arterial pressure and perceptual responses. Automatic BFR systems appear to regulate pressure effectively within an acceptable range during BFR exercise.","author":[{"dropping-particle":"","family":"Hughes","given":"Luke","non-dropping-particle":"","parse-names":false,"suffix":""},{"dropping-particle":"","family":"Rosenblatt","given":"Ben","non-dropping-particle":"","parse-names":false,"suffix":""},{"dropping-particle":"","family":"Gissane","given":"Ccnor","non-dropping-particle":"","parse-names":false,"suffix":""},{"dropping-particle":"","family":"Paton","given":"Bruce","non-dropping-particle":"","parse-names":false,"suffix":""},{"dropping-particle":"","family":"Patterson","given":"Stephen David","non-dropping-particle":"","parse-names":false,"suffix":""}],"container-title":"Scandinavian Journal of Medicine and Science in Sports","id":"ITEM-1","issue":"7","issued":{"date-parts":[["2018"]]},"page":"1757-1765","title":"Interface pressure, perceptual, and mean arterial pressure responses to different blood flow restriction systems","type":"article-journal","volume":"28"},"uris":["http://www.mendeley.com/documents/?uuid=c7b5d83d-df5f-42cc-ad91-88f35a6f1217"]}],"mendeley":{"formattedCitation":"(23)","plainTextFormattedCitation":"(23)","previouslyFormattedCitation":"(23)"},"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(23)</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This is achieved by placing a pneumatic tourniquet cuff proximally on the exercising limb and inflating it to a pre-determined level of limb occlusion pressure (LOP)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{"citationItems":[{"id":"ITEM-1","itemData":{"DOI":"10.3389/fphys.2019.00533","ISSN":"1664042X","abstract":"The current manuscript sets out a position stand for blood flow restriction (BFR) exercise, focusing on the methodology, application and safety of this mode of training. With the emergence of this technique and the wide variety of applications within the literature, the aim of this position stand is to set out a current research informed guide to BFR training to practitioners. This covers the use of BFR to enhance muscular strength and hypertrophy via training with resistance and aerobic exercise and preventing muscle atrophy using the technique passively. The authorship team for this article was selected from the researchers focused in BFR training research with expertise in exercise science, strength and conditioning and sports medicine.","author":[{"dropping-particle":"","family":"Patterson","given":"Stephen D.","non-dropping-particle":"","parse-names":false,"suffix":""},{"dropping-particle":"","family":"Hughes","given":"Luke","non-dropping-particle":"","parse-names":false,"suffix":""},{"dropping-particle":"","family":"Warmington","given":"Stuart","non-dropping-particle":"","parse-names":false,"suffix":""},{"dropping-particle":"","family":"Burr","given":"Jamie","non-dropping-particle":"","parse-names":false,"suffix":""},{"dropping-particle":"","family":"Scott","given":"Brendan R.","non-dropping-particle":"","parse-names":false,"suffix":""},{"dropping-particle":"","family":"Owens","given":"Johnny","non-dropping-particle":"","parse-names":false,"suffix":""},{"dropping-particle":"","family":"Abe","given":"Takashi","non-dropping-particle":"","parse-names":false,"suffix":""},{"dropping-particle":"","family":"Nielsen","given":"Jakob L.","non-dropping-particle":"","parse-names":false,"suffix":""},{"dropping-particle":"","family":"Libardi","given":"Cleiton Augusto","non-dropping-particle":"","parse-names":false,"suffix":""},{"dropping-particle":"","family":"Laurentino","given":"Gilberto","non-dropping-particle":"","parse-names":false,"suffix":""},{"dropping-particle":"","family":"Neto","given":"Gabriel Rodrigues","non-dropping-particle":"","parse-names":false,"suffix":""},{"dropping-particle":"","family":"Brandner","given":"Christopher","non-dropping-particle":"","parse-names":false,"suffix":""},{"dropping-particle":"","family":"Martin-Hernandez","given":"Juan","non-dropping-particle":"","parse-names":false,"suffix":""},{"dropping-particle":"","family":"Loenneke","given":"Jeremy","non-dropping-particle":"","parse-names":false,"suffix":""}],"container-title":"Frontiers in Physiology","id":"ITEM-1","issued":{"date-parts":[["2019"]]},"page":"1-15","title":"Blood flow restriction exercise: Considerations of Methodology, Application, and Safety","type":"article-journal","volume":"10"},"uris":["http://www.mendeley.com/documents/?uuid=18cc6d41-43fe-4196-acca-400029cdf2db"]}],"mendeley":{"formattedCitation":"(35)","plainTextFormattedCitation":"(35)","previouslyFormattedCitation":"(35)"},"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(35)</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Using a unilateral lower limb exercise model, we recently e</w:t>
      </w:r>
      <w:r w:rsidR="002C2B96" w:rsidRPr="003410E3">
        <w:rPr>
          <w:rFonts w:ascii="Helvetica" w:hAnsi="Helvetica"/>
          <w:color w:val="000000" w:themeColor="text1"/>
          <w:sz w:val="21"/>
          <w:szCs w:val="21"/>
        </w:rPr>
        <w:t>x</w:t>
      </w:r>
      <w:r w:rsidRPr="003410E3">
        <w:rPr>
          <w:rFonts w:ascii="Helvetica" w:hAnsi="Helvetica"/>
          <w:color w:val="000000" w:themeColor="text1"/>
          <w:sz w:val="21"/>
          <w:szCs w:val="21"/>
        </w:rPr>
        <w:t xml:space="preserve">amined the EIH response to </w:t>
      </w:r>
      <w:r w:rsidR="002C2B96" w:rsidRPr="003410E3">
        <w:rPr>
          <w:rFonts w:ascii="Helvetica" w:hAnsi="Helvetica"/>
          <w:color w:val="000000" w:themeColor="text1"/>
          <w:sz w:val="21"/>
          <w:szCs w:val="21"/>
        </w:rPr>
        <w:t xml:space="preserve">resistance exercise with and without BFR in pain-free individuals using a mechanical noxious stimulus </w:t>
      </w:r>
      <w:r w:rsidR="002C2B96"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2C2B96"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2C2B96" w:rsidRPr="003410E3">
        <w:rPr>
          <w:rFonts w:ascii="Helvetica" w:hAnsi="Helvetica"/>
          <w:color w:val="000000" w:themeColor="text1"/>
          <w:sz w:val="21"/>
          <w:szCs w:val="21"/>
        </w:rPr>
        <w:fldChar w:fldCharType="end"/>
      </w:r>
      <w:r w:rsidR="002C2B96" w:rsidRPr="003410E3">
        <w:rPr>
          <w:rFonts w:ascii="Helvetica" w:hAnsi="Helvetica"/>
          <w:color w:val="000000" w:themeColor="text1"/>
          <w:sz w:val="21"/>
          <w:szCs w:val="21"/>
        </w:rPr>
        <w:t xml:space="preserve">. Compared to low intensity resistance exercise alone, BFR exercise produced greater local and remote hypoalgesia that was comparable to the effects of high intensity resistance exercise </w:t>
      </w:r>
      <w:r w:rsidR="002C2B96"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2C2B96"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2C2B96" w:rsidRPr="003410E3">
        <w:rPr>
          <w:rFonts w:ascii="Helvetica" w:hAnsi="Helvetica"/>
          <w:color w:val="000000" w:themeColor="text1"/>
          <w:sz w:val="21"/>
          <w:szCs w:val="21"/>
        </w:rPr>
        <w:fldChar w:fldCharType="end"/>
      </w:r>
      <w:r w:rsidR="002C2B96" w:rsidRPr="003410E3">
        <w:rPr>
          <w:rFonts w:ascii="Helvetica" w:hAnsi="Helvetica"/>
          <w:color w:val="000000" w:themeColor="text1"/>
          <w:sz w:val="21"/>
          <w:szCs w:val="21"/>
        </w:rPr>
        <w:t>. Interestingly, a higher BFR pressure (</w:t>
      </w:r>
      <w:proofErr w:type="gramStart"/>
      <w:r w:rsidR="002C2B96" w:rsidRPr="003410E3">
        <w:rPr>
          <w:rFonts w:ascii="Helvetica" w:hAnsi="Helvetica"/>
          <w:color w:val="000000" w:themeColor="text1"/>
          <w:sz w:val="21"/>
          <w:szCs w:val="21"/>
        </w:rPr>
        <w:t>i.e.</w:t>
      </w:r>
      <w:proofErr w:type="gramEnd"/>
      <w:r w:rsidR="002C2B96" w:rsidRPr="003410E3">
        <w:rPr>
          <w:rFonts w:ascii="Helvetica" w:hAnsi="Helvetica"/>
          <w:color w:val="000000" w:themeColor="text1"/>
          <w:sz w:val="21"/>
          <w:szCs w:val="21"/>
        </w:rPr>
        <w:t xml:space="preserve"> 80% LOP) produced the greatest hypoalgesia effect, suggest</w:t>
      </w:r>
      <w:r w:rsidR="006517F1" w:rsidRPr="003410E3">
        <w:rPr>
          <w:rFonts w:ascii="Helvetica" w:hAnsi="Helvetica"/>
          <w:color w:val="000000" w:themeColor="text1"/>
          <w:sz w:val="21"/>
          <w:szCs w:val="21"/>
        </w:rPr>
        <w:t>ing</w:t>
      </w:r>
      <w:r w:rsidR="002C2B96" w:rsidRPr="003410E3">
        <w:rPr>
          <w:rFonts w:ascii="Helvetica" w:hAnsi="Helvetica"/>
          <w:color w:val="000000" w:themeColor="text1"/>
          <w:sz w:val="21"/>
          <w:szCs w:val="21"/>
        </w:rPr>
        <w:t xml:space="preserve"> a possible effect of BFR pressure, however this was </w:t>
      </w:r>
      <w:r w:rsidR="00BE0ECF" w:rsidRPr="003410E3">
        <w:rPr>
          <w:rFonts w:ascii="Helvetica" w:hAnsi="Helvetica"/>
          <w:color w:val="000000" w:themeColor="text1"/>
          <w:sz w:val="21"/>
          <w:szCs w:val="21"/>
        </w:rPr>
        <w:t>found</w:t>
      </w:r>
      <w:r w:rsidR="002C2B96" w:rsidRPr="003410E3">
        <w:rPr>
          <w:rFonts w:ascii="Helvetica" w:hAnsi="Helvetica"/>
          <w:color w:val="000000" w:themeColor="text1"/>
          <w:sz w:val="21"/>
          <w:szCs w:val="21"/>
        </w:rPr>
        <w:t xml:space="preserve"> to the exercising limb only. Circulating concentration of </w:t>
      </w:r>
      <w:r w:rsidR="00FA50EC" w:rsidRPr="003410E3">
        <w:rPr>
          <w:rFonts w:ascii="Helvetica" w:hAnsi="Helvetica"/>
          <w:color w:val="000000" w:themeColor="text1"/>
          <w:sz w:val="21"/>
          <w:szCs w:val="21"/>
        </w:rPr>
        <w:t xml:space="preserve">β-EP </w:t>
      </w:r>
      <w:r w:rsidR="002C2B96" w:rsidRPr="003410E3">
        <w:rPr>
          <w:rFonts w:ascii="Helvetica" w:hAnsi="Helvetica"/>
          <w:color w:val="000000" w:themeColor="text1"/>
          <w:sz w:val="21"/>
          <w:szCs w:val="21"/>
        </w:rPr>
        <w:t>increased following BFR exercise while no changes were observed in 2AG, suggesting that hypoalgesia with BFR exercise may be driven by opioid-related mechanisms. Furthermore, the level of muscle discomfort generated during BFR exercise partially mediated the magnitude of the hypoalgesia response, possibl</w:t>
      </w:r>
      <w:r w:rsidR="00BE0ECF" w:rsidRPr="003410E3">
        <w:rPr>
          <w:rFonts w:ascii="Helvetica" w:hAnsi="Helvetica"/>
          <w:color w:val="000000" w:themeColor="text1"/>
          <w:sz w:val="21"/>
          <w:szCs w:val="21"/>
        </w:rPr>
        <w:t>y suggesting a</w:t>
      </w:r>
      <w:r w:rsidR="002C2B96" w:rsidRPr="003410E3">
        <w:rPr>
          <w:rFonts w:ascii="Helvetica" w:hAnsi="Helvetica"/>
          <w:color w:val="000000" w:themeColor="text1"/>
          <w:sz w:val="21"/>
          <w:szCs w:val="21"/>
        </w:rPr>
        <w:t xml:space="preserve"> conditioned pain modulation effect </w:t>
      </w:r>
      <w:r w:rsidR="002C2B96"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mendeley":{"formattedCitation":"(51)","plainTextFormattedCitation":"(51)","previouslyFormattedCitation":"(51)"},"properties":{"noteIndex":0},"schema":"https://github.com/citation-style-language/schema/raw/master/csl-citation.json"}</w:instrText>
      </w:r>
      <w:r w:rsidR="002C2B96"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(51)</w:t>
      </w:r>
      <w:r w:rsidR="002C2B96" w:rsidRPr="003410E3">
        <w:rPr>
          <w:rFonts w:ascii="Helvetica" w:hAnsi="Helvetica"/>
          <w:color w:val="000000" w:themeColor="text1"/>
          <w:sz w:val="21"/>
          <w:szCs w:val="21"/>
        </w:rPr>
        <w:fldChar w:fldCharType="end"/>
      </w:r>
      <w:r w:rsidR="002C2B96" w:rsidRPr="003410E3">
        <w:rPr>
          <w:rFonts w:ascii="Helvetica" w:hAnsi="Helvetica"/>
          <w:color w:val="000000" w:themeColor="text1"/>
          <w:sz w:val="21"/>
          <w:szCs w:val="21"/>
        </w:rPr>
        <w:t>.</w:t>
      </w:r>
    </w:p>
    <w:p w14:paraId="7B8FB268" w14:textId="52BC48E6" w:rsidR="002C2B96" w:rsidRPr="003410E3" w:rsidRDefault="002C2B96" w:rsidP="002C2B96">
      <w:pPr>
        <w:spacing w:line="480" w:lineRule="auto"/>
        <w:jc w:val="both"/>
        <w:rPr>
          <w:rFonts w:ascii="Helvetica" w:hAnsi="Helvetica"/>
          <w:color w:val="000000" w:themeColor="text1"/>
          <w:sz w:val="21"/>
          <w:szCs w:val="21"/>
        </w:rPr>
      </w:pPr>
    </w:p>
    <w:p w14:paraId="20BF1C8C" w14:textId="7AE4EF0F" w:rsidR="00A920DF" w:rsidRPr="003410E3" w:rsidRDefault="002C2B96" w:rsidP="002C2B96">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If addition of BFR to low intensity aerobic exercise (BFR-AE) can augment the hypoalgesia effect in a similar </w:t>
      </w:r>
      <w:r w:rsidR="004B02EF" w:rsidRPr="003410E3">
        <w:rPr>
          <w:rFonts w:ascii="Helvetica" w:hAnsi="Helvetica"/>
          <w:color w:val="000000" w:themeColor="text1"/>
          <w:sz w:val="21"/>
          <w:szCs w:val="21"/>
        </w:rPr>
        <w:t>manner</w:t>
      </w:r>
      <w:r w:rsidRPr="003410E3">
        <w:rPr>
          <w:rFonts w:ascii="Helvetica" w:hAnsi="Helvetica"/>
          <w:color w:val="000000" w:themeColor="text1"/>
          <w:sz w:val="21"/>
          <w:szCs w:val="21"/>
        </w:rPr>
        <w:t xml:space="preserve">, this may be favourable for load compromised populations who cannot tolerate high intensity aerobic exercise for long durations. This would be particularly valuable in conjunction with the potent muscular and aerobic adaptations that occur with BFR-AE training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{"citationItems":[{"id":"ITEM-1","itemData":{"DOI":"10.3389/fphys.2019.00533","ISSN":"1664042X","abstract":"The current manuscript sets out a position stand for blood flow restriction (BFR) exercise, focusing on the methodology, application and safety of this mode of training. With the emergence of this technique and the wide variety of applications within the literature, the aim of this position stand is to set out a current research informed guide to BFR training to practitioners. This covers the use of BFR to enhance muscular strength and hypertrophy via training with resistance and aerobic exercise and preventing muscle atrophy using the technique passively. The authorship team for this article was selected from the researchers focused in BFR training research with expertise in exercise science, strength and conditioning and sports medicine.","author":[{"dropping-particle":"","family":"Patterson","given":"Stephen D.","non-dropping-particle":"","parse-names":false,"suffix":""},{"dropping-particle":"","family":"Hughes","given":"Luke","non-dropping-particle":"","parse-names":false,"suffix":""},{"dropping-particle":"","family":"Warmington","given":"Stuart","non-dropping-particle":"","parse-names":false,"suffix":""},{"dropping-particle":"","family":"Burr","given":"Jamie","non-dropping-particle":"","parse-names":false,"suffix":""},{"dropping-particle":"","family":"Scott","given":"Brendan R.","non-dropping-particle":"","parse-names":false,"suffix":""},{"dropping-particle":"","family":"Owens","given":"Johnny","non-dropping-particle":"","parse-names":false,"suffix":""},{"dropping-particle":"","family":"Abe","given":"Takashi","non-dropping-particle":"","parse-names":false,"suffix":""},{"dropping-particle":"","family":"Nielsen","given":"Jakob L.","non-dropping-particle":"","parse-names":false,"suffix":""},{"dropping-particle":"","family":"Libardi","given":"Cleiton Augusto","non-dropping-particle":"","parse-names":false,"suffix":""},{"dropping-particle":"","family":"Laurentino","given":"Gilberto","non-dropping-particle":"","parse-names":false,"suffix":""},{"dropping-particle":"","family":"Neto","given":"Gabriel Rodrigues","non-dropping-particle":"","parse-names":false,"suffix":""},{"dropping-particle":"","family":"Brandner","given":"Christopher","non-dropping-particle":"","parse-names":false,"suffix":""},{"dropping-particle":"","family":"Martin-Hernandez","given":"Juan","non-dropping-particle":"","parse-names":false,"suffix":""},{"dropping-particle":"","family":"Loenneke","given":"Jeremy","non-dropping-particle":"","parse-names":false,"suffix":""}],"container-title":"Frontiers in Physiology","id":"ITEM-1","issued":{"date-parts":[["2019"]]},"page":"1-15","title":"Blood flow restriction exercise: Considerations of Methodology, Application, and Safety","type":"article-journal","volume":"10"},"uris":["http://www.mendeley.com/documents/?uuid=18cc6d41-43fe-4196-acca-400029cdf2db"]}],"mendeley":{"formattedCitation":"(35)","plainTextFormattedCitation":"(35)","previouslyFormattedCitation":"(35)"},"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(35)</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Therefore, the aim of this study</w:t>
      </w:r>
      <w:r w:rsidR="00200724" w:rsidRPr="003410E3">
        <w:rPr>
          <w:rFonts w:ascii="Helvetica" w:hAnsi="Helvetica"/>
          <w:color w:val="000000" w:themeColor="text1"/>
          <w:sz w:val="21"/>
          <w:szCs w:val="21"/>
        </w:rPr>
        <w:t xml:space="preserve"> was to compare the ma</w:t>
      </w:r>
      <w:r w:rsidR="006517F1" w:rsidRPr="003410E3">
        <w:rPr>
          <w:rFonts w:ascii="Helvetica" w:hAnsi="Helvetica"/>
          <w:color w:val="000000" w:themeColor="text1"/>
          <w:sz w:val="21"/>
          <w:szCs w:val="21"/>
        </w:rPr>
        <w:t>g</w:t>
      </w:r>
      <w:r w:rsidR="00200724" w:rsidRPr="003410E3">
        <w:rPr>
          <w:rFonts w:ascii="Helvetica" w:hAnsi="Helvetica"/>
          <w:color w:val="000000" w:themeColor="text1"/>
          <w:sz w:val="21"/>
          <w:szCs w:val="21"/>
        </w:rPr>
        <w:t xml:space="preserve">nitude of EIH with BFR-AE </w:t>
      </w:r>
      <w:r w:rsidR="006517F1" w:rsidRPr="003410E3">
        <w:rPr>
          <w:rFonts w:ascii="Helvetica" w:hAnsi="Helvetica"/>
          <w:color w:val="000000" w:themeColor="text1"/>
          <w:sz w:val="21"/>
          <w:szCs w:val="21"/>
        </w:rPr>
        <w:t>using d</w:t>
      </w:r>
      <w:r w:rsidR="00200724" w:rsidRPr="003410E3">
        <w:rPr>
          <w:rFonts w:ascii="Helvetica" w:hAnsi="Helvetica"/>
          <w:color w:val="000000" w:themeColor="text1"/>
          <w:sz w:val="21"/>
          <w:szCs w:val="21"/>
        </w:rPr>
        <w:t>ifferent BFR pressures</w:t>
      </w:r>
      <w:r w:rsidR="006517F1" w:rsidRPr="003410E3">
        <w:rPr>
          <w:rFonts w:ascii="Helvetica" w:hAnsi="Helvetica"/>
          <w:color w:val="000000" w:themeColor="text1"/>
          <w:sz w:val="21"/>
          <w:szCs w:val="21"/>
        </w:rPr>
        <w:t xml:space="preserve">, </w:t>
      </w:r>
      <w:r w:rsidR="00200724" w:rsidRPr="003410E3">
        <w:rPr>
          <w:rFonts w:ascii="Helvetica" w:hAnsi="Helvetica"/>
          <w:color w:val="000000" w:themeColor="text1"/>
          <w:sz w:val="21"/>
          <w:szCs w:val="21"/>
        </w:rPr>
        <w:t xml:space="preserve">to aerobic exercise at low and high intensities without BFR. We also examined muscle discomfort, </w:t>
      </w:r>
      <w:r w:rsidR="00FA50EC" w:rsidRPr="003410E3">
        <w:rPr>
          <w:rFonts w:ascii="Helvetica" w:hAnsi="Helvetica"/>
          <w:color w:val="000000" w:themeColor="text1"/>
          <w:sz w:val="21"/>
          <w:szCs w:val="21"/>
        </w:rPr>
        <w:t xml:space="preserve">β-EP </w:t>
      </w:r>
      <w:r w:rsidR="00200724" w:rsidRPr="003410E3">
        <w:rPr>
          <w:rFonts w:ascii="Helvetica" w:hAnsi="Helvetica"/>
          <w:color w:val="000000" w:themeColor="text1"/>
          <w:sz w:val="21"/>
          <w:szCs w:val="21"/>
        </w:rPr>
        <w:t>and 2AG as possible mechanisms.</w:t>
      </w:r>
      <w:r w:rsidR="00A920DF" w:rsidRPr="003410E3">
        <w:rPr>
          <w:rFonts w:ascii="Helvetica" w:hAnsi="Helvetica"/>
          <w:color w:val="000000" w:themeColor="text1"/>
          <w:sz w:val="21"/>
          <w:szCs w:val="21"/>
        </w:rPr>
        <w:t xml:space="preserve"> It was hypothesized that: 1) BFR-AE would increase the EIH response compared with LI-AE and would be comparable to HI-AE; 2) A higher </w:t>
      </w:r>
      <w:r w:rsidR="00A920DF" w:rsidRPr="003410E3">
        <w:rPr>
          <w:rFonts w:ascii="Helvetica" w:hAnsi="Helvetica"/>
          <w:color w:val="000000" w:themeColor="text1"/>
          <w:sz w:val="21"/>
          <w:szCs w:val="21"/>
        </w:rPr>
        <w:lastRenderedPageBreak/>
        <w:t>BFR pressure would lead to greater EIH response compared to a lower BFR pressure; and 3) BFR exercise would increase circulating concentrations of β-EP but not 2AG.</w:t>
      </w:r>
    </w:p>
    <w:p w14:paraId="2CAF6303" w14:textId="5F7636AA" w:rsidR="006517F1" w:rsidRPr="003410E3" w:rsidRDefault="006517F1" w:rsidP="002C2B96">
      <w:pPr>
        <w:spacing w:line="480" w:lineRule="auto"/>
        <w:jc w:val="both"/>
        <w:rPr>
          <w:rFonts w:ascii="Helvetica" w:hAnsi="Helvetica"/>
          <w:color w:val="000000" w:themeColor="text1"/>
          <w:sz w:val="21"/>
          <w:szCs w:val="21"/>
        </w:rPr>
      </w:pPr>
    </w:p>
    <w:p w14:paraId="75F50B5B" w14:textId="1B9983DE" w:rsidR="006517F1" w:rsidRPr="003410E3" w:rsidRDefault="006517F1" w:rsidP="002C2B96">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 M</w:t>
      </w:r>
      <w:r w:rsidR="004C36A7" w:rsidRPr="003410E3">
        <w:rPr>
          <w:rFonts w:ascii="Helvetica" w:hAnsi="Helvetica"/>
          <w:b/>
          <w:bCs/>
          <w:color w:val="000000" w:themeColor="text1"/>
          <w:sz w:val="21"/>
          <w:szCs w:val="21"/>
        </w:rPr>
        <w:t>aterials and methods</w:t>
      </w:r>
    </w:p>
    <w:p w14:paraId="2D0B022E" w14:textId="7D89B5EF" w:rsidR="00882815" w:rsidRPr="003410E3" w:rsidRDefault="00882815" w:rsidP="002C2B96">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2.1 Participants</w:t>
      </w:r>
    </w:p>
    <w:p w14:paraId="5A393846" w14:textId="0BE90F7D" w:rsidR="00882815" w:rsidRPr="003410E3" w:rsidRDefault="006517F1" w:rsidP="0088281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Twelve recreationally active males were recruited to partici</w:t>
      </w:r>
      <w:r w:rsidR="00882815" w:rsidRPr="003410E3">
        <w:rPr>
          <w:rFonts w:ascii="Helvetica" w:hAnsi="Helvetica"/>
          <w:color w:val="000000" w:themeColor="text1"/>
          <w:sz w:val="21"/>
          <w:szCs w:val="21"/>
        </w:rPr>
        <w:t>pate in this study (mean ± standard deviation: age = 27 ± 6 y; height = 182.</w:t>
      </w:r>
      <w:r w:rsidR="000F2172" w:rsidRPr="003410E3">
        <w:rPr>
          <w:rFonts w:ascii="Helvetica" w:hAnsi="Helvetica"/>
          <w:color w:val="000000" w:themeColor="text1"/>
          <w:sz w:val="21"/>
          <w:szCs w:val="21"/>
        </w:rPr>
        <w:t>3</w:t>
      </w:r>
      <w:r w:rsidR="00882815" w:rsidRPr="003410E3">
        <w:rPr>
          <w:rFonts w:ascii="Helvetica" w:hAnsi="Helvetica"/>
          <w:color w:val="000000" w:themeColor="text1"/>
          <w:sz w:val="21"/>
          <w:szCs w:val="21"/>
        </w:rPr>
        <w:t xml:space="preserve"> ± 6.8 cm; weight = 79.4 ± 10.6 kg; body mass index = 23.</w:t>
      </w:r>
      <w:r w:rsidR="000F2172" w:rsidRPr="003410E3">
        <w:rPr>
          <w:rFonts w:ascii="Helvetica" w:hAnsi="Helvetica"/>
          <w:color w:val="000000" w:themeColor="text1"/>
          <w:sz w:val="21"/>
          <w:szCs w:val="21"/>
        </w:rPr>
        <w:t>5</w:t>
      </w:r>
      <w:r w:rsidR="00882815" w:rsidRPr="003410E3">
        <w:rPr>
          <w:rFonts w:ascii="Helvetica" w:hAnsi="Helvetica"/>
          <w:color w:val="000000" w:themeColor="text1"/>
          <w:sz w:val="21"/>
          <w:szCs w:val="21"/>
        </w:rPr>
        <w:t xml:space="preserve"> ± 2.5 kg/m</w:t>
      </w:r>
      <w:r w:rsidR="00882815" w:rsidRPr="003410E3">
        <w:rPr>
          <w:rFonts w:ascii="Helvetica" w:hAnsi="Helvetica"/>
          <w:color w:val="000000" w:themeColor="text1"/>
          <w:sz w:val="21"/>
          <w:szCs w:val="21"/>
          <w:vertAlign w:val="superscript"/>
        </w:rPr>
        <w:t>2</w:t>
      </w:r>
      <w:r w:rsidR="001D5C20" w:rsidRPr="003410E3">
        <w:rPr>
          <w:rFonts w:ascii="Helvetica" w:hAnsi="Helvetica"/>
          <w:color w:val="000000" w:themeColor="text1"/>
          <w:sz w:val="21"/>
          <w:szCs w:val="21"/>
        </w:rPr>
        <w:t xml:space="preserve">;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D5C20" w:rsidRPr="003410E3">
        <w:rPr>
          <w:rFonts w:ascii="Helvetica" w:hAnsi="Helvetica"/>
          <w:color w:val="000000" w:themeColor="text1"/>
          <w:sz w:val="21"/>
          <w:szCs w:val="21"/>
          <w:vertAlign w:val="subscript"/>
        </w:rPr>
        <w:t xml:space="preserve"> </w:t>
      </w:r>
      <w:r w:rsidR="001D5C20" w:rsidRPr="003410E3">
        <w:rPr>
          <w:rFonts w:ascii="Helvetica" w:hAnsi="Helvetica"/>
          <w:color w:val="000000" w:themeColor="text1"/>
          <w:sz w:val="21"/>
          <w:szCs w:val="21"/>
        </w:rPr>
        <w:t>= 47.26 ± 5.91 ml/kg/min</w:t>
      </w:r>
      <w:r w:rsidR="00882815" w:rsidRPr="003410E3">
        <w:rPr>
          <w:rFonts w:ascii="Helvetica" w:hAnsi="Helvetica"/>
          <w:color w:val="000000" w:themeColor="text1"/>
          <w:sz w:val="21"/>
          <w:szCs w:val="21"/>
        </w:rPr>
        <w:t>.</w:t>
      </w:r>
      <w:r w:rsidR="001F4F32" w:rsidRPr="003410E3">
        <w:rPr>
          <w:rFonts w:ascii="Helvetica" w:hAnsi="Helvetica"/>
          <w:color w:val="000000" w:themeColor="text1"/>
          <w:sz w:val="21"/>
          <w:szCs w:val="21"/>
        </w:rPr>
        <w:t xml:space="preserve"> As some studies suggest that there </w:t>
      </w:r>
      <w:r w:rsidR="00C23D8B" w:rsidRPr="003410E3">
        <w:rPr>
          <w:rFonts w:ascii="Helvetica" w:hAnsi="Helvetica"/>
          <w:color w:val="000000" w:themeColor="text1"/>
          <w:sz w:val="21"/>
          <w:szCs w:val="21"/>
        </w:rPr>
        <w:t>are</w:t>
      </w:r>
      <w:r w:rsidR="001F4F32" w:rsidRPr="003410E3">
        <w:rPr>
          <w:rFonts w:ascii="Helvetica" w:hAnsi="Helvetica"/>
          <w:color w:val="000000" w:themeColor="text1"/>
          <w:sz w:val="21"/>
          <w:szCs w:val="21"/>
        </w:rPr>
        <w:t xml:space="preserve"> sex differences in the EIH response</w:t>
      </w:r>
      <w:r w:rsidR="00EE2787" w:rsidRPr="003410E3">
        <w:rPr>
          <w:rFonts w:ascii="Helvetica" w:hAnsi="Helvetica"/>
          <w:color w:val="000000" w:themeColor="text1"/>
          <w:sz w:val="21"/>
          <w:szCs w:val="21"/>
        </w:rPr>
        <w:t xml:space="preserve"> </w:t>
      </w:r>
      <w:r w:rsidR="00EE2787"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2019.01.462","ISSN":"15265900","author":[{"dropping-particle":"","family":"Awali","given":"A.","non-dropping-particle":"","parse-names":false,"suffix":""},{"dropping-particle":"","family":"Nevsimal","given":"R.","non-dropping-particle":"","parse-names":false,"suffix":""},{"dropping-particle":"","family":"O'Melia","given":"S.","non-dropping-particle":"","parse-names":false,"suffix":""},{"dropping-particle":"","family":"Alsouhibani","given":"A.","non-dropping-particle":"","parse-names":false,"suffix":""},{"dropping-particle":"","family":"Bement","given":"M. Hoeger","non-dropping-particle":"","parse-names":false,"suffix":""}],"container-title":"The Journal of Pain","id":"ITEM-1","issue":"4","issued":{"date-parts":[["2019"]]},"page":"S50","publisher":"Elsevier Inc.","title":"(305) The Contribution of Experimental Pain to the Sex Differences in Exercise-Induced Hypoalgesia","type":"article-journal","volume":"20"},"uris":["http://www.mendeley.com/documents/?uuid=6ff2ef69-20b0-4589-97ef-879980743019"]},{"id":"ITEM-2","itemData":{"DOI":"10.1016/S0304-3959(97)00199-1","ISSN":"03043959","abstract":"Fillingim and Maixner recently reviewed the body of literature examining possible sex differences in responses to experimentally induced noxious stimulation. Using a 'box score' methodology, they concluded the literature supports sex differences in response to noxious stimuli, with females displaying greater sensitivity. However, Berkley suggested the failure of a number of studies to reach statistical significance suggests the effect may be small and of little practical significance. This study used meta-analytic methodology to provide quantitative evidence to address the question of the magnitude of these sex differences in response to experimentally induced pain. We found the effect size to range from large to moderate, depending on whether threshold or tolerance were measured and which method of stimulus administration was used. The values for pressure pain and electrical stimulation, for both threshold and tolerance measures, were the largest. For studies employing a threshold measure, the effect for thermal pain was smaller and more variable. The failures to reject the null hypothesis in a number of these studies appear to have been a function of lack of power from an insufficient number of subjects. Given the estimated effect size of 0.55 threshold or 0.57 for tolerance, 41 subjects per group are necessary to provide adequate power (0.70) to test for this difference. Of the 34 studies reviewed by Fillingim and Maixner, only seven were conducted with groups of this magnitude. The results of this study compels to caution authors to obtain adequate sample sizes and hope that this meta-analytic review can aid in the determination of sample size for future studies.","author":[{"dropping-particle":"","family":"Riley","given":"Joseph L.","non-dropping-particle":"","parse-names":false,"suffix":""},{"dropping-particle":"","family":"Robinson","given":"Michael E.","non-dropping-particle":"","parse-names":false,"suffix":""},{"dropping-particle":"","family":"Wise","given":"Emily A.","non-dropping-particle":"","parse-names":false,"suffix":""},{"dropping-particle":"","family":"Myers","given":"Cynthia D.","non-dropping-particle":"","parse-names":false,"suffix":""},{"dropping-particle":"","family":"Fillingim","given":"Roger B.","non-dropping-particle":"","parse-names":false,"suffix":""}],"container-title":"Pain","id":"ITEM-2","issue":"2-3","issued":{"date-parts":[["1998"]]},"page":"181-187","title":"Sex differences in the perception of noxious experimental stimuli: A meta-analysis","type":"article-journal","volume":"74"},"uris":["http://www.mendeley.com/documents/?uuid=c3e07b84-9fea-4781-9750-9b7c1d92b9fb"]}],"mendeley":{"formattedCitation":"(2, 39)","plainTextFormattedCitation":"(2, 39)","previouslyFormattedCitation":"(2, 39)"},"properties":{"noteIndex":0},"schema":"https://github.com/citation-style-language/schema/raw/master/csl-citation.json"}</w:instrText>
      </w:r>
      <w:r w:rsidR="00EE2787"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(2, 39)</w:t>
      </w:r>
      <w:r w:rsidR="00EE2787" w:rsidRPr="003410E3">
        <w:rPr>
          <w:rFonts w:ascii="Helvetica" w:hAnsi="Helvetica"/>
          <w:color w:val="000000" w:themeColor="text1"/>
          <w:sz w:val="21"/>
          <w:szCs w:val="21"/>
        </w:rPr>
        <w:fldChar w:fldCharType="end"/>
      </w:r>
      <w:r w:rsidR="001F4F32" w:rsidRPr="003410E3">
        <w:rPr>
          <w:rFonts w:ascii="Helvetica" w:hAnsi="Helvetica"/>
          <w:color w:val="000000" w:themeColor="text1"/>
          <w:sz w:val="21"/>
          <w:szCs w:val="21"/>
        </w:rPr>
        <w:t xml:space="preserve">, and the purpose of this study was to investigate the effect of a novel exercise intervention, only males were included in the present study. </w:t>
      </w:r>
      <w:r w:rsidR="00882815" w:rsidRPr="003410E3">
        <w:rPr>
          <w:rFonts w:ascii="Helvetica" w:hAnsi="Helvetica"/>
          <w:color w:val="000000" w:themeColor="text1"/>
          <w:sz w:val="21"/>
          <w:szCs w:val="21"/>
        </w:rPr>
        <w:t xml:space="preserve">All participants provided written informed consent in compliance with the Declaration of Helsinki </w:t>
      </w:r>
      <w:r w:rsidR="00882815" w:rsidRPr="003410E3">
        <w:rPr>
          <w:rFonts w:ascii="Helvetica" w:hAnsi="Helvetica"/>
          <w:color w:val="000000" w:themeColor="text1"/>
          <w:sz w:val="21"/>
          <w:szCs w:val="21"/>
        </w:rPr>
        <w:fldChar w:fldCharType="begin" w:fldLock="1"/>
      </w:r>
      <w:r w:rsidR="004C36A7" w:rsidRPr="003410E3">
        <w:rPr>
          <w:rFonts w:ascii="Helvetica" w:hAnsi="Helvetica"/>
          <w:color w:val="000000" w:themeColor="text1"/>
          <w:sz w:val="21"/>
          <w:szCs w:val="21"/>
        </w:rPr>
        <w:instrText>ADDIN CSL_CITATION {"citationItems":[{"id":"ITEM-1","itemData":{"DOI":"10.1001/jama.292.11.1359","ISSN":"00987484","author":[{"dropping-particle":"","family":"World Medical Association","given":"","non-dropping-particle":"","parse-names":false,"suffix":""}],"container-title":"World Medical Association Declaration of Helsinki","id":"ITEM-1","issue":"20","issued":{"date-parts":[["2013"]]},"page":"2191-2194","title":"Ethical Principles for Medical Research Involving Human Subjects","type":"article-journal","volume":"310"},"uris":["http://www.mendeley.com/documents/?uuid=6fe1e762-0f54-43f3-8d17-2eb54312256f"]}],"mendeley":{"formattedCitation":"(57)","plainTextFormattedCitation":"(57)","previouslyFormattedCitation":"(57)"},"properties":{"noteIndex":0},"schema":"https://github.com/citation-style-language/schema/raw/master/csl-citation.json"}</w:instrText>
      </w:r>
      <w:r w:rsidR="00882815" w:rsidRPr="003410E3">
        <w:rPr>
          <w:rFonts w:ascii="Helvetica" w:hAnsi="Helvetica"/>
          <w:color w:val="000000" w:themeColor="text1"/>
          <w:sz w:val="21"/>
          <w:szCs w:val="21"/>
        </w:rPr>
        <w:fldChar w:fldCharType="separate"/>
      </w:r>
      <w:r w:rsidR="00E85E54" w:rsidRPr="003410E3">
        <w:rPr>
          <w:rFonts w:ascii="Helvetica" w:hAnsi="Helvetica"/>
          <w:noProof/>
          <w:color w:val="000000" w:themeColor="text1"/>
          <w:sz w:val="21"/>
          <w:szCs w:val="21"/>
        </w:rPr>
        <w:t>(57)</w:t>
      </w:r>
      <w:r w:rsidR="00882815" w:rsidRPr="003410E3">
        <w:rPr>
          <w:rFonts w:ascii="Helvetica" w:hAnsi="Helvetica"/>
          <w:color w:val="000000" w:themeColor="text1"/>
          <w:sz w:val="21"/>
          <w:szCs w:val="21"/>
        </w:rPr>
        <w:fldChar w:fldCharType="end"/>
      </w:r>
      <w:r w:rsidR="00882815" w:rsidRPr="003410E3">
        <w:rPr>
          <w:rFonts w:ascii="Helvetica" w:hAnsi="Helvetica"/>
          <w:color w:val="000000" w:themeColor="text1"/>
          <w:sz w:val="21"/>
          <w:szCs w:val="21"/>
        </w:rPr>
        <w:t xml:space="preserve"> and all protocols were approved by the University Research Ethics Committee. All were non-smokers free from metabolic, cardiovascular, </w:t>
      </w:r>
      <w:proofErr w:type="gramStart"/>
      <w:r w:rsidR="00882815" w:rsidRPr="003410E3">
        <w:rPr>
          <w:rFonts w:ascii="Helvetica" w:hAnsi="Helvetica"/>
          <w:color w:val="000000" w:themeColor="text1"/>
          <w:sz w:val="21"/>
          <w:szCs w:val="21"/>
        </w:rPr>
        <w:t>neurological</w:t>
      </w:r>
      <w:proofErr w:type="gramEnd"/>
      <w:r w:rsidR="00882815" w:rsidRPr="003410E3">
        <w:rPr>
          <w:rFonts w:ascii="Helvetica" w:hAnsi="Helvetica"/>
          <w:color w:val="000000" w:themeColor="text1"/>
          <w:sz w:val="21"/>
          <w:szCs w:val="21"/>
        </w:rPr>
        <w:t xml:space="preserve"> and pulmonary disease and musculoskeletal injury in the previous 12 months. Participants refrained from caffeine, </w:t>
      </w:r>
      <w:r w:rsidR="004B02EF" w:rsidRPr="003410E3">
        <w:rPr>
          <w:rFonts w:ascii="Helvetica" w:hAnsi="Helvetica"/>
          <w:color w:val="000000" w:themeColor="text1"/>
          <w:sz w:val="21"/>
          <w:szCs w:val="21"/>
        </w:rPr>
        <w:t>alcohol,</w:t>
      </w:r>
      <w:r w:rsidR="00882815" w:rsidRPr="003410E3">
        <w:rPr>
          <w:rFonts w:ascii="Helvetica" w:hAnsi="Helvetica"/>
          <w:color w:val="000000" w:themeColor="text1"/>
          <w:sz w:val="21"/>
          <w:szCs w:val="21"/>
        </w:rPr>
        <w:t xml:space="preserve"> and strenuous exercise in the 24 h prior to experimental</w:t>
      </w:r>
      <w:r w:rsidR="004B02EF" w:rsidRPr="003410E3">
        <w:rPr>
          <w:rFonts w:ascii="Helvetica" w:hAnsi="Helvetica"/>
          <w:color w:val="000000" w:themeColor="text1"/>
          <w:sz w:val="21"/>
          <w:szCs w:val="21"/>
        </w:rPr>
        <w:t xml:space="preserve"> trials</w:t>
      </w:r>
      <w:r w:rsidR="00882815" w:rsidRPr="003410E3">
        <w:rPr>
          <w:rFonts w:ascii="Helvetica" w:hAnsi="Helvetica"/>
          <w:color w:val="000000" w:themeColor="text1"/>
          <w:sz w:val="21"/>
          <w:szCs w:val="21"/>
        </w:rPr>
        <w:t xml:space="preserve"> and maintained normal dietary habits throughout the study duration.</w:t>
      </w:r>
    </w:p>
    <w:p w14:paraId="0375B25D" w14:textId="554846E4" w:rsidR="00882815" w:rsidRPr="003410E3" w:rsidRDefault="00882815" w:rsidP="00882815">
      <w:pPr>
        <w:spacing w:line="480" w:lineRule="auto"/>
        <w:jc w:val="both"/>
        <w:rPr>
          <w:rFonts w:ascii="Helvetica" w:hAnsi="Helvetica"/>
          <w:color w:val="000000" w:themeColor="text1"/>
          <w:sz w:val="21"/>
          <w:szCs w:val="21"/>
        </w:rPr>
      </w:pPr>
    </w:p>
    <w:p w14:paraId="2D2D61B1" w14:textId="77777777" w:rsidR="00882815" w:rsidRPr="003410E3" w:rsidRDefault="00882815" w:rsidP="00882815">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2.2 Power calculation</w:t>
      </w:r>
    </w:p>
    <w:p w14:paraId="50D48001" w14:textId="435C5C00" w:rsidR="00882815" w:rsidRPr="003410E3" w:rsidRDefault="00882815" w:rsidP="0088281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The primary outcome measure of mechanical pressure pain threshold (PPT) was used to calculate the required sample size a priori using G* Power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{"citationItems":[{"id":"ITEM-1","itemData":{"DOI":"10.3758/BF03193146","ISSN":"1554351X","PMID":"17695343","abstract":"G*Power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χ2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 Copyright 2007 Psychonomic Society, Inc.","author":[{"dropping-particle":"","family":"Faul","given":"Franz","non-dropping-particle":"","parse-names":false,"suffix":""},{"dropping-particle":"","family":"Erdfelder","given":"Edgar","non-dropping-particle":"","parse-names":false,"suffix":""},{"dropping-particle":"","family":"Lang","given":"Albert Georg","non-dropping-particle":"","parse-names":false,"suffix":""},{"dropping-particle":"","family":"Buchner","given":"Axel","non-dropping-particle":"","parse-names":false,"suffix":""}],"container-title":"Behavior Research Methods","id":"ITEM-1","issue":"2","issued":{"date-parts":[["2007"]]},"page":"175-191","title":"G*Power 3: A flexible statistical power analysis program for the social, behavioral, and biomedical sciences","type":"article-journal","volume":"39"},"uris":["http://www.mendeley.com/documents/?uuid=3e4a8e76-cf2e-445d-87e3-384ca7148dcd"]}],"mendeley":{"formattedCitation":"(11)","plainTextFormattedCitation":"(11)","previouslyFormattedCitation":"(11)"},"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(11)</w:t>
      </w:r>
      <w:r w:rsidRPr="003410E3">
        <w:rPr>
          <w:rFonts w:ascii="Helvetica" w:hAnsi="Helvetica"/>
          <w:color w:val="000000" w:themeColor="text1"/>
          <w:sz w:val="21"/>
          <w:szCs w:val="21"/>
        </w:rPr>
        <w:fldChar w:fldCharType="end"/>
      </w:r>
      <w:r w:rsidR="001F4F32" w:rsidRPr="003410E3">
        <w:rPr>
          <w:rFonts w:ascii="Helvetica" w:hAnsi="Helvetica"/>
          <w:color w:val="000000" w:themeColor="text1"/>
          <w:sz w:val="21"/>
          <w:szCs w:val="21"/>
        </w:rPr>
        <w:t xml:space="preserve">. </w:t>
      </w:r>
      <w:r w:rsidR="008B0EF8" w:rsidRPr="003410E3">
        <w:rPr>
          <w:rFonts w:ascii="Helvetica" w:hAnsi="Helvetica"/>
          <w:color w:val="000000" w:themeColor="text1"/>
          <w:sz w:val="21"/>
          <w:szCs w:val="21"/>
        </w:rPr>
        <w:t xml:space="preserve">An </w:t>
      </w:r>
      <w:r w:rsidRPr="003410E3">
        <w:rPr>
          <w:rFonts w:ascii="Helvetica" w:hAnsi="Helvetica"/>
          <w:color w:val="000000" w:themeColor="text1"/>
          <w:sz w:val="21"/>
          <w:szCs w:val="21"/>
        </w:rPr>
        <w:t>effect size</w:t>
      </w:r>
      <w:r w:rsidR="008B0EF8" w:rsidRPr="003410E3">
        <w:rPr>
          <w:rFonts w:ascii="Helvetica" w:hAnsi="Helvetica"/>
          <w:color w:val="000000" w:themeColor="text1"/>
          <w:sz w:val="21"/>
          <w:szCs w:val="21"/>
        </w:rPr>
        <w:t xml:space="preserve"> of d=0.46 was used</w:t>
      </w:r>
      <w:r w:rsidRPr="003410E3">
        <w:rPr>
          <w:rFonts w:ascii="Helvetica" w:hAnsi="Helvetica"/>
          <w:color w:val="000000" w:themeColor="text1"/>
          <w:sz w:val="21"/>
          <w:szCs w:val="21"/>
        </w:rPr>
        <w:t xml:space="preserve"> for</w:t>
      </w:r>
      <w:r w:rsidR="008B0EF8" w:rsidRPr="003410E3">
        <w:rPr>
          <w:rFonts w:ascii="Helvetica" w:hAnsi="Helvetica"/>
          <w:color w:val="000000" w:themeColor="text1"/>
          <w:sz w:val="21"/>
          <w:szCs w:val="21"/>
        </w:rPr>
        <w:t xml:space="preserve"> this calculation, which is the effect size for the difference in PPT between BFR exercise and low intensity exercise reported previously </w:t>
      </w:r>
      <w:r w:rsidR="008B0EF8"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8B0EF8"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8B0EF8" w:rsidRPr="003410E3">
        <w:rPr>
          <w:rFonts w:ascii="Helvetica" w:hAnsi="Helvetica"/>
          <w:color w:val="000000" w:themeColor="text1"/>
          <w:sz w:val="21"/>
          <w:szCs w:val="21"/>
        </w:rPr>
        <w:fldChar w:fldCharType="end"/>
      </w:r>
      <w:r w:rsidR="008B0EF8"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 xml:space="preserve">To achieve a power of 80% at an alpha level of 0.05 with a two way (4 x 2) repeated measures ANOVA, </w:t>
      </w:r>
      <w:r w:rsidR="008B0EF8" w:rsidRPr="003410E3">
        <w:rPr>
          <w:rFonts w:ascii="Helvetica" w:hAnsi="Helvetica"/>
          <w:color w:val="000000" w:themeColor="text1"/>
          <w:sz w:val="21"/>
          <w:szCs w:val="21"/>
        </w:rPr>
        <w:t xml:space="preserve">and account for a 10% attrition rate, </w:t>
      </w:r>
      <w:r w:rsidRPr="003410E3">
        <w:rPr>
          <w:rFonts w:ascii="Helvetica" w:hAnsi="Helvetica"/>
          <w:color w:val="000000" w:themeColor="text1"/>
          <w:sz w:val="21"/>
          <w:szCs w:val="21"/>
        </w:rPr>
        <w:t>a total of 12 participants were required.</w:t>
      </w:r>
    </w:p>
    <w:p w14:paraId="239CDA34" w14:textId="536BD17C" w:rsidR="00882815" w:rsidRPr="003410E3" w:rsidRDefault="00882815" w:rsidP="00882815">
      <w:pPr>
        <w:spacing w:line="480" w:lineRule="auto"/>
        <w:jc w:val="both"/>
        <w:rPr>
          <w:rFonts w:ascii="Helvetica" w:hAnsi="Helvetica"/>
          <w:color w:val="000000" w:themeColor="text1"/>
          <w:sz w:val="21"/>
          <w:szCs w:val="21"/>
        </w:rPr>
      </w:pPr>
    </w:p>
    <w:p w14:paraId="7726786C" w14:textId="419EAFA3" w:rsidR="00882815" w:rsidRPr="003410E3" w:rsidRDefault="00882815" w:rsidP="00882815">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2.3 Experimental design and protocol</w:t>
      </w:r>
    </w:p>
    <w:p w14:paraId="53F6B550" w14:textId="6FD62018" w:rsidR="00CB7FAA" w:rsidRPr="003410E3" w:rsidRDefault="00882815" w:rsidP="0088281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Participants were required to complete five exercise </w:t>
      </w:r>
      <w:r w:rsidR="004B02EF" w:rsidRPr="003410E3">
        <w:rPr>
          <w:rFonts w:ascii="Helvetica" w:hAnsi="Helvetica"/>
          <w:color w:val="000000" w:themeColor="text1"/>
          <w:sz w:val="21"/>
          <w:szCs w:val="21"/>
        </w:rPr>
        <w:t>trials</w:t>
      </w:r>
      <w:r w:rsidRPr="003410E3">
        <w:rPr>
          <w:rFonts w:ascii="Helvetica" w:hAnsi="Helvetica"/>
          <w:color w:val="000000" w:themeColor="text1"/>
          <w:sz w:val="21"/>
          <w:szCs w:val="21"/>
        </w:rPr>
        <w:t xml:space="preserve"> consisting of a</w:t>
      </w:r>
      <w:r w:rsidR="00985801" w:rsidRPr="003410E3">
        <w:rPr>
          <w:rFonts w:ascii="Helvetica" w:hAnsi="Helvetica"/>
          <w:color w:val="000000" w:themeColor="text1"/>
          <w:sz w:val="21"/>
          <w:szCs w:val="21"/>
        </w:rPr>
        <w:t xml:space="preserve"> lactate threshold and</w:t>
      </w:r>
      <w:r w:rsidRPr="003410E3">
        <w:rPr>
          <w:rFonts w:ascii="Helvetica" w:hAnsi="Helvetica"/>
          <w:color w:val="000000" w:themeColor="text1"/>
          <w:sz w:val="21"/>
          <w:szCs w:val="21"/>
        </w:rPr>
        <w:t xml:space="preserve"> graded exercise test followed by four experimental trials in a randomised, counterbalanced, </w:t>
      </w:r>
      <w:r w:rsidRPr="003410E3">
        <w:rPr>
          <w:rFonts w:ascii="Helvetica" w:hAnsi="Helvetica"/>
          <w:color w:val="000000" w:themeColor="text1"/>
          <w:sz w:val="21"/>
          <w:szCs w:val="21"/>
        </w:rPr>
        <w:lastRenderedPageBreak/>
        <w:t>crossover design. Participants were familiarised to all testing protocols in the first session prior to the graded exercise test. Experimental trials were separated by 72 h. During the first session, participants completed a warm-up of 5 min cycling at a workload of 75</w:t>
      </w:r>
      <w:r w:rsidR="000F2172"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 xml:space="preserve">W with a pedalling frequency of 75 rpm. This was followed by a lactate threshold and graded maximal exercise test on a cycle ergometer to determine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Pr="003410E3">
        <w:rPr>
          <w:rFonts w:ascii="Helvetica" w:hAnsi="Helvetica"/>
          <w:color w:val="000000" w:themeColor="text1"/>
          <w:sz w:val="21"/>
          <w:szCs w:val="21"/>
          <w:vertAlign w:val="subscript"/>
        </w:rPr>
        <w:t xml:space="preserve"> </w:t>
      </w:r>
      <w:r w:rsidRPr="003410E3">
        <w:rPr>
          <w:rFonts w:ascii="Helvetica" w:hAnsi="Helvetica"/>
          <w:color w:val="000000" w:themeColor="text1"/>
          <w:sz w:val="21"/>
          <w:szCs w:val="21"/>
        </w:rPr>
        <w:t>using an automated metabolic system</w:t>
      </w:r>
      <w:r w:rsidR="00A46D82" w:rsidRPr="003410E3">
        <w:rPr>
          <w:rFonts w:ascii="Helvetica" w:hAnsi="Helvetica"/>
          <w:color w:val="000000" w:themeColor="text1"/>
          <w:sz w:val="21"/>
          <w:szCs w:val="21"/>
        </w:rPr>
        <w:t xml:space="preserve"> (</w:t>
      </w:r>
      <w:proofErr w:type="spellStart"/>
      <w:r w:rsidR="00A46D82" w:rsidRPr="003410E3">
        <w:rPr>
          <w:rFonts w:ascii="Helvetica" w:hAnsi="Helvetica"/>
          <w:color w:val="000000" w:themeColor="text1"/>
          <w:sz w:val="21"/>
          <w:szCs w:val="21"/>
        </w:rPr>
        <w:t>Oxycon</w:t>
      </w:r>
      <w:proofErr w:type="spellEnd"/>
      <w:r w:rsidR="00A46D82" w:rsidRPr="003410E3">
        <w:rPr>
          <w:rFonts w:ascii="Helvetica" w:hAnsi="Helvetica"/>
          <w:color w:val="000000" w:themeColor="text1"/>
          <w:sz w:val="21"/>
          <w:szCs w:val="21"/>
        </w:rPr>
        <w:t xml:space="preserve"> Pro, Erich Jaeger GmbH, </w:t>
      </w:r>
      <w:proofErr w:type="spellStart"/>
      <w:r w:rsidR="00A46D82" w:rsidRPr="003410E3">
        <w:rPr>
          <w:rFonts w:ascii="Helvetica" w:hAnsi="Helvetica"/>
          <w:color w:val="000000" w:themeColor="text1"/>
          <w:sz w:val="21"/>
          <w:szCs w:val="21"/>
        </w:rPr>
        <w:t>Hoechberg</w:t>
      </w:r>
      <w:proofErr w:type="spellEnd"/>
      <w:r w:rsidR="00A46D82" w:rsidRPr="003410E3">
        <w:rPr>
          <w:rFonts w:ascii="Helvetica" w:hAnsi="Helvetica"/>
          <w:color w:val="000000" w:themeColor="text1"/>
          <w:sz w:val="21"/>
          <w:szCs w:val="21"/>
        </w:rPr>
        <w:t>, Germany)</w:t>
      </w:r>
      <w:r w:rsidR="00985801" w:rsidRPr="003410E3">
        <w:rPr>
          <w:rFonts w:ascii="Helvetica" w:hAnsi="Helvetica"/>
          <w:color w:val="000000" w:themeColor="text1"/>
          <w:sz w:val="21"/>
          <w:szCs w:val="21"/>
        </w:rPr>
        <w:t xml:space="preserve"> (Figure 1)</w:t>
      </w:r>
      <w:r w:rsidRPr="003410E3">
        <w:rPr>
          <w:rFonts w:ascii="Helvetica" w:hAnsi="Helvetica"/>
          <w:color w:val="000000" w:themeColor="text1"/>
          <w:sz w:val="21"/>
          <w:szCs w:val="21"/>
        </w:rPr>
        <w:t xml:space="preserve">. </w:t>
      </w:r>
      <w:r w:rsidR="00DC7312" w:rsidRPr="003410E3">
        <w:rPr>
          <w:rFonts w:ascii="Helvetica" w:hAnsi="Helvetica"/>
          <w:color w:val="000000" w:themeColor="text1"/>
          <w:sz w:val="21"/>
          <w:szCs w:val="21"/>
        </w:rPr>
        <w:t>V̇O</w:t>
      </w:r>
      <w:r w:rsidR="00DC7312" w:rsidRPr="003410E3">
        <w:rPr>
          <w:rFonts w:ascii="Helvetica" w:hAnsi="Helvetica"/>
          <w:color w:val="000000" w:themeColor="text1"/>
          <w:sz w:val="21"/>
          <w:szCs w:val="21"/>
          <w:vertAlign w:val="subscript"/>
        </w:rPr>
        <w:t>2</w:t>
      </w:r>
      <w:r w:rsidR="00DC7312" w:rsidRPr="003410E3">
        <w:rPr>
          <w:rFonts w:ascii="Helvetica" w:hAnsi="Helvetica"/>
          <w:color w:val="000000" w:themeColor="text1"/>
          <w:sz w:val="21"/>
          <w:szCs w:val="21"/>
        </w:rPr>
        <w:t xml:space="preserve"> and respiratory exchange ratio (RER) were determined from expired air (breath-by-breath). Before each trial, the analyser was calibrated using oxygen and carbon dioxide gases of known concentrations and the flowmeter was calibrated using a 3-litre syringe (Viasys Healthcare GmbH, </w:t>
      </w:r>
      <w:proofErr w:type="spellStart"/>
      <w:r w:rsidR="00DC7312" w:rsidRPr="003410E3">
        <w:rPr>
          <w:rFonts w:ascii="Helvetica" w:hAnsi="Helvetica"/>
          <w:color w:val="000000" w:themeColor="text1"/>
          <w:sz w:val="21"/>
          <w:szCs w:val="21"/>
        </w:rPr>
        <w:t>Hoechberg</w:t>
      </w:r>
      <w:proofErr w:type="spellEnd"/>
      <w:r w:rsidR="00DC7312" w:rsidRPr="003410E3">
        <w:rPr>
          <w:rFonts w:ascii="Helvetica" w:hAnsi="Helvetica"/>
          <w:color w:val="000000" w:themeColor="text1"/>
          <w:sz w:val="21"/>
          <w:szCs w:val="21"/>
        </w:rPr>
        <w:t>, Germany). During the trial subjects breathed room air through a facemask (</w:t>
      </w:r>
      <w:proofErr w:type="spellStart"/>
      <w:r w:rsidR="00DC7312" w:rsidRPr="003410E3">
        <w:rPr>
          <w:rFonts w:ascii="Helvetica" w:hAnsi="Helvetica"/>
          <w:color w:val="000000" w:themeColor="text1"/>
          <w:sz w:val="21"/>
          <w:szCs w:val="21"/>
        </w:rPr>
        <w:t>Cranlea</w:t>
      </w:r>
      <w:proofErr w:type="spellEnd"/>
      <w:r w:rsidR="00DC7312" w:rsidRPr="003410E3">
        <w:rPr>
          <w:rFonts w:ascii="Helvetica" w:hAnsi="Helvetica"/>
          <w:color w:val="000000" w:themeColor="text1"/>
          <w:sz w:val="21"/>
          <w:szCs w:val="21"/>
        </w:rPr>
        <w:t xml:space="preserve"> Human Performance Ltd, Birmingham, UK) that was secured in place by a head-cap assembly (</w:t>
      </w:r>
      <w:proofErr w:type="spellStart"/>
      <w:r w:rsidR="00DC7312" w:rsidRPr="003410E3">
        <w:rPr>
          <w:rFonts w:ascii="Helvetica" w:hAnsi="Helvetica"/>
          <w:color w:val="000000" w:themeColor="text1"/>
          <w:sz w:val="21"/>
          <w:szCs w:val="21"/>
        </w:rPr>
        <w:t>Cranlea</w:t>
      </w:r>
      <w:proofErr w:type="spellEnd"/>
      <w:r w:rsidR="00DC7312" w:rsidRPr="003410E3">
        <w:rPr>
          <w:rFonts w:ascii="Helvetica" w:hAnsi="Helvetica"/>
          <w:color w:val="000000" w:themeColor="text1"/>
          <w:sz w:val="21"/>
          <w:szCs w:val="21"/>
        </w:rPr>
        <w:t xml:space="preserve"> Human Performance Ltd, Birmingham, UK). Heart rate was monitored continuously using a heart rate monitor (Polar s610, Polar Electro Oy, </w:t>
      </w:r>
      <w:proofErr w:type="spellStart"/>
      <w:r w:rsidR="00DC7312" w:rsidRPr="003410E3">
        <w:rPr>
          <w:rFonts w:ascii="Helvetica" w:hAnsi="Helvetica"/>
          <w:color w:val="000000" w:themeColor="text1"/>
          <w:sz w:val="21"/>
          <w:szCs w:val="21"/>
        </w:rPr>
        <w:t>Kempele</w:t>
      </w:r>
      <w:proofErr w:type="spellEnd"/>
      <w:r w:rsidR="00DC7312" w:rsidRPr="003410E3">
        <w:rPr>
          <w:rFonts w:ascii="Helvetica" w:hAnsi="Helvetica"/>
          <w:color w:val="000000" w:themeColor="text1"/>
          <w:sz w:val="21"/>
          <w:szCs w:val="21"/>
        </w:rPr>
        <w:t xml:space="preserve">, Finland). </w:t>
      </w:r>
      <w:r w:rsidRPr="003410E3">
        <w:rPr>
          <w:rFonts w:ascii="Helvetica" w:hAnsi="Helvetica"/>
          <w:color w:val="000000" w:themeColor="text1"/>
          <w:sz w:val="21"/>
          <w:szCs w:val="21"/>
        </w:rPr>
        <w:t>Beginning at 100</w:t>
      </w:r>
      <w:r w:rsidR="000F2172"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W, participants performed 6 x 4 min stages with a 25W increment per stage</w:t>
      </w:r>
      <w:r w:rsidR="00E036ED" w:rsidRPr="003410E3">
        <w:rPr>
          <w:rFonts w:ascii="Helvetica" w:hAnsi="Helvetica"/>
          <w:color w:val="000000" w:themeColor="text1"/>
          <w:sz w:val="21"/>
          <w:szCs w:val="21"/>
        </w:rPr>
        <w:t xml:space="preserve"> (Figure 1)</w:t>
      </w:r>
      <w:r w:rsidRPr="003410E3">
        <w:rPr>
          <w:rFonts w:ascii="Helvetica" w:hAnsi="Helvetica"/>
          <w:color w:val="000000" w:themeColor="text1"/>
          <w:sz w:val="21"/>
          <w:szCs w:val="21"/>
        </w:rPr>
        <w:t xml:space="preserve">. Heart rate, </w:t>
      </w:r>
      <w:r w:rsidR="004B02EF" w:rsidRPr="003410E3">
        <w:rPr>
          <w:rFonts w:ascii="Helvetica" w:hAnsi="Helvetica"/>
          <w:color w:val="000000" w:themeColor="text1"/>
          <w:sz w:val="21"/>
          <w:szCs w:val="21"/>
        </w:rPr>
        <w:t>rating of perceived exertion (</w:t>
      </w:r>
      <w:r w:rsidRPr="003410E3">
        <w:rPr>
          <w:rFonts w:ascii="Helvetica" w:hAnsi="Helvetica"/>
          <w:color w:val="000000" w:themeColor="text1"/>
          <w:sz w:val="21"/>
          <w:szCs w:val="21"/>
        </w:rPr>
        <w:t>RPE</w:t>
      </w:r>
      <w:r w:rsidR="004B02EF" w:rsidRPr="003410E3">
        <w:rPr>
          <w:rFonts w:ascii="Helvetica" w:hAnsi="Helvetica"/>
          <w:color w:val="000000" w:themeColor="text1"/>
          <w:sz w:val="21"/>
          <w:szCs w:val="21"/>
        </w:rPr>
        <w:t>)</w:t>
      </w:r>
      <w:r w:rsidRPr="003410E3">
        <w:rPr>
          <w:rFonts w:ascii="Helvetica" w:hAnsi="Helvetica"/>
          <w:color w:val="000000" w:themeColor="text1"/>
          <w:sz w:val="21"/>
          <w:szCs w:val="21"/>
        </w:rPr>
        <w:t xml:space="preserve">, </w:t>
      </w:r>
      <w:r w:rsidR="000F2172" w:rsidRPr="003410E3">
        <w:rPr>
          <w:rFonts w:ascii="Helvetica" w:hAnsi="Helvetica"/>
          <w:color w:val="000000" w:themeColor="text1"/>
          <w:sz w:val="21"/>
          <w:szCs w:val="21"/>
        </w:rPr>
        <w:t>V̇</w:t>
      </w:r>
      <w:r w:rsidRPr="003410E3">
        <w:rPr>
          <w:rFonts w:ascii="Helvetica" w:hAnsi="Helvetica"/>
          <w:color w:val="000000" w:themeColor="text1"/>
          <w:sz w:val="21"/>
          <w:szCs w:val="21"/>
        </w:rPr>
        <w:t>O</w:t>
      </w:r>
      <w:r w:rsidRPr="003410E3">
        <w:rPr>
          <w:rFonts w:ascii="Helvetica" w:hAnsi="Helvetica"/>
          <w:color w:val="000000" w:themeColor="text1"/>
          <w:sz w:val="21"/>
          <w:szCs w:val="21"/>
          <w:vertAlign w:val="subscript"/>
        </w:rPr>
        <w:t>2</w:t>
      </w:r>
      <w:r w:rsidR="00315C03"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blood lactate</w:t>
      </w:r>
      <w:r w:rsidR="00315C03" w:rsidRPr="003410E3">
        <w:rPr>
          <w:rFonts w:ascii="Helvetica" w:hAnsi="Helvetica"/>
          <w:color w:val="000000" w:themeColor="text1"/>
          <w:sz w:val="21"/>
          <w:szCs w:val="21"/>
        </w:rPr>
        <w:t xml:space="preserve"> and respiratory exchange ratio</w:t>
      </w:r>
      <w:r w:rsidRPr="003410E3">
        <w:rPr>
          <w:rFonts w:ascii="Helvetica" w:hAnsi="Helvetica"/>
          <w:color w:val="000000" w:themeColor="text1"/>
          <w:sz w:val="21"/>
          <w:szCs w:val="21"/>
        </w:rPr>
        <w:t xml:space="preserve"> were measured during the final 30 s of each stage. </w:t>
      </w:r>
      <w:r w:rsidR="000F2172" w:rsidRPr="003410E3">
        <w:rPr>
          <w:rFonts w:ascii="Helvetica" w:hAnsi="Helvetica"/>
          <w:color w:val="000000" w:themeColor="text1"/>
          <w:sz w:val="21"/>
          <w:szCs w:val="21"/>
        </w:rPr>
        <w:t>Blood lactate was measured</w:t>
      </w:r>
      <w:r w:rsidR="00DC7312" w:rsidRPr="003410E3">
        <w:rPr>
          <w:rFonts w:ascii="Helvetica" w:hAnsi="Helvetica"/>
          <w:color w:val="000000" w:themeColor="text1"/>
          <w:sz w:val="21"/>
          <w:szCs w:val="21"/>
        </w:rPr>
        <w:t xml:space="preserve"> from a 20μl capillary blood sample</w:t>
      </w:r>
      <w:r w:rsidR="000F2172" w:rsidRPr="003410E3">
        <w:rPr>
          <w:rFonts w:ascii="Helvetica" w:hAnsi="Helvetica"/>
          <w:color w:val="000000" w:themeColor="text1"/>
          <w:sz w:val="21"/>
          <w:szCs w:val="21"/>
        </w:rPr>
        <w:t xml:space="preserve"> using Biosen C-line (EKF Diagnostic, Ebendorfer Chaussee 3, Germany). </w:t>
      </w:r>
      <w:r w:rsidRPr="003410E3">
        <w:rPr>
          <w:rFonts w:ascii="Helvetica" w:hAnsi="Helvetica"/>
          <w:color w:val="000000" w:themeColor="text1"/>
          <w:sz w:val="21"/>
          <w:szCs w:val="21"/>
        </w:rPr>
        <w:t>Following 5 min rest, participants performed a graded maximal exercise test</w:t>
      </w:r>
      <w:r w:rsidR="00A12F20" w:rsidRPr="003410E3">
        <w:rPr>
          <w:rFonts w:ascii="Helvetica" w:hAnsi="Helvetica"/>
          <w:color w:val="000000" w:themeColor="text1"/>
          <w:sz w:val="21"/>
          <w:szCs w:val="21"/>
        </w:rPr>
        <w:t xml:space="preserve"> (Figure 1)</w:t>
      </w:r>
      <w:r w:rsidRPr="003410E3">
        <w:rPr>
          <w:rFonts w:ascii="Helvetica" w:hAnsi="Helvetica"/>
          <w:color w:val="000000" w:themeColor="text1"/>
          <w:sz w:val="21"/>
          <w:szCs w:val="21"/>
        </w:rPr>
        <w:t xml:space="preserve">. Beginning at the workload at which they reached their lactate threshold, participants cycled continuously at 75 rpm and the workload was increased by 25W increments every 60 s until volitional exhaustion. </w:t>
      </w:r>
      <w:r w:rsidR="00D6599B" w:rsidRPr="003410E3">
        <w:rPr>
          <w:rFonts w:ascii="Helvetica" w:hAnsi="Helvetica"/>
          <w:color w:val="000000" w:themeColor="text1"/>
          <w:sz w:val="21"/>
          <w:szCs w:val="21"/>
        </w:rPr>
        <w:t>V̇O</w:t>
      </w:r>
      <w:r w:rsidR="00D6599B" w:rsidRPr="003410E3">
        <w:rPr>
          <w:rFonts w:ascii="Helvetica" w:hAnsi="Helvetica"/>
          <w:color w:val="000000" w:themeColor="text1"/>
          <w:sz w:val="21"/>
          <w:szCs w:val="21"/>
          <w:vertAlign w:val="subscript"/>
        </w:rPr>
        <w:t xml:space="preserve">2 </w:t>
      </w:r>
      <w:r w:rsidRPr="003410E3">
        <w:rPr>
          <w:rFonts w:ascii="Helvetica" w:hAnsi="Helvetica"/>
          <w:color w:val="000000" w:themeColor="text1"/>
          <w:sz w:val="21"/>
          <w:szCs w:val="21"/>
        </w:rPr>
        <w:t xml:space="preserve">was averaged every 30 s for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Pr="003410E3">
        <w:rPr>
          <w:rFonts w:ascii="Helvetica" w:hAnsi="Helvetica"/>
          <w:color w:val="000000" w:themeColor="text1"/>
          <w:sz w:val="21"/>
          <w:szCs w:val="21"/>
          <w:vertAlign w:val="subscript"/>
        </w:rPr>
        <w:t xml:space="preserve"> </w:t>
      </w:r>
      <w:r w:rsidRPr="003410E3">
        <w:rPr>
          <w:rFonts w:ascii="Helvetica" w:hAnsi="Helvetica"/>
          <w:color w:val="000000" w:themeColor="text1"/>
          <w:sz w:val="21"/>
          <w:szCs w:val="21"/>
        </w:rPr>
        <w:t>determination.</w:t>
      </w:r>
      <w:r w:rsidR="00D6599B" w:rsidRPr="003410E3">
        <w:rPr>
          <w:rFonts w:ascii="Helvetica" w:hAnsi="Helvetica"/>
          <w:color w:val="000000" w:themeColor="text1"/>
          <w:sz w:val="21"/>
          <w:szCs w:val="21"/>
        </w:rPr>
        <w:t xml:space="preserve">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Pr="003410E3">
        <w:rPr>
          <w:rFonts w:ascii="Helvetica" w:hAnsi="Helvetica"/>
          <w:color w:val="000000" w:themeColor="text1"/>
          <w:sz w:val="21"/>
          <w:szCs w:val="21"/>
        </w:rPr>
        <w:t xml:space="preserve"> was met if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w:t>
      </w:r>
      <w:r w:rsidRPr="003410E3">
        <w:rPr>
          <w:rFonts w:ascii="Helvetica" w:hAnsi="Helvetica"/>
          <w:color w:val="000000" w:themeColor="text1"/>
          <w:sz w:val="21"/>
          <w:szCs w:val="21"/>
          <w:vertAlign w:val="subscript"/>
        </w:rPr>
        <w:t xml:space="preserve"> </w:t>
      </w:r>
      <w:r w:rsidRPr="003410E3">
        <w:rPr>
          <w:rFonts w:ascii="Helvetica" w:hAnsi="Helvetica"/>
          <w:color w:val="000000" w:themeColor="text1"/>
          <w:sz w:val="21"/>
          <w:szCs w:val="21"/>
        </w:rPr>
        <w:t xml:space="preserve">plateaued or failed to increase with progressive work rate, respiratory exchange ratio </w:t>
      </w:r>
      <w:r w:rsidR="00D6599B" w:rsidRPr="003410E3">
        <w:rPr>
          <w:rFonts w:ascii="Helvetica" w:hAnsi="Helvetica"/>
          <w:color w:val="000000" w:themeColor="text1"/>
          <w:sz w:val="21"/>
          <w:szCs w:val="21"/>
        </w:rPr>
        <w:t>was</w:t>
      </w:r>
      <w:r w:rsidRPr="003410E3">
        <w:rPr>
          <w:rFonts w:ascii="Helvetica" w:hAnsi="Helvetica"/>
          <w:color w:val="000000" w:themeColor="text1"/>
          <w:sz w:val="21"/>
          <w:szCs w:val="21"/>
        </w:rPr>
        <w:t xml:space="preserve"> &gt;1.1</w:t>
      </w:r>
      <w:r w:rsidR="00A46D82" w:rsidRPr="003410E3">
        <w:rPr>
          <w:rFonts w:ascii="Helvetica" w:hAnsi="Helvetica"/>
          <w:color w:val="000000" w:themeColor="text1"/>
          <w:sz w:val="21"/>
          <w:szCs w:val="21"/>
        </w:rPr>
        <w:t xml:space="preserve">, RPE </w:t>
      </w:r>
      <w:r w:rsidR="00D6599B" w:rsidRPr="003410E3">
        <w:rPr>
          <w:rFonts w:ascii="Helvetica" w:hAnsi="Helvetica"/>
          <w:color w:val="000000" w:themeColor="text1"/>
          <w:sz w:val="21"/>
          <w:szCs w:val="21"/>
        </w:rPr>
        <w:t>was</w:t>
      </w:r>
      <w:r w:rsidR="00A46D82" w:rsidRPr="003410E3">
        <w:rPr>
          <w:rFonts w:ascii="Helvetica" w:hAnsi="Helvetica"/>
          <w:color w:val="000000" w:themeColor="text1"/>
          <w:sz w:val="21"/>
          <w:szCs w:val="21"/>
        </w:rPr>
        <w:t xml:space="preserve"> &gt;18</w:t>
      </w:r>
      <w:r w:rsidR="00D6599B" w:rsidRPr="003410E3">
        <w:rPr>
          <w:rFonts w:ascii="Helvetica" w:hAnsi="Helvetica"/>
          <w:color w:val="000000" w:themeColor="text1"/>
          <w:sz w:val="21"/>
          <w:szCs w:val="21"/>
        </w:rPr>
        <w:t xml:space="preserve">, heart rate was within </w:t>
      </w:r>
      <w:r w:rsidR="00DC7312" w:rsidRPr="003410E3">
        <w:rPr>
          <w:rFonts w:ascii="Helvetica" w:hAnsi="Helvetica"/>
          <w:color w:val="000000" w:themeColor="text1"/>
          <w:sz w:val="21"/>
          <w:szCs w:val="21"/>
        </w:rPr>
        <w:t xml:space="preserve">10 b.min-1 of age predicted maximum, and </w:t>
      </w:r>
      <w:r w:rsidRPr="003410E3">
        <w:rPr>
          <w:rFonts w:ascii="Helvetica" w:hAnsi="Helvetica"/>
          <w:color w:val="000000" w:themeColor="text1"/>
          <w:sz w:val="21"/>
          <w:szCs w:val="21"/>
        </w:rPr>
        <w:t xml:space="preserve">blood lactate concentration </w:t>
      </w:r>
      <w:r w:rsidR="00DC7312" w:rsidRPr="003410E3">
        <w:rPr>
          <w:rFonts w:ascii="Helvetica" w:hAnsi="Helvetica"/>
          <w:color w:val="000000" w:themeColor="text1"/>
          <w:sz w:val="21"/>
          <w:szCs w:val="21"/>
        </w:rPr>
        <w:t>was</w:t>
      </w:r>
      <w:r w:rsidRPr="003410E3">
        <w:rPr>
          <w:rFonts w:ascii="Helvetica" w:hAnsi="Helvetica"/>
          <w:color w:val="000000" w:themeColor="text1"/>
          <w:sz w:val="21"/>
          <w:szCs w:val="21"/>
        </w:rPr>
        <w:t xml:space="preserve"> ≥ 8 mmol/L.</w:t>
      </w:r>
    </w:p>
    <w:p w14:paraId="049A231F" w14:textId="477DA0FD" w:rsidR="00C13736" w:rsidRPr="003410E3" w:rsidRDefault="00C13736" w:rsidP="00882815">
      <w:pPr>
        <w:spacing w:line="480" w:lineRule="auto"/>
        <w:jc w:val="both"/>
        <w:rPr>
          <w:rFonts w:ascii="Helvetica" w:hAnsi="Helvetica"/>
          <w:color w:val="000000" w:themeColor="text1"/>
          <w:sz w:val="21"/>
          <w:szCs w:val="21"/>
        </w:rPr>
      </w:pPr>
    </w:p>
    <w:p w14:paraId="70A5B4CE" w14:textId="37105CE8" w:rsidR="00C13736" w:rsidRPr="003410E3" w:rsidRDefault="00C13736" w:rsidP="00C13736">
      <w:pPr>
        <w:spacing w:line="480" w:lineRule="auto"/>
        <w:jc w:val="center"/>
        <w:rPr>
          <w:rFonts w:ascii="Helvetica" w:hAnsi="Helvetica"/>
          <w:color w:val="000000" w:themeColor="text1"/>
          <w:sz w:val="21"/>
          <w:szCs w:val="21"/>
          <w:lang w:val="en-US"/>
        </w:rPr>
      </w:pPr>
      <w:r w:rsidRPr="003410E3">
        <w:rPr>
          <w:rFonts w:ascii="Helvetica" w:hAnsi="Helvetica"/>
          <w:color w:val="000000" w:themeColor="text1"/>
          <w:sz w:val="21"/>
          <w:szCs w:val="21"/>
          <w:lang w:val="en-US"/>
        </w:rPr>
        <w:t>[INSERT FIGURE 1 HERE]</w:t>
      </w:r>
    </w:p>
    <w:p w14:paraId="3995D4EA" w14:textId="77777777" w:rsidR="00C13736" w:rsidRPr="003410E3" w:rsidRDefault="00C13736" w:rsidP="00882815">
      <w:pPr>
        <w:spacing w:line="480" w:lineRule="auto"/>
        <w:jc w:val="both"/>
        <w:rPr>
          <w:rFonts w:ascii="Helvetica" w:hAnsi="Helvetica"/>
          <w:color w:val="000000" w:themeColor="text1"/>
          <w:sz w:val="21"/>
          <w:szCs w:val="21"/>
        </w:rPr>
      </w:pPr>
    </w:p>
    <w:p w14:paraId="0C3B0C2D" w14:textId="22451A42" w:rsidR="00882815" w:rsidRPr="003410E3" w:rsidRDefault="00882815" w:rsidP="0088281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For the experimental </w:t>
      </w:r>
      <w:r w:rsidR="006452E4" w:rsidRPr="003410E3">
        <w:rPr>
          <w:rFonts w:ascii="Helvetica" w:hAnsi="Helvetica"/>
          <w:color w:val="000000" w:themeColor="text1"/>
          <w:sz w:val="21"/>
          <w:szCs w:val="21"/>
        </w:rPr>
        <w:t>trials</w:t>
      </w:r>
      <w:r w:rsidRPr="003410E3">
        <w:rPr>
          <w:rFonts w:ascii="Helvetica" w:hAnsi="Helvetica"/>
          <w:color w:val="000000" w:themeColor="text1"/>
          <w:sz w:val="21"/>
          <w:szCs w:val="21"/>
        </w:rPr>
        <w:t xml:space="preserve">, participants arrived at the laboratory fasted. A venous blood sample was collected from an antecubital vein in a plasma separator tube and haematocrit was measured </w:t>
      </w:r>
      <w:r w:rsidRPr="003410E3">
        <w:rPr>
          <w:rFonts w:ascii="Helvetica" w:hAnsi="Helvetica"/>
          <w:color w:val="000000" w:themeColor="text1"/>
          <w:sz w:val="21"/>
          <w:szCs w:val="21"/>
        </w:rPr>
        <w:lastRenderedPageBreak/>
        <w:t xml:space="preserve">to determine plasma volume. PPT was then assessed at multiple body sites using a handheld pressure algometer. Participants performed a warm-up identical to the first </w:t>
      </w:r>
      <w:r w:rsidR="004B02EF" w:rsidRPr="003410E3">
        <w:rPr>
          <w:rFonts w:ascii="Helvetica" w:hAnsi="Helvetica"/>
          <w:color w:val="000000" w:themeColor="text1"/>
          <w:sz w:val="21"/>
          <w:szCs w:val="21"/>
        </w:rPr>
        <w:t>trial</w:t>
      </w:r>
      <w:r w:rsidRPr="003410E3">
        <w:rPr>
          <w:rFonts w:ascii="Helvetica" w:hAnsi="Helvetica"/>
          <w:color w:val="000000" w:themeColor="text1"/>
          <w:sz w:val="21"/>
          <w:szCs w:val="21"/>
        </w:rPr>
        <w:t>. Following 2 min rest, participants then performed the aerobic exercise protocol assigned to that</w:t>
      </w:r>
      <w:r w:rsidR="00D10A2A" w:rsidRPr="003410E3">
        <w:rPr>
          <w:rFonts w:ascii="Helvetica" w:hAnsi="Helvetica"/>
          <w:color w:val="000000" w:themeColor="text1"/>
          <w:sz w:val="21"/>
          <w:szCs w:val="21"/>
        </w:rPr>
        <w:t xml:space="preserve"> trial</w:t>
      </w:r>
      <w:r w:rsidRPr="003410E3">
        <w:rPr>
          <w:rFonts w:ascii="Helvetica" w:hAnsi="Helvetica"/>
          <w:color w:val="000000" w:themeColor="text1"/>
          <w:sz w:val="21"/>
          <w:szCs w:val="21"/>
        </w:rPr>
        <w:t>. At 5 min and 10 min post-exercise, PPT assessment and venous blood sample collection were repeated, respectively.</w:t>
      </w:r>
    </w:p>
    <w:p w14:paraId="500D2121" w14:textId="77777777" w:rsidR="00C96AF2" w:rsidRPr="003410E3" w:rsidRDefault="00C96AF2" w:rsidP="00882815">
      <w:pPr>
        <w:spacing w:line="480" w:lineRule="auto"/>
        <w:jc w:val="both"/>
        <w:rPr>
          <w:rFonts w:ascii="Helvetica" w:hAnsi="Helvetica"/>
          <w:color w:val="000000" w:themeColor="text1"/>
          <w:sz w:val="21"/>
          <w:szCs w:val="21"/>
        </w:rPr>
      </w:pPr>
    </w:p>
    <w:p w14:paraId="7BCC0AFF" w14:textId="401B0F43" w:rsidR="00D10A2A" w:rsidRPr="003410E3" w:rsidRDefault="00D10A2A" w:rsidP="00D10A2A">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2.4 Aerobic exercise protocols</w:t>
      </w:r>
    </w:p>
    <w:p w14:paraId="2A551FB9" w14:textId="6010B37C" w:rsidR="00D10A2A" w:rsidRPr="003410E3" w:rsidRDefault="00D10A2A" w:rsidP="00D10A2A">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Four aerobic exercise protocols were used in a randomised order for the four experimental trials: 1) low intensity aerobic exercise (LI-AE); 2) BFR-AE </w:t>
      </w:r>
      <w:r w:rsidR="002F7733" w:rsidRPr="003410E3">
        <w:rPr>
          <w:rFonts w:ascii="Helvetica" w:hAnsi="Helvetica"/>
          <w:color w:val="000000" w:themeColor="text1"/>
          <w:sz w:val="21"/>
          <w:szCs w:val="21"/>
        </w:rPr>
        <w:t xml:space="preserve">at 40% LOP </w:t>
      </w:r>
      <w:r w:rsidRPr="003410E3">
        <w:rPr>
          <w:rFonts w:ascii="Helvetica" w:hAnsi="Helvetica"/>
          <w:color w:val="000000" w:themeColor="text1"/>
          <w:sz w:val="21"/>
          <w:szCs w:val="21"/>
        </w:rPr>
        <w:t xml:space="preserve">(BFR40); 3) BFR-AE </w:t>
      </w:r>
      <w:r w:rsidR="002F7733" w:rsidRPr="003410E3">
        <w:rPr>
          <w:rFonts w:ascii="Helvetica" w:hAnsi="Helvetica"/>
          <w:color w:val="000000" w:themeColor="text1"/>
          <w:sz w:val="21"/>
          <w:szCs w:val="21"/>
        </w:rPr>
        <w:t>at 80% LOP</w:t>
      </w:r>
      <w:r w:rsidRPr="003410E3">
        <w:rPr>
          <w:rFonts w:ascii="Helvetica" w:hAnsi="Helvetica"/>
          <w:color w:val="000000" w:themeColor="text1"/>
          <w:sz w:val="21"/>
          <w:szCs w:val="21"/>
        </w:rPr>
        <w:t xml:space="preserve"> (BFR80) and 4) high intensity aerobic exercise (HI-AE). Participants cycled continuously for 20 min with a pedalling frequency of 75 rpm.</w:t>
      </w:r>
      <w:r w:rsidR="00883261" w:rsidRPr="003410E3">
        <w:rPr>
          <w:rFonts w:ascii="Helvetica" w:hAnsi="Helvetica"/>
          <w:color w:val="000000" w:themeColor="text1"/>
          <w:sz w:val="21"/>
          <w:szCs w:val="21"/>
        </w:rPr>
        <w:t xml:space="preserve"> Exercise intensities corresponding to 40% </w:t>
      </w:r>
      <w:r w:rsidR="008F4E35" w:rsidRPr="003410E3">
        <w:rPr>
          <w:rFonts w:ascii="Helvetica" w:hAnsi="Helvetica"/>
          <w:color w:val="000000" w:themeColor="text1"/>
          <w:sz w:val="21"/>
          <w:szCs w:val="21"/>
        </w:rPr>
        <w:t>V̇O</w:t>
      </w:r>
      <w:r w:rsidR="008F4E35" w:rsidRPr="003410E3">
        <w:rPr>
          <w:rFonts w:ascii="Helvetica" w:hAnsi="Helvetica"/>
          <w:color w:val="000000" w:themeColor="text1"/>
          <w:sz w:val="21"/>
          <w:szCs w:val="21"/>
          <w:vertAlign w:val="subscript"/>
        </w:rPr>
        <w:t xml:space="preserve">2max </w:t>
      </w:r>
      <w:r w:rsidR="008F4E35" w:rsidRPr="003410E3">
        <w:rPr>
          <w:rFonts w:ascii="Helvetica" w:hAnsi="Helvetica"/>
          <w:color w:val="000000" w:themeColor="text1"/>
          <w:sz w:val="21"/>
          <w:szCs w:val="21"/>
        </w:rPr>
        <w:t>(LI-AE</w:t>
      </w:r>
      <w:r w:rsidR="003A77CD" w:rsidRPr="003410E3">
        <w:rPr>
          <w:rFonts w:ascii="Helvetica" w:hAnsi="Helvetica"/>
          <w:color w:val="000000" w:themeColor="text1"/>
          <w:sz w:val="21"/>
          <w:szCs w:val="21"/>
        </w:rPr>
        <w:t xml:space="preserve">, </w:t>
      </w:r>
      <w:r w:rsidR="008F4E35" w:rsidRPr="003410E3">
        <w:rPr>
          <w:rFonts w:ascii="Helvetica" w:hAnsi="Helvetica"/>
          <w:color w:val="000000" w:themeColor="text1"/>
          <w:sz w:val="21"/>
          <w:szCs w:val="21"/>
        </w:rPr>
        <w:t>BFR</w:t>
      </w:r>
      <w:r w:rsidR="003A77CD" w:rsidRPr="003410E3">
        <w:rPr>
          <w:rFonts w:ascii="Helvetica" w:hAnsi="Helvetica"/>
          <w:color w:val="000000" w:themeColor="text1"/>
          <w:sz w:val="21"/>
          <w:szCs w:val="21"/>
        </w:rPr>
        <w:t>40 and BFR80</w:t>
      </w:r>
      <w:r w:rsidR="008F4E35" w:rsidRPr="003410E3">
        <w:rPr>
          <w:rFonts w:ascii="Helvetica" w:hAnsi="Helvetica"/>
          <w:color w:val="000000" w:themeColor="text1"/>
          <w:sz w:val="21"/>
          <w:szCs w:val="21"/>
        </w:rPr>
        <w:t xml:space="preserve"> trials) and 70% V̇O</w:t>
      </w:r>
      <w:r w:rsidR="008F4E35" w:rsidRPr="003410E3">
        <w:rPr>
          <w:rFonts w:ascii="Helvetica" w:hAnsi="Helvetica"/>
          <w:color w:val="000000" w:themeColor="text1"/>
          <w:sz w:val="21"/>
          <w:szCs w:val="21"/>
          <w:vertAlign w:val="subscript"/>
        </w:rPr>
        <w:t xml:space="preserve">2max </w:t>
      </w:r>
      <w:r w:rsidR="008F4E35" w:rsidRPr="003410E3">
        <w:rPr>
          <w:rFonts w:ascii="Helvetica" w:hAnsi="Helvetica"/>
          <w:color w:val="000000" w:themeColor="text1"/>
          <w:sz w:val="21"/>
          <w:szCs w:val="21"/>
        </w:rPr>
        <w:t>(HI-AE trial) were estimated individually by interpolating the linear relationship between V̇O</w:t>
      </w:r>
      <w:r w:rsidR="008F4E35" w:rsidRPr="003410E3">
        <w:rPr>
          <w:rFonts w:ascii="Helvetica" w:hAnsi="Helvetica"/>
          <w:color w:val="000000" w:themeColor="text1"/>
          <w:sz w:val="21"/>
          <w:szCs w:val="21"/>
          <w:vertAlign w:val="subscript"/>
        </w:rPr>
        <w:t>2</w:t>
      </w:r>
      <w:r w:rsidR="008F4E35" w:rsidRPr="003410E3">
        <w:rPr>
          <w:rFonts w:ascii="Helvetica" w:hAnsi="Helvetica"/>
          <w:color w:val="000000" w:themeColor="text1"/>
          <w:sz w:val="21"/>
          <w:szCs w:val="21"/>
        </w:rPr>
        <w:t xml:space="preserve"> and the exercise intensity. </w:t>
      </w:r>
      <w:r w:rsidRPr="003410E3">
        <w:rPr>
          <w:rFonts w:ascii="Helvetica" w:hAnsi="Helvetica"/>
          <w:color w:val="000000" w:themeColor="text1"/>
          <w:sz w:val="21"/>
          <w:szCs w:val="21"/>
        </w:rPr>
        <w:t xml:space="preserve">During the BFR </w:t>
      </w:r>
      <w:r w:rsidR="00FF04A5" w:rsidRPr="003410E3">
        <w:rPr>
          <w:rFonts w:ascii="Helvetica" w:hAnsi="Helvetica"/>
          <w:color w:val="000000" w:themeColor="text1"/>
          <w:sz w:val="21"/>
          <w:szCs w:val="21"/>
        </w:rPr>
        <w:t>trials,</w:t>
      </w:r>
      <w:r w:rsidRPr="003410E3">
        <w:rPr>
          <w:rFonts w:ascii="Helvetica" w:hAnsi="Helvetica"/>
          <w:color w:val="000000" w:themeColor="text1"/>
          <w:sz w:val="21"/>
          <w:szCs w:val="21"/>
        </w:rPr>
        <w:t xml:space="preserve"> BFR was applied to </w:t>
      </w:r>
      <w:r w:rsidR="00FF04A5" w:rsidRPr="003410E3">
        <w:rPr>
          <w:rFonts w:ascii="Helvetica" w:hAnsi="Helvetica"/>
          <w:color w:val="000000" w:themeColor="text1"/>
          <w:sz w:val="21"/>
          <w:szCs w:val="21"/>
        </w:rPr>
        <w:t>the</w:t>
      </w:r>
      <w:r w:rsidRPr="003410E3">
        <w:rPr>
          <w:rFonts w:ascii="Helvetica" w:hAnsi="Helvetica"/>
          <w:color w:val="000000" w:themeColor="text1"/>
          <w:sz w:val="21"/>
          <w:szCs w:val="21"/>
        </w:rPr>
        <w:t xml:space="preserve"> lower limbs</w:t>
      </w:r>
      <w:r w:rsidR="00FF04A5" w:rsidRPr="003410E3">
        <w:rPr>
          <w:rFonts w:ascii="Helvetica" w:hAnsi="Helvetica"/>
          <w:color w:val="000000" w:themeColor="text1"/>
          <w:sz w:val="21"/>
          <w:szCs w:val="21"/>
        </w:rPr>
        <w:t xml:space="preserve"> bilaterally</w:t>
      </w:r>
      <w:r w:rsidRPr="003410E3">
        <w:rPr>
          <w:rFonts w:ascii="Helvetica" w:hAnsi="Helvetica"/>
          <w:color w:val="000000" w:themeColor="text1"/>
          <w:sz w:val="21"/>
          <w:szCs w:val="21"/>
        </w:rPr>
        <w:t xml:space="preserve"> at 40% and 80% LOP for BFR40 and BFR80, respectively.</w:t>
      </w:r>
      <w:r w:rsidR="00FF04A5" w:rsidRPr="003410E3">
        <w:rPr>
          <w:rFonts w:ascii="Helvetica" w:hAnsi="Helvetica"/>
          <w:color w:val="000000" w:themeColor="text1"/>
          <w:sz w:val="21"/>
          <w:szCs w:val="21"/>
        </w:rPr>
        <w:t xml:space="preserve"> Pressure was set relative to each limbs LOP. </w:t>
      </w:r>
      <w:r w:rsidRPr="003410E3">
        <w:rPr>
          <w:rFonts w:ascii="Helvetica" w:hAnsi="Helvetica"/>
          <w:color w:val="000000" w:themeColor="text1"/>
          <w:sz w:val="21"/>
          <w:szCs w:val="21"/>
        </w:rPr>
        <w:t>The BFR cuffs were inflated prior to beginning exercise, followed by intermittent cycles of 3 min inflation and 1 min deflation, totalling 5 cycles over 20 min of continuous cycling.</w:t>
      </w:r>
    </w:p>
    <w:p w14:paraId="0670A492" w14:textId="77777777" w:rsidR="00D45FD8" w:rsidRPr="003410E3" w:rsidRDefault="00D45FD8" w:rsidP="00D45FD8">
      <w:pPr>
        <w:spacing w:line="480" w:lineRule="auto"/>
        <w:jc w:val="both"/>
        <w:rPr>
          <w:rFonts w:ascii="Helvetica" w:hAnsi="Helvetica"/>
          <w:color w:val="000000" w:themeColor="text1"/>
          <w:sz w:val="21"/>
          <w:szCs w:val="21"/>
        </w:rPr>
      </w:pPr>
    </w:p>
    <w:p w14:paraId="51145895" w14:textId="19D7CA17" w:rsidR="00D45FD8" w:rsidRPr="003410E3" w:rsidRDefault="00D45FD8" w:rsidP="00D45FD8">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2.5 Blood flow restriction</w:t>
      </w:r>
    </w:p>
    <w:p w14:paraId="5FEA2F86" w14:textId="70AC22FF" w:rsidR="00D45FD8" w:rsidRPr="003410E3" w:rsidRDefault="00D45FD8" w:rsidP="00D45FD8">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An automatic personalised tourniquet system (Delfi Medical Inc, Vancouver BC, Canada) was used to perform BFR. This system has a dual-purpose tourniquet cuff (11.5 x 86 cm) connected by airtight hose tubing to a personalised tourniquet device. This system automatically measures LOP and regulates pressure during exercise within clinically acceptable limits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{"citationItems":[{"id":"ITEM-1","itemData":{"DOI":"10.1111/sms.13092","ISSN":"16000838","PMID":"29630752","abstract":"This study examined the cuff to limb interface pressure during blood flow restriction (BFR), and the perceptual and mean arterial pressure responses, in different BFR systems. Eighteen participants attended three experimental sessions in a randomised, crossover, counterbalanced design. Participants underwent inflations at 40% and 80% limb occlusive pressure (LOP) at rest and completed 4 sets of unilateral leg press exercise at 30% of one repetition maximum with BFR at 80% LOP. Different BFR systems were used each session: an automatic rapid-inflation (RI), automatic personalized tourniquet (PT) and manual handheld pump and sphygmomanometer (HS) system. Interface pressure was measured using a universal interface device with pressure sensors. Perceived exertion and pain were measured after each set, mean arterial pressure (MAP) was measured pre-, 1-minute post- and 5-minutes post-exercise. Interface pressure was lower than the set pressure in all BFR systems at rest (P &lt;.05). Interface pressure was, on average, 10 ± 8 and 48 ± 36 mm Hg higher than the set pressure in the RI and HS system (P &lt;.01), with no differences observed in the PT system (P &gt;.05), during exercise. Pain and exertion were greater in sets 3 and 4 in the RI and HS system compared to the PT system (P &lt;.05). MAP was higher in the RI and HS system compared to the PT system at 1-minute and 5-minutes post-exercise (P &lt;.05). BFR systems applying higher pressures amplify mean arterial pressure and perceptual responses. Automatic BFR systems appear to regulate pressure effectively within an acceptable range during BFR exercise.","author":[{"dropping-particle":"","family":"Hughes","given":"Luke","non-dropping-particle":"","parse-names":false,"suffix":""},{"dropping-particle":"","family":"Rosenblatt","given":"Ben","non-dropping-particle":"","parse-names":false,"suffix":""},{"dropping-particle":"","family":"Gissane","given":"Ccnor","non-dropping-particle":"","parse-names":false,"suffix":""},{"dropping-particle":"","family":"Paton","given":"Bruce","non-dropping-particle":"","parse-names":false,"suffix":""},{"dropping-particle":"","family":"Patterson","given":"Stephen David","non-dropping-particle":"","parse-names":false,"suffix":""}],"container-title":"Scandinavian Journal of Medicine and Science in Sports","id":"ITEM-1","issue":"7","issued":{"date-parts":[["2018"]]},"page":"1757-1765","title":"Interface pressure, perceptual, and mean arterial pressure responses to different blood flow restriction systems","type":"article-journal","volume":"28"},"uris":["http://www.mendeley.com/documents/?uuid=c7b5d83d-df5f-42cc-ad91-88f35a6f1217"]}],"mendeley":{"formattedCitation":"(23)","plainTextFormattedCitation":"(23)","previouslyFormattedCitation":"(23)"},"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(23)</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With participants seated upright to reflect the position they would be cycling in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{"citationItems":[{"id":"ITEM-1","itemData":{"DOI":"10.7717/peerj.4697","ISBN":"9780735405042","ISSN":"2167-8359","PMID":"29736337","abstract":"© 2018 Hughes et al. Background: Total arterial occlusive pressure (AOP) is used to prescribe pressures for surgery, blood flow restriction exercise (BFRE) and ischemic preconditioning (IPC). AOP is often measured in a supine position; however, the influence of body position on AOP measurement is unknown and may influence level of occlusion in different positions during BFR and IPC. The aim of this study was therefore to investigate the influence of body position on AOP. Methods: Fifty healthy individuals (age = 29 ± 6 y) underwent AOP measurements on the dominant lower-limb in supine, seated and standing positions in a randomised order. AOP was measured automatically using the DelfiPersonalised Tourniquet System device, with each measurement separated by 5 min of rest. Results: Arterial occlusive pressure was significantly lower in the supine position compared to the seated position (187.00 ± 32.5 vs 204.00 ± 28.5 mmHg, p &lt; 0.001) and standing position (187.00 ± 32.5 vs 241.50 ± 49.3 mmHg, p &lt; 0.001). AOP was significantly higher in the standing position compared to the seated position (241.50 ± 49.3 vs 204.00 ± 28.5 mmHg, p &lt; 0.001). Discussion: Arterial occlusive pressure measurement is body position dependent, thus for accurate prescription of occlusion pressure during surgery, BFR and IPC, AOP should be measured in the position intended for subsequent application of occlusion.","author":[{"dropping-particle":"","family":"Hughes","given":"Luke","non-dropping-particle":"","parse-names":false,"suffix":""},{"dropping-particle":"","family":"Jeffries","given":"Owen","non-dropping-particle":"","parse-names":false,"suffix":""},{"dropping-particle":"","family":"Waldron","given":"Mark","non-dropping-particle":"","parse-names":false,"suffix":""},{"dropping-particle":"","family":"Rosenblatt","given":"Benjamin","non-dropping-particle":"","parse-names":false,"suffix":""},{"dropping-particle":"","family":"Gissane","given":"Conor","non-dropping-particle":"","parse-names":false,"suffix":""},{"dropping-particle":"","family":"Paton","given":"Bruce","non-dropping-particle":"","parse-names":false,"suffix":""},{"dropping-particle":"","family":"Patterson","given":"Stephen David","non-dropping-particle":"","parse-names":false,"suffix":""}],"container-title":"PeerJ","id":"ITEM-1","issued":{"date-parts":[["2018"]]},"page":"e4697","title":"Influence and reliability of lower-limb arterial occlusion pressure at different body positions","type":"article-journal","volume":"6"},"uris":["http://www.mendeley.com/documents/?uuid=c4ac59e1-b87d-3c7f-8a2e-611ca15b49de"]}],"mendeley":{"formattedCitation":"(20)","plainTextFormattedCitation":"(20)","previouslyFormattedCitation":"(20)"},"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(20)</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the cuffs were applied bilaterally to the lower limbs, and LOP was measured in each limb unilaterally.</w:t>
      </w:r>
    </w:p>
    <w:p w14:paraId="4EEE1866" w14:textId="4230A3BE" w:rsidR="001C7FDF" w:rsidRPr="003410E3" w:rsidRDefault="001C7FDF" w:rsidP="00D45FD8">
      <w:pPr>
        <w:spacing w:line="480" w:lineRule="auto"/>
        <w:jc w:val="both"/>
        <w:rPr>
          <w:rFonts w:ascii="Helvetica" w:hAnsi="Helvetica"/>
          <w:color w:val="000000" w:themeColor="text1"/>
          <w:sz w:val="21"/>
          <w:szCs w:val="21"/>
        </w:rPr>
      </w:pPr>
    </w:p>
    <w:p w14:paraId="2FE9C6FD" w14:textId="77777777" w:rsidR="00C96AF2" w:rsidRPr="003410E3" w:rsidRDefault="00C96AF2" w:rsidP="001C7FDF">
      <w:pPr>
        <w:spacing w:line="480" w:lineRule="auto"/>
        <w:jc w:val="both"/>
        <w:rPr>
          <w:rFonts w:ascii="Helvetica" w:hAnsi="Helvetica"/>
          <w:b/>
          <w:bCs/>
          <w:color w:val="000000" w:themeColor="text1"/>
          <w:sz w:val="21"/>
          <w:szCs w:val="21"/>
        </w:rPr>
      </w:pPr>
    </w:p>
    <w:p w14:paraId="696AD00F" w14:textId="77777777" w:rsidR="00C96AF2" w:rsidRPr="003410E3" w:rsidRDefault="00C96AF2" w:rsidP="001C7FDF">
      <w:pPr>
        <w:spacing w:line="480" w:lineRule="auto"/>
        <w:jc w:val="both"/>
        <w:rPr>
          <w:rFonts w:ascii="Helvetica" w:hAnsi="Helvetica"/>
          <w:b/>
          <w:bCs/>
          <w:color w:val="000000" w:themeColor="text1"/>
          <w:sz w:val="21"/>
          <w:szCs w:val="21"/>
        </w:rPr>
      </w:pPr>
    </w:p>
    <w:p w14:paraId="6EC95D63" w14:textId="784425CB" w:rsidR="001C7FDF" w:rsidRPr="003410E3" w:rsidRDefault="001C7FDF" w:rsidP="001C7FDF">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2.6 Pressure pain threshold</w:t>
      </w:r>
    </w:p>
    <w:p w14:paraId="5F06782E" w14:textId="73C1038E" w:rsidR="001C7FDF" w:rsidRPr="003410E3" w:rsidRDefault="001C7FDF" w:rsidP="001C7FDF">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All  PPT measurements were taken with the participant seated with both arms resting on the thighs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{"citationItems":[{"id":"ITEM-1","itemData":{"DOI":"10.1093/pm/pny087","ISSN":"15264637","PMID":"29788440","abstract":"Background. Isometric exercises decrease pressure pain sensitivity in exercising and nonexercising muscles known as exercise-induced hypoalgesia (EIH). No studies have assessed the test-retest reliability of EIH after isometric exercise. This study investigated the EIH on pressure pain thresholds (PPTs) after an isometric wall squat exercise. The relative and absolute test-retest reliability of the PPT as a test stimulus and the EIH response in exercising and nonexercising muscles were calculated. Methods. In two identical sessions, PPTs of the thigh and shoulder were assessed before and after three minutes of quiet rest and three minutes of wall squat exercise, respectively, in 35 healthy subjects. The relative test-retest reliability of PPT and EIH was determined using analysis of variance models, Person's r, and intraclass correlations (ICCs). The absolute test-retest reliability of EIH was determined based on PPT standard error of measurements and Cohen's kappa for agreement between sessions. Results. Squat increased PPTs of exercising and nonexercising muscles by 16.8% 6 16.9% and 6.7% 6 12.9%, respectively (P &lt; 0.001), with no significant differences between sessions. PPTs within and between sessions showed moderately strong correlations (r 0.74) and excellent (ICC 0.84) within-session (rest) and between-session test-retest reliability. EIH responses of exercising and nonexercising muscles showed no systematic errors between sessions; however, the relative test-retest reliability was low (ICCs 5 0.03-0.43), and agreement in EIH responders and nonresponders between sessions was not significant (j &lt; 0.13, P &gt; 0.43). Conclusions. A wall squat exercise increased PPTs compared with quiet rest; however, the relative and absolute reliability of the EIH response was poor. Future research is warranted to investigate the reliability of EIH in clinical pain populations.","author":[{"dropping-particle":"","family":"Vaegter","given":"Henrik Bjarke","non-dropping-particle":"","parse-names":false,"suffix":""},{"dropping-particle":"","family":"Lyng","given":"Kristian Damgaard","non-dropping-particle":"","parse-names":false,"suffix":""},{"dropping-particle":"","family":"Yttereng","given":"Fredrik Wannebo","non-dropping-particle":"","parse-names":false,"suffix":""},{"dropping-particle":"","family":"Christensen","given":"Mads Holst","non-dropping-particle":"","parse-names":false,"suffix":""},{"dropping-particle":"","family":"Sørensen","given":"Mathias Brandhøj","non-dropping-particle":"","parse-names":false,"suffix":""},{"dropping-particle":"","family":"Graven-Nielsen","given":"Thomas","non-dropping-particle":"","parse-names":false,"suffix":""}],"container-title":"Pain Medicine","id":"ITEM-1","issue":"1","issued":{"date-parts":[["2019"]]},"page":"129-137","title":"Exercise-induced hypoalgesia after isometric wall squat exercise: A test-retest reliabilty study","type":"article-journal","volume":"20"},"uris":["http://www.mendeley.com/documents/?uuid=13bcaea6-2ed5-4102-9872-fe7f32e48803"]},{"id":"ITEM-2","itemData":{"DOI":"10.1093/pm/pny009","author":[{"dropping-particle":"","family":"Vaegter","given":"Henrik Bjarke","non-dropping-particle":"","parse-names":false,"suffix":""},{"dropping-particle":"","family":"Dørge","given":"Daniel Bandholtz","non-dropping-particle":"","parse-names":false,"suffix":""},{"dropping-particle":"","family":"Schmidt","given":"Kristian Sonne","non-dropping-particle":"","parse-names":false,"suffix":""},{"dropping-particle":"","family":"Jensen","given":"Anders Haagen","non-dropping-particle":"","parse-names":false,"suffix":""},{"dropping-particle":"","family":"Graven-Nielsen","given":"Thomas","non-dropping-particle":"","parse-names":false,"suffix":""}],"container-title":"Pain Medicine","id":"ITEM-2","issue":"11","issued":{"date-parts":[["2018"]]},"page":"2212-2222","title":"Test-Retest Reliabilty of Exercise-Induced Hypoalgesia After Aerobic Exercise","type":"article-journal","volume":"19"},"uris":["http://www.mendeley.com/documents/?uuid=1dd5e06e-1c92-4746-9a7c-a13147596f84"]},{"id":"ITEM-3","itemData":{"DOI":"10.1016/j.pain.2013.09.023","ISSN":"03043959","abstract":"Pain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-3","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humans","type":"article-journal","volume":"155"},"uris":["http://www.mendeley.com/documents/?uuid=bcdda900-a48b-4fdf-9f12-6bd82a0db598"]},{"id":"ITEM-4","itemData":{"DOI":"10.1007/s00421-018-4002-0","ISBN":"0042101840","ISSN":"14396319","PMID":"30291425","abstract":"Purpose: Exercise decreases pain sensitivity known as exercise-induced hypoalgesia (EIH). However, the consistency of EIH after an acute exercise protocol based on subjective ratings of perceived exertion has been questioned. Objectives were to compare the effect on pressure pain thresholds (PPTs) after bicycling with work-rate at the lactate threshold compared with quiet rest, and investigate between-session reliability of EIH. Methods: Thirty-four healthy subjects completed three sessions with 7 days in-between. In session 1, the lactate threshold was determined via blood samples (finger-tip pinprick, &gt; 2 mmol/l increase from warm-up) during a graded bicycling task. In session 2 and 3, all subjects performed (1) 15 min quiet-rest, and (2) 15 min bicycling (work-rate corresponding to the lactate threshold) in the two identical sessions. PPTs at the quadriceps and trapezius muscles were assessed before and after both conditions. Reliability was assessed by intraclass correlations (ICCs). Results: Bicycling increased quadriceps PPT compared with quiet-rest in both sessions [mean difference: 45 kPa (95% CI 19–72 kPa), P = 0.002]; however, the increase in trapezius PPT was not significant after exercise. The EIH responses demonstrated fair between-session test–retest reliability (quadriceps: ICC = 0.45; trapezius: ICC = 0.57, P &lt; 0.05), and agreement in EIH responders and non-responders between sessions was significant (quadriceps: κ = 0.46 and trapezius: κ = 0.43, P &lt; 0.05). Conclusions: In conclusion, bicycling at the lactate threshold increased PPT at the exercising muscle with fair reliability of the local EIH response. The results have implications for future EIH studies in subjects with and without pain and for clinicians who design exercise programs for pain relief.","author":[{"dropping-particle":"","family":"Vaegter","given":"Henrik Bjarke","non-dropping-particle":"","parse-names":false,"suffix":""},{"dropping-particle":"","family":"Bjerregaard","given":"Louise Kathrine","non-dropping-particle":"","parse-names":false,"suffix":""},{"dropping-particle":"","family":"Redin","given":"Mia Maja","non-dropping-particle":"","parse-names":false,"suffix":""},{"dropping-particle":"","family":"Rasmussen","given":"Sara Hartung","non-dropping-particle":"","parse-names":false,"suffix":""},{"dropping-particle":"","family":"Graven-Nielsen","given":"Thomas","non-dropping-particle":"","parse-names":false,"suffix":""}],"container-title":"European Journal of Applied Physiology","id":"ITEM-4","issue":"1","issued":{"date-parts":[["2019"]]},"page":"91-102","publisher":"Springer Berlin Heidelberg","title":"Hypoalgesia after bicycling at lactate threshold is reliable between sessions","type":"article-journal","volume":"119"},"uris":["http://www.mendeley.com/documents/?uuid=aea50657-d5be-4bc9-b4fd-cc06ba3181fa"]},{"id":"ITEM-5","itemData":{"DOI":"10.1152/japplphysiol.00768.2019","ISSN":"15221601","PMID":"32105522","abstract":"This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Physiology","id":"ITEM-5","issue":"4","issued":{"date-parts":[["2020"]]},"page":"914-924","title":"The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 49–51, 53)","plainTextFormattedCitation":"(22, 49–51, 53)","previouslyFormattedCitation":"(22, 49–51, 53)"},"properties":{"noteIndex":0},"schema":"https://github.com/citation-style-language/schema/raw/master/csl-citation.json"}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 49–51, 53)</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PPT assessment sites were located and marked in the quadriceps muscles of both lower limbs (20 cm proximal to the base of the patella), the dominant biceps brachii muscle (10 cm proximal to the cubital fossa) and the non-dominant upper trapezius muscle (10 cm from the acromion in direct line with the neck)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{"citationItems":[{"id":"ITEM-1","itemData":{"DOI":"10.1093/pm/pny087","ISSN":"15264637","PMID":"29788440","abstract":"Background. Isometric exercises decrease pressure pain sensitivity in exercising and nonexercising muscles known as exercise-induced hypoalgesia (EIH). No studies have assessed the test-retest reliability of EIH after isometric exercise. This study investigated the EIH on pressure pain thresholds (PPTs) after an isometric wall squat exercise. The relative and absolute test-retest reliability of the PPT as a test stimulus and the EIH response in exercising and nonexercising muscles were calculated. Methods. In two identical sessions, PPTs of the thigh and shoulder were assessed before and after three minutes of quiet rest and three minutes of wall squat exercise, respectively, in 35 healthy subjects. The relative test-retest reliability of PPT and EIH was determined using analysis of variance models, Person's r, and intraclass correlations (ICCs). The absolute test-retest reliability of EIH was determined based on PPT standard error of measurements and Cohen's kappa for agreement between sessions. Results. Squat increased PPTs of exercising and nonexercising muscles by 16.8% 6 16.9% and 6.7% 6 12.9%, respectively (P &lt; 0.001), with no significant differences between sessions. PPTs within and between sessions showed moderately strong correlations (r 0.74) and excellent (ICC 0.84) within-session (rest) and between-session test-retest reliability. EIH responses of exercising and nonexercising muscles showed no systematic errors between sessions; however, the relative test-retest reliability was low (ICCs 5 0.03-0.43), and agreement in EIH responders and nonresponders between sessions was not significant (j &lt; 0.13, P &gt; 0.43). Conclusions. A wall squat exercise increased PPTs compared with quiet rest; however, the relative and absolute reliability of the EIH response was poor. Future research is warranted to investigate the reliability of EIH in clinical pain populations.","author":[{"dropping-particle":"","family":"Vaegter","given":"Henrik Bjarke","non-dropping-particle":"","parse-names":false,"suffix":""},{"dropping-particle":"","family":"Lyng","given":"Kristian Damgaard","non-dropping-particle":"","parse-names":false,"suffix":""},{"dropping-particle":"","family":"Yttereng","given":"Fredrik Wannebo","non-dropping-particle":"","parse-names":false,"suffix":""},{"dropping-particle":"","family":"Christensen","given":"Mads Holst","non-dropping-particle":"","parse-names":false,"suffix":""},{"dropping-particle":"","family":"Sørensen","given":"Mathias Brandhøj","non-dropping-particle":"","parse-names":false,"suffix":""},{"dropping-particle":"","family":"Graven-Nielsen","given":"Thomas","non-dropping-particle":"","parse-names":false,"suffix":""}],"container-title":"Pain Medicine","id":"ITEM-1","issue":"1","issued":{"date-parts":[["2019"]]},"page":"129-137","title":"Exercise-induced hypoalgesia after isometric wall squat exercise: A test-retest reliabilty study","type":"article-journal","volume":"20"},"uris":["http://www.mendeley.com/documents/?uuid=13bcaea6-2ed5-4102-9872-fe7f32e48803"]},{"id":"ITEM-2","itemData":{"DOI":"10.1093/pm/pny009","author":[{"dropping-particle":"","family":"Vaegter","given":"Henrik Bjarke","non-dropping-particle":"","parse-names":false,"suffix":""},{"dropping-particle":"","family":"Dørge","given":"Daniel Bandholtz","non-dropping-particle":"","parse-names":false,"suffix":""},{"dropping-particle":"","family":"Schmidt","given":"Kristian Sonne","non-dropping-particle":"","parse-names":false,"suffix":""},{"dropping-particle":"","family":"Jensen","given":"Anders Haagen","non-dropping-particle":"","parse-names":false,"suffix":""},{"dropping-particle":"","family":"Graven-Nielsen","given":"Thomas","non-dropping-particle":"","parse-names":false,"suffix":""}],"container-title":"Pain Medicine","id":"ITEM-2","issue":"11","issued":{"date-parts":[["2018"]]},"page":"2212-2222","title":"Test-Retest Reliabilty of Exercise-Induced Hypoalgesia After Aerobic Exercise","type":"article-journal","volume":"19"},"uris":["http://www.mendeley.com/documents/?uuid=1dd5e06e-1c92-4746-9a7c-a13147596f84"]},{"id":"ITEM-3","itemData":{"DOI":"10.1016/j.pain.2013.09.023","ISSN":"03043959","abstract":"Pain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-3","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humans","type":"article-journal","volume":"155"},"uris":["http://www.mendeley.com/documents/?uuid=bcdda900-a48b-4fdf-9f12-6bd82a0db598"]},{"id":"ITEM-4","itemData":{"DOI":"10.1007/s00421-018-4002-0","ISBN":"0042101840","ISSN":"14396319","PMID":"30291425","abstract":"Purpose: Exercise decreases pain sensitivity known as exercise-induced hypoalgesia (EIH). However, the consistency of EIH after an acute exercise protocol based on subjective ratings of perceived exertion has been questioned. Objectives were to compare the effect on pressure pain thresholds (PPTs) after bicycling with work-rate at the lactate threshold compared with quiet rest, and investigate between-session reliability of EIH. Methods: Thirty-four healthy subjects completed three sessions with 7 days in-between. In session 1, the lactate threshold was determined via blood samples (finger-tip pinprick, &gt; 2 mmol/l increase from warm-up) during a graded bicycling task. In session 2 and 3, all subjects performed (1) 15 min quiet-rest, and (2) 15 min bicycling (work-rate corresponding to the lactate threshold) in the two identical sessions. PPTs at the quadriceps and trapezius muscles were assessed before and after both conditions. Reliability was assessed by intraclass correlations (ICCs). Results: Bicycling increased quadriceps PPT compared with quiet-rest in both sessions [mean difference: 45 kPa (95% CI 19–72 kPa), P = 0.002]; however, the increase in trapezius PPT was not significant after exercise. The EIH responses demonstrated fair between-session test–retest reliability (quadriceps: ICC = 0.45; trapezius: ICC = 0.57, P &lt; 0.05), and agreement in EIH responders and non-responders between sessions was significant (quadriceps: κ = 0.46 and trapezius: κ = 0.43, P &lt; 0.05). Conclusions: In conclusion, bicycling at the lactate threshold increased PPT at the exercising muscle with fair reliability of the local EIH response. The results have implications for future EIH studies in subjects with and without pain and for clinicians who design exercise programs for pain relief.","author":[{"dropping-particle":"","family":"Vaegter","given":"Henrik Bjarke","non-dropping-particle":"","parse-names":false,"suffix":""},{"dropping-particle":"","family":"Bjerregaard","given":"Louise Kathrine","non-dropping-particle":"","parse-names":false,"suffix":""},{"dropping-particle":"","family":"Redin","given":"Mia Maja","non-dropping-particle":"","parse-names":false,"suffix":""},{"dropping-particle":"","family":"Rasmussen","given":"Sara Hartung","non-dropping-particle":"","parse-names":false,"suffix":""},{"dropping-particle":"","family":"Graven-Nielsen","given":"Thomas","non-dropping-particle":"","parse-names":false,"suffix":""}],"container-title":"European Journal of Applied Physiology","id":"ITEM-4","issue":"1","issued":{"date-parts":[["2019"]]},"page":"91-102","publisher":"Springer Berlin Heidelberg","title":"Hypoalgesia after bicycling at lactate threshold is reliable between sessions","type":"article-journal","volume":"119"},"uris":["http://www.mendeley.com/documents/?uuid=aea50657-d5be-4bc9-b4fd-cc06ba3181fa"]},{"id":"ITEM-5","itemData":{"DOI":"10.1152/japplphysiol.00768.2019","ISSN":"15221601","PMID":"32105522","abstract":"This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Physiology","id":"ITEM-5","issue":"4","issued":{"date-parts":[["2020"]]},"page":"914-924","title":"The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 49–51, 53)","plainTextFormattedCitation":"(22, 49–51, 53)","previouslyFormattedCitation":"(22, 49–51, 53)"},"properties":{"noteIndex":0},"schema":"https://github.com/citation-style-language/schema/raw/master/csl-citation.json"}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 49–51, 53)</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PPTs were assessed using a handheld mechanical pressure algometer (Wagner Instruments, CT, United States) with a stimulation area of 1 cm</w:t>
      </w:r>
      <w:r w:rsidRPr="003410E3">
        <w:rPr>
          <w:rFonts w:ascii="Helvetica" w:hAnsi="Helvetica"/>
          <w:color w:val="000000" w:themeColor="text1"/>
          <w:sz w:val="21"/>
          <w:szCs w:val="21"/>
          <w:vertAlign w:val="superscript"/>
        </w:rPr>
        <w:t>2</w:t>
      </w:r>
      <w:r w:rsidRPr="003410E3">
        <w:rPr>
          <w:rFonts w:ascii="Helvetica" w:hAnsi="Helvetica"/>
          <w:color w:val="000000" w:themeColor="text1"/>
          <w:sz w:val="21"/>
          <w:szCs w:val="21"/>
        </w:rPr>
        <w:t xml:space="preserve"> at a pressure rate of approximately 1 kgf/s. Participants gave the verbal notification “now” when the pressure was first perceived as painful, and PPT was quantified as the kgf applied at this point. Two PPT assessments were completed at each site, with 20s intervals between assessments, and the average was used for analysis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{"citationItems":[{"id":"ITEM-1","itemData":{"DOI":"10.1093/pm/pny009","author":[{"dropping-particle":"","family":"Vaegter","given":"Henrik Bjarke","non-dropping-particle":"","parse-names":false,"suffix":""},{"dropping-particle":"","family":"Dørge","given":"Daniel Bandholtz","non-dropping-particle":"","parse-names":false,"suffix":""},{"dropping-particle":"","family":"Schmidt","given":"Kristian Sonne","non-dropping-particle":"","parse-names":false,"suffix":""},{"dropping-particle":"","family":"Jensen","given":"Anders Haagen","non-dropping-particle":"","parse-names":false,"suffix":""},{"dropping-particle":"","family":"Graven-Nielsen","given":"Thomas","non-dropping-particle":"","parse-names":false,"suffix":""}],"container-title":"Pain Medicine","id":"ITEM-1","issue":"11","issued":{"date-parts":[["2018"]]},"page":"2212-2222","title":"Test-Retest Reliabilty of Exercise-Induced Hypoalgesia After Aerobic Exercise","type":"article-journal","volume":"19"},"uris":["http://www.mendeley.com/documents/?uuid=1dd5e06e-1c92-4746-9a7c-a13147596f84"]},{"id":"ITEM-2","itemData":{"DOI":"10.1016/j.pain.2013.09.023","ISSN":"03043959","abstract":"Pain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-2","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humans","type":"article-journal","volume":"155"},"uris":["http://www.mendeley.com/documents/?uuid=bcdda900-a48b-4fdf-9f12-6bd82a0db598"]},{"id":"ITEM-3","itemData":{"DOI":"10.1007/s00421-018-4002-0","ISBN":"0042101840","ISSN":"14396319","PMID":"30291425","abstract":"Purpose: Exercise decreases pain sensitivity known as exercise-induced hypoalgesia (EIH). However, the consistency of EIH after an acute exercise protocol based on subjective ratings of perceived exertion has been questioned. Objectives were to compare the effect on pressure pain thresholds (PPTs) after bicycling with work-rate at the lactate threshold compared with quiet rest, and investigate between-session reliability of EIH. Methods: Thirty-four healthy subjects completed three sessions with 7 days in-between. In session 1, the lactate threshold was determined via blood samples (finger-tip pinprick, &gt; 2 mmol/l increase from warm-up) during a graded bicycling task. In session 2 and 3, all subjects performed (1) 15 min quiet-rest, and (2) 15 min bicycling (work-rate corresponding to the lactate threshold) in the two identical sessions. PPTs at the quadriceps and trapezius muscles were assessed before and after both conditions. Reliability was assessed by intraclass correlations (ICCs). Results: Bicycling increased quadriceps PPT compared with quiet-rest in both sessions [mean difference: 45 kPa (95% CI 19–72 kPa), P = 0.002]; however, the increase in trapezius PPT was not significant after exercise. The EIH responses demonstrated fair between-session test–retest reliability (quadriceps: ICC = 0.45; trapezius: ICC = 0.57, P &lt; 0.05), and agreement in EIH responders and non-responders between sessions was significant (quadriceps: κ = 0.46 and trapezius: κ = 0.43, P &lt; 0.05). Conclusions: In conclusion, bicycling at the lactate threshold increased PPT at the exercising muscle with fair reliability of the local EIH response. The results have implications for future EIH studies in subjects with and without pain and for clinicians who design exercise programs for pain relief.","author":[{"dropping-particle":"","family":"Vaegter","given":"Henrik Bjarke","non-dropping-particle":"","parse-names":false,"suffix":""},{"dropping-particle":"","family":"Bjerregaard","given":"Louise Kathrine","non-dropping-particle":"","parse-names":false,"suffix":""},{"dropping-particle":"","family":"Redin","given":"Mia Maja","non-dropping-particle":"","parse-names":false,"suffix":""},{"dropping-particle":"","family":"Rasmussen","given":"Sara Hartung","non-dropping-particle":"","parse-names":false,"suffix":""},{"dropping-particle":"","family":"Graven-Nielsen","given":"Thomas","non-dropping-particle":"","parse-names":false,"suffix":""}],"container-title":"European Journal of Applied Physiology","id":"ITEM-3","issue":"1","issued":{"date-parts":[["2019"]]},"page":"91-102","publisher":"Springer Berlin Heidelberg","title":"Hypoalgesia after bicycling at lactate threshold is reliable between sessions","type":"article-journal","volume":"119"},"uris":["http://www.mendeley.com/documents/?uuid=aea50657-d5be-4bc9-b4fd-cc06ba3181fa"]},{"id":"ITEM-4","itemData":{"DOI":"10.1152/japplphysiol.00768.2019","ISSN":"15221601","PMID":"32105522","abstract":"This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Physiology","id":"ITEM-4","issue":"4","issued":{"date-parts":[["2020"]]},"page":"914-924","title":"The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 49–51)","plainTextFormattedCitation":"(22, 49–51)","previouslyFormattedCitation":"(22, 49–51)"},"properties":{"noteIndex":0},"schema":"https://github.com/citation-style-language/schema/raw/master/csl-citation.json"}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 49–51)</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All measurements were taken by the same assessor. During the familiarisation, PPTs were assessed 3 times at 10min intervals at each site</w:t>
      </w:r>
      <w:r w:rsidR="002F7733" w:rsidRPr="003410E3">
        <w:rPr>
          <w:rFonts w:ascii="Helvetica" w:hAnsi="Helvetica"/>
          <w:color w:val="000000" w:themeColor="text1"/>
          <w:sz w:val="21"/>
          <w:szCs w:val="21"/>
        </w:rPr>
        <w:t xml:space="preserve"> and </w:t>
      </w:r>
      <w:r w:rsidRPr="003410E3">
        <w:rPr>
          <w:rFonts w:ascii="Helvetica" w:hAnsi="Helvetica"/>
          <w:color w:val="000000" w:themeColor="text1"/>
          <w:sz w:val="21"/>
          <w:szCs w:val="21"/>
        </w:rPr>
        <w:t xml:space="preserve">standard error of measurement </w:t>
      </w:r>
      <w:r w:rsidR="002F7733" w:rsidRPr="003410E3">
        <w:rPr>
          <w:rFonts w:ascii="Helvetica" w:hAnsi="Helvetica"/>
          <w:color w:val="000000" w:themeColor="text1"/>
          <w:sz w:val="21"/>
          <w:szCs w:val="21"/>
        </w:rPr>
        <w:t xml:space="preserve">minimum detectable change (MDC) were </w:t>
      </w:r>
      <w:r w:rsidRPr="003410E3">
        <w:rPr>
          <w:rFonts w:ascii="Helvetica" w:hAnsi="Helvetica"/>
          <w:color w:val="000000" w:themeColor="text1"/>
          <w:sz w:val="21"/>
          <w:szCs w:val="21"/>
        </w:rPr>
        <w:t>calculated</w:t>
      </w:r>
      <w:r w:rsidR="002F7733" w:rsidRPr="003410E3">
        <w:rPr>
          <w:rFonts w:ascii="Helvetica" w:hAnsi="Helvetica"/>
          <w:color w:val="000000" w:themeColor="text1"/>
          <w:sz w:val="21"/>
          <w:szCs w:val="21"/>
        </w:rPr>
        <w:t>. The MDC was 0.82, 0.88, 0.62 and 0.80 kgf for the right and left quadriceps, bicep, and trapezius, respectively).</w:t>
      </w:r>
    </w:p>
    <w:p w14:paraId="1D534ED8" w14:textId="2004646D" w:rsidR="005F5FD5" w:rsidRPr="003410E3" w:rsidRDefault="005F5FD5" w:rsidP="001C7FDF">
      <w:pPr>
        <w:spacing w:line="480" w:lineRule="auto"/>
        <w:jc w:val="both"/>
        <w:rPr>
          <w:rFonts w:ascii="Helvetica" w:hAnsi="Helvetica"/>
          <w:color w:val="000000" w:themeColor="text1"/>
          <w:sz w:val="21"/>
          <w:szCs w:val="21"/>
        </w:rPr>
      </w:pPr>
    </w:p>
    <w:p w14:paraId="2EDE8D04" w14:textId="3B033E3F" w:rsidR="005F5FD5" w:rsidRPr="003410E3" w:rsidRDefault="005F5FD5" w:rsidP="005F5FD5">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2.7 Perceptual response</w:t>
      </w:r>
    </w:p>
    <w:p w14:paraId="2AD48BB3" w14:textId="5B03177E" w:rsidR="005F5FD5" w:rsidRPr="003410E3" w:rsidRDefault="005F5FD5" w:rsidP="005F5FD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Participant’s rating of perceived muscle discomfort and</w:t>
      </w:r>
      <w:r w:rsidR="004B02EF" w:rsidRPr="003410E3">
        <w:rPr>
          <w:rFonts w:ascii="Helvetica" w:hAnsi="Helvetica"/>
          <w:color w:val="000000" w:themeColor="text1"/>
          <w:sz w:val="21"/>
          <w:szCs w:val="21"/>
        </w:rPr>
        <w:t xml:space="preserve"> RPE</w:t>
      </w:r>
      <w:r w:rsidRPr="003410E3">
        <w:rPr>
          <w:rFonts w:ascii="Helvetica" w:hAnsi="Helvetica"/>
          <w:color w:val="000000" w:themeColor="text1"/>
          <w:sz w:val="21"/>
          <w:szCs w:val="21"/>
        </w:rPr>
        <w:t xml:space="preserve"> were assessed as previously described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Pr="003410E3">
        <w:rPr>
          <w:rFonts w:ascii="Helvetica" w:hAnsi="Helvetica"/>
          <w:color w:val="000000" w:themeColor="text1"/>
          <w:sz w:val="21"/>
          <w:szCs w:val="21"/>
        </w:rPr>
        <w:fldChar w:fldCharType="end"/>
      </w:r>
      <w:r w:rsidR="000862F8" w:rsidRPr="003410E3">
        <w:rPr>
          <w:rFonts w:ascii="Helvetica" w:hAnsi="Helvetica"/>
          <w:color w:val="000000" w:themeColor="text1"/>
          <w:sz w:val="21"/>
          <w:szCs w:val="21"/>
        </w:rPr>
        <w:t xml:space="preserve"> using Borg’s RPE and pain scales </w:t>
      </w:r>
      <w:r w:rsidR="000862F8" w:rsidRPr="003410E3">
        <w:rPr>
          <w:rFonts w:ascii="Helvetica" w:hAnsi="Helvetica"/>
          <w:color w:val="000000" w:themeColor="text1"/>
          <w:sz w:val="21"/>
          <w:szCs w:val="21"/>
        </w:rPr>
        <w:fldChar w:fldCharType="begin" w:fldLock="1"/>
      </w:r>
      <w:r w:rsidR="003410E3">
        <w:rPr>
          <w:rFonts w:ascii="Helvetica" w:hAnsi="Helvetica"/>
          <w:color w:val="000000" w:themeColor="text1"/>
          <w:sz w:val="21"/>
          <w:szCs w:val="21"/>
        </w:rPr>
        <w:instrText>ADDIN CSL_CITATION {"citationItems":[{"id":"ITEM-1","itemData":{"DOI":"10.1097/00005768-199809000-00018","ISBN":"0-88011-623-4 (Paperback)","ISSN":"03445925","PMID":"6999","abstract":"This book contains information about methods for measuring subjective somatic symptoms. The main focus is on the presentation of 2 scaling methods: the Borg RPE scale and the Borg CR10 scale. The Borg RPE scale is a scale for ratings of perceived exertion (RPE). It is a tool for estimating effort and exertion, breathlessness, and fatigue during physical work. The Borg CR10 scale is a category-ratio (CR) scale anchored at the number 10, which represents extreme intensities. It is a general intensity scale for most subjective magnitudes that with special anchors can be used to measure exertion and pain. A basic foundation for this book is the acceptance of a human as a psychosomatic whole. This means that psychological factors, such as personality, psychosocial factors, fear, and anxiety, affect somatic responses. It also means, however, that somatic functioning and signs of diseases can be studied psychologically, using human perception as a diagnostic instrument. This book deals primarily with the latter aspect.","author":[{"dropping-particle":"","family":"Borg","given":"Gunnar","non-dropping-particle":"","parse-names":false,"suffix":""}],"id":"ITEM-1","issued":{"date-parts":[["1998"]]},"number-of-pages":"120","publisher":"Human Kinetics","publisher-place":"Champaign, IL","title":"Borg's perceived exertion and pain scales","type":"book"},"uris":["http://www.mendeley.com/documents/?uuid=4d14149b-84f6-493b-8b6f-2b6f17eabd08"]}],"mendeley":{"formattedCitation":"(4)","plainTextFormattedCitation":"(4)","previouslyFormattedCitation":"(4)"},"properties":{"noteIndex":0},"schema":"https://github.com/citation-style-language/schema/raw/master/csl-citation.json"}</w:instrText>
      </w:r>
      <w:r w:rsidR="000862F8"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(4)</w:t>
      </w:r>
      <w:r w:rsidR="000862F8"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Briefly, muscle discomfort and RPE were assessed in the final 15 s of each BFR inflation cycle, and at the corresponding timepoint in the non-BFR trials. A muscle comfort score was obtained for each lower limb individually.</w:t>
      </w:r>
    </w:p>
    <w:p w14:paraId="551BD88E" w14:textId="284F9C20" w:rsidR="005F5FD5" w:rsidRPr="003410E3" w:rsidRDefault="005F5FD5" w:rsidP="005F5FD5">
      <w:pPr>
        <w:spacing w:line="480" w:lineRule="auto"/>
        <w:jc w:val="both"/>
        <w:rPr>
          <w:rFonts w:ascii="Helvetica" w:hAnsi="Helvetica"/>
          <w:color w:val="000000" w:themeColor="text1"/>
          <w:sz w:val="21"/>
          <w:szCs w:val="21"/>
        </w:rPr>
      </w:pPr>
    </w:p>
    <w:p w14:paraId="5F62C4CC" w14:textId="77777777" w:rsidR="005F5FD5" w:rsidRPr="003410E3" w:rsidRDefault="005F5FD5" w:rsidP="005F5FD5">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2.8 Beta-endorphin and 2-arachidonoylglycerol levels</w:t>
      </w:r>
    </w:p>
    <w:p w14:paraId="6B24B4DA" w14:textId="2E605CBC" w:rsidR="005F5FD5" w:rsidRPr="003410E3" w:rsidRDefault="005F5FD5" w:rsidP="005F5FD5">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Vacutainers containing EDTA-Na</w:t>
      </w:r>
      <w:r w:rsidRPr="003410E3">
        <w:rPr>
          <w:rFonts w:ascii="Helvetica" w:hAnsi="Helvetica"/>
          <w:color w:val="000000" w:themeColor="text1"/>
          <w:sz w:val="21"/>
          <w:szCs w:val="21"/>
          <w:vertAlign w:val="superscript"/>
        </w:rPr>
        <w:t>2</w:t>
      </w:r>
      <w:r w:rsidRPr="003410E3">
        <w:rPr>
          <w:rFonts w:ascii="Helvetica" w:hAnsi="Helvetica"/>
          <w:color w:val="000000" w:themeColor="text1"/>
          <w:sz w:val="21"/>
          <w:szCs w:val="21"/>
        </w:rPr>
        <w:t xml:space="preserve"> (6mg) were used to collect venous blood samples which were immediately centrifuged for 15 mins at 1000 x g at 4°c</w:t>
      </w:r>
      <w:r w:rsidR="005C044C" w:rsidRPr="003410E3">
        <w:rPr>
          <w:rFonts w:ascii="Helvetica" w:hAnsi="Helvetica"/>
          <w:color w:val="000000" w:themeColor="text1"/>
          <w:sz w:val="21"/>
          <w:szCs w:val="21"/>
        </w:rPr>
        <w:t xml:space="preserve"> (</w:t>
      </w:r>
      <w:proofErr w:type="spellStart"/>
      <w:r w:rsidR="005C044C" w:rsidRPr="003410E3">
        <w:rPr>
          <w:rFonts w:ascii="Helvetica" w:hAnsi="Helvetica"/>
          <w:color w:val="000000" w:themeColor="text1"/>
          <w:sz w:val="21"/>
          <w:szCs w:val="21"/>
        </w:rPr>
        <w:t>Mikro</w:t>
      </w:r>
      <w:proofErr w:type="spellEnd"/>
      <w:r w:rsidR="005C044C" w:rsidRPr="003410E3">
        <w:rPr>
          <w:rFonts w:ascii="Helvetica" w:hAnsi="Helvetica"/>
          <w:color w:val="000000" w:themeColor="text1"/>
          <w:sz w:val="21"/>
          <w:szCs w:val="21"/>
        </w:rPr>
        <w:t xml:space="preserve"> 220R Hettich centrifuges, </w:t>
      </w:r>
      <w:proofErr w:type="spellStart"/>
      <w:r w:rsidR="005C044C" w:rsidRPr="003410E3">
        <w:rPr>
          <w:rFonts w:ascii="Helvetica" w:hAnsi="Helvetica"/>
          <w:color w:val="000000" w:themeColor="text1"/>
          <w:sz w:val="21"/>
          <w:szCs w:val="21"/>
        </w:rPr>
        <w:t>Tuttlingen</w:t>
      </w:r>
      <w:proofErr w:type="spellEnd"/>
      <w:r w:rsidR="005C044C" w:rsidRPr="003410E3">
        <w:rPr>
          <w:rFonts w:ascii="Helvetica" w:hAnsi="Helvetica"/>
          <w:color w:val="000000" w:themeColor="text1"/>
          <w:sz w:val="21"/>
          <w:szCs w:val="21"/>
        </w:rPr>
        <w:t>, Germany)</w:t>
      </w:r>
      <w:r w:rsidRPr="003410E3">
        <w:rPr>
          <w:rFonts w:ascii="Helvetica" w:hAnsi="Helvetica"/>
          <w:color w:val="000000" w:themeColor="text1"/>
          <w:sz w:val="21"/>
          <w:szCs w:val="21"/>
        </w:rPr>
        <w:t>.</w:t>
      </w:r>
      <w:r w:rsidR="005C044C"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Plasma supernatant was aliquoted to eppendorf tubes and stored at -8</w:t>
      </w:r>
      <w:r w:rsidR="00595C26" w:rsidRPr="003410E3">
        <w:rPr>
          <w:rFonts w:ascii="Helvetica" w:hAnsi="Helvetica"/>
          <w:color w:val="000000" w:themeColor="text1"/>
          <w:sz w:val="21"/>
          <w:szCs w:val="21"/>
        </w:rPr>
        <w:t>0</w:t>
      </w:r>
      <w:r w:rsidRPr="003410E3">
        <w:rPr>
          <w:rFonts w:ascii="Helvetica" w:hAnsi="Helvetica"/>
          <w:color w:val="000000" w:themeColor="text1"/>
          <w:sz w:val="21"/>
          <w:szCs w:val="21"/>
        </w:rPr>
        <w:t xml:space="preserve">°c until analysis. Plasma </w:t>
      </w:r>
      <w:r w:rsidR="00FA50EC" w:rsidRPr="003410E3">
        <w:rPr>
          <w:rFonts w:ascii="Helvetica" w:hAnsi="Helvetica"/>
          <w:color w:val="000000" w:themeColor="text1"/>
          <w:sz w:val="21"/>
          <w:szCs w:val="21"/>
        </w:rPr>
        <w:t xml:space="preserve">β-EP </w:t>
      </w:r>
      <w:r w:rsidRPr="003410E3">
        <w:rPr>
          <w:rFonts w:ascii="Helvetica" w:hAnsi="Helvetica"/>
          <w:color w:val="000000" w:themeColor="text1"/>
          <w:sz w:val="21"/>
          <w:szCs w:val="21"/>
        </w:rPr>
        <w:t xml:space="preserve">and 2-AG concentrations were determined using commercial available enzyme immunoassay kits as previously described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To correct concentrations for any changes </w:t>
      </w:r>
      <w:r w:rsidRPr="003410E3">
        <w:rPr>
          <w:rFonts w:ascii="Helvetica" w:hAnsi="Helvetica"/>
          <w:color w:val="000000" w:themeColor="text1"/>
          <w:sz w:val="21"/>
          <w:szCs w:val="21"/>
        </w:rPr>
        <w:lastRenderedPageBreak/>
        <w:t xml:space="preserve">in plasma volume with exercise, a capillary blood sample was taken pre- and post-exercise and haematocrit was measured using a micro-haematocrit centrifuge and reader (Hawksley, Sussex, UK). Percent change in plasma volume was calculated using the following formula: % change in plasma volume = (100/[100 Hct pre])*100([Hct pre - Hct post]/Hct post) </w:t>
      </w:r>
      <w:r w:rsidR="00595C26"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{"citationItems":[{"id":"ITEM-1","itemData":{"DOI":"10.1152/jappl.1972.32.5.712","ISSN":"00218987","PMID":"5038863","author":[{"dropping-particle":"","family":"Beaumont","given":"W.","non-dropping-particle":"Van","parse-names":false,"suffix":""}],"container-title":"Journal of applied physiology","id":"ITEM-1","issue":"5","issued":{"date-parts":[["1972"]]},"page":"712-713","title":"Evaluation of hemoconcentration from hematocrit measurements.","type":"article-journal","volume":"32"},"uris":["http://www.mendeley.com/documents/?uuid=1b3c33df-a4c4-4020-806b-afd64285139b"]}],"mendeley":{"formattedCitation":"(54)","plainTextFormattedCitation":"(54)","previouslyFormattedCitation":"(54)"},"properties":{"noteIndex":0},"schema":"https://github.com/citation-style-language/schema/raw/master/csl-citation.json"}</w:instrText>
      </w:r>
      <w:r w:rsidR="00595C26"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(54)</w:t>
      </w:r>
      <w:r w:rsidR="00595C26" w:rsidRPr="003410E3">
        <w:rPr>
          <w:rFonts w:ascii="Helvetica" w:hAnsi="Helvetica"/>
          <w:color w:val="000000" w:themeColor="text1"/>
          <w:sz w:val="21"/>
          <w:szCs w:val="21"/>
        </w:rPr>
        <w:fldChar w:fldCharType="end"/>
      </w:r>
      <w:r w:rsidR="00595C26" w:rsidRPr="003410E3">
        <w:rPr>
          <w:rFonts w:ascii="Helvetica" w:hAnsi="Helvetica"/>
          <w:color w:val="000000" w:themeColor="text1"/>
          <w:sz w:val="21"/>
          <w:szCs w:val="21"/>
        </w:rPr>
        <w:t>.</w:t>
      </w:r>
    </w:p>
    <w:p w14:paraId="1F834FA2" w14:textId="0B92ABFB" w:rsidR="0092005A" w:rsidRPr="003410E3" w:rsidRDefault="0092005A" w:rsidP="005F5FD5">
      <w:pPr>
        <w:spacing w:line="480" w:lineRule="auto"/>
        <w:jc w:val="both"/>
        <w:rPr>
          <w:rFonts w:ascii="Helvetica" w:hAnsi="Helvetica"/>
          <w:color w:val="000000" w:themeColor="text1"/>
          <w:sz w:val="21"/>
          <w:szCs w:val="21"/>
        </w:rPr>
      </w:pPr>
    </w:p>
    <w:p w14:paraId="14DC8385" w14:textId="25B93F08" w:rsidR="0092005A" w:rsidRPr="003410E3" w:rsidRDefault="0092005A" w:rsidP="005F5FD5">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2.9 Mediation analysis</w:t>
      </w:r>
    </w:p>
    <w:p w14:paraId="2D68F624" w14:textId="2F434A6F" w:rsidR="007963ED" w:rsidRPr="003410E3" w:rsidRDefault="007D18C1" w:rsidP="0092005A">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Mediation analysis was conducted with a multicategorical independent variable (exercise intervention) to test whether the effect of </w:t>
      </w:r>
      <w:r w:rsidR="00965357" w:rsidRPr="003410E3">
        <w:rPr>
          <w:rFonts w:ascii="Helvetica" w:hAnsi="Helvetica"/>
          <w:color w:val="000000" w:themeColor="text1"/>
          <w:sz w:val="21"/>
          <w:szCs w:val="21"/>
        </w:rPr>
        <w:t>exercise on PPT is mediated by circulating β-EP and 2AG concentrations and muscle discomfort during exercise</w:t>
      </w:r>
      <w:r w:rsidR="00454003" w:rsidRPr="003410E3">
        <w:rPr>
          <w:rFonts w:ascii="Helvetica" w:hAnsi="Helvetica"/>
          <w:color w:val="000000" w:themeColor="text1"/>
          <w:sz w:val="21"/>
          <w:szCs w:val="21"/>
        </w:rPr>
        <w:t xml:space="preserve">, as described previously </w:t>
      </w:r>
      <w:r w:rsidR="00454003"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454003"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454003" w:rsidRPr="003410E3">
        <w:rPr>
          <w:rFonts w:ascii="Helvetica" w:hAnsi="Helvetica"/>
          <w:color w:val="000000" w:themeColor="text1"/>
          <w:sz w:val="21"/>
          <w:szCs w:val="21"/>
        </w:rPr>
        <w:fldChar w:fldCharType="end"/>
      </w:r>
      <w:r w:rsidR="00965357" w:rsidRPr="003410E3">
        <w:rPr>
          <w:rFonts w:ascii="Helvetica" w:hAnsi="Helvetica"/>
          <w:color w:val="000000" w:themeColor="text1"/>
          <w:sz w:val="21"/>
          <w:szCs w:val="21"/>
        </w:rPr>
        <w:t xml:space="preserve"> (Figure </w:t>
      </w:r>
      <w:r w:rsidR="00DA3415" w:rsidRPr="003410E3">
        <w:rPr>
          <w:rFonts w:ascii="Helvetica" w:hAnsi="Helvetica"/>
          <w:color w:val="000000" w:themeColor="text1"/>
          <w:sz w:val="21"/>
          <w:szCs w:val="21"/>
        </w:rPr>
        <w:t>2</w:t>
      </w:r>
      <w:r w:rsidR="00965357" w:rsidRPr="003410E3">
        <w:rPr>
          <w:rFonts w:ascii="Helvetica" w:hAnsi="Helvetica"/>
          <w:color w:val="000000" w:themeColor="text1"/>
          <w:sz w:val="21"/>
          <w:szCs w:val="21"/>
        </w:rPr>
        <w:t xml:space="preserve">). </w:t>
      </w:r>
      <w:r w:rsidR="00545DDA" w:rsidRPr="003410E3">
        <w:rPr>
          <w:rFonts w:ascii="Helvetica" w:hAnsi="Helvetica"/>
          <w:color w:val="000000" w:themeColor="text1"/>
          <w:sz w:val="21"/>
          <w:szCs w:val="21"/>
        </w:rPr>
        <w:t xml:space="preserve">Bootstrapping method involving resampling of the data 5,000 times was used to calculate 95% confidence intervals (CI) of the coefficients for the total, indirect and direct effects </w:t>
      </w:r>
      <w:r w:rsidR="00545DD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{"citationItems":[{"id":"ITEM-1","itemData":{"DOI":"10.3758/BRM.40.3.879","ISSN":"1554351X","PMID":"18697684","abstract":"Hypotheses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 Copyright 2008 Psychonomic Society, Inc.","author":[{"dropping-particle":"","family":"Preacher","given":"Kristopher J.","non-dropping-particle":"","parse-names":false,"suffix":""},{"dropping-particle":"","family":"Hayes","given":"Andrew F.","non-dropping-particle":"","parse-names":false,"suffix":""}],"container-title":"Behavior Research Methods","id":"ITEM-1","issue":"3","issued":{"date-parts":[["2008"]]},"page":"879-891","title":"Asymptotic and resampling strategies for assessing and comparing indirect effects in multiple mediator models","type":"article-journal","volume":"40"},"uris":["http://www.mendeley.com/documents/?uuid=ee433577-6e92-4c97-8b8a-48f8840eb7ab"]}],"mendeley":{"formattedCitation":"(37)","plainTextFormattedCitation":"(37)","previouslyFormattedCitation":"(37)"},"properties":{"noteIndex":0},"schema":"https://github.com/citation-style-language/schema/raw/master/csl-citation.json"}</w:instrText>
      </w:r>
      <w:r w:rsidR="00545DD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(37)</w:t>
      </w:r>
      <w:r w:rsidR="00545DDA" w:rsidRPr="003410E3">
        <w:rPr>
          <w:rFonts w:ascii="Helvetica" w:hAnsi="Helvetica"/>
          <w:color w:val="000000" w:themeColor="text1"/>
          <w:sz w:val="21"/>
          <w:szCs w:val="21"/>
        </w:rPr>
        <w:fldChar w:fldCharType="end"/>
      </w:r>
      <w:r w:rsidR="00454003" w:rsidRPr="003410E3">
        <w:rPr>
          <w:rFonts w:ascii="Helvetica" w:hAnsi="Helvetica"/>
          <w:color w:val="000000" w:themeColor="text1"/>
          <w:sz w:val="21"/>
          <w:szCs w:val="21"/>
        </w:rPr>
        <w:t xml:space="preserve"> (Figure 2).</w:t>
      </w:r>
    </w:p>
    <w:p w14:paraId="515FD68B" w14:textId="415BF4EB" w:rsidR="009C5A99" w:rsidRPr="003410E3" w:rsidRDefault="009C5A99" w:rsidP="0092005A">
      <w:pPr>
        <w:spacing w:line="480" w:lineRule="auto"/>
        <w:jc w:val="both"/>
        <w:rPr>
          <w:rFonts w:ascii="Helvetica" w:hAnsi="Helvetica"/>
          <w:color w:val="000000" w:themeColor="text1"/>
          <w:sz w:val="21"/>
          <w:szCs w:val="21"/>
        </w:rPr>
      </w:pPr>
    </w:p>
    <w:p w14:paraId="7FCFA865" w14:textId="4F6FF119" w:rsidR="009C5A99" w:rsidRPr="003410E3" w:rsidRDefault="009C5A99" w:rsidP="009C5A99">
      <w:pPr>
        <w:spacing w:line="480" w:lineRule="auto"/>
        <w:jc w:val="center"/>
        <w:rPr>
          <w:rFonts w:ascii="Helvetica" w:hAnsi="Helvetica"/>
          <w:color w:val="000000" w:themeColor="text1"/>
          <w:sz w:val="21"/>
          <w:szCs w:val="21"/>
        </w:rPr>
      </w:pPr>
      <w:r w:rsidRPr="003410E3">
        <w:rPr>
          <w:rFonts w:ascii="Helvetica" w:hAnsi="Helvetica"/>
          <w:color w:val="000000" w:themeColor="text1"/>
          <w:sz w:val="21"/>
          <w:szCs w:val="21"/>
        </w:rPr>
        <w:t>[INSERT FIGURE 1 HERE]</w:t>
      </w:r>
    </w:p>
    <w:p w14:paraId="1ABFAB22" w14:textId="28F4BA38" w:rsidR="007963ED" w:rsidRPr="003410E3" w:rsidRDefault="007963ED" w:rsidP="0092005A">
      <w:pPr>
        <w:spacing w:line="480" w:lineRule="auto"/>
        <w:jc w:val="both"/>
        <w:rPr>
          <w:rFonts w:ascii="Helvetica" w:hAnsi="Helvetica"/>
          <w:b/>
          <w:bCs/>
          <w:color w:val="000000" w:themeColor="text1"/>
          <w:sz w:val="21"/>
          <w:szCs w:val="21"/>
        </w:rPr>
      </w:pPr>
    </w:p>
    <w:p w14:paraId="248E7FB8" w14:textId="7E10D171" w:rsidR="0092005A" w:rsidRPr="003410E3" w:rsidRDefault="007963ED" w:rsidP="0092005A">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2</w:t>
      </w:r>
      <w:r w:rsidR="0092005A" w:rsidRPr="003410E3">
        <w:rPr>
          <w:rFonts w:ascii="Helvetica" w:hAnsi="Helvetica"/>
          <w:b/>
          <w:bCs/>
          <w:color w:val="000000" w:themeColor="text1"/>
          <w:sz w:val="21"/>
          <w:szCs w:val="21"/>
        </w:rPr>
        <w:t>.10 Statistical analysis</w:t>
      </w:r>
    </w:p>
    <w:p w14:paraId="09C6887E" w14:textId="2408AE3F" w:rsidR="0092005A" w:rsidRPr="003410E3" w:rsidRDefault="0092005A" w:rsidP="0092005A">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All statistical analysis was performed using IBM SPSS Statistics Version 26.0 (IBM Corp, Chicago, IL, USA). Data are presented as mean ± SD with 95% CI unless stated otherwise. The effect of the number of experimental trials on baseline PPTs was analysed with a two-way repeated measures ANOVA with </w:t>
      </w:r>
      <w:r w:rsidR="00E35762" w:rsidRPr="003410E3">
        <w:rPr>
          <w:rFonts w:ascii="Helvetica" w:hAnsi="Helvetica"/>
          <w:color w:val="000000" w:themeColor="text1"/>
          <w:sz w:val="21"/>
          <w:szCs w:val="21"/>
        </w:rPr>
        <w:t>trial</w:t>
      </w:r>
      <w:r w:rsidR="000409B9" w:rsidRPr="003410E3">
        <w:rPr>
          <w:rFonts w:ascii="Helvetica" w:hAnsi="Helvetica"/>
          <w:color w:val="000000" w:themeColor="text1"/>
          <w:sz w:val="21"/>
          <w:szCs w:val="21"/>
        </w:rPr>
        <w:t xml:space="preserve"> (LI-AE, BFR40, BFR80 and HI-AE)</w:t>
      </w:r>
      <w:r w:rsidRPr="003410E3">
        <w:rPr>
          <w:rFonts w:ascii="Helvetica" w:hAnsi="Helvetica"/>
          <w:color w:val="000000" w:themeColor="text1"/>
          <w:sz w:val="21"/>
          <w:szCs w:val="21"/>
        </w:rPr>
        <w:t xml:space="preserve"> and assessment site</w:t>
      </w:r>
      <w:r w:rsidR="000409B9" w:rsidRPr="003410E3">
        <w:rPr>
          <w:rFonts w:ascii="Helvetica" w:hAnsi="Helvetica"/>
          <w:color w:val="000000" w:themeColor="text1"/>
          <w:sz w:val="21"/>
          <w:szCs w:val="21"/>
        </w:rPr>
        <w:t xml:space="preserve"> (</w:t>
      </w:r>
      <w:r w:rsidR="00324D42" w:rsidRPr="003410E3">
        <w:rPr>
          <w:rFonts w:ascii="Helvetica" w:hAnsi="Helvetica"/>
          <w:color w:val="000000" w:themeColor="text1"/>
          <w:sz w:val="21"/>
          <w:szCs w:val="21"/>
        </w:rPr>
        <w:t xml:space="preserve">right quadriceps, left quadriceps, </w:t>
      </w:r>
      <w:proofErr w:type="gramStart"/>
      <w:r w:rsidR="00324D42" w:rsidRPr="003410E3">
        <w:rPr>
          <w:rFonts w:ascii="Helvetica" w:hAnsi="Helvetica"/>
          <w:color w:val="000000" w:themeColor="text1"/>
          <w:sz w:val="21"/>
          <w:szCs w:val="21"/>
        </w:rPr>
        <w:t>bicep</w:t>
      </w:r>
      <w:proofErr w:type="gramEnd"/>
      <w:r w:rsidR="00324D42" w:rsidRPr="003410E3">
        <w:rPr>
          <w:rFonts w:ascii="Helvetica" w:hAnsi="Helvetica"/>
          <w:color w:val="000000" w:themeColor="text1"/>
          <w:sz w:val="21"/>
          <w:szCs w:val="21"/>
        </w:rPr>
        <w:t xml:space="preserve"> and trapezius</w:t>
      </w:r>
      <w:r w:rsidR="000409B9" w:rsidRPr="003410E3">
        <w:rPr>
          <w:rFonts w:ascii="Helvetica" w:hAnsi="Helvetica"/>
          <w:color w:val="000000" w:themeColor="text1"/>
          <w:sz w:val="21"/>
          <w:szCs w:val="21"/>
        </w:rPr>
        <w:t xml:space="preserve">) </w:t>
      </w:r>
      <w:r w:rsidRPr="003410E3">
        <w:rPr>
          <w:rFonts w:ascii="Helvetica" w:hAnsi="Helvetica"/>
          <w:color w:val="000000" w:themeColor="text1"/>
          <w:sz w:val="21"/>
          <w:szCs w:val="21"/>
        </w:rPr>
        <w:t>as within-subject factors. The effect of aerobic exercise on PPTs</w:t>
      </w:r>
      <w:r w:rsidR="00ED10FD" w:rsidRPr="003410E3">
        <w:rPr>
          <w:rFonts w:ascii="Helvetica" w:hAnsi="Helvetica"/>
          <w:color w:val="000000" w:themeColor="text1"/>
          <w:sz w:val="21"/>
          <w:szCs w:val="21"/>
        </w:rPr>
        <w:t xml:space="preserve"> at each assessment site</w:t>
      </w:r>
      <w:r w:rsidRPr="003410E3">
        <w:rPr>
          <w:rFonts w:ascii="Helvetica" w:hAnsi="Helvetica"/>
          <w:color w:val="000000" w:themeColor="text1"/>
          <w:sz w:val="21"/>
          <w:szCs w:val="21"/>
        </w:rPr>
        <w:t xml:space="preserve"> was assessed using a t</w:t>
      </w:r>
      <w:r w:rsidR="00B51088" w:rsidRPr="003410E3">
        <w:rPr>
          <w:rFonts w:ascii="Helvetica" w:hAnsi="Helvetica"/>
          <w:color w:val="000000" w:themeColor="text1"/>
          <w:sz w:val="21"/>
          <w:szCs w:val="21"/>
        </w:rPr>
        <w:t>wo</w:t>
      </w:r>
      <w:r w:rsidRPr="003410E3">
        <w:rPr>
          <w:rFonts w:ascii="Helvetica" w:hAnsi="Helvetica"/>
          <w:color w:val="000000" w:themeColor="text1"/>
          <w:sz w:val="21"/>
          <w:szCs w:val="21"/>
        </w:rPr>
        <w:t xml:space="preserve">-way repeated measures ANOVA with </w:t>
      </w:r>
      <w:r w:rsidR="00E35762" w:rsidRPr="003410E3">
        <w:rPr>
          <w:rFonts w:ascii="Helvetica" w:hAnsi="Helvetica"/>
          <w:color w:val="000000" w:themeColor="text1"/>
          <w:sz w:val="21"/>
          <w:szCs w:val="21"/>
        </w:rPr>
        <w:t>trial</w:t>
      </w:r>
      <w:r w:rsidR="00B51088" w:rsidRPr="003410E3">
        <w:rPr>
          <w:rFonts w:ascii="Helvetica" w:hAnsi="Helvetica"/>
          <w:color w:val="000000" w:themeColor="text1"/>
          <w:sz w:val="21"/>
          <w:szCs w:val="21"/>
        </w:rPr>
        <w:t xml:space="preserve"> and time (pre- and post-exercise) as within-subjects factors</w:t>
      </w:r>
      <w:r w:rsidR="00ED10FD" w:rsidRPr="003410E3">
        <w:rPr>
          <w:rFonts w:ascii="Helvetica" w:hAnsi="Helvetica"/>
          <w:color w:val="000000" w:themeColor="text1"/>
          <w:sz w:val="21"/>
          <w:szCs w:val="21"/>
        </w:rPr>
        <w:t xml:space="preserve">. </w:t>
      </w:r>
      <w:r w:rsidR="008D0A81" w:rsidRPr="003410E3">
        <w:rPr>
          <w:rFonts w:ascii="Helvetica" w:hAnsi="Helvetica"/>
          <w:color w:val="000000" w:themeColor="text1"/>
          <w:sz w:val="21"/>
          <w:szCs w:val="21"/>
        </w:rPr>
        <w:t xml:space="preserve">Resting levels of plasma β-EP and 2-AG concentration between trials were each assessed using one-way repeated measures ANOVA. </w:t>
      </w:r>
      <w:r w:rsidR="0070621F" w:rsidRPr="003410E3">
        <w:rPr>
          <w:rFonts w:ascii="Helvetica" w:hAnsi="Helvetica"/>
          <w:color w:val="000000" w:themeColor="text1"/>
          <w:sz w:val="21"/>
          <w:szCs w:val="21"/>
        </w:rPr>
        <w:t xml:space="preserve">Exercise workload and BFR pressures were each compared using paired t-test. </w:t>
      </w:r>
      <w:r w:rsidRPr="003410E3">
        <w:rPr>
          <w:rFonts w:ascii="Helvetica" w:hAnsi="Helvetica"/>
          <w:color w:val="000000" w:themeColor="text1"/>
          <w:sz w:val="21"/>
          <w:szCs w:val="21"/>
        </w:rPr>
        <w:t xml:space="preserve">Plasma </w:t>
      </w:r>
      <w:r w:rsidR="00467D69" w:rsidRPr="003410E3">
        <w:rPr>
          <w:rFonts w:ascii="Helvetica" w:hAnsi="Helvetica"/>
          <w:color w:val="000000" w:themeColor="text1"/>
          <w:sz w:val="21"/>
          <w:szCs w:val="21"/>
        </w:rPr>
        <w:t>β-EP</w:t>
      </w:r>
      <w:r w:rsidRPr="003410E3">
        <w:rPr>
          <w:rFonts w:ascii="Helvetica" w:hAnsi="Helvetica"/>
          <w:color w:val="000000" w:themeColor="text1"/>
          <w:sz w:val="21"/>
          <w:szCs w:val="21"/>
        </w:rPr>
        <w:t xml:space="preserve"> and 2-AG concentration,</w:t>
      </w:r>
      <w:r w:rsidR="005A1B10" w:rsidRPr="003410E3">
        <w:rPr>
          <w:rFonts w:ascii="Helvetica" w:hAnsi="Helvetica"/>
          <w:color w:val="000000" w:themeColor="text1"/>
          <w:sz w:val="21"/>
          <w:szCs w:val="21"/>
        </w:rPr>
        <w:t xml:space="preserve"> haematocrit,</w:t>
      </w:r>
      <w:r w:rsidRPr="003410E3">
        <w:rPr>
          <w:rFonts w:ascii="Helvetica" w:hAnsi="Helvetica"/>
          <w:color w:val="000000" w:themeColor="text1"/>
          <w:sz w:val="21"/>
          <w:szCs w:val="21"/>
        </w:rPr>
        <w:t xml:space="preserve"> </w:t>
      </w:r>
      <w:r w:rsidR="00A6674B" w:rsidRPr="003410E3">
        <w:rPr>
          <w:rFonts w:ascii="Helvetica" w:hAnsi="Helvetica"/>
          <w:color w:val="000000" w:themeColor="text1"/>
          <w:sz w:val="21"/>
          <w:szCs w:val="21"/>
        </w:rPr>
        <w:t>muscle discomfort</w:t>
      </w:r>
      <w:r w:rsidRPr="003410E3">
        <w:rPr>
          <w:rFonts w:ascii="Helvetica" w:hAnsi="Helvetica"/>
          <w:color w:val="000000" w:themeColor="text1"/>
          <w:sz w:val="21"/>
          <w:szCs w:val="21"/>
        </w:rPr>
        <w:t xml:space="preserve"> </w:t>
      </w:r>
      <w:r w:rsidR="00257331" w:rsidRPr="003410E3">
        <w:rPr>
          <w:rFonts w:ascii="Helvetica" w:hAnsi="Helvetica"/>
          <w:color w:val="000000" w:themeColor="text1"/>
          <w:sz w:val="21"/>
          <w:szCs w:val="21"/>
        </w:rPr>
        <w:t xml:space="preserve">and </w:t>
      </w:r>
      <w:r w:rsidRPr="003410E3">
        <w:rPr>
          <w:rFonts w:ascii="Helvetica" w:hAnsi="Helvetica"/>
          <w:color w:val="000000" w:themeColor="text1"/>
          <w:sz w:val="21"/>
          <w:szCs w:val="21"/>
        </w:rPr>
        <w:t xml:space="preserve">RPE were each assessed using two-way repeated measures ANOVA with </w:t>
      </w:r>
      <w:r w:rsidR="00E35762" w:rsidRPr="003410E3">
        <w:rPr>
          <w:rFonts w:ascii="Helvetica" w:hAnsi="Helvetica"/>
          <w:color w:val="000000" w:themeColor="text1"/>
          <w:sz w:val="21"/>
          <w:szCs w:val="21"/>
        </w:rPr>
        <w:t xml:space="preserve">trial </w:t>
      </w:r>
      <w:r w:rsidRPr="003410E3">
        <w:rPr>
          <w:rFonts w:ascii="Helvetica" w:hAnsi="Helvetica"/>
          <w:color w:val="000000" w:themeColor="text1"/>
          <w:sz w:val="21"/>
          <w:szCs w:val="21"/>
        </w:rPr>
        <w:t>and time as within-subject factors. If appropriate, paired sample t-tests with Bonferroni correction were used for post-hoc analysis. Alpha significance was set a priori p&lt;0.05. Effect sizes were</w:t>
      </w:r>
      <w:r w:rsidR="00D23D06" w:rsidRPr="003410E3">
        <w:rPr>
          <w:rFonts w:ascii="Helvetica" w:hAnsi="Helvetica"/>
          <w:color w:val="000000" w:themeColor="text1"/>
          <w:sz w:val="21"/>
          <w:szCs w:val="21"/>
        </w:rPr>
        <w:t xml:space="preserve"> measured by partial Eta squared (</w:t>
      </w:r>
      <w:r w:rsidR="002D2271" w:rsidRPr="003410E3">
        <w:rPr>
          <w:rFonts w:ascii="Helvetica" w:hAnsi="Helvetica"/>
          <w:i/>
          <w:iCs/>
          <w:color w:val="000000" w:themeColor="text1"/>
          <w:sz w:val="21"/>
          <w:szCs w:val="21"/>
          <w:lang w:val="en-US"/>
        </w:rPr>
        <w:t>η</w:t>
      </w:r>
      <w:r w:rsidR="002D2271" w:rsidRPr="003410E3">
        <w:rPr>
          <w:rFonts w:ascii="Helvetica" w:hAnsi="Helvetica"/>
          <w:i/>
          <w:iCs/>
          <w:color w:val="000000" w:themeColor="text1"/>
          <w:sz w:val="21"/>
          <w:szCs w:val="21"/>
          <w:vertAlign w:val="subscript"/>
          <w:lang w:val="en-US"/>
        </w:rPr>
        <w:t>p</w:t>
      </w:r>
      <w:r w:rsidR="002D2271" w:rsidRPr="003410E3">
        <w:rPr>
          <w:rFonts w:ascii="Helvetica" w:hAnsi="Helvetica"/>
          <w:i/>
          <w:iCs/>
          <w:color w:val="000000" w:themeColor="text1"/>
          <w:sz w:val="21"/>
          <w:szCs w:val="21"/>
          <w:vertAlign w:val="superscript"/>
          <w:lang w:val="en-US"/>
        </w:rPr>
        <w:t>2</w:t>
      </w:r>
      <w:r w:rsidR="00D23D06" w:rsidRPr="003410E3">
        <w:rPr>
          <w:rFonts w:ascii="Helvetica" w:hAnsi="Helvetica"/>
          <w:color w:val="000000" w:themeColor="text1"/>
          <w:sz w:val="21"/>
          <w:szCs w:val="21"/>
        </w:rPr>
        <w:t xml:space="preserve">) </w:t>
      </w:r>
      <w:r w:rsidR="00D23D06" w:rsidRPr="003410E3">
        <w:rPr>
          <w:rFonts w:ascii="Helvetica" w:hAnsi="Helvetica"/>
          <w:color w:val="000000" w:themeColor="text1"/>
          <w:sz w:val="21"/>
          <w:szCs w:val="21"/>
        </w:rPr>
        <w:lastRenderedPageBreak/>
        <w:t xml:space="preserve">for ANOVAs and by </w:t>
      </w:r>
      <w:r w:rsidRPr="003410E3">
        <w:rPr>
          <w:rFonts w:ascii="Helvetica" w:hAnsi="Helvetica"/>
          <w:color w:val="000000" w:themeColor="text1"/>
          <w:sz w:val="21"/>
          <w:szCs w:val="21"/>
        </w:rPr>
        <w:t>Cohen’s D</w:t>
      </w:r>
      <w:r w:rsidR="00D23D06" w:rsidRPr="003410E3">
        <w:rPr>
          <w:rFonts w:ascii="Helvetica" w:hAnsi="Helvetica"/>
          <w:color w:val="000000" w:themeColor="text1"/>
          <w:sz w:val="21"/>
          <w:szCs w:val="21"/>
        </w:rPr>
        <w:t xml:space="preserve"> for pre-post changes and post-hoc analyses</w:t>
      </w:r>
      <w:r w:rsidRPr="003410E3">
        <w:rPr>
          <w:rFonts w:ascii="Helvetica" w:hAnsi="Helvetica"/>
          <w:color w:val="000000" w:themeColor="text1"/>
          <w:sz w:val="21"/>
          <w:szCs w:val="21"/>
        </w:rPr>
        <w:t xml:space="preserve"> </w:t>
      </w:r>
      <w:r w:rsidRPr="003410E3">
        <w:rPr>
          <w:rFonts w:ascii="Helvetica" w:hAnsi="Helvetica"/>
          <w:color w:val="000000" w:themeColor="text1"/>
          <w:sz w:val="21"/>
          <w:szCs w:val="21"/>
          <w:lang w:val="en-US"/>
        </w:rPr>
        <w:fldChar w:fldCharType="begin" w:fldLock="1"/>
      </w:r>
      <w:r w:rsidR="00D70C6F" w:rsidRPr="003410E3">
        <w:rPr>
          <w:rFonts w:ascii="Helvetica" w:hAnsi="Helvetica"/>
          <w:color w:val="000000" w:themeColor="text1"/>
          <w:sz w:val="21"/>
          <w:szCs w:val="21"/>
          <w:lang w:val="en-US"/>
        </w:rPr>
        <w:instrText>ADDIN CSL_CITATION {"citationItems":[{"id":"ITEM-1","itemData":{"author":[{"dropping-particle":"","family":"Rubin","given":"Allen","non-dropping-particle":"","parse-names":false,"suffix":""}],"edition":"3rd","id":"ITEM-1","issued":{"date-parts":[["2013"]]},"number-of-pages":"144-145","publisher":"Brooks Cole","publisher-place":"Boston","title":"Statistics for Evidence-based Practice and Evaluation","type":"book"},"uris":["http://www.mendeley.com/documents/?uuid=126e96e7-4eb6-441c-9afd-0e7e6a02f45d"]}],"mendeley":{"formattedCitation":"(40)","plainTextFormattedCitation":"(40)","previouslyFormattedCitation":"(40)"},"properties":{"noteIndex":0},"schema":"https://github.com/citation-style-language/schema/raw/master/csl-citation.json"}</w:instrText>
      </w:r>
      <w:r w:rsidRPr="003410E3">
        <w:rPr>
          <w:rFonts w:ascii="Helvetica" w:hAnsi="Helvetica"/>
          <w:color w:val="000000" w:themeColor="text1"/>
          <w:sz w:val="21"/>
          <w:szCs w:val="21"/>
          <w:lang w:val="en-US"/>
        </w:rPr>
        <w:fldChar w:fldCharType="separate"/>
      </w:r>
      <w:r w:rsidR="004C36A7" w:rsidRPr="003410E3">
        <w:rPr>
          <w:rFonts w:ascii="Helvetica" w:hAnsi="Helvetica"/>
          <w:noProof/>
          <w:color w:val="000000" w:themeColor="text1"/>
          <w:sz w:val="21"/>
          <w:szCs w:val="21"/>
          <w:lang w:val="en-US"/>
        </w:rPr>
        <w:t>(40)</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lang w:val="en-US"/>
        </w:rPr>
        <w:t>. For mediation analysis, the SPSS macro PROCESS (Model 4) was applied with the three</w:t>
      </w:r>
      <w:r w:rsidR="00E72F7C" w:rsidRPr="003410E3">
        <w:rPr>
          <w:rFonts w:ascii="Helvetica" w:hAnsi="Helvetica"/>
          <w:color w:val="000000" w:themeColor="text1"/>
          <w:sz w:val="21"/>
          <w:szCs w:val="21"/>
          <w:lang w:val="en-US"/>
        </w:rPr>
        <w:t xml:space="preserve"> potential</w:t>
      </w:r>
      <w:r w:rsidRPr="003410E3">
        <w:rPr>
          <w:rFonts w:ascii="Helvetica" w:hAnsi="Helvetica"/>
          <w:color w:val="000000" w:themeColor="text1"/>
          <w:sz w:val="21"/>
          <w:szCs w:val="21"/>
          <w:lang w:val="en-US"/>
        </w:rPr>
        <w:t xml:space="preserve"> mediators. As the independent variable</w:t>
      </w:r>
      <w:r w:rsidR="007963ED" w:rsidRPr="003410E3">
        <w:rPr>
          <w:rFonts w:ascii="Helvetica" w:hAnsi="Helvetica"/>
          <w:color w:val="000000" w:themeColor="text1"/>
          <w:sz w:val="21"/>
          <w:szCs w:val="21"/>
          <w:lang w:val="en-US"/>
        </w:rPr>
        <w:t xml:space="preserve"> (exercise intervention)</w:t>
      </w:r>
      <w:r w:rsidRPr="003410E3">
        <w:rPr>
          <w:rFonts w:ascii="Helvetica" w:hAnsi="Helvetica"/>
          <w:color w:val="000000" w:themeColor="text1"/>
          <w:sz w:val="21"/>
          <w:szCs w:val="21"/>
          <w:lang w:val="en-US"/>
        </w:rPr>
        <w:t xml:space="preserve"> is multicategorical, dummy coding was employed, and analysis was run account</w:t>
      </w:r>
      <w:r w:rsidR="00E72F7C" w:rsidRPr="003410E3">
        <w:rPr>
          <w:rFonts w:ascii="Helvetica" w:hAnsi="Helvetica"/>
          <w:color w:val="000000" w:themeColor="text1"/>
          <w:sz w:val="21"/>
          <w:szCs w:val="21"/>
          <w:lang w:val="en-US"/>
        </w:rPr>
        <w:t>ing</w:t>
      </w:r>
      <w:r w:rsidRPr="003410E3">
        <w:rPr>
          <w:rFonts w:ascii="Helvetica" w:hAnsi="Helvetica"/>
          <w:color w:val="000000" w:themeColor="text1"/>
          <w:sz w:val="21"/>
          <w:szCs w:val="21"/>
          <w:lang w:val="en-US"/>
        </w:rPr>
        <w:t xml:space="preserve"> for dependency of individuals across </w:t>
      </w:r>
      <w:r w:rsidR="00E35762" w:rsidRPr="003410E3">
        <w:rPr>
          <w:rFonts w:ascii="Helvetica" w:hAnsi="Helvetica"/>
          <w:color w:val="000000" w:themeColor="text1"/>
          <w:sz w:val="21"/>
          <w:szCs w:val="21"/>
        </w:rPr>
        <w:t>trials</w:t>
      </w:r>
      <w:r w:rsidRPr="003410E3">
        <w:rPr>
          <w:rFonts w:ascii="Helvetica" w:hAnsi="Helvetica"/>
          <w:color w:val="000000" w:themeColor="text1"/>
          <w:sz w:val="21"/>
          <w:szCs w:val="21"/>
          <w:lang w:val="en-US"/>
        </w:rPr>
        <w:t xml:space="preserve">. The regression/path coefficients are all presented in unstandardized form </w:t>
      </w:r>
      <w:r w:rsidRPr="003410E3">
        <w:rPr>
          <w:rFonts w:ascii="Helvetica" w:hAnsi="Helvetica"/>
          <w:color w:val="000000" w:themeColor="text1"/>
          <w:sz w:val="21"/>
          <w:szCs w:val="21"/>
          <w:lang w:val="en-US"/>
        </w:rPr>
        <w:fldChar w:fldCharType="begin" w:fldLock="1"/>
      </w:r>
      <w:r w:rsidR="00D70C6F" w:rsidRPr="003410E3">
        <w:rPr>
          <w:rFonts w:ascii="Helvetica" w:hAnsi="Helvetica"/>
          <w:color w:val="000000" w:themeColor="text1"/>
          <w:sz w:val="21"/>
          <w:szCs w:val="21"/>
          <w:lang w:val="en-US"/>
        </w:rPr>
        <w:instrText>ADDIN CSL_CITATION {"citationItems":[{"id":"ITEM-1","itemData":{"ISBN":"9781609182304","abstract":"Explaining the fundamentals of mediation and moderation analysis, this engaging book also shows how to integrate the two using an innovative strategy known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Unique features include: •Compelling examples (presumed media influence, sex discrimination in the workplace, and more) with real data; boxes with SAS, SPSS, and PROCESS code; and loads of tips, including how to report mediation, moderation and conditional process analyses. •Appendix that presents documentation on use and features of PROCESS. •Online supplement providing data, code, and syntax for the book's examples.","author":[{"dropping-particle":"","family":"Hayes","given":"Andrew F","non-dropping-particle":"","parse-names":false,"suffix":""}],"id":"ITEM-1","issued":{"date-parts":[["2013"]]},"number-of-pages":"507","publisher":"Guildford Press","publisher-place":"New York","title":"Introduction to Mediation, Moderation, and Conditional Process Analysis: A Regression-based Approach.","type":"book"},"uris":["http://www.mendeley.com/documents/?uuid=2f983412-95b5-4c64-ba6c-c5c0eb27490a"]}],"mendeley":{"formattedCitation":"(18)","plainTextFormattedCitation":"(18)","previouslyFormattedCitation":"(18)"},"properties":{"noteIndex":0},"schema":"https://github.com/citation-style-language/schema/raw/master/csl-citation.json"}</w:instrText>
      </w:r>
      <w:r w:rsidRPr="003410E3">
        <w:rPr>
          <w:rFonts w:ascii="Helvetica" w:hAnsi="Helvetica"/>
          <w:color w:val="000000" w:themeColor="text1"/>
          <w:sz w:val="21"/>
          <w:szCs w:val="21"/>
          <w:lang w:val="en-US"/>
        </w:rPr>
        <w:fldChar w:fldCharType="separate"/>
      </w:r>
      <w:r w:rsidR="004C36A7" w:rsidRPr="003410E3">
        <w:rPr>
          <w:rFonts w:ascii="Helvetica" w:hAnsi="Helvetica"/>
          <w:noProof/>
          <w:color w:val="000000" w:themeColor="text1"/>
          <w:sz w:val="21"/>
          <w:szCs w:val="21"/>
          <w:lang w:val="en-US"/>
        </w:rPr>
        <w:t>(18)</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lang w:val="en-US"/>
        </w:rPr>
        <w:t xml:space="preserve"> and were deemed statistically significant if the confidence intervals did not cross zero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{"citationItems":[{"id":"ITEM-1","itemData":{"DOI":"10.3758/BRM.40.3.879","ISSN":"1554351X","PMID":"18697684","abstract":"Hypotheses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 Copyright 2008 Psychonomic Society, Inc.","author":[{"dropping-particle":"","family":"Preacher","given":"Kristopher J.","non-dropping-particle":"","parse-names":false,"suffix":""},{"dropping-particle":"","family":"Hayes","given":"Andrew F.","non-dropping-particle":"","parse-names":false,"suffix":""}],"container-title":"Behavior Research Methods","id":"ITEM-1","issue":"3","issued":{"date-parts":[["2008"]]},"page":"879-891","title":"Asymptotic and resampling strategies for assessing and comparing indirect effects in multiple mediator models","type":"article-journal","volume":"40"},"uris":["http://www.mendeley.com/documents/?uuid=ee433577-6e92-4c97-8b8a-48f8840eb7ab"]}],"mendeley":{"formattedCitation":"(37)","plainTextFormattedCitation":"(37)","previouslyFormattedCitation":"(37)"},"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(37)</w:t>
      </w:r>
      <w:r w:rsidRPr="003410E3">
        <w:rPr>
          <w:rFonts w:ascii="Helvetica" w:hAnsi="Helvetica"/>
          <w:color w:val="000000" w:themeColor="text1"/>
          <w:sz w:val="21"/>
          <w:szCs w:val="21"/>
        </w:rPr>
        <w:fldChar w:fldCharType="end"/>
      </w:r>
      <w:r w:rsidR="007963ED" w:rsidRPr="003410E3">
        <w:rPr>
          <w:rFonts w:ascii="Helvetica" w:hAnsi="Helvetica"/>
          <w:color w:val="000000" w:themeColor="text1"/>
          <w:sz w:val="21"/>
          <w:szCs w:val="21"/>
          <w:lang w:val="en-US"/>
        </w:rPr>
        <w:t>.</w:t>
      </w:r>
    </w:p>
    <w:p w14:paraId="3038D909" w14:textId="0FEB0198" w:rsidR="00E72F7C" w:rsidRPr="003410E3" w:rsidRDefault="00E72F7C" w:rsidP="0092005A">
      <w:pPr>
        <w:spacing w:line="480" w:lineRule="auto"/>
        <w:jc w:val="both"/>
        <w:rPr>
          <w:rFonts w:ascii="Helvetica" w:hAnsi="Helvetica"/>
          <w:color w:val="000000" w:themeColor="text1"/>
          <w:sz w:val="21"/>
          <w:szCs w:val="21"/>
          <w:lang w:val="en-US"/>
        </w:rPr>
      </w:pPr>
    </w:p>
    <w:p w14:paraId="2121C943" w14:textId="16CDD776" w:rsidR="008101BC" w:rsidRPr="003410E3" w:rsidRDefault="00E72F7C" w:rsidP="0092005A">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3. Results</w:t>
      </w:r>
    </w:p>
    <w:p w14:paraId="7358777C" w14:textId="7E197346" w:rsidR="009A7017" w:rsidRPr="003410E3" w:rsidRDefault="009A7017" w:rsidP="0092005A">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3.1 Participants</w:t>
      </w:r>
    </w:p>
    <w:p w14:paraId="7624084B" w14:textId="4675CC4D" w:rsidR="001D5C20" w:rsidRPr="003410E3" w:rsidRDefault="007963ED" w:rsidP="0092005A">
      <w:pPr>
        <w:spacing w:line="480" w:lineRule="auto"/>
        <w:jc w:val="both"/>
        <w:rPr>
          <w:rFonts w:ascii="Helvetica" w:hAnsi="Helvetica"/>
          <w:color w:val="000000" w:themeColor="text1"/>
          <w:sz w:val="21"/>
          <w:szCs w:val="21"/>
          <w:lang w:val="en-US"/>
        </w:rPr>
      </w:pPr>
      <w:r w:rsidRPr="003410E3">
        <w:rPr>
          <w:rFonts w:ascii="Helvetica" w:hAnsi="Helvetica"/>
          <w:color w:val="000000" w:themeColor="text1"/>
          <w:sz w:val="21"/>
          <w:szCs w:val="21"/>
          <w:lang w:val="en-US"/>
        </w:rPr>
        <w:t xml:space="preserve">All participants completed all trials with no adverse events. There were no differences </w:t>
      </w:r>
      <w:r w:rsidR="001D5C20" w:rsidRPr="003410E3">
        <w:rPr>
          <w:rFonts w:ascii="Helvetica" w:hAnsi="Helvetica"/>
          <w:color w:val="000000" w:themeColor="text1"/>
          <w:sz w:val="21"/>
          <w:szCs w:val="21"/>
          <w:lang w:val="en-US"/>
        </w:rPr>
        <w:t>in LOP between the right and left legs for the BFR40 trial (199 ± 15 vs 194 ± 22 mmHg, respectively) or the BFR80 (</w:t>
      </w:r>
      <w:r w:rsidR="002E7ECF" w:rsidRPr="003410E3">
        <w:rPr>
          <w:rFonts w:ascii="Helvetica" w:hAnsi="Helvetica"/>
          <w:color w:val="000000" w:themeColor="text1"/>
          <w:sz w:val="21"/>
          <w:szCs w:val="21"/>
          <w:lang w:val="en-US"/>
        </w:rPr>
        <w:t>201</w:t>
      </w:r>
      <w:r w:rsidR="001D5C20" w:rsidRPr="003410E3">
        <w:rPr>
          <w:rFonts w:ascii="Helvetica" w:hAnsi="Helvetica"/>
          <w:color w:val="000000" w:themeColor="text1"/>
          <w:sz w:val="21"/>
          <w:szCs w:val="21"/>
          <w:lang w:val="en-US"/>
        </w:rPr>
        <w:t xml:space="preserve"> ± 2</w:t>
      </w:r>
      <w:r w:rsidR="002E7ECF" w:rsidRPr="003410E3">
        <w:rPr>
          <w:rFonts w:ascii="Helvetica" w:hAnsi="Helvetica"/>
          <w:color w:val="000000" w:themeColor="text1"/>
          <w:sz w:val="21"/>
          <w:szCs w:val="21"/>
          <w:lang w:val="en-US"/>
        </w:rPr>
        <w:t>0</w:t>
      </w:r>
      <w:r w:rsidR="001D5C20" w:rsidRPr="003410E3">
        <w:rPr>
          <w:rFonts w:ascii="Helvetica" w:hAnsi="Helvetica"/>
          <w:color w:val="000000" w:themeColor="text1"/>
          <w:sz w:val="21"/>
          <w:szCs w:val="21"/>
          <w:lang w:val="en-US"/>
        </w:rPr>
        <w:t xml:space="preserve"> vs 203 ± 15 mmHg, respectively) (both p&gt;0.05). </w:t>
      </w:r>
      <w:r w:rsidR="002E7ECF" w:rsidRPr="003410E3">
        <w:rPr>
          <w:rFonts w:ascii="Helvetica" w:hAnsi="Helvetica"/>
          <w:color w:val="000000" w:themeColor="text1"/>
          <w:sz w:val="21"/>
          <w:szCs w:val="21"/>
          <w:lang w:val="en-US"/>
        </w:rPr>
        <w:t xml:space="preserve">There was no difference in LOP between the BFR40 and BFR80 trials for the right leg (199 ± 15 vs 201 ± 20 mmHg, respectively) or the left leg (194 ± 22 vs 203 ± 15 mmHg, respectively) (both p&gt;0.05). </w:t>
      </w:r>
      <w:r w:rsidRPr="003410E3">
        <w:rPr>
          <w:rFonts w:ascii="Helvetica" w:hAnsi="Helvetica"/>
          <w:color w:val="000000" w:themeColor="text1"/>
          <w:sz w:val="21"/>
          <w:szCs w:val="21"/>
          <w:lang w:val="en-US"/>
        </w:rPr>
        <w:t xml:space="preserve">BFR pressure was higher in the BFR80 trial compared to the BFR40 trial in both legs (p&lt;0.05). </w:t>
      </w:r>
      <w:r w:rsidR="001D5C20" w:rsidRPr="003410E3">
        <w:rPr>
          <w:rFonts w:ascii="Helvetica" w:hAnsi="Helvetica"/>
          <w:color w:val="000000" w:themeColor="text1"/>
          <w:sz w:val="21"/>
          <w:szCs w:val="21"/>
          <w:lang w:val="en-US"/>
        </w:rPr>
        <w:t xml:space="preserve">The workload corresponding to 40%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D5C20" w:rsidRPr="003410E3">
        <w:rPr>
          <w:rFonts w:ascii="Helvetica" w:hAnsi="Helvetica"/>
          <w:color w:val="000000" w:themeColor="text1"/>
          <w:sz w:val="21"/>
          <w:szCs w:val="21"/>
          <w:vertAlign w:val="subscript"/>
          <w:lang w:val="en-US"/>
        </w:rPr>
        <w:t xml:space="preserve"> </w:t>
      </w:r>
      <w:r w:rsidR="001D5C20" w:rsidRPr="003410E3">
        <w:rPr>
          <w:rFonts w:ascii="Helvetica" w:hAnsi="Helvetica"/>
          <w:color w:val="000000" w:themeColor="text1"/>
          <w:sz w:val="21"/>
          <w:szCs w:val="21"/>
          <w:lang w:val="en-US"/>
        </w:rPr>
        <w:t xml:space="preserve">was lower than 70%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D5C20" w:rsidRPr="003410E3">
        <w:rPr>
          <w:rFonts w:ascii="Helvetica" w:hAnsi="Helvetica"/>
          <w:color w:val="000000" w:themeColor="text1"/>
          <w:sz w:val="21"/>
          <w:szCs w:val="21"/>
          <w:vertAlign w:val="subscript"/>
          <w:lang w:val="en-US"/>
        </w:rPr>
        <w:t xml:space="preserve"> </w:t>
      </w:r>
      <w:r w:rsidR="001D5C20" w:rsidRPr="003410E3">
        <w:rPr>
          <w:rFonts w:ascii="Helvetica" w:hAnsi="Helvetica"/>
          <w:color w:val="000000" w:themeColor="text1"/>
          <w:sz w:val="21"/>
          <w:szCs w:val="21"/>
          <w:lang w:val="en-US"/>
        </w:rPr>
        <w:t>(64 ± 22 W vs 187 ± 20 W, respectively, p&lt;0.05).</w:t>
      </w:r>
    </w:p>
    <w:p w14:paraId="0C209B7B" w14:textId="77777777" w:rsidR="00D66F5C" w:rsidRPr="003410E3" w:rsidRDefault="00D66F5C" w:rsidP="0092005A">
      <w:pPr>
        <w:spacing w:line="480" w:lineRule="auto"/>
        <w:jc w:val="both"/>
        <w:rPr>
          <w:rFonts w:ascii="Helvetica" w:hAnsi="Helvetica"/>
          <w:b/>
          <w:bCs/>
          <w:color w:val="000000" w:themeColor="text1"/>
          <w:sz w:val="21"/>
          <w:szCs w:val="21"/>
          <w:lang w:val="en-US"/>
        </w:rPr>
      </w:pPr>
    </w:p>
    <w:p w14:paraId="1EADA285" w14:textId="20C6F7E4" w:rsidR="00537814" w:rsidRPr="003410E3" w:rsidRDefault="00111E52" w:rsidP="0092005A">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3.</w:t>
      </w:r>
      <w:r w:rsidR="009A7017" w:rsidRPr="003410E3">
        <w:rPr>
          <w:rFonts w:ascii="Helvetica" w:hAnsi="Helvetica"/>
          <w:b/>
          <w:bCs/>
          <w:color w:val="000000" w:themeColor="text1"/>
          <w:sz w:val="21"/>
          <w:szCs w:val="21"/>
          <w:lang w:val="en-US"/>
        </w:rPr>
        <w:t>2</w:t>
      </w:r>
      <w:r w:rsidRPr="003410E3">
        <w:rPr>
          <w:rFonts w:ascii="Helvetica" w:hAnsi="Helvetica"/>
          <w:b/>
          <w:bCs/>
          <w:color w:val="000000" w:themeColor="text1"/>
          <w:sz w:val="21"/>
          <w:szCs w:val="21"/>
          <w:lang w:val="en-US"/>
        </w:rPr>
        <w:t xml:space="preserve"> Baseline PPTs</w:t>
      </w:r>
    </w:p>
    <w:p w14:paraId="6B838F3A" w14:textId="0B93C70D" w:rsidR="00111E52" w:rsidRPr="003410E3" w:rsidRDefault="002016A9" w:rsidP="0092005A">
      <w:pPr>
        <w:spacing w:line="480" w:lineRule="auto"/>
        <w:jc w:val="both"/>
        <w:rPr>
          <w:rFonts w:ascii="Helvetica" w:hAnsi="Helvetica"/>
          <w:color w:val="000000" w:themeColor="text1"/>
          <w:sz w:val="21"/>
          <w:szCs w:val="21"/>
          <w:lang w:val="en-US"/>
        </w:rPr>
      </w:pPr>
      <w:r w:rsidRPr="003410E3">
        <w:rPr>
          <w:rFonts w:ascii="Helvetica" w:hAnsi="Helvetica"/>
          <w:color w:val="000000" w:themeColor="text1"/>
          <w:sz w:val="21"/>
          <w:szCs w:val="21"/>
          <w:lang w:val="en-US"/>
        </w:rPr>
        <w:t>No differences in baseline PPTs were found between the four experimental trials (</w:t>
      </w:r>
      <w:r w:rsidRPr="003410E3">
        <w:rPr>
          <w:rFonts w:ascii="Helvetica" w:hAnsi="Helvetica"/>
          <w:i/>
          <w:iCs/>
          <w:color w:val="000000" w:themeColor="text1"/>
          <w:sz w:val="21"/>
          <w:szCs w:val="21"/>
          <w:lang w:val="en-US"/>
        </w:rPr>
        <w:t>F</w:t>
      </w:r>
      <w:r w:rsidRPr="003410E3">
        <w:rPr>
          <w:rFonts w:ascii="Helvetica" w:hAnsi="Helvetica"/>
          <w:color w:val="000000" w:themeColor="text1"/>
          <w:sz w:val="21"/>
          <w:szCs w:val="21"/>
          <w:vertAlign w:val="subscript"/>
          <w:lang w:val="en-US"/>
        </w:rPr>
        <w:t>(9,99)</w:t>
      </w:r>
      <w:r w:rsidRPr="003410E3">
        <w:rPr>
          <w:rFonts w:ascii="Helvetica" w:hAnsi="Helvetica"/>
          <w:color w:val="000000" w:themeColor="text1"/>
          <w:sz w:val="21"/>
          <w:szCs w:val="21"/>
          <w:lang w:val="en-US"/>
        </w:rPr>
        <w:t xml:space="preserve">=1.493, p=0.161, </w:t>
      </w:r>
      <w:r w:rsidR="002D2271" w:rsidRPr="003410E3">
        <w:rPr>
          <w:rFonts w:ascii="Helvetica" w:hAnsi="Helvetica"/>
          <w:i/>
          <w:iCs/>
          <w:color w:val="000000" w:themeColor="text1"/>
          <w:sz w:val="21"/>
          <w:szCs w:val="21"/>
          <w:lang w:val="en-US"/>
        </w:rPr>
        <w:t>η</w:t>
      </w:r>
      <w:r w:rsidR="002D2271" w:rsidRPr="003410E3">
        <w:rPr>
          <w:rFonts w:ascii="Helvetica" w:hAnsi="Helvetica"/>
          <w:i/>
          <w:iCs/>
          <w:color w:val="000000" w:themeColor="text1"/>
          <w:sz w:val="21"/>
          <w:szCs w:val="21"/>
          <w:vertAlign w:val="subscript"/>
          <w:lang w:val="en-US"/>
        </w:rPr>
        <w:t>p</w:t>
      </w:r>
      <w:r w:rsidR="002D2271" w:rsidRPr="003410E3">
        <w:rPr>
          <w:rFonts w:ascii="Helvetica" w:hAnsi="Helvetica"/>
          <w:i/>
          <w:iCs/>
          <w:color w:val="000000" w:themeColor="text1"/>
          <w:sz w:val="21"/>
          <w:szCs w:val="21"/>
          <w:vertAlign w:val="superscript"/>
          <w:lang w:val="en-US"/>
        </w:rPr>
        <w:t>2</w:t>
      </w:r>
      <w:r w:rsidRPr="003410E3">
        <w:rPr>
          <w:rFonts w:ascii="Helvetica" w:hAnsi="Helvetica"/>
          <w:color w:val="000000" w:themeColor="text1"/>
          <w:sz w:val="21"/>
          <w:szCs w:val="21"/>
          <w:lang w:val="en-US"/>
        </w:rPr>
        <w:t>=0.3)</w:t>
      </w:r>
      <w:r w:rsidR="008023EF" w:rsidRPr="003410E3">
        <w:rPr>
          <w:rFonts w:ascii="Helvetica" w:hAnsi="Helvetica"/>
          <w:color w:val="000000" w:themeColor="text1"/>
          <w:sz w:val="21"/>
          <w:szCs w:val="21"/>
          <w:lang w:val="en-US"/>
        </w:rPr>
        <w:t xml:space="preserve">. </w:t>
      </w:r>
      <w:r w:rsidRPr="003410E3">
        <w:rPr>
          <w:rFonts w:ascii="Helvetica" w:hAnsi="Helvetica"/>
          <w:color w:val="000000" w:themeColor="text1"/>
          <w:sz w:val="21"/>
          <w:szCs w:val="21"/>
          <w:lang w:val="en-US"/>
        </w:rPr>
        <w:t>A main effect of assessment site was found (</w:t>
      </w:r>
      <w:r w:rsidRPr="003410E3">
        <w:rPr>
          <w:rFonts w:ascii="Helvetica" w:hAnsi="Helvetica"/>
          <w:i/>
          <w:iCs/>
          <w:color w:val="000000" w:themeColor="text1"/>
          <w:sz w:val="21"/>
          <w:szCs w:val="21"/>
          <w:lang w:val="en-US"/>
        </w:rPr>
        <w:t>F</w:t>
      </w:r>
      <w:r w:rsidRPr="003410E3">
        <w:rPr>
          <w:rFonts w:ascii="Helvetica" w:hAnsi="Helvetica"/>
          <w:color w:val="000000" w:themeColor="text1"/>
          <w:sz w:val="21"/>
          <w:szCs w:val="21"/>
          <w:vertAlign w:val="subscript"/>
          <w:lang w:val="en-US"/>
        </w:rPr>
        <w:t>(3,33)</w:t>
      </w:r>
      <w:r w:rsidRPr="003410E3">
        <w:rPr>
          <w:rFonts w:ascii="Helvetica" w:hAnsi="Helvetica"/>
          <w:color w:val="000000" w:themeColor="text1"/>
          <w:sz w:val="21"/>
          <w:szCs w:val="21"/>
          <w:lang w:val="en-US"/>
        </w:rPr>
        <w:t>=66.277, p&lt;0.0</w:t>
      </w:r>
      <w:r w:rsidR="003557CD" w:rsidRPr="003410E3">
        <w:rPr>
          <w:rFonts w:ascii="Helvetica" w:hAnsi="Helvetica"/>
          <w:color w:val="000000" w:themeColor="text1"/>
          <w:sz w:val="21"/>
          <w:szCs w:val="21"/>
          <w:lang w:val="en-US"/>
        </w:rPr>
        <w:t>1</w:t>
      </w:r>
      <w:r w:rsidRPr="003410E3">
        <w:rPr>
          <w:rFonts w:ascii="Helvetica" w:hAnsi="Helvetica"/>
          <w:color w:val="000000" w:themeColor="text1"/>
          <w:sz w:val="21"/>
          <w:szCs w:val="21"/>
          <w:lang w:val="en-US"/>
        </w:rPr>
        <w:t xml:space="preserve">, </w:t>
      </w:r>
      <w:r w:rsidR="002D2271" w:rsidRPr="003410E3">
        <w:rPr>
          <w:rFonts w:ascii="Helvetica" w:hAnsi="Helvetica"/>
          <w:i/>
          <w:iCs/>
          <w:color w:val="000000" w:themeColor="text1"/>
          <w:sz w:val="21"/>
          <w:szCs w:val="21"/>
          <w:lang w:val="en-US"/>
        </w:rPr>
        <w:t>η</w:t>
      </w:r>
      <w:r w:rsidR="002D2271" w:rsidRPr="003410E3">
        <w:rPr>
          <w:rFonts w:ascii="Helvetica" w:hAnsi="Helvetica"/>
          <w:i/>
          <w:iCs/>
          <w:color w:val="000000" w:themeColor="text1"/>
          <w:sz w:val="21"/>
          <w:szCs w:val="21"/>
          <w:vertAlign w:val="subscript"/>
          <w:lang w:val="en-US"/>
        </w:rPr>
        <w:t>p</w:t>
      </w:r>
      <w:r w:rsidR="002D2271" w:rsidRPr="003410E3">
        <w:rPr>
          <w:rFonts w:ascii="Helvetica" w:hAnsi="Helvetica"/>
          <w:i/>
          <w:iCs/>
          <w:color w:val="000000" w:themeColor="text1"/>
          <w:sz w:val="21"/>
          <w:szCs w:val="21"/>
          <w:vertAlign w:val="superscript"/>
          <w:lang w:val="en-US"/>
        </w:rPr>
        <w:t>2</w:t>
      </w:r>
      <w:r w:rsidRPr="003410E3">
        <w:rPr>
          <w:rFonts w:ascii="Helvetica" w:hAnsi="Helvetica"/>
          <w:color w:val="000000" w:themeColor="text1"/>
          <w:sz w:val="21"/>
          <w:szCs w:val="21"/>
          <w:lang w:val="en-US"/>
        </w:rPr>
        <w:t>=0.8). Baseline PPTs were higher in the right and left quadriceps sites compared to the bicep and trapezius sites (both</w:t>
      </w:r>
      <w:r w:rsidR="003557CD" w:rsidRPr="003410E3">
        <w:rPr>
          <w:rFonts w:ascii="Helvetica" w:hAnsi="Helvetica"/>
          <w:color w:val="000000" w:themeColor="text1"/>
          <w:sz w:val="21"/>
          <w:szCs w:val="21"/>
          <w:lang w:val="en-US"/>
        </w:rPr>
        <w:t xml:space="preserve"> p&lt;0.01).</w:t>
      </w:r>
    </w:p>
    <w:p w14:paraId="17510AD8" w14:textId="464C20B1" w:rsidR="00111E52" w:rsidRPr="003410E3" w:rsidRDefault="00111E52" w:rsidP="0092005A">
      <w:pPr>
        <w:spacing w:line="480" w:lineRule="auto"/>
        <w:jc w:val="both"/>
        <w:rPr>
          <w:rFonts w:ascii="Helvetica" w:hAnsi="Helvetica"/>
          <w:b/>
          <w:bCs/>
          <w:color w:val="000000" w:themeColor="text1"/>
          <w:sz w:val="21"/>
          <w:szCs w:val="21"/>
          <w:lang w:val="en-US"/>
        </w:rPr>
      </w:pPr>
    </w:p>
    <w:p w14:paraId="1801C021" w14:textId="77777777" w:rsidR="008023EF" w:rsidRPr="003410E3" w:rsidRDefault="008023EF" w:rsidP="008023EF">
      <w:pPr>
        <w:spacing w:line="480" w:lineRule="auto"/>
        <w:jc w:val="center"/>
        <w:rPr>
          <w:rFonts w:ascii="Helvetica" w:hAnsi="Helvetica"/>
          <w:color w:val="000000" w:themeColor="text1"/>
          <w:sz w:val="21"/>
          <w:szCs w:val="21"/>
          <w:lang w:val="en-US"/>
        </w:rPr>
      </w:pPr>
      <w:r w:rsidRPr="003410E3">
        <w:rPr>
          <w:rFonts w:ascii="Helvetica" w:hAnsi="Helvetica"/>
          <w:color w:val="000000" w:themeColor="text1"/>
          <w:sz w:val="21"/>
          <w:szCs w:val="21"/>
          <w:lang w:val="en-US"/>
        </w:rPr>
        <w:t>[INSERT TABLE 1 HERE]</w:t>
      </w:r>
    </w:p>
    <w:p w14:paraId="642B62A8" w14:textId="77777777" w:rsidR="001D53BC" w:rsidRPr="003410E3" w:rsidRDefault="001D53BC" w:rsidP="00111E52">
      <w:pPr>
        <w:spacing w:line="480" w:lineRule="auto"/>
        <w:jc w:val="both"/>
        <w:rPr>
          <w:rFonts w:ascii="Helvetica" w:hAnsi="Helvetica"/>
          <w:b/>
          <w:bCs/>
          <w:color w:val="000000" w:themeColor="text1"/>
          <w:sz w:val="21"/>
          <w:szCs w:val="21"/>
          <w:lang w:val="en-US"/>
        </w:rPr>
      </w:pPr>
    </w:p>
    <w:p w14:paraId="26AD0F90" w14:textId="77777777" w:rsidR="001D53BC" w:rsidRPr="003410E3" w:rsidRDefault="001D53BC" w:rsidP="00111E52">
      <w:pPr>
        <w:spacing w:line="480" w:lineRule="auto"/>
        <w:jc w:val="both"/>
        <w:rPr>
          <w:rFonts w:ascii="Helvetica" w:hAnsi="Helvetica"/>
          <w:b/>
          <w:bCs/>
          <w:color w:val="000000" w:themeColor="text1"/>
          <w:sz w:val="21"/>
          <w:szCs w:val="21"/>
          <w:lang w:val="en-US"/>
        </w:rPr>
      </w:pPr>
    </w:p>
    <w:p w14:paraId="3F8D00D1" w14:textId="77777777" w:rsidR="001D53BC" w:rsidRPr="003410E3" w:rsidRDefault="001D53BC" w:rsidP="00111E52">
      <w:pPr>
        <w:spacing w:line="480" w:lineRule="auto"/>
        <w:jc w:val="both"/>
        <w:rPr>
          <w:rFonts w:ascii="Helvetica" w:hAnsi="Helvetica"/>
          <w:b/>
          <w:bCs/>
          <w:color w:val="000000" w:themeColor="text1"/>
          <w:sz w:val="21"/>
          <w:szCs w:val="21"/>
          <w:lang w:val="en-US"/>
        </w:rPr>
      </w:pPr>
    </w:p>
    <w:p w14:paraId="748B78C3" w14:textId="0A0D694A" w:rsidR="003557CD" w:rsidRPr="003410E3" w:rsidRDefault="003557CD" w:rsidP="00111E52">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lastRenderedPageBreak/>
        <w:t>3.</w:t>
      </w:r>
      <w:r w:rsidR="009A7017" w:rsidRPr="003410E3">
        <w:rPr>
          <w:rFonts w:ascii="Helvetica" w:hAnsi="Helvetica"/>
          <w:b/>
          <w:bCs/>
          <w:color w:val="000000" w:themeColor="text1"/>
          <w:sz w:val="21"/>
          <w:szCs w:val="21"/>
          <w:lang w:val="en-US"/>
        </w:rPr>
        <w:t>3</w:t>
      </w:r>
      <w:r w:rsidRPr="003410E3">
        <w:rPr>
          <w:rFonts w:ascii="Helvetica" w:hAnsi="Helvetica"/>
          <w:b/>
          <w:bCs/>
          <w:color w:val="000000" w:themeColor="text1"/>
          <w:sz w:val="21"/>
          <w:szCs w:val="21"/>
          <w:lang w:val="en-US"/>
        </w:rPr>
        <w:t xml:space="preserve"> Change in PPTs with exercise</w:t>
      </w:r>
    </w:p>
    <w:p w14:paraId="6DACCD35" w14:textId="1A220871" w:rsidR="00DC17EE" w:rsidRPr="003410E3" w:rsidRDefault="00E43C86" w:rsidP="00DC17EE">
      <w:pPr>
        <w:spacing w:line="480" w:lineRule="auto"/>
        <w:jc w:val="both"/>
        <w:rPr>
          <w:rFonts w:ascii="Helvetica" w:hAnsi="Helvetica"/>
          <w:color w:val="000000" w:themeColor="text1"/>
          <w:sz w:val="21"/>
          <w:szCs w:val="21"/>
          <w:lang w:val="en-US"/>
        </w:rPr>
      </w:pPr>
      <w:r w:rsidRPr="003410E3">
        <w:rPr>
          <w:rFonts w:ascii="Helvetica" w:hAnsi="Helvetica"/>
          <w:color w:val="000000" w:themeColor="text1"/>
          <w:sz w:val="21"/>
          <w:szCs w:val="21"/>
          <w:lang w:val="en-US"/>
        </w:rPr>
        <w:t>Compared to pre-exercise values, PPTs were increased at each assessment site at 5 min post-exercise in all trials except LI-AE.</w:t>
      </w:r>
      <w:r w:rsidR="009A753A" w:rsidRPr="003410E3">
        <w:rPr>
          <w:rFonts w:ascii="Helvetica" w:hAnsi="Helvetica"/>
          <w:color w:val="000000" w:themeColor="text1"/>
          <w:sz w:val="21"/>
          <w:szCs w:val="21"/>
          <w:lang w:val="en-US"/>
        </w:rPr>
        <w:t xml:space="preserve"> In the right quadriceps</w:t>
      </w:r>
      <w:r w:rsidR="00DC17EE" w:rsidRPr="003410E3">
        <w:rPr>
          <w:rFonts w:ascii="Helvetica" w:hAnsi="Helvetica"/>
          <w:color w:val="000000" w:themeColor="text1"/>
          <w:sz w:val="21"/>
          <w:szCs w:val="21"/>
          <w:lang w:val="en-US"/>
        </w:rPr>
        <w:t xml:space="preserve">, PPT was higher following BFR40 (p&lt;0.05, d=0.41), BFR80 (p&lt;0.01, d=0.78) and HI-AE (p&lt;0.05, d=0.17) compared to LI-AE (Figure 2). In the left quadriceps, PPT was higher following BFR40 (p&lt;0.05, d=0.34), BFR80 (p&lt;0.01, d=0.82) and HI-AE (p&lt;0.05, d=0.39) compared to LI-AE (Figure 2). </w:t>
      </w:r>
      <w:r w:rsidR="000401CD" w:rsidRPr="003410E3">
        <w:rPr>
          <w:rFonts w:ascii="Helvetica" w:hAnsi="Helvetica"/>
          <w:color w:val="000000" w:themeColor="text1"/>
          <w:sz w:val="21"/>
          <w:szCs w:val="21"/>
          <w:lang w:val="en-US"/>
        </w:rPr>
        <w:t>PPT was higher following BFR80 compared to BFR40 (p&lt;0.01, d=0.43) and HI-AE (p&lt;0.05, d=0.43).</w:t>
      </w:r>
      <w:r w:rsidR="00DC17EE" w:rsidRPr="003410E3">
        <w:rPr>
          <w:rFonts w:ascii="Helvetica" w:hAnsi="Helvetica"/>
          <w:color w:val="000000" w:themeColor="text1"/>
          <w:sz w:val="21"/>
          <w:szCs w:val="21"/>
          <w:lang w:val="en-US"/>
        </w:rPr>
        <w:t xml:space="preserve"> In the </w:t>
      </w:r>
      <w:r w:rsidR="001D53BC" w:rsidRPr="003410E3">
        <w:rPr>
          <w:rFonts w:ascii="Helvetica" w:hAnsi="Helvetica"/>
          <w:color w:val="000000" w:themeColor="text1"/>
          <w:sz w:val="21"/>
          <w:szCs w:val="21"/>
          <w:lang w:val="en-US"/>
        </w:rPr>
        <w:t>bicep</w:t>
      </w:r>
      <w:r w:rsidR="00DC17EE" w:rsidRPr="003410E3">
        <w:rPr>
          <w:rFonts w:ascii="Helvetica" w:hAnsi="Helvetica"/>
          <w:color w:val="000000" w:themeColor="text1"/>
          <w:sz w:val="21"/>
          <w:szCs w:val="21"/>
          <w:lang w:val="en-US"/>
        </w:rPr>
        <w:t>, PPT was higher following BFR80 (p&lt;0.05, d=0.45) and HI-AE (p&lt;0.05, d=0.23).</w:t>
      </w:r>
      <w:r w:rsidR="001D53BC" w:rsidRPr="003410E3">
        <w:rPr>
          <w:rFonts w:ascii="Helvetica" w:hAnsi="Helvetica"/>
          <w:color w:val="000000" w:themeColor="text1"/>
          <w:sz w:val="21"/>
          <w:szCs w:val="21"/>
          <w:lang w:val="en-US"/>
        </w:rPr>
        <w:t xml:space="preserve"> </w:t>
      </w:r>
      <w:r w:rsidR="00DC17EE" w:rsidRPr="003410E3">
        <w:rPr>
          <w:rFonts w:ascii="Helvetica" w:hAnsi="Helvetica"/>
          <w:color w:val="000000" w:themeColor="text1"/>
          <w:sz w:val="21"/>
          <w:szCs w:val="21"/>
          <w:lang w:val="en-US"/>
        </w:rPr>
        <w:t xml:space="preserve">In the trapezius, compared to LI-AE, PPT was higher following BFR80 (p&lt;0.05, d=0.45) (Figure </w:t>
      </w:r>
      <w:r w:rsidR="00DA3415" w:rsidRPr="003410E3">
        <w:rPr>
          <w:rFonts w:ascii="Helvetica" w:hAnsi="Helvetica"/>
          <w:color w:val="000000" w:themeColor="text1"/>
          <w:sz w:val="21"/>
          <w:szCs w:val="21"/>
          <w:lang w:val="en-US"/>
        </w:rPr>
        <w:t>3</w:t>
      </w:r>
      <w:r w:rsidR="00DC17EE" w:rsidRPr="003410E3">
        <w:rPr>
          <w:rFonts w:ascii="Helvetica" w:hAnsi="Helvetica"/>
          <w:color w:val="000000" w:themeColor="text1"/>
          <w:sz w:val="21"/>
          <w:szCs w:val="21"/>
          <w:lang w:val="en-US"/>
        </w:rPr>
        <w:t>).</w:t>
      </w:r>
    </w:p>
    <w:p w14:paraId="39519C33" w14:textId="6884E546" w:rsidR="00C55E1A" w:rsidRPr="003410E3" w:rsidRDefault="00C55E1A" w:rsidP="00DC17EE">
      <w:pPr>
        <w:spacing w:line="480" w:lineRule="auto"/>
        <w:jc w:val="both"/>
        <w:rPr>
          <w:rFonts w:ascii="Helvetica" w:hAnsi="Helvetica"/>
          <w:color w:val="000000" w:themeColor="text1"/>
          <w:sz w:val="21"/>
          <w:szCs w:val="21"/>
          <w:lang w:val="en-US"/>
        </w:rPr>
      </w:pPr>
    </w:p>
    <w:p w14:paraId="438B7104" w14:textId="47EE0E7D" w:rsidR="00C55E1A" w:rsidRPr="003410E3" w:rsidRDefault="00C55E1A" w:rsidP="00C55E1A">
      <w:pPr>
        <w:spacing w:line="480" w:lineRule="auto"/>
        <w:jc w:val="center"/>
        <w:rPr>
          <w:rFonts w:ascii="Helvetica" w:hAnsi="Helvetica"/>
          <w:color w:val="000000" w:themeColor="text1"/>
          <w:sz w:val="21"/>
          <w:szCs w:val="21"/>
        </w:rPr>
      </w:pPr>
      <w:r w:rsidRPr="003410E3">
        <w:rPr>
          <w:rFonts w:ascii="Helvetica" w:hAnsi="Helvetica"/>
          <w:color w:val="000000" w:themeColor="text1"/>
          <w:sz w:val="21"/>
          <w:szCs w:val="21"/>
        </w:rPr>
        <w:t>[INSERT FIGURE 3 HERE]</w:t>
      </w:r>
    </w:p>
    <w:p w14:paraId="5AE68422" w14:textId="19495B53" w:rsidR="00DC17EE" w:rsidRPr="003410E3" w:rsidRDefault="00DC17EE" w:rsidP="002D2271">
      <w:pPr>
        <w:spacing w:line="480" w:lineRule="auto"/>
        <w:jc w:val="both"/>
        <w:rPr>
          <w:rFonts w:ascii="Helvetica" w:hAnsi="Helvetica"/>
          <w:color w:val="000000" w:themeColor="text1"/>
          <w:sz w:val="21"/>
          <w:szCs w:val="21"/>
          <w:lang w:val="en-US"/>
        </w:rPr>
      </w:pPr>
    </w:p>
    <w:p w14:paraId="1DBE04F2" w14:textId="7C1304D6" w:rsidR="007E34DD" w:rsidRPr="003410E3" w:rsidRDefault="007E34DD" w:rsidP="00111E52">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3.</w:t>
      </w:r>
      <w:r w:rsidR="009A7017" w:rsidRPr="003410E3">
        <w:rPr>
          <w:rFonts w:ascii="Helvetica" w:hAnsi="Helvetica"/>
          <w:b/>
          <w:bCs/>
          <w:color w:val="000000" w:themeColor="text1"/>
          <w:sz w:val="21"/>
          <w:szCs w:val="21"/>
          <w:lang w:val="en-US"/>
        </w:rPr>
        <w:t>4</w:t>
      </w:r>
      <w:r w:rsidRPr="003410E3">
        <w:rPr>
          <w:rFonts w:ascii="Helvetica" w:hAnsi="Helvetica"/>
          <w:b/>
          <w:bCs/>
          <w:color w:val="000000" w:themeColor="text1"/>
          <w:sz w:val="21"/>
          <w:szCs w:val="21"/>
          <w:lang w:val="en-US"/>
        </w:rPr>
        <w:t xml:space="preserve"> Muscle discomfort and RPE</w:t>
      </w:r>
    </w:p>
    <w:p w14:paraId="43B8EA33" w14:textId="3991B38D" w:rsidR="00C55E1A" w:rsidRPr="003410E3" w:rsidRDefault="00352D71" w:rsidP="00111E52">
      <w:pPr>
        <w:spacing w:line="480" w:lineRule="auto"/>
        <w:jc w:val="both"/>
        <w:rPr>
          <w:rFonts w:ascii="Helvetica" w:hAnsi="Helvetica"/>
          <w:color w:val="000000" w:themeColor="text1"/>
          <w:sz w:val="21"/>
          <w:szCs w:val="21"/>
          <w:lang w:val="en-US"/>
        </w:rPr>
      </w:pPr>
      <w:r w:rsidRPr="003410E3">
        <w:rPr>
          <w:rFonts w:ascii="Helvetica" w:hAnsi="Helvetica"/>
          <w:color w:val="000000" w:themeColor="text1"/>
          <w:sz w:val="21"/>
          <w:szCs w:val="21"/>
          <w:lang w:val="en-US"/>
        </w:rPr>
        <w:t xml:space="preserve">Compared to LI-AE, </w:t>
      </w:r>
      <w:r w:rsidR="005C21A4" w:rsidRPr="003410E3">
        <w:rPr>
          <w:rFonts w:ascii="Helvetica" w:hAnsi="Helvetica"/>
          <w:color w:val="000000" w:themeColor="text1"/>
          <w:sz w:val="21"/>
          <w:szCs w:val="21"/>
          <w:lang w:val="en-US"/>
        </w:rPr>
        <w:t xml:space="preserve">muscle discomfort and </w:t>
      </w:r>
      <w:r w:rsidRPr="003410E3">
        <w:rPr>
          <w:rFonts w:ascii="Helvetica" w:hAnsi="Helvetica"/>
          <w:color w:val="000000" w:themeColor="text1"/>
          <w:sz w:val="21"/>
          <w:szCs w:val="21"/>
          <w:lang w:val="en-US"/>
        </w:rPr>
        <w:t>RPE</w:t>
      </w:r>
      <w:r w:rsidR="005C21A4" w:rsidRPr="003410E3">
        <w:rPr>
          <w:rFonts w:ascii="Helvetica" w:hAnsi="Helvetica"/>
          <w:color w:val="000000" w:themeColor="text1"/>
          <w:sz w:val="21"/>
          <w:szCs w:val="21"/>
          <w:lang w:val="en-US"/>
        </w:rPr>
        <w:t xml:space="preserve"> </w:t>
      </w:r>
      <w:r w:rsidRPr="003410E3">
        <w:rPr>
          <w:rFonts w:ascii="Helvetica" w:hAnsi="Helvetica"/>
          <w:color w:val="000000" w:themeColor="text1"/>
          <w:sz w:val="21"/>
          <w:szCs w:val="21"/>
          <w:lang w:val="en-US"/>
        </w:rPr>
        <w:t>w</w:t>
      </w:r>
      <w:r w:rsidR="005C21A4" w:rsidRPr="003410E3">
        <w:rPr>
          <w:rFonts w:ascii="Helvetica" w:hAnsi="Helvetica"/>
          <w:color w:val="000000" w:themeColor="text1"/>
          <w:sz w:val="21"/>
          <w:szCs w:val="21"/>
          <w:lang w:val="en-US"/>
        </w:rPr>
        <w:t>ere</w:t>
      </w:r>
      <w:r w:rsidRPr="003410E3">
        <w:rPr>
          <w:rFonts w:ascii="Helvetica" w:hAnsi="Helvetica"/>
          <w:color w:val="000000" w:themeColor="text1"/>
          <w:sz w:val="21"/>
          <w:szCs w:val="21"/>
          <w:lang w:val="en-US"/>
        </w:rPr>
        <w:t xml:space="preserve"> </w:t>
      </w:r>
      <w:r w:rsidR="005C21A4" w:rsidRPr="003410E3">
        <w:rPr>
          <w:rFonts w:ascii="Helvetica" w:hAnsi="Helvetica"/>
          <w:color w:val="000000" w:themeColor="text1"/>
          <w:sz w:val="21"/>
          <w:szCs w:val="21"/>
          <w:lang w:val="en-US"/>
        </w:rPr>
        <w:t>higher</w:t>
      </w:r>
      <w:r w:rsidRPr="003410E3">
        <w:rPr>
          <w:rFonts w:ascii="Helvetica" w:hAnsi="Helvetica"/>
          <w:color w:val="000000" w:themeColor="text1"/>
          <w:sz w:val="21"/>
          <w:szCs w:val="21"/>
          <w:lang w:val="en-US"/>
        </w:rPr>
        <w:t xml:space="preserve"> in all other trials at all timepoints (all p&lt;0.05)</w:t>
      </w:r>
      <w:r w:rsidR="005C21A4" w:rsidRPr="003410E3">
        <w:rPr>
          <w:rFonts w:ascii="Helvetica" w:hAnsi="Helvetica"/>
          <w:color w:val="000000" w:themeColor="text1"/>
          <w:sz w:val="21"/>
          <w:szCs w:val="21"/>
          <w:lang w:val="en-US"/>
        </w:rPr>
        <w:t xml:space="preserve">. </w:t>
      </w:r>
      <w:r w:rsidRPr="003410E3">
        <w:rPr>
          <w:rFonts w:ascii="Helvetica" w:hAnsi="Helvetica"/>
          <w:color w:val="000000" w:themeColor="text1"/>
          <w:sz w:val="21"/>
          <w:szCs w:val="21"/>
          <w:lang w:val="en-US"/>
        </w:rPr>
        <w:t xml:space="preserve">RPE was </w:t>
      </w:r>
      <w:r w:rsidR="005C21A4" w:rsidRPr="003410E3">
        <w:rPr>
          <w:rFonts w:ascii="Helvetica" w:hAnsi="Helvetica"/>
          <w:color w:val="000000" w:themeColor="text1"/>
          <w:sz w:val="21"/>
          <w:szCs w:val="21"/>
          <w:lang w:val="en-US"/>
        </w:rPr>
        <w:t>higher</w:t>
      </w:r>
      <w:r w:rsidRPr="003410E3">
        <w:rPr>
          <w:rFonts w:ascii="Helvetica" w:hAnsi="Helvetica"/>
          <w:color w:val="000000" w:themeColor="text1"/>
          <w:sz w:val="21"/>
          <w:szCs w:val="21"/>
          <w:lang w:val="en-US"/>
        </w:rPr>
        <w:t xml:space="preserve"> in </w:t>
      </w:r>
      <w:proofErr w:type="gramStart"/>
      <w:r w:rsidR="00351EB4" w:rsidRPr="003410E3">
        <w:rPr>
          <w:rFonts w:ascii="Helvetica" w:hAnsi="Helvetica"/>
          <w:color w:val="000000" w:themeColor="text1"/>
          <w:sz w:val="21"/>
          <w:szCs w:val="21"/>
          <w:lang w:val="en-US"/>
        </w:rPr>
        <w:t>BFR80</w:t>
      </w:r>
      <w:proofErr w:type="gramEnd"/>
      <w:r w:rsidRPr="003410E3">
        <w:rPr>
          <w:rFonts w:ascii="Helvetica" w:hAnsi="Helvetica"/>
          <w:color w:val="000000" w:themeColor="text1"/>
          <w:sz w:val="21"/>
          <w:szCs w:val="21"/>
          <w:lang w:val="en-US"/>
        </w:rPr>
        <w:t xml:space="preserve"> and HI-AE compared to BFR40 at 7 min, 11 min, 15 min and 19 min (</w:t>
      </w:r>
      <w:r w:rsidR="00DC17EE" w:rsidRPr="003410E3">
        <w:rPr>
          <w:rFonts w:ascii="Helvetica" w:hAnsi="Helvetica"/>
          <w:color w:val="000000" w:themeColor="text1"/>
          <w:sz w:val="21"/>
          <w:szCs w:val="21"/>
          <w:lang w:val="en-US"/>
        </w:rPr>
        <w:t>Table 2</w:t>
      </w:r>
      <w:r w:rsidRPr="003410E3">
        <w:rPr>
          <w:rFonts w:ascii="Helvetica" w:hAnsi="Helvetica"/>
          <w:color w:val="000000" w:themeColor="text1"/>
          <w:sz w:val="21"/>
          <w:szCs w:val="21"/>
          <w:lang w:val="en-US"/>
        </w:rPr>
        <w:t>).</w:t>
      </w:r>
      <w:r w:rsidR="00351EB4" w:rsidRPr="003410E3">
        <w:rPr>
          <w:rFonts w:ascii="Helvetica" w:hAnsi="Helvetica"/>
          <w:color w:val="000000" w:themeColor="text1"/>
          <w:sz w:val="21"/>
          <w:szCs w:val="21"/>
          <w:lang w:val="en-US"/>
        </w:rPr>
        <w:t xml:space="preserve"> </w:t>
      </w:r>
      <w:r w:rsidR="005C21A4" w:rsidRPr="003410E3">
        <w:rPr>
          <w:rFonts w:ascii="Helvetica" w:hAnsi="Helvetica"/>
          <w:color w:val="000000" w:themeColor="text1"/>
          <w:sz w:val="21"/>
          <w:szCs w:val="21"/>
          <w:lang w:val="en-US"/>
        </w:rPr>
        <w:t>Muscle discomfort in the right quadriceps was higher in BFR80 compared to BFR40 at 7 min, 11 min, 15 min and 19 min (all p&lt;0.05) and compared to HI-AE at 3 min and 19 min (</w:t>
      </w:r>
      <w:r w:rsidR="00DC17EE" w:rsidRPr="003410E3">
        <w:rPr>
          <w:rFonts w:ascii="Helvetica" w:hAnsi="Helvetica"/>
          <w:color w:val="000000" w:themeColor="text1"/>
          <w:sz w:val="21"/>
          <w:szCs w:val="21"/>
          <w:lang w:val="en-US"/>
        </w:rPr>
        <w:t>Table 2</w:t>
      </w:r>
      <w:r w:rsidR="005C21A4" w:rsidRPr="003410E3">
        <w:rPr>
          <w:rFonts w:ascii="Helvetica" w:hAnsi="Helvetica"/>
          <w:color w:val="000000" w:themeColor="text1"/>
          <w:sz w:val="21"/>
          <w:szCs w:val="21"/>
          <w:lang w:val="en-US"/>
        </w:rPr>
        <w:t>).</w:t>
      </w:r>
      <w:r w:rsidR="00351EB4" w:rsidRPr="003410E3">
        <w:rPr>
          <w:rFonts w:ascii="Helvetica" w:hAnsi="Helvetica"/>
          <w:color w:val="000000" w:themeColor="text1"/>
          <w:sz w:val="21"/>
          <w:szCs w:val="21"/>
          <w:lang w:val="en-US"/>
        </w:rPr>
        <w:t xml:space="preserve"> </w:t>
      </w:r>
      <w:r w:rsidR="005C21A4" w:rsidRPr="003410E3">
        <w:rPr>
          <w:rFonts w:ascii="Helvetica" w:hAnsi="Helvetica"/>
          <w:color w:val="000000" w:themeColor="text1"/>
          <w:sz w:val="21"/>
          <w:szCs w:val="21"/>
          <w:lang w:val="en-US"/>
        </w:rPr>
        <w:t>Muscle discomfort in the left quadriceps was higher in BFR80 compared to BFR40 at all timepoints and compared to HI-AE at 3 min, 7 min and 19 min (</w:t>
      </w:r>
      <w:r w:rsidR="00DC17EE" w:rsidRPr="003410E3">
        <w:rPr>
          <w:rFonts w:ascii="Helvetica" w:hAnsi="Helvetica"/>
          <w:color w:val="000000" w:themeColor="text1"/>
          <w:sz w:val="21"/>
          <w:szCs w:val="21"/>
          <w:lang w:val="en-US"/>
        </w:rPr>
        <w:t>Table 2</w:t>
      </w:r>
      <w:r w:rsidR="005C21A4" w:rsidRPr="003410E3">
        <w:rPr>
          <w:rFonts w:ascii="Helvetica" w:hAnsi="Helvetica"/>
          <w:color w:val="000000" w:themeColor="text1"/>
          <w:sz w:val="21"/>
          <w:szCs w:val="21"/>
          <w:lang w:val="en-US"/>
        </w:rPr>
        <w:t>).</w:t>
      </w:r>
    </w:p>
    <w:p w14:paraId="3FF0E212" w14:textId="77777777" w:rsidR="00C55E1A" w:rsidRPr="003410E3" w:rsidRDefault="00C55E1A" w:rsidP="000855C5">
      <w:pPr>
        <w:spacing w:line="480" w:lineRule="auto"/>
        <w:jc w:val="both"/>
        <w:rPr>
          <w:rFonts w:ascii="Helvetica" w:hAnsi="Helvetica"/>
          <w:color w:val="000000" w:themeColor="text1"/>
          <w:sz w:val="21"/>
          <w:szCs w:val="21"/>
          <w:lang w:val="en-US"/>
        </w:rPr>
      </w:pPr>
    </w:p>
    <w:p w14:paraId="0D9102EB" w14:textId="0A88DF72" w:rsidR="000855C5" w:rsidRPr="003410E3" w:rsidRDefault="000855C5" w:rsidP="000855C5">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3.</w:t>
      </w:r>
      <w:r w:rsidR="009A7017" w:rsidRPr="003410E3">
        <w:rPr>
          <w:rFonts w:ascii="Helvetica" w:hAnsi="Helvetica"/>
          <w:b/>
          <w:bCs/>
          <w:color w:val="000000" w:themeColor="text1"/>
          <w:sz w:val="21"/>
          <w:szCs w:val="21"/>
          <w:lang w:val="en-US"/>
        </w:rPr>
        <w:t>5</w:t>
      </w:r>
      <w:r w:rsidRPr="003410E3">
        <w:rPr>
          <w:rFonts w:ascii="Helvetica" w:hAnsi="Helvetica"/>
          <w:b/>
          <w:bCs/>
          <w:color w:val="000000" w:themeColor="text1"/>
          <w:sz w:val="21"/>
          <w:szCs w:val="21"/>
          <w:lang w:val="en-US"/>
        </w:rPr>
        <w:t xml:space="preserve"> </w:t>
      </w:r>
      <w:r w:rsidR="000C5AAB" w:rsidRPr="003410E3">
        <w:rPr>
          <w:rFonts w:ascii="Helvetica" w:hAnsi="Helvetica"/>
          <w:b/>
          <w:bCs/>
          <w:color w:val="000000" w:themeColor="text1"/>
          <w:sz w:val="21"/>
          <w:szCs w:val="21"/>
          <w:lang w:val="en-US"/>
        </w:rPr>
        <w:t>Haematocrit and circulating</w:t>
      </w:r>
      <w:r w:rsidRPr="003410E3">
        <w:rPr>
          <w:rFonts w:ascii="Helvetica" w:hAnsi="Helvetica"/>
          <w:b/>
          <w:bCs/>
          <w:color w:val="000000" w:themeColor="text1"/>
          <w:sz w:val="21"/>
          <w:szCs w:val="21"/>
          <w:lang w:val="en-US"/>
        </w:rPr>
        <w:t xml:space="preserve"> beta-endorphin and 2AG concentration</w:t>
      </w:r>
    </w:p>
    <w:p w14:paraId="0428800F" w14:textId="15C79F8B" w:rsidR="00C55E1A" w:rsidRPr="003410E3" w:rsidRDefault="000C5AAB" w:rsidP="00111E52">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lang w:val="en-US"/>
        </w:rPr>
        <w:t xml:space="preserve">There was no change in haematocrit as a result of exercise in any trial (Table </w:t>
      </w:r>
      <w:r w:rsidR="009A753A" w:rsidRPr="003410E3">
        <w:rPr>
          <w:rFonts w:ascii="Helvetica" w:hAnsi="Helvetica"/>
          <w:color w:val="000000" w:themeColor="text1"/>
          <w:sz w:val="21"/>
          <w:szCs w:val="21"/>
        </w:rPr>
        <w:t>2</w:t>
      </w:r>
      <w:r w:rsidRPr="003410E3">
        <w:rPr>
          <w:rFonts w:ascii="Helvetica" w:hAnsi="Helvetica"/>
          <w:color w:val="000000" w:themeColor="text1"/>
          <w:sz w:val="21"/>
          <w:szCs w:val="21"/>
          <w:lang w:val="en-US"/>
        </w:rPr>
        <w:t xml:space="preserve">). </w:t>
      </w:r>
      <w:r w:rsidR="008D0A81" w:rsidRPr="003410E3">
        <w:rPr>
          <w:rFonts w:ascii="Helvetica" w:hAnsi="Helvetica"/>
          <w:color w:val="000000" w:themeColor="text1"/>
          <w:sz w:val="21"/>
          <w:szCs w:val="21"/>
          <w:lang w:val="en-US"/>
        </w:rPr>
        <w:t xml:space="preserve">There were no differences in </w:t>
      </w:r>
      <w:r w:rsidR="00E22D19" w:rsidRPr="003410E3">
        <w:rPr>
          <w:rFonts w:ascii="Helvetica" w:hAnsi="Helvetica"/>
          <w:color w:val="000000" w:themeColor="text1"/>
          <w:sz w:val="21"/>
          <w:szCs w:val="21"/>
          <w:lang w:val="en-US"/>
        </w:rPr>
        <w:t xml:space="preserve">resting </w:t>
      </w:r>
      <w:r w:rsidR="00AD290C" w:rsidRPr="003410E3">
        <w:rPr>
          <w:rFonts w:ascii="Helvetica" w:hAnsi="Helvetica"/>
          <w:color w:val="000000" w:themeColor="text1"/>
          <w:sz w:val="21"/>
          <w:szCs w:val="21"/>
          <w:lang w:val="en-US"/>
        </w:rPr>
        <w:t>circulating</w:t>
      </w:r>
      <w:r w:rsidR="00E22D19" w:rsidRPr="003410E3">
        <w:rPr>
          <w:rFonts w:ascii="Helvetica" w:hAnsi="Helvetica"/>
          <w:color w:val="000000" w:themeColor="text1"/>
          <w:sz w:val="21"/>
          <w:szCs w:val="21"/>
          <w:lang w:val="en-US"/>
        </w:rPr>
        <w:t xml:space="preserve"> </w:t>
      </w:r>
      <w:r w:rsidR="00E22D19" w:rsidRPr="003410E3">
        <w:rPr>
          <w:rFonts w:ascii="Helvetica" w:hAnsi="Helvetica"/>
          <w:color w:val="000000" w:themeColor="text1"/>
          <w:sz w:val="21"/>
          <w:szCs w:val="21"/>
        </w:rPr>
        <w:t>β-EP concentration</w:t>
      </w:r>
      <w:r w:rsidR="00E22D19" w:rsidRPr="003410E3">
        <w:rPr>
          <w:rFonts w:ascii="Helvetica" w:hAnsi="Helvetica"/>
          <w:i/>
          <w:iCs/>
          <w:color w:val="000000" w:themeColor="text1"/>
          <w:sz w:val="21"/>
          <w:szCs w:val="21"/>
        </w:rPr>
        <w:t xml:space="preserve"> </w:t>
      </w:r>
      <w:r w:rsidR="00E22D19" w:rsidRPr="003410E3">
        <w:rPr>
          <w:rFonts w:ascii="Helvetica" w:hAnsi="Helvetica"/>
          <w:color w:val="000000" w:themeColor="text1"/>
          <w:sz w:val="21"/>
          <w:szCs w:val="21"/>
          <w:lang w:val="en-US"/>
        </w:rPr>
        <w:t>(</w:t>
      </w:r>
      <w:r w:rsidR="00E22D19" w:rsidRPr="003410E3">
        <w:rPr>
          <w:rFonts w:ascii="Helvetica" w:hAnsi="Helvetica"/>
          <w:i/>
          <w:iCs/>
          <w:color w:val="000000" w:themeColor="text1"/>
          <w:sz w:val="21"/>
          <w:szCs w:val="21"/>
          <w:lang w:val="en-US"/>
        </w:rPr>
        <w:t>F</w:t>
      </w:r>
      <w:r w:rsidR="00E22D19" w:rsidRPr="003410E3">
        <w:rPr>
          <w:rFonts w:ascii="Helvetica" w:hAnsi="Helvetica"/>
          <w:color w:val="000000" w:themeColor="text1"/>
          <w:sz w:val="21"/>
          <w:szCs w:val="21"/>
          <w:vertAlign w:val="subscript"/>
          <w:lang w:val="en-US"/>
        </w:rPr>
        <w:t>(3,33)</w:t>
      </w:r>
      <w:r w:rsidR="00E22D19" w:rsidRPr="003410E3">
        <w:rPr>
          <w:rFonts w:ascii="Helvetica" w:hAnsi="Helvetica"/>
          <w:color w:val="000000" w:themeColor="text1"/>
          <w:sz w:val="21"/>
          <w:szCs w:val="21"/>
          <w:lang w:val="en-US"/>
        </w:rPr>
        <w:t xml:space="preserve">=2.008, p=0.132, </w:t>
      </w:r>
      <w:r w:rsidR="007716B0" w:rsidRPr="003410E3">
        <w:rPr>
          <w:rFonts w:ascii="Helvetica" w:hAnsi="Helvetica"/>
          <w:i/>
          <w:iCs/>
          <w:color w:val="000000" w:themeColor="text1"/>
          <w:sz w:val="21"/>
          <w:szCs w:val="21"/>
          <w:lang w:val="en-US"/>
        </w:rPr>
        <w:t>η</w:t>
      </w:r>
      <w:r w:rsidR="007716B0" w:rsidRPr="003410E3">
        <w:rPr>
          <w:rFonts w:ascii="Helvetica" w:hAnsi="Helvetica"/>
          <w:i/>
          <w:iCs/>
          <w:color w:val="000000" w:themeColor="text1"/>
          <w:sz w:val="21"/>
          <w:szCs w:val="21"/>
          <w:vertAlign w:val="subscript"/>
          <w:lang w:val="en-US"/>
        </w:rPr>
        <w:t>p</w:t>
      </w:r>
      <w:r w:rsidR="007716B0" w:rsidRPr="003410E3">
        <w:rPr>
          <w:rFonts w:ascii="Helvetica" w:hAnsi="Helvetica"/>
          <w:i/>
          <w:iCs/>
          <w:color w:val="000000" w:themeColor="text1"/>
          <w:sz w:val="21"/>
          <w:szCs w:val="21"/>
          <w:vertAlign w:val="superscript"/>
          <w:lang w:val="en-US"/>
        </w:rPr>
        <w:t>2</w:t>
      </w:r>
      <w:r w:rsidR="00E22D19" w:rsidRPr="003410E3">
        <w:rPr>
          <w:rFonts w:ascii="Helvetica" w:hAnsi="Helvetica"/>
          <w:color w:val="000000" w:themeColor="text1"/>
          <w:sz w:val="21"/>
          <w:szCs w:val="21"/>
          <w:lang w:val="en-US"/>
        </w:rPr>
        <w:t>=0.15) or 2</w:t>
      </w:r>
      <w:r w:rsidR="008D0A81" w:rsidRPr="003410E3">
        <w:rPr>
          <w:rFonts w:ascii="Helvetica" w:hAnsi="Helvetica"/>
          <w:color w:val="000000" w:themeColor="text1"/>
          <w:sz w:val="21"/>
          <w:szCs w:val="21"/>
          <w:lang w:val="en-US"/>
        </w:rPr>
        <w:t>AG concentration</w:t>
      </w:r>
      <w:r w:rsidR="00E22D19" w:rsidRPr="003410E3">
        <w:rPr>
          <w:rFonts w:ascii="Helvetica" w:hAnsi="Helvetica"/>
          <w:color w:val="000000" w:themeColor="text1"/>
          <w:sz w:val="21"/>
          <w:szCs w:val="21"/>
          <w:lang w:val="en-US"/>
        </w:rPr>
        <w:t xml:space="preserve"> (</w:t>
      </w:r>
      <w:r w:rsidR="00E22D19" w:rsidRPr="003410E3">
        <w:rPr>
          <w:rFonts w:ascii="Helvetica" w:hAnsi="Helvetica"/>
          <w:i/>
          <w:iCs/>
          <w:color w:val="000000" w:themeColor="text1"/>
          <w:sz w:val="21"/>
          <w:szCs w:val="21"/>
          <w:lang w:val="en-US"/>
        </w:rPr>
        <w:t>F</w:t>
      </w:r>
      <w:r w:rsidR="00E22D19" w:rsidRPr="003410E3">
        <w:rPr>
          <w:rFonts w:ascii="Helvetica" w:hAnsi="Helvetica"/>
          <w:color w:val="000000" w:themeColor="text1"/>
          <w:sz w:val="21"/>
          <w:szCs w:val="21"/>
          <w:vertAlign w:val="subscript"/>
          <w:lang w:val="en-US"/>
        </w:rPr>
        <w:t>(1.649,18.135)</w:t>
      </w:r>
      <w:r w:rsidR="00E22D19" w:rsidRPr="003410E3">
        <w:rPr>
          <w:rFonts w:ascii="Helvetica" w:hAnsi="Helvetica"/>
          <w:color w:val="000000" w:themeColor="text1"/>
          <w:sz w:val="21"/>
          <w:szCs w:val="21"/>
          <w:lang w:val="en-US"/>
        </w:rPr>
        <w:t xml:space="preserve">=1.167, p=0.34, </w:t>
      </w:r>
      <w:r w:rsidR="007716B0" w:rsidRPr="003410E3">
        <w:rPr>
          <w:rFonts w:ascii="Helvetica" w:hAnsi="Helvetica"/>
          <w:i/>
          <w:iCs/>
          <w:color w:val="000000" w:themeColor="text1"/>
          <w:sz w:val="21"/>
          <w:szCs w:val="21"/>
          <w:lang w:val="en-US"/>
        </w:rPr>
        <w:t>η</w:t>
      </w:r>
      <w:r w:rsidR="007716B0" w:rsidRPr="003410E3">
        <w:rPr>
          <w:rFonts w:ascii="Helvetica" w:hAnsi="Helvetica"/>
          <w:i/>
          <w:iCs/>
          <w:color w:val="000000" w:themeColor="text1"/>
          <w:sz w:val="21"/>
          <w:szCs w:val="21"/>
          <w:vertAlign w:val="subscript"/>
          <w:lang w:val="en-US"/>
        </w:rPr>
        <w:t>p</w:t>
      </w:r>
      <w:r w:rsidR="007716B0" w:rsidRPr="003410E3">
        <w:rPr>
          <w:rFonts w:ascii="Helvetica" w:hAnsi="Helvetica"/>
          <w:i/>
          <w:iCs/>
          <w:color w:val="000000" w:themeColor="text1"/>
          <w:sz w:val="21"/>
          <w:szCs w:val="21"/>
          <w:vertAlign w:val="superscript"/>
          <w:lang w:val="en-US"/>
        </w:rPr>
        <w:t>2</w:t>
      </w:r>
      <w:r w:rsidR="00E22D19" w:rsidRPr="003410E3">
        <w:rPr>
          <w:rFonts w:ascii="Helvetica" w:hAnsi="Helvetica"/>
          <w:color w:val="000000" w:themeColor="text1"/>
          <w:sz w:val="21"/>
          <w:szCs w:val="21"/>
          <w:lang w:val="en-US"/>
        </w:rPr>
        <w:t xml:space="preserve">=0.10) between trials. </w:t>
      </w:r>
      <w:r w:rsidR="008D0A81" w:rsidRPr="003410E3">
        <w:rPr>
          <w:rFonts w:ascii="Helvetica" w:hAnsi="Helvetica"/>
          <w:color w:val="000000" w:themeColor="text1"/>
          <w:sz w:val="21"/>
          <w:szCs w:val="21"/>
          <w:lang w:val="en-US"/>
        </w:rPr>
        <w:t xml:space="preserve">There </w:t>
      </w:r>
      <w:r w:rsidR="00E22D19" w:rsidRPr="003410E3">
        <w:rPr>
          <w:rFonts w:ascii="Helvetica" w:hAnsi="Helvetica"/>
          <w:color w:val="000000" w:themeColor="text1"/>
          <w:sz w:val="21"/>
          <w:szCs w:val="21"/>
          <w:lang w:val="en-US"/>
        </w:rPr>
        <w:t>were</w:t>
      </w:r>
      <w:r w:rsidR="008D0A81" w:rsidRPr="003410E3">
        <w:rPr>
          <w:rFonts w:ascii="Helvetica" w:hAnsi="Helvetica"/>
          <w:color w:val="000000" w:themeColor="text1"/>
          <w:sz w:val="21"/>
          <w:szCs w:val="21"/>
          <w:lang w:val="en-US"/>
        </w:rPr>
        <w:t xml:space="preserve"> two-way interaction effect</w:t>
      </w:r>
      <w:r w:rsidR="00E22D19" w:rsidRPr="003410E3">
        <w:rPr>
          <w:rFonts w:ascii="Helvetica" w:hAnsi="Helvetica"/>
          <w:color w:val="000000" w:themeColor="text1"/>
          <w:sz w:val="21"/>
          <w:szCs w:val="21"/>
          <w:lang w:val="en-US"/>
        </w:rPr>
        <w:t>s</w:t>
      </w:r>
      <w:r w:rsidR="008D0A81" w:rsidRPr="003410E3">
        <w:rPr>
          <w:rFonts w:ascii="Helvetica" w:hAnsi="Helvetica"/>
          <w:color w:val="000000" w:themeColor="text1"/>
          <w:sz w:val="21"/>
          <w:szCs w:val="21"/>
          <w:lang w:val="en-US"/>
        </w:rPr>
        <w:t xml:space="preserve"> for </w:t>
      </w:r>
      <w:r w:rsidR="00AD290C" w:rsidRPr="003410E3">
        <w:rPr>
          <w:rFonts w:ascii="Helvetica" w:hAnsi="Helvetica"/>
          <w:color w:val="000000" w:themeColor="text1"/>
          <w:sz w:val="21"/>
          <w:szCs w:val="21"/>
          <w:lang w:val="en-US"/>
        </w:rPr>
        <w:t xml:space="preserve">circulating </w:t>
      </w:r>
      <w:r w:rsidR="00E22D19" w:rsidRPr="003410E3">
        <w:rPr>
          <w:rFonts w:ascii="Helvetica" w:hAnsi="Helvetica"/>
          <w:color w:val="000000" w:themeColor="text1"/>
          <w:sz w:val="21"/>
          <w:szCs w:val="21"/>
        </w:rPr>
        <w:t xml:space="preserve">β-EP and </w:t>
      </w:r>
      <w:r w:rsidR="008D0A81" w:rsidRPr="003410E3">
        <w:rPr>
          <w:rFonts w:ascii="Helvetica" w:hAnsi="Helvetica"/>
          <w:color w:val="000000" w:themeColor="text1"/>
          <w:sz w:val="21"/>
          <w:szCs w:val="21"/>
          <w:lang w:val="en-US"/>
        </w:rPr>
        <w:t xml:space="preserve">2AG concentration (Table </w:t>
      </w:r>
      <w:r w:rsidR="009A753A" w:rsidRPr="003410E3">
        <w:rPr>
          <w:rFonts w:ascii="Helvetica" w:hAnsi="Helvetica"/>
          <w:color w:val="000000" w:themeColor="text1"/>
          <w:sz w:val="21"/>
          <w:szCs w:val="21"/>
        </w:rPr>
        <w:t>2</w:t>
      </w:r>
      <w:r w:rsidR="008D0A81" w:rsidRPr="003410E3">
        <w:rPr>
          <w:rFonts w:ascii="Helvetica" w:hAnsi="Helvetica"/>
          <w:color w:val="000000" w:themeColor="text1"/>
          <w:sz w:val="21"/>
          <w:szCs w:val="21"/>
          <w:lang w:val="en-US"/>
        </w:rPr>
        <w:t>).</w:t>
      </w:r>
      <w:r w:rsidR="00CE65C2" w:rsidRPr="003410E3">
        <w:rPr>
          <w:rFonts w:ascii="Helvetica" w:hAnsi="Helvetica"/>
          <w:color w:val="000000" w:themeColor="text1"/>
          <w:sz w:val="21"/>
          <w:szCs w:val="21"/>
          <w:lang w:val="en-US"/>
        </w:rPr>
        <w:t xml:space="preserve"> Circulating concentrations of </w:t>
      </w:r>
      <w:r w:rsidR="00CE65C2" w:rsidRPr="003410E3">
        <w:rPr>
          <w:rFonts w:ascii="Helvetica" w:hAnsi="Helvetica"/>
          <w:color w:val="000000" w:themeColor="text1"/>
          <w:sz w:val="21"/>
          <w:szCs w:val="21"/>
        </w:rPr>
        <w:t>β-EP and 2AG increased from pre-to post-exercise in all trials except LI-A</w:t>
      </w:r>
      <w:r w:rsidR="0069230D" w:rsidRPr="003410E3">
        <w:rPr>
          <w:rFonts w:ascii="Helvetica" w:hAnsi="Helvetica"/>
          <w:color w:val="000000" w:themeColor="text1"/>
          <w:sz w:val="21"/>
          <w:szCs w:val="21"/>
        </w:rPr>
        <w:t xml:space="preserve">E. </w:t>
      </w:r>
      <w:r w:rsidR="00CE65C2" w:rsidRPr="003410E3">
        <w:rPr>
          <w:rFonts w:ascii="Helvetica" w:hAnsi="Helvetica"/>
          <w:color w:val="000000" w:themeColor="text1"/>
          <w:sz w:val="21"/>
          <w:szCs w:val="21"/>
        </w:rPr>
        <w:t xml:space="preserve">Post-exercise circulating </w:t>
      </w:r>
      <w:r w:rsidR="0069230D" w:rsidRPr="003410E3">
        <w:rPr>
          <w:rFonts w:ascii="Helvetica" w:hAnsi="Helvetica"/>
          <w:color w:val="000000" w:themeColor="text1"/>
          <w:sz w:val="21"/>
          <w:szCs w:val="21"/>
        </w:rPr>
        <w:t xml:space="preserve">β-EP and </w:t>
      </w:r>
      <w:r w:rsidR="00CE65C2" w:rsidRPr="003410E3">
        <w:rPr>
          <w:rFonts w:ascii="Helvetica" w:hAnsi="Helvetica"/>
          <w:color w:val="000000" w:themeColor="text1"/>
          <w:sz w:val="21"/>
          <w:szCs w:val="21"/>
        </w:rPr>
        <w:t>2AG concentration was greatest following</w:t>
      </w:r>
      <w:r w:rsidR="0069230D" w:rsidRPr="003410E3">
        <w:rPr>
          <w:rFonts w:ascii="Helvetica" w:hAnsi="Helvetica"/>
          <w:color w:val="000000" w:themeColor="text1"/>
          <w:sz w:val="21"/>
          <w:szCs w:val="21"/>
        </w:rPr>
        <w:t xml:space="preserve"> BFR80 and</w:t>
      </w:r>
      <w:r w:rsidR="00CE65C2" w:rsidRPr="003410E3">
        <w:rPr>
          <w:rFonts w:ascii="Helvetica" w:hAnsi="Helvetica"/>
          <w:color w:val="000000" w:themeColor="text1"/>
          <w:sz w:val="21"/>
          <w:szCs w:val="21"/>
        </w:rPr>
        <w:t xml:space="preserve"> HI-AE</w:t>
      </w:r>
      <w:r w:rsidR="0069230D" w:rsidRPr="003410E3">
        <w:rPr>
          <w:rFonts w:ascii="Helvetica" w:hAnsi="Helvetica"/>
          <w:color w:val="000000" w:themeColor="text1"/>
          <w:sz w:val="21"/>
          <w:szCs w:val="21"/>
        </w:rPr>
        <w:t>, respectively</w:t>
      </w:r>
      <w:r w:rsidR="00CE65C2" w:rsidRPr="003410E3">
        <w:rPr>
          <w:rFonts w:ascii="Helvetica" w:hAnsi="Helvetica"/>
          <w:color w:val="000000" w:themeColor="text1"/>
          <w:sz w:val="21"/>
          <w:szCs w:val="21"/>
        </w:rPr>
        <w:t xml:space="preserve"> (p&lt;0.05)</w:t>
      </w:r>
      <w:r w:rsidR="00D1334A" w:rsidRPr="003410E3">
        <w:rPr>
          <w:rFonts w:ascii="Helvetica" w:hAnsi="Helvetica"/>
          <w:color w:val="000000" w:themeColor="text1"/>
          <w:sz w:val="21"/>
          <w:szCs w:val="21"/>
        </w:rPr>
        <w:t xml:space="preserve"> (Table </w:t>
      </w:r>
      <w:r w:rsidR="009A753A" w:rsidRPr="003410E3">
        <w:rPr>
          <w:rFonts w:ascii="Helvetica" w:hAnsi="Helvetica"/>
          <w:color w:val="000000" w:themeColor="text1"/>
          <w:sz w:val="21"/>
          <w:szCs w:val="21"/>
        </w:rPr>
        <w:t>2</w:t>
      </w:r>
      <w:r w:rsidR="00D1334A" w:rsidRPr="003410E3">
        <w:rPr>
          <w:rFonts w:ascii="Helvetica" w:hAnsi="Helvetica"/>
          <w:color w:val="000000" w:themeColor="text1"/>
          <w:sz w:val="21"/>
          <w:szCs w:val="21"/>
        </w:rPr>
        <w:t>).</w:t>
      </w:r>
    </w:p>
    <w:p w14:paraId="6AF6EFC6" w14:textId="77777777" w:rsidR="00C55E1A" w:rsidRPr="003410E3" w:rsidRDefault="00C55E1A" w:rsidP="00C55E1A">
      <w:pPr>
        <w:spacing w:line="480" w:lineRule="auto"/>
        <w:jc w:val="center"/>
        <w:rPr>
          <w:rFonts w:ascii="Helvetica" w:hAnsi="Helvetica"/>
          <w:color w:val="000000" w:themeColor="text1"/>
          <w:sz w:val="21"/>
          <w:szCs w:val="21"/>
        </w:rPr>
      </w:pPr>
      <w:r w:rsidRPr="003410E3">
        <w:rPr>
          <w:rFonts w:ascii="Helvetica" w:hAnsi="Helvetica"/>
          <w:color w:val="000000" w:themeColor="text1"/>
          <w:sz w:val="21"/>
          <w:szCs w:val="21"/>
        </w:rPr>
        <w:lastRenderedPageBreak/>
        <w:t>[INSERT TABLE 2 HERE]</w:t>
      </w:r>
    </w:p>
    <w:p w14:paraId="684609FB" w14:textId="77777777" w:rsidR="00C55E1A" w:rsidRPr="003410E3" w:rsidRDefault="00C55E1A" w:rsidP="00111E52">
      <w:pPr>
        <w:spacing w:line="480" w:lineRule="auto"/>
        <w:jc w:val="both"/>
        <w:rPr>
          <w:rFonts w:ascii="Helvetica" w:hAnsi="Helvetica"/>
          <w:color w:val="000000" w:themeColor="text1"/>
          <w:sz w:val="21"/>
          <w:szCs w:val="21"/>
        </w:rPr>
      </w:pPr>
    </w:p>
    <w:p w14:paraId="1B3366B5" w14:textId="3D99F003" w:rsidR="003A67C8" w:rsidRPr="003410E3" w:rsidRDefault="003A67C8" w:rsidP="00111E52">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3.6 Mediation analysis</w:t>
      </w:r>
    </w:p>
    <w:p w14:paraId="15D1CF23" w14:textId="4F39FE9A" w:rsidR="003A67C8" w:rsidRPr="003410E3" w:rsidRDefault="003A67C8" w:rsidP="00111E52">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There was </w:t>
      </w:r>
      <w:proofErr w:type="gramStart"/>
      <w:r w:rsidRPr="003410E3">
        <w:rPr>
          <w:rFonts w:ascii="Helvetica" w:hAnsi="Helvetica"/>
          <w:color w:val="000000" w:themeColor="text1"/>
          <w:sz w:val="21"/>
          <w:szCs w:val="21"/>
        </w:rPr>
        <w:t>no</w:t>
      </w:r>
      <w:proofErr w:type="gramEnd"/>
      <w:r w:rsidRPr="003410E3">
        <w:rPr>
          <w:rFonts w:ascii="Helvetica" w:hAnsi="Helvetica"/>
          <w:color w:val="000000" w:themeColor="text1"/>
          <w:sz w:val="21"/>
          <w:szCs w:val="21"/>
        </w:rPr>
        <w:t xml:space="preserve"> statistically significantly mediation found for any of the potential mediators</w:t>
      </w:r>
      <w:r w:rsidR="00DE1631" w:rsidRPr="003410E3">
        <w:rPr>
          <w:rFonts w:ascii="Helvetica" w:hAnsi="Helvetica"/>
          <w:color w:val="000000" w:themeColor="text1"/>
          <w:sz w:val="21"/>
          <w:szCs w:val="21"/>
        </w:rPr>
        <w:t xml:space="preserve"> (</w:t>
      </w:r>
      <w:r w:rsidR="00B62CF4" w:rsidRPr="003410E3">
        <w:rPr>
          <w:rFonts w:ascii="Helvetica" w:hAnsi="Helvetica"/>
          <w:color w:val="000000" w:themeColor="text1"/>
          <w:sz w:val="21"/>
          <w:szCs w:val="21"/>
        </w:rPr>
        <w:t>Supplementary Data File 1</w:t>
      </w:r>
      <w:r w:rsidR="00DE1631" w:rsidRPr="003410E3">
        <w:rPr>
          <w:rFonts w:ascii="Helvetica" w:hAnsi="Helvetica"/>
          <w:color w:val="000000" w:themeColor="text1"/>
          <w:sz w:val="21"/>
          <w:szCs w:val="21"/>
        </w:rPr>
        <w:t>).</w:t>
      </w:r>
    </w:p>
    <w:p w14:paraId="4BC96FE0" w14:textId="77777777" w:rsidR="003E69C0" w:rsidRPr="003410E3" w:rsidRDefault="003E69C0" w:rsidP="003E69C0">
      <w:pPr>
        <w:spacing w:line="480" w:lineRule="auto"/>
        <w:jc w:val="center"/>
        <w:rPr>
          <w:rFonts w:ascii="Helvetica" w:hAnsi="Helvetica"/>
          <w:color w:val="000000" w:themeColor="text1"/>
          <w:sz w:val="21"/>
          <w:szCs w:val="21"/>
        </w:rPr>
      </w:pPr>
    </w:p>
    <w:p w14:paraId="3EC83F72" w14:textId="395E72A2" w:rsidR="00AD0DF8" w:rsidRPr="003410E3" w:rsidRDefault="002755B0" w:rsidP="00111E52">
      <w:pPr>
        <w:spacing w:line="480" w:lineRule="auto"/>
        <w:jc w:val="both"/>
        <w:rPr>
          <w:rFonts w:ascii="Helvetica" w:hAnsi="Helvetica"/>
          <w:b/>
          <w:bCs/>
          <w:color w:val="000000" w:themeColor="text1"/>
          <w:sz w:val="21"/>
          <w:szCs w:val="21"/>
          <w:lang w:val="en-US"/>
        </w:rPr>
      </w:pPr>
      <w:r w:rsidRPr="003410E3">
        <w:rPr>
          <w:rFonts w:ascii="Helvetica" w:hAnsi="Helvetica"/>
          <w:b/>
          <w:bCs/>
          <w:color w:val="000000" w:themeColor="text1"/>
          <w:sz w:val="21"/>
          <w:szCs w:val="21"/>
          <w:lang w:val="en-US"/>
        </w:rPr>
        <w:t>4. Discussion</w:t>
      </w:r>
    </w:p>
    <w:p w14:paraId="37DB47B1" w14:textId="26A1DA48" w:rsidR="00344CAA" w:rsidRPr="003410E3" w:rsidRDefault="008C7784" w:rsidP="00111E52">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lang w:val="en-US"/>
        </w:rPr>
        <w:t xml:space="preserve">This study is the first to report </w:t>
      </w:r>
      <w:r w:rsidR="0019228B" w:rsidRPr="003410E3">
        <w:rPr>
          <w:rFonts w:ascii="Helvetica" w:hAnsi="Helvetica"/>
          <w:color w:val="000000" w:themeColor="text1"/>
          <w:sz w:val="21"/>
          <w:szCs w:val="21"/>
          <w:lang w:val="en-US"/>
        </w:rPr>
        <w:t>EIH</w:t>
      </w:r>
      <w:r w:rsidRPr="003410E3">
        <w:rPr>
          <w:rFonts w:ascii="Helvetica" w:hAnsi="Helvetica"/>
          <w:color w:val="000000" w:themeColor="text1"/>
          <w:sz w:val="21"/>
          <w:szCs w:val="21"/>
          <w:lang w:val="en-US"/>
        </w:rPr>
        <w:t xml:space="preserve"> in response to BFR-AE in pain-free individuals</w:t>
      </w:r>
      <w:r w:rsidR="00134FBE" w:rsidRPr="003410E3">
        <w:rPr>
          <w:rFonts w:ascii="Helvetica" w:hAnsi="Helvetica"/>
          <w:color w:val="000000" w:themeColor="text1"/>
          <w:sz w:val="21"/>
          <w:szCs w:val="21"/>
          <w:lang w:val="en-US"/>
        </w:rPr>
        <w:t>, with several notable fin</w:t>
      </w:r>
      <w:r w:rsidR="00566414" w:rsidRPr="003410E3">
        <w:rPr>
          <w:rFonts w:ascii="Helvetica" w:hAnsi="Helvetica"/>
          <w:color w:val="000000" w:themeColor="text1"/>
          <w:sz w:val="21"/>
          <w:szCs w:val="21"/>
          <w:lang w:val="en-US"/>
        </w:rPr>
        <w:t>dings.</w:t>
      </w:r>
      <w:r w:rsidR="00894AF6" w:rsidRPr="003410E3">
        <w:rPr>
          <w:rFonts w:ascii="Helvetica" w:hAnsi="Helvetica"/>
          <w:color w:val="000000" w:themeColor="text1"/>
          <w:sz w:val="21"/>
          <w:szCs w:val="21"/>
          <w:lang w:val="en-US"/>
        </w:rPr>
        <w:t xml:space="preserve"> </w:t>
      </w:r>
      <w:r w:rsidR="00344CAA" w:rsidRPr="003410E3">
        <w:rPr>
          <w:rFonts w:ascii="Helvetica" w:hAnsi="Helvetica"/>
          <w:color w:val="000000" w:themeColor="text1"/>
          <w:sz w:val="21"/>
          <w:szCs w:val="21"/>
          <w:lang w:val="en-US"/>
        </w:rPr>
        <w:t>For the first time, this study shows that c</w:t>
      </w:r>
      <w:r w:rsidR="00894AF6" w:rsidRPr="003410E3">
        <w:rPr>
          <w:rFonts w:ascii="Helvetica" w:hAnsi="Helvetica"/>
          <w:color w:val="000000" w:themeColor="text1"/>
          <w:sz w:val="21"/>
          <w:szCs w:val="21"/>
          <w:lang w:val="en-US"/>
        </w:rPr>
        <w:t xml:space="preserve">ombining BFR with LI-AE triggers both local and systemic hypoalgesia that is </w:t>
      </w:r>
      <w:r w:rsidR="00344CAA" w:rsidRPr="003410E3">
        <w:rPr>
          <w:rFonts w:ascii="Helvetica" w:hAnsi="Helvetica"/>
          <w:color w:val="000000" w:themeColor="text1"/>
          <w:sz w:val="21"/>
          <w:szCs w:val="21"/>
          <w:lang w:val="en-US"/>
        </w:rPr>
        <w:t>not observed following LI-AE alone. Compared to HI-AE, the magnitude of this effect is greater in the exercising limbs with high pressure BFR, and comparable in remote areas of the body</w:t>
      </w:r>
      <w:r w:rsidR="008A0689" w:rsidRPr="003410E3">
        <w:rPr>
          <w:rFonts w:ascii="Helvetica" w:hAnsi="Helvetica"/>
          <w:color w:val="000000" w:themeColor="text1"/>
          <w:sz w:val="21"/>
          <w:szCs w:val="21"/>
          <w:lang w:val="en-US"/>
        </w:rPr>
        <w:t xml:space="preserve">. Low pressure BFR-AE results in hypoalgesia that is comparable to HI-AE in the exercising limbs but does not appear to trigger hypoalgesia in remote areas of the body. </w:t>
      </w:r>
      <w:r w:rsidR="00344CAA" w:rsidRPr="003410E3">
        <w:rPr>
          <w:rFonts w:ascii="Helvetica" w:hAnsi="Helvetica"/>
          <w:color w:val="000000" w:themeColor="text1"/>
          <w:sz w:val="21"/>
          <w:szCs w:val="21"/>
          <w:lang w:val="en-US"/>
        </w:rPr>
        <w:t>Furthermore, our data show that BFR-AE</w:t>
      </w:r>
      <w:r w:rsidR="008B0EF8" w:rsidRPr="003410E3">
        <w:rPr>
          <w:rFonts w:ascii="Helvetica" w:hAnsi="Helvetica"/>
          <w:color w:val="000000" w:themeColor="text1"/>
          <w:sz w:val="21"/>
          <w:szCs w:val="21"/>
          <w:lang w:val="en-US"/>
        </w:rPr>
        <w:t xml:space="preserve"> and HI-AE</w:t>
      </w:r>
      <w:r w:rsidR="00344CAA" w:rsidRPr="003410E3">
        <w:rPr>
          <w:rFonts w:ascii="Helvetica" w:hAnsi="Helvetica"/>
          <w:color w:val="000000" w:themeColor="text1"/>
          <w:sz w:val="21"/>
          <w:szCs w:val="21"/>
          <w:lang w:val="en-US"/>
        </w:rPr>
        <w:t xml:space="preserve"> activates the opioid and endocannabinoid systems, which are involved in pain inhibition, leading to an increase in circulating </w:t>
      </w:r>
      <w:r w:rsidR="00344CAA" w:rsidRPr="003410E3">
        <w:rPr>
          <w:rFonts w:ascii="Helvetica" w:hAnsi="Helvetica"/>
          <w:color w:val="000000" w:themeColor="text1"/>
          <w:sz w:val="21"/>
          <w:szCs w:val="21"/>
        </w:rPr>
        <w:t>βEP and 2AG concentration.</w:t>
      </w:r>
    </w:p>
    <w:p w14:paraId="0769C798" w14:textId="77777777" w:rsidR="009179B6" w:rsidRPr="003410E3" w:rsidRDefault="009179B6" w:rsidP="00111E52">
      <w:pPr>
        <w:spacing w:line="480" w:lineRule="auto"/>
        <w:jc w:val="both"/>
        <w:rPr>
          <w:rFonts w:ascii="Helvetica" w:hAnsi="Helvetica"/>
          <w:color w:val="000000" w:themeColor="text1"/>
          <w:sz w:val="21"/>
          <w:szCs w:val="21"/>
          <w:lang w:val="en-US"/>
        </w:rPr>
      </w:pPr>
    </w:p>
    <w:p w14:paraId="01166A78" w14:textId="61E7CFBF" w:rsidR="00D54DA0" w:rsidRPr="003410E3" w:rsidRDefault="00A75F87" w:rsidP="00D54DA0">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In </w:t>
      </w:r>
      <w:r w:rsidR="00566414" w:rsidRPr="003410E3">
        <w:rPr>
          <w:rFonts w:ascii="Helvetica" w:hAnsi="Helvetica"/>
          <w:color w:val="000000" w:themeColor="text1"/>
          <w:sz w:val="21"/>
          <w:szCs w:val="21"/>
        </w:rPr>
        <w:t>the present study</w:t>
      </w:r>
      <w:r w:rsidR="003333F3" w:rsidRPr="003410E3">
        <w:rPr>
          <w:rFonts w:ascii="Helvetica" w:hAnsi="Helvetica"/>
          <w:color w:val="000000" w:themeColor="text1"/>
          <w:sz w:val="21"/>
          <w:szCs w:val="21"/>
        </w:rPr>
        <w:t>,</w:t>
      </w:r>
      <w:r w:rsidR="00566414" w:rsidRPr="003410E3">
        <w:rPr>
          <w:rFonts w:ascii="Helvetica" w:hAnsi="Helvetica"/>
          <w:color w:val="000000" w:themeColor="text1"/>
          <w:sz w:val="21"/>
          <w:szCs w:val="21"/>
        </w:rPr>
        <w:t xml:space="preserve"> HI-AE </w:t>
      </w:r>
      <w:r w:rsidR="009F5B27" w:rsidRPr="003410E3">
        <w:rPr>
          <w:rFonts w:ascii="Helvetica" w:hAnsi="Helvetica"/>
          <w:color w:val="000000" w:themeColor="text1"/>
          <w:sz w:val="21"/>
          <w:szCs w:val="21"/>
        </w:rPr>
        <w:t>increased PPTs compared to</w:t>
      </w:r>
      <w:r w:rsidR="002C6AE8" w:rsidRPr="003410E3">
        <w:rPr>
          <w:rFonts w:ascii="Helvetica" w:hAnsi="Helvetica"/>
          <w:color w:val="000000" w:themeColor="text1"/>
          <w:sz w:val="21"/>
          <w:szCs w:val="21"/>
        </w:rPr>
        <w:t xml:space="preserve"> LI-AE</w:t>
      </w:r>
      <w:r w:rsidR="00566414" w:rsidRPr="003410E3">
        <w:rPr>
          <w:rFonts w:ascii="Helvetica" w:hAnsi="Helvetica"/>
          <w:color w:val="000000" w:themeColor="text1"/>
          <w:sz w:val="21"/>
          <w:szCs w:val="21"/>
        </w:rPr>
        <w:t xml:space="preserve"> in the exercising limbs (</w:t>
      </w:r>
      <w:r w:rsidR="002C6AE8" w:rsidRPr="003410E3">
        <w:rPr>
          <w:rFonts w:ascii="Helvetica" w:hAnsi="Helvetica"/>
          <w:color w:val="000000" w:themeColor="text1"/>
          <w:sz w:val="21"/>
          <w:szCs w:val="21"/>
        </w:rPr>
        <w:t>17-20% vs 1-2%</w:t>
      </w:r>
      <w:r w:rsidR="009F5B27" w:rsidRPr="003410E3">
        <w:rPr>
          <w:rFonts w:ascii="Helvetica" w:hAnsi="Helvetica"/>
          <w:color w:val="000000" w:themeColor="text1"/>
          <w:sz w:val="21"/>
          <w:szCs w:val="21"/>
        </w:rPr>
        <w:t>, respectively</w:t>
      </w:r>
      <w:r w:rsidR="002C6AE8" w:rsidRPr="003410E3">
        <w:rPr>
          <w:rFonts w:ascii="Helvetica" w:hAnsi="Helvetica"/>
          <w:color w:val="000000" w:themeColor="text1"/>
          <w:sz w:val="21"/>
          <w:szCs w:val="21"/>
        </w:rPr>
        <w:t>) and remote non-exercising areas of the body (19-21% vs 2%</w:t>
      </w:r>
      <w:r w:rsidR="009F5B27" w:rsidRPr="003410E3">
        <w:rPr>
          <w:rFonts w:ascii="Helvetica" w:hAnsi="Helvetica"/>
          <w:color w:val="000000" w:themeColor="text1"/>
          <w:sz w:val="21"/>
          <w:szCs w:val="21"/>
        </w:rPr>
        <w:t>, respectively</w:t>
      </w:r>
      <w:r w:rsidR="002C6AE8" w:rsidRPr="003410E3">
        <w:rPr>
          <w:rFonts w:ascii="Helvetica" w:hAnsi="Helvetica"/>
          <w:color w:val="000000" w:themeColor="text1"/>
          <w:sz w:val="21"/>
          <w:szCs w:val="21"/>
        </w:rPr>
        <w:t>).</w:t>
      </w:r>
      <w:r w:rsidR="001E1AFF" w:rsidRPr="003410E3">
        <w:rPr>
          <w:rFonts w:ascii="Helvetica" w:hAnsi="Helvetica"/>
          <w:color w:val="000000" w:themeColor="text1"/>
          <w:sz w:val="21"/>
          <w:szCs w:val="21"/>
        </w:rPr>
        <w:t xml:space="preserve"> </w:t>
      </w:r>
      <w:r w:rsidR="009F5B27" w:rsidRPr="003410E3">
        <w:rPr>
          <w:rFonts w:ascii="Helvetica" w:hAnsi="Helvetica"/>
          <w:color w:val="000000" w:themeColor="text1"/>
          <w:sz w:val="21"/>
          <w:szCs w:val="21"/>
        </w:rPr>
        <w:t xml:space="preserve">It is well-documented that higher intensity aerobic exercise results in a greater EIH response both locally and systemically </w:t>
      </w:r>
      <w:r w:rsidR="009F5B27"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Rehabilitation","id":"ITEM-1","issue":"7","issued":{"date-parts":[["2004"]]},"page":"1183-1187","title":"Intensity and duration threshold for aerobic exercise-induced analgesia to pressure pain","type":"article-journal","volume":"85"},"uris":["http://www.mendeley.com/documents/?uuid=f5bca4da-baa6-44fe-b589-d78fbf64f4ee"]},{"id":"ITEM-2","itemData":{"DOI":"10.1186/s40064-016-1721-8","ISBN":"4006401617218","ISSN":"21931801","abstract":"Physical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-2","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id":"ITEM-3","itemData":{"DOI":"10.1249/MSS.0000000000000143","ISBN":"0000000000000","ISSN":"15300315","PMID":"24002342","abstract":"Introduction: Despite many studies investigating exercise-induced hypoalgesia, there is limited understanding of the optimal intensity of aerobic exercise in producing hypoalgesic effects across different types of pain stimuli. Given that not all individuals are willing or capable of engaging in high-intensity aerobic exercise, whether moderate-intensity aerobic exercise (MAE) is associated with a hypoalgesic response and whether this response generalizes to multiple pain induction techniques needs to be substantiated. Purpose: This study's purpose is to test for differences in the magnitude of pressure and heat pain modulation induced by MAE and vigorous-intensity aerobic exercise (VAE). Methods: Twelve healthy young males and 15 females completed one training session and three testing sessions consisting of 25 min of 1) stationary cycling at 70% HR reserve, 2) stationary cycling at 50% HR reserve, or 3) quiet rest (control). Pain testing was conducted on both forearms before and immediately after each condition and included the following tests: pressure pain thresholds, suprathreshold pressure pain test, static continuous heat test, and repetitive pulse heat pain test. Repeated-measures ANOVA was conducted on each pain measure. Results: VAE and MAE reduced pain ratings during static continuous heat stimuli and repetitive heat pulse stimuli, with VAE producing larger effects. VAE also increased pressure pain thresholds, whereas neither exercise influenced suprathreshold pressure pain ratings. Conclusion: These results suggest that MAE is capable of producing a hypoalgesic effect using continuous and repetitive pulse heat stimuli. However, a dose-response effect was evident as VAE produced larger effects than MAE. © 2014 by the American College of Sports Medicine.","author":[{"dropping-particle":"","family":"Naugle","given":"Kelly Marie","non-dropping-particle":"","parse-names":false,"suffix":""},{"dropping-particle":"","family":"Naugle","given":"Keith E.","non-dropping-particle":"","parse-names":false,"suffix":""},{"dropping-particle":"","family":"Fillingim","given":"Roger B.","non-dropping-particle":"","parse-names":false,"suffix":""},{"dropping-particle":"","family":"Samuels","given":"Brian","non-dropping-particle":"","parse-names":false,"suffix":""},{"dropping-particle":"","family":"Riley","given":"Joseph L.","non-dropping-particle":"","parse-names":false,"suffix":""}],"container-title":"Medicine and Science in Sports and Exercise","id":"ITEM-3","issue":"4","issued":{"date-parts":[["2014"]]},"page":"817-825","title":"Intensity thresholds for aerobic exercise-induced hypoalgesia","type":"article-journal","volume":"46"},"uris":["http://www.mendeley.com/documents/?uuid=70c9676a-8edd-4d23-9801-a323231346d2"]},{"id":"ITEM-4","itemData":{"DOI":"10.1016/j.pain.2013.09.023","ISSN":"03043959","abstract":"Pain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-4","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humans","type":"article-journal","volume":"155"},"uris":["http://www.mendeley.com/documents/?uuid=bcdda900-a48b-4fdf-9f12-6bd82a0db598"]}],"mendeley":{"formattedCitation":"(19, 32, 34, 51)","plainTextFormattedCitation":"(19, 32, 34, 51)","previouslyFormattedCitation":"(19, 32, 34, 51)"},"properties":{"noteIndex":0},"schema":"https://github.com/citation-style-language/schema/raw/master/csl-citation.json"}</w:instrText>
      </w:r>
      <w:r w:rsidR="009F5B27"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(19, 32, 34, 51)</w:t>
      </w:r>
      <w:r w:rsidR="009F5B27" w:rsidRPr="003410E3">
        <w:rPr>
          <w:rFonts w:ascii="Helvetica" w:hAnsi="Helvetica"/>
          <w:color w:val="000000" w:themeColor="text1"/>
          <w:sz w:val="21"/>
          <w:szCs w:val="21"/>
        </w:rPr>
        <w:fldChar w:fldCharType="end"/>
      </w:r>
      <w:r w:rsidR="009F5B27" w:rsidRPr="003410E3">
        <w:rPr>
          <w:rFonts w:ascii="Helvetica" w:hAnsi="Helvetica"/>
          <w:color w:val="000000" w:themeColor="text1"/>
          <w:sz w:val="21"/>
          <w:szCs w:val="21"/>
        </w:rPr>
        <w:t xml:space="preserve">. Notably, there was no change in PPTs with LI-AE. </w:t>
      </w:r>
      <w:r w:rsidR="00E82300" w:rsidRPr="003410E3">
        <w:rPr>
          <w:rFonts w:ascii="Helvetica" w:hAnsi="Helvetica"/>
          <w:color w:val="000000" w:themeColor="text1"/>
          <w:sz w:val="21"/>
          <w:szCs w:val="21"/>
        </w:rPr>
        <w:t>P</w:t>
      </w:r>
      <w:r w:rsidR="003333F3" w:rsidRPr="003410E3">
        <w:rPr>
          <w:rFonts w:ascii="Helvetica" w:hAnsi="Helvetica"/>
          <w:color w:val="000000" w:themeColor="text1"/>
          <w:sz w:val="21"/>
          <w:szCs w:val="21"/>
        </w:rPr>
        <w:t xml:space="preserve">revious research suggests that the exercise intensity of 40%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A138F2" w:rsidRPr="003410E3">
        <w:rPr>
          <w:rFonts w:ascii="Helvetica" w:hAnsi="Helvetica"/>
          <w:color w:val="000000" w:themeColor="text1"/>
          <w:sz w:val="21"/>
          <w:szCs w:val="21"/>
        </w:rPr>
        <w:t xml:space="preserve"> in the present study</w:t>
      </w:r>
      <w:r w:rsidR="003333F3" w:rsidRPr="003410E3">
        <w:rPr>
          <w:rFonts w:ascii="Helvetica" w:hAnsi="Helvetica"/>
          <w:color w:val="000000" w:themeColor="text1"/>
          <w:sz w:val="21"/>
          <w:szCs w:val="21"/>
        </w:rPr>
        <w:t xml:space="preserve"> may have been insufficient to trigger EIH with </w:t>
      </w:r>
      <w:r w:rsidR="00431073" w:rsidRPr="003410E3">
        <w:rPr>
          <w:rFonts w:ascii="Helvetica" w:hAnsi="Helvetica"/>
          <w:color w:val="000000" w:themeColor="text1"/>
          <w:sz w:val="21"/>
          <w:szCs w:val="21"/>
        </w:rPr>
        <w:t xml:space="preserve">aerobic </w:t>
      </w:r>
      <w:r w:rsidR="003333F3" w:rsidRPr="003410E3">
        <w:rPr>
          <w:rFonts w:ascii="Helvetica" w:hAnsi="Helvetica"/>
          <w:color w:val="000000" w:themeColor="text1"/>
          <w:sz w:val="21"/>
          <w:szCs w:val="21"/>
        </w:rPr>
        <w:t xml:space="preserve">cycling exercise. For example, Hoffman et al. </w:t>
      </w:r>
      <w:r w:rsidR="003333F3"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Rehabilitation","id":"ITEM-1","issue":"7","issued":{"date-parts":[["2004"]]},"page":"1183-1187","title":"Intensity and duration threshold for aerobic exercise-induced analgesia to pressure pain","type":"article-journal","volume":"85"},"uris":["http://www.mendeley.com/documents/?uuid=f5bca4da-baa6-44fe-b589-d78fbf64f4ee"]}],"mendeley":{"formattedCitation":"(19)","plainTextFormattedCitation":"(19)","previouslyFormattedCitation":"(19)"},"properties":{"noteIndex":0},"schema":"https://github.com/citation-style-language/schema/raw/master/csl-citation.json"}</w:instrText>
      </w:r>
      <w:r w:rsidR="003333F3"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w:t>
      </w:r>
      <w:r w:rsidR="003333F3" w:rsidRPr="003410E3">
        <w:rPr>
          <w:rFonts w:ascii="Helvetica" w:hAnsi="Helvetica"/>
          <w:color w:val="000000" w:themeColor="text1"/>
          <w:sz w:val="21"/>
          <w:szCs w:val="21"/>
        </w:rPr>
        <w:fldChar w:fldCharType="end"/>
      </w:r>
      <w:r w:rsidR="003333F3" w:rsidRPr="003410E3">
        <w:rPr>
          <w:rFonts w:ascii="Helvetica" w:hAnsi="Helvetica"/>
          <w:color w:val="000000" w:themeColor="text1"/>
          <w:sz w:val="21"/>
          <w:szCs w:val="21"/>
        </w:rPr>
        <w:t xml:space="preserve"> reported no change in pain ratings following 30 min of cycling at 50%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3333F3" w:rsidRPr="003410E3">
        <w:rPr>
          <w:rFonts w:ascii="Helvetica" w:hAnsi="Helvetica"/>
          <w:color w:val="000000" w:themeColor="text1"/>
          <w:sz w:val="21"/>
          <w:szCs w:val="21"/>
        </w:rPr>
        <w:t xml:space="preserve"> in pain-free individuals.</w:t>
      </w:r>
      <w:r w:rsidR="006A20EC" w:rsidRPr="003410E3">
        <w:rPr>
          <w:rFonts w:ascii="Helvetica" w:hAnsi="Helvetica"/>
          <w:color w:val="000000" w:themeColor="text1"/>
          <w:sz w:val="21"/>
          <w:szCs w:val="21"/>
        </w:rPr>
        <w:t xml:space="preserve"> Similarly, Vaegter et al. </w:t>
      </w:r>
      <w:r w:rsidR="006A20EC"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mendeley":{"formattedCitation":"(51)","plainTextFormattedCitation":"(51)","previouslyFormattedCitation":"(51)"},"properties":{"noteIndex":0},"schema":"https://github.com/citation-style-language/schema/raw/master/csl-citation.json"}</w:instrText>
      </w:r>
      <w:r w:rsidR="006A20EC"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(51)</w:t>
      </w:r>
      <w:r w:rsidR="006A20EC" w:rsidRPr="003410E3">
        <w:rPr>
          <w:rFonts w:ascii="Helvetica" w:hAnsi="Helvetica"/>
          <w:color w:val="000000" w:themeColor="text1"/>
          <w:sz w:val="21"/>
          <w:szCs w:val="21"/>
        </w:rPr>
        <w:fldChar w:fldCharType="end"/>
      </w:r>
      <w:r w:rsidR="006A20EC" w:rsidRPr="003410E3">
        <w:rPr>
          <w:rFonts w:ascii="Helvetica" w:hAnsi="Helvetica"/>
          <w:color w:val="000000" w:themeColor="text1"/>
          <w:sz w:val="21"/>
          <w:szCs w:val="21"/>
        </w:rPr>
        <w:t xml:space="preserve"> found no change in PPTs in both the exercising muscles and remote non-exercising body sites following 2 x 10 min bouts of cycling at 50%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6A20EC" w:rsidRPr="003410E3">
        <w:rPr>
          <w:rFonts w:ascii="Helvetica" w:hAnsi="Helvetica"/>
          <w:color w:val="000000" w:themeColor="text1"/>
          <w:sz w:val="21"/>
          <w:szCs w:val="21"/>
        </w:rPr>
        <w:t>. Together, the present study and previous studies</w:t>
      </w:r>
      <w:r w:rsidR="000A7C1A" w:rsidRPr="003410E3">
        <w:rPr>
          <w:rFonts w:ascii="Helvetica" w:hAnsi="Helvetica"/>
          <w:color w:val="000000" w:themeColor="text1"/>
          <w:sz w:val="21"/>
          <w:szCs w:val="21"/>
        </w:rPr>
        <w:t xml:space="preserve"> </w:t>
      </w:r>
      <w:r w:rsidR="000A7C1A"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humans","type":"article-journal","volume":"155"},"uris":["http://www.mendeley.com/documents/?uuid=bcdda900-a48b-4fdf-9f12-6bd82a0db598"]},{"id":"ITEM-2","itemData":{"DOI":"10.1016/j.apmr.2003.09.010","ISSN":"00039993","PMID":"15241771","abstract":"Hoffman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Rehabilitation","id":"ITEM-2","issue":"7","issued":{"date-parts":[["2004"]]},"page":"1183-1187","title":"Intensity and duration threshold for aerobic exercise-induced analgesia to pressure pain","type":"article-journal","volume":"85"},"uris":["http://www.mendeley.com/documents/?uuid=f5bca4da-baa6-44fe-b589-d78fbf64f4ee"]}],"mendeley":{"formattedCitation":"(19, 51)","plainTextFormattedCitation":"(19, 51)","previouslyFormattedCitation":"(19, 51)"},"properties":{"noteIndex":0},"schema":"https://github.com/citation-style-language/schema/raw/master/csl-citation.json"}</w:instrText>
      </w:r>
      <w:r w:rsidR="000A7C1A"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(19, 51)</w:t>
      </w:r>
      <w:r w:rsidR="000A7C1A" w:rsidRPr="003410E3">
        <w:rPr>
          <w:rFonts w:ascii="Helvetica" w:hAnsi="Helvetica"/>
          <w:color w:val="000000" w:themeColor="text1"/>
          <w:sz w:val="21"/>
          <w:szCs w:val="21"/>
        </w:rPr>
        <w:fldChar w:fldCharType="end"/>
      </w:r>
      <w:r w:rsidR="000A7C1A" w:rsidRPr="003410E3">
        <w:rPr>
          <w:rFonts w:ascii="Helvetica" w:hAnsi="Helvetica"/>
          <w:color w:val="000000" w:themeColor="text1"/>
          <w:sz w:val="21"/>
          <w:szCs w:val="21"/>
        </w:rPr>
        <w:t xml:space="preserve"> </w:t>
      </w:r>
      <w:r w:rsidR="006A20EC" w:rsidRPr="003410E3">
        <w:rPr>
          <w:rFonts w:ascii="Helvetica" w:hAnsi="Helvetica"/>
          <w:color w:val="000000" w:themeColor="text1"/>
          <w:sz w:val="21"/>
          <w:szCs w:val="21"/>
        </w:rPr>
        <w:t xml:space="preserve">suggest that there may be a minimum threshold of exercise intensity to elicit a EIH response with aerobic cycling exercise. </w:t>
      </w:r>
      <w:r w:rsidR="00FA09B7" w:rsidRPr="003410E3">
        <w:rPr>
          <w:rFonts w:ascii="Helvetica" w:hAnsi="Helvetica"/>
          <w:color w:val="000000" w:themeColor="text1"/>
          <w:sz w:val="21"/>
          <w:szCs w:val="21"/>
        </w:rPr>
        <w:t xml:space="preserve">Importantly, </w:t>
      </w:r>
      <w:r w:rsidR="00FA09B7" w:rsidRPr="003410E3">
        <w:rPr>
          <w:rFonts w:ascii="Helvetica" w:hAnsi="Helvetica"/>
          <w:color w:val="000000" w:themeColor="text1"/>
          <w:sz w:val="21"/>
          <w:szCs w:val="21"/>
        </w:rPr>
        <w:lastRenderedPageBreak/>
        <w:t xml:space="preserve">our data shows </w:t>
      </w:r>
      <w:r w:rsidR="00BE6266" w:rsidRPr="003410E3">
        <w:rPr>
          <w:rFonts w:ascii="Helvetica" w:hAnsi="Helvetica"/>
          <w:color w:val="000000" w:themeColor="text1"/>
          <w:sz w:val="21"/>
          <w:szCs w:val="21"/>
        </w:rPr>
        <w:t xml:space="preserve">that this threshold can be reached when BFR is performed during low intensity aerobic exercise which ineffective in isolation. </w:t>
      </w:r>
      <w:r w:rsidR="00FA09B7" w:rsidRPr="003410E3">
        <w:rPr>
          <w:rFonts w:ascii="Helvetica" w:hAnsi="Helvetica"/>
          <w:color w:val="000000" w:themeColor="text1"/>
          <w:sz w:val="21"/>
          <w:szCs w:val="21"/>
        </w:rPr>
        <w:t xml:space="preserve">BFR elicited a hypoalgesia response at an exercise low aerobic exercise intensity which was ineffective without BFR. </w:t>
      </w:r>
      <w:r w:rsidR="006A20EC" w:rsidRPr="003410E3">
        <w:rPr>
          <w:rFonts w:ascii="Helvetica" w:hAnsi="Helvetica"/>
          <w:color w:val="000000" w:themeColor="text1"/>
          <w:sz w:val="21"/>
          <w:szCs w:val="21"/>
        </w:rPr>
        <w:t>Furthermore, as very short duration high intensity aerobic exercise can elicit EIH</w:t>
      </w:r>
      <w:r w:rsidR="00D54DA0" w:rsidRPr="003410E3">
        <w:rPr>
          <w:rFonts w:ascii="Helvetica" w:hAnsi="Helvetica"/>
          <w:color w:val="000000" w:themeColor="text1"/>
          <w:sz w:val="21"/>
          <w:szCs w:val="21"/>
        </w:rPr>
        <w:t xml:space="preserve"> </w:t>
      </w:r>
      <w:r w:rsidR="00D54DA0"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{"citationItems":[{"id":"ITEM-1","itemData":{"DOI":"10.1055/s-0043-123645","ISSN":"14393964","PMID":"29698982","abstract":"Maximal anaerobic exercise, is a short high intensity effort, involves activation of the hypothalamus-pituitary-adrenal axis, and may suggest hypoalgesic effects. In addition, this exercise-induced muscle pain may contribute to hypoalgesia via the pain inhibits pain phenomenon, which is related to the diffuse noxious inhibitory control (DNIC) mechanism. We aimed to investigate whether: 1) a single bout of 30 s maximal anaerobic exercise has an analgesic effect on experimental pain sensitivity; 2) DNIC is the underlying mechanism of anaerobic exercise-induced hypoalgesia (EIH). Fifty healthy subjects participated. The experimental group performed the 'Wingate Anaerobic Test' (WAT) and controls set on the bikes without exercising. Psychophysical tests, performed before and after the intervention, in local and remote areas, included: heat (HPT) and pressure pain thresholds (PPT); suprathreshold heat and cold pain stimulation; the conditioned pain modulation (CPM) paradigm testing the DNIC mechanism. Following WAT, PPT and HPT increased (p&lt;0.001), pain ratings in response to heat and cold stimuli (p&lt;0.001) and CPM (p=0.029) decreased compared with controls. No correlation was found between muscle pain, blood lactate level and EIH. To conclude WAT induces local and remote analgesic effects. The involvement of central pain modulatory processes with DNIC probably not the underline mechanism of EIH.","author":[{"dropping-particle":"","family":"Samuelly-Leichtag","given":"Gil","non-dropping-particle":"","parse-names":false,"suffix":""},{"dropping-particle":"","family":"Kodesh","given":"Einat","non-dropping-particle":"","parse-names":false,"suffix":""},{"dropping-particle":"","family":"Meckel","given":"Yoav","non-dropping-particle":"","parse-names":false,"suffix":""},{"dropping-particle":"","family":"Weissman-Fogel","given":"Irit","non-dropping-particle":"","parse-names":false,"suffix":""}],"container-title":"International Journal of Sports Medicine","id":"ITEM-1","issue":"6","issued":{"date-parts":[["2018"]]},"page":"473-481","title":"A Fast Track to Hypoalgesia - The Anaerobic Exercise Effect on Pain Sensitivity","type":"article-journal","volume":"39"},"uris":["http://www.mendeley.com/documents/?uuid=ab27f16c-4f6d-4e98-95c0-69f0d2f6dc59"]}],"mendeley":{"formattedCitation":"(41)","plainTextFormattedCitation":"(41)","previouslyFormattedCitation":"(41)"},"properties":{"noteIndex":0},"schema":"https://github.com/citation-style-language/schema/raw/master/csl-citation.json"}</w:instrText>
      </w:r>
      <w:r w:rsidR="00D54DA0"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(41)</w:t>
      </w:r>
      <w:r w:rsidR="00D54DA0" w:rsidRPr="003410E3">
        <w:rPr>
          <w:rFonts w:ascii="Helvetica" w:hAnsi="Helvetica"/>
          <w:color w:val="000000" w:themeColor="text1"/>
          <w:sz w:val="21"/>
          <w:szCs w:val="21"/>
        </w:rPr>
        <w:fldChar w:fldCharType="end"/>
      </w:r>
      <w:r w:rsidR="006A20EC" w:rsidRPr="003410E3">
        <w:rPr>
          <w:rFonts w:ascii="Helvetica" w:hAnsi="Helvetica"/>
          <w:color w:val="000000" w:themeColor="text1"/>
          <w:sz w:val="21"/>
          <w:szCs w:val="21"/>
        </w:rPr>
        <w:t xml:space="preserve">, this implies that the exercise intensity, or a combination of intensity and duration, may be </w:t>
      </w:r>
      <w:r w:rsidR="00D54DA0" w:rsidRPr="003410E3">
        <w:rPr>
          <w:rFonts w:ascii="Helvetica" w:hAnsi="Helvetica"/>
          <w:color w:val="000000" w:themeColor="text1"/>
          <w:sz w:val="21"/>
          <w:szCs w:val="21"/>
        </w:rPr>
        <w:t>a more principal determinant of the magnitude of the EIH response after aerobic exercise.</w:t>
      </w:r>
      <w:r w:rsidR="00FA09B7" w:rsidRPr="003410E3">
        <w:rPr>
          <w:rFonts w:ascii="Helvetica" w:hAnsi="Helvetica"/>
          <w:color w:val="000000" w:themeColor="text1"/>
          <w:sz w:val="21"/>
          <w:szCs w:val="21"/>
        </w:rPr>
        <w:t xml:space="preserve"> </w:t>
      </w:r>
      <w:r w:rsidR="00D54DA0" w:rsidRPr="003410E3">
        <w:rPr>
          <w:rFonts w:ascii="Helvetica" w:hAnsi="Helvetica"/>
          <w:color w:val="000000" w:themeColor="text1"/>
          <w:sz w:val="21"/>
          <w:szCs w:val="21"/>
        </w:rPr>
        <w:t xml:space="preserve">Interestingly, Micalos et al. </w:t>
      </w:r>
      <w:r w:rsidR="00D54DA0"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-1","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mendeley":{"formattedCitation":"(32)","plainTextFormattedCitation":"(32)","previouslyFormattedCitation":"(32)"},"properties":{"noteIndex":0},"schema":"https://github.com/citation-style-language/schema/raw/master/csl-citation.json"}</w:instrText>
      </w:r>
      <w:r w:rsidR="00D54DA0"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(32)</w:t>
      </w:r>
      <w:r w:rsidR="00D54DA0" w:rsidRPr="003410E3">
        <w:rPr>
          <w:rFonts w:ascii="Helvetica" w:hAnsi="Helvetica"/>
          <w:color w:val="000000" w:themeColor="text1"/>
          <w:sz w:val="21"/>
          <w:szCs w:val="21"/>
        </w:rPr>
        <w:fldChar w:fldCharType="end"/>
      </w:r>
      <w:r w:rsidR="00D54DA0" w:rsidRPr="003410E3">
        <w:rPr>
          <w:rFonts w:ascii="Helvetica" w:hAnsi="Helvetica"/>
          <w:color w:val="000000" w:themeColor="text1"/>
          <w:sz w:val="21"/>
          <w:szCs w:val="21"/>
        </w:rPr>
        <w:t xml:space="preserve"> found a decrease in PPT</w:t>
      </w:r>
      <w:r w:rsidR="009F5B27" w:rsidRPr="003410E3">
        <w:rPr>
          <w:rFonts w:ascii="Helvetica" w:hAnsi="Helvetica"/>
          <w:color w:val="000000" w:themeColor="text1"/>
          <w:sz w:val="21"/>
          <w:szCs w:val="21"/>
        </w:rPr>
        <w:t>s</w:t>
      </w:r>
      <w:r w:rsidR="00D54DA0" w:rsidRPr="003410E3">
        <w:rPr>
          <w:rFonts w:ascii="Helvetica" w:hAnsi="Helvetica"/>
          <w:color w:val="000000" w:themeColor="text1"/>
          <w:sz w:val="21"/>
          <w:szCs w:val="21"/>
        </w:rPr>
        <w:t xml:space="preserve"> in the legs following 30 min of cycling at 30%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w:t>
      </w:r>
      <w:r w:rsidR="00D54DA0" w:rsidRPr="003410E3">
        <w:rPr>
          <w:rFonts w:ascii="Helvetica" w:hAnsi="Helvetica"/>
          <w:color w:val="000000" w:themeColor="text1"/>
          <w:sz w:val="21"/>
          <w:szCs w:val="21"/>
        </w:rPr>
        <w:t>peak</w:t>
      </w:r>
      <w:r w:rsidR="00BF6A54" w:rsidRPr="003410E3">
        <w:rPr>
          <w:rFonts w:ascii="Helvetica" w:hAnsi="Helvetica"/>
          <w:color w:val="000000" w:themeColor="text1"/>
          <w:sz w:val="21"/>
          <w:szCs w:val="21"/>
        </w:rPr>
        <w:t xml:space="preserve">, which has also been reported </w:t>
      </w:r>
      <w:r w:rsidR="009F5B27" w:rsidRPr="003410E3">
        <w:rPr>
          <w:rFonts w:ascii="Helvetica" w:hAnsi="Helvetica"/>
          <w:color w:val="000000" w:themeColor="text1"/>
          <w:sz w:val="21"/>
          <w:szCs w:val="21"/>
        </w:rPr>
        <w:t>with</w:t>
      </w:r>
      <w:r w:rsidR="00BF6A54" w:rsidRPr="003410E3">
        <w:rPr>
          <w:rFonts w:ascii="Helvetica" w:hAnsi="Helvetica"/>
          <w:color w:val="000000" w:themeColor="text1"/>
          <w:sz w:val="21"/>
          <w:szCs w:val="21"/>
        </w:rPr>
        <w:t xml:space="preserve"> other forms of</w:t>
      </w:r>
      <w:r w:rsidR="00056DB0" w:rsidRPr="003410E3">
        <w:rPr>
          <w:rFonts w:ascii="Helvetica" w:hAnsi="Helvetica"/>
          <w:color w:val="000000" w:themeColor="text1"/>
          <w:sz w:val="21"/>
          <w:szCs w:val="21"/>
        </w:rPr>
        <w:t xml:space="preserve"> low intensity</w:t>
      </w:r>
      <w:r w:rsidR="00BF6A54" w:rsidRPr="003410E3">
        <w:rPr>
          <w:rFonts w:ascii="Helvetica" w:hAnsi="Helvetica"/>
          <w:color w:val="000000" w:themeColor="text1"/>
          <w:sz w:val="21"/>
          <w:szCs w:val="21"/>
        </w:rPr>
        <w:t xml:space="preserve"> exercise </w:t>
      </w:r>
      <w:r w:rsidR="00BF6A5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{"citationItems":[{"id":"ITEM-1","itemData":{"DOI":"10.1007/s00421-014-3077-5","ISBN":"0042101430775","ISSN":"14396319","PMID":"25519953","abstract":"Purpose: This study investigated changes in electrical pain threshold (EPT) after repeated eccentric exercise bouts to test the hypothesis that fascia would become more sensitive than muscle when greater delayed onset muscle soreness (DOMS) is induced.\nMethods: Ten young men performed two eccentric exercise bouts (ECC1, ECC2) consisting of ten sets of six maximal isokinetic eccentric contractions of the elbow flexors with the same arm separated by 4 weeks. Maximal voluntary isometric contraction torque, range of motion, muscle soreness assessed by a visual analogue scale (VAS) and pressure pain threshold (PPT) were measured before, immediately after and 1–5 days after exercise. EPT was assessed in the biceps brachii fascia (BBF), biceps brachii muscle, and brachialis fascia (BF) 1 day before, immediately after, and 1, 2 and 4 days after exercise.\nResults: All measures showed smaller changes (P &lt; 0.05) after ECC2 than ECC1. EPT decreased after both bouts and the largest decreases were evident at 2 days post-exercise (P &lt; 0.05). The decreases in EPT after ECC1 were greater (P &lt; 0.05) for both BBF (Baseline: 1.45 ± 0.23 mA, 2 days post-exercise: 0.13 ± 0.11 mA) and BF (1.64 ± 0.29 mA, 0.26 ± 0.2 mA) than muscle (1.56 ± 0.29 mA, 0.69 ± 0.33 mA). Changes in EPT were correlated with the changes in PPT (r = 0.63–0.87, P ≤ 0.05) but not with VAS (r = −0.01 to 0.50).\nConclusion: These results show that fascia becomes more sensitive than muscle to electrical stimulation after the initial eccentric exercise, suggesting that damage inflammation to fascia than muscle fibres is more associated with DOMS.","author":[{"dropping-particle":"","family":"Lau","given":"Wing Yin","non-dropping-particle":"","parse-names":false,"suffix":""},{"dropping-particle":"","family":"Blazevich","given":"Anthony J.","non-dropping-particle":"","parse-names":false,"suffix":""},{"dropping-particle":"","family":"Newton","given":"Michael J.","non-dropping-particle":"","parse-names":false,"suffix":""},{"dropping-particle":"","family":"Wu","given":"Sam Shi Xuan","non-dropping-particle":"","parse-names":false,"suffix":""},{"dropping-particle":"","family":"Nosaka","given":"Kazunori","non-dropping-particle":"","parse-names":false,"suffix":""}],"container-title":"European Journal of Applied Physiology","id":"ITEM-1","issue":"5","issued":{"date-parts":[["2015"]]},"page":"959-968","title":"Changes in electrical pain threshold of fascia and muscle after initial and secondary bouts of elbow flexor eccentric exercise","type":"article-journal","volume":"115"},"uris":["http://www.mendeley.com/documents/?uuid=4b32a4d4-ded0-410d-812d-9551f370d671"]}],"mendeley":{"formattedCitation":"(31)","plainTextFormattedCitation":"(31)","previouslyFormattedCitation":"(31)"},"properties":{"noteIndex":0},"schema":"https://github.com/citation-style-language/schema/raw/master/csl-citation.json"}</w:instrText>
      </w:r>
      <w:r w:rsidR="00BF6A5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(31)</w:t>
      </w:r>
      <w:r w:rsidR="00BF6A54" w:rsidRPr="003410E3">
        <w:rPr>
          <w:rFonts w:ascii="Helvetica" w:hAnsi="Helvetica"/>
          <w:color w:val="000000" w:themeColor="text1"/>
          <w:sz w:val="21"/>
          <w:szCs w:val="21"/>
        </w:rPr>
        <w:fldChar w:fldCharType="end"/>
      </w:r>
      <w:r w:rsidR="00BF6A54" w:rsidRPr="003410E3">
        <w:rPr>
          <w:rFonts w:ascii="Helvetica" w:hAnsi="Helvetica"/>
          <w:color w:val="000000" w:themeColor="text1"/>
          <w:sz w:val="21"/>
          <w:szCs w:val="21"/>
        </w:rPr>
        <w:t>.</w:t>
      </w:r>
      <w:r w:rsidR="00D54DA0" w:rsidRPr="003410E3">
        <w:rPr>
          <w:rFonts w:ascii="Helvetica" w:hAnsi="Helvetica"/>
          <w:color w:val="000000" w:themeColor="text1"/>
          <w:sz w:val="21"/>
          <w:szCs w:val="21"/>
        </w:rPr>
        <w:t xml:space="preserve"> It is important to note that in the present study, a decrease in PPTs was observed following LI-AE in some individuals (Figure </w:t>
      </w:r>
      <w:r w:rsidR="009A3296" w:rsidRPr="003410E3">
        <w:rPr>
          <w:rFonts w:ascii="Helvetica" w:hAnsi="Helvetica"/>
          <w:color w:val="000000" w:themeColor="text1"/>
          <w:sz w:val="21"/>
          <w:szCs w:val="21"/>
        </w:rPr>
        <w:t>3</w:t>
      </w:r>
      <w:r w:rsidR="00D54DA0" w:rsidRPr="003410E3">
        <w:rPr>
          <w:rFonts w:ascii="Helvetica" w:hAnsi="Helvetica"/>
          <w:color w:val="000000" w:themeColor="text1"/>
          <w:sz w:val="21"/>
          <w:szCs w:val="21"/>
        </w:rPr>
        <w:t xml:space="preserve">). It is possible that low-to-mild intensity aerobic exercise may facilitate ascending afferent signalling and the somatosensory system compared to moderate-high intensity aerobic exercise which activates descending pain inhibitory systems </w:t>
      </w:r>
      <w:r w:rsidR="00D54DA0"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-1","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mendeley":{"formattedCitation":"(32)","plainTextFormattedCitation":"(32)","previouslyFormattedCitation":"(32)"},"properties":{"noteIndex":0},"schema":"https://github.com/citation-style-language/schema/raw/master/csl-citation.json"}</w:instrText>
      </w:r>
      <w:r w:rsidR="00D54DA0"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(32)</w:t>
      </w:r>
      <w:r w:rsidR="00D54DA0" w:rsidRPr="003410E3">
        <w:rPr>
          <w:rFonts w:ascii="Helvetica" w:hAnsi="Helvetica"/>
          <w:color w:val="000000" w:themeColor="text1"/>
          <w:sz w:val="21"/>
          <w:szCs w:val="21"/>
        </w:rPr>
        <w:fldChar w:fldCharType="end"/>
      </w:r>
      <w:r w:rsidR="00D54DA0" w:rsidRPr="003410E3">
        <w:rPr>
          <w:rFonts w:ascii="Helvetica" w:hAnsi="Helvetica"/>
          <w:color w:val="000000" w:themeColor="text1"/>
          <w:sz w:val="21"/>
          <w:szCs w:val="21"/>
        </w:rPr>
        <w:t>. Further research is needed to determine the minimal</w:t>
      </w:r>
      <w:r w:rsidR="008F4B1F" w:rsidRPr="003410E3">
        <w:rPr>
          <w:rFonts w:ascii="Helvetica" w:hAnsi="Helvetica"/>
          <w:color w:val="000000" w:themeColor="text1"/>
          <w:sz w:val="21"/>
          <w:szCs w:val="21"/>
        </w:rPr>
        <w:t xml:space="preserve"> </w:t>
      </w:r>
      <w:r w:rsidR="009F5B27" w:rsidRPr="003410E3">
        <w:rPr>
          <w:rFonts w:ascii="Helvetica" w:hAnsi="Helvetica"/>
          <w:color w:val="000000" w:themeColor="text1"/>
          <w:sz w:val="21"/>
          <w:szCs w:val="21"/>
        </w:rPr>
        <w:t xml:space="preserve">exercise </w:t>
      </w:r>
      <w:r w:rsidR="008F4B1F" w:rsidRPr="003410E3">
        <w:rPr>
          <w:rFonts w:ascii="Helvetica" w:hAnsi="Helvetica"/>
          <w:color w:val="000000" w:themeColor="text1"/>
          <w:sz w:val="21"/>
          <w:szCs w:val="21"/>
        </w:rPr>
        <w:t>intensity</w:t>
      </w:r>
      <w:r w:rsidR="00D54DA0" w:rsidRPr="003410E3">
        <w:rPr>
          <w:rFonts w:ascii="Helvetica" w:hAnsi="Helvetica"/>
          <w:color w:val="000000" w:themeColor="text1"/>
          <w:sz w:val="21"/>
          <w:szCs w:val="21"/>
        </w:rPr>
        <w:t xml:space="preserve"> threshold for triggering EIH </w:t>
      </w:r>
      <w:r w:rsidR="009F5B27" w:rsidRPr="003410E3">
        <w:rPr>
          <w:rFonts w:ascii="Helvetica" w:hAnsi="Helvetica"/>
          <w:color w:val="000000" w:themeColor="text1"/>
          <w:sz w:val="21"/>
          <w:szCs w:val="21"/>
        </w:rPr>
        <w:t xml:space="preserve">with both BFR and non-BFR exercise </w:t>
      </w:r>
      <w:r w:rsidR="00D54DA0" w:rsidRPr="003410E3">
        <w:rPr>
          <w:rFonts w:ascii="Helvetica" w:hAnsi="Helvetica"/>
          <w:color w:val="000000" w:themeColor="text1"/>
          <w:sz w:val="21"/>
          <w:szCs w:val="21"/>
        </w:rPr>
        <w:t xml:space="preserve">and </w:t>
      </w:r>
      <w:r w:rsidR="009F5B27" w:rsidRPr="003410E3">
        <w:rPr>
          <w:rFonts w:ascii="Helvetica" w:hAnsi="Helvetica"/>
          <w:color w:val="000000" w:themeColor="text1"/>
          <w:sz w:val="21"/>
          <w:szCs w:val="21"/>
        </w:rPr>
        <w:t xml:space="preserve">the </w:t>
      </w:r>
      <w:r w:rsidR="00D54DA0" w:rsidRPr="003410E3">
        <w:rPr>
          <w:rFonts w:ascii="Helvetica" w:hAnsi="Helvetica"/>
          <w:color w:val="000000" w:themeColor="text1"/>
          <w:sz w:val="21"/>
          <w:szCs w:val="21"/>
        </w:rPr>
        <w:t>underlying mechanisms.</w:t>
      </w:r>
    </w:p>
    <w:p w14:paraId="6B27D9E8" w14:textId="77777777" w:rsidR="00BF6A54" w:rsidRPr="003410E3" w:rsidRDefault="00BF6A54" w:rsidP="002C6AE8">
      <w:pPr>
        <w:spacing w:line="480" w:lineRule="auto"/>
        <w:jc w:val="both"/>
        <w:rPr>
          <w:rFonts w:ascii="Helvetica" w:hAnsi="Helvetica"/>
          <w:color w:val="000000" w:themeColor="text1"/>
          <w:sz w:val="21"/>
          <w:szCs w:val="21"/>
        </w:rPr>
      </w:pPr>
    </w:p>
    <w:p w14:paraId="2D5C7B20" w14:textId="42A89A71" w:rsidR="001C7FDF" w:rsidRPr="003410E3" w:rsidRDefault="002C6AE8" w:rsidP="00D45FD8">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A growing body of evidence demonstrates that BFR exercise can have a therapeutic effect on pain in chronic pain populations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{"citationItems":[{"id":"ITEM-1","itemData":{"DOI":"10.1016/j.ptsp.2018.09.007","ISSN":"18731600","abstract":"Objectives: To evaluate if application of blood flow restriction (BFR) combined with low-load resistance training (LLRT) would induce significant anterior knee pain (AKP) reduction compared to LLRT alone. Design: Randomised Controlled Trial. Setting: Institutional physiotherapy clinic. Participants: Forty males suffering from AKP were randomly allocated in the LLRT-BFR or LLRT group. BFR was applied at 80% of complete vascular occlusion. Four sets of open kinetic chain knee extensions were implemented in both groups using a pain monitoring model. Main outcome measures: Pain (0–10) was assessed immediately after LLRT-BFR or LLRT application and after a physiotherapy session (45 min) during shallow and deep single-leg squat (SLSS, SLSD), and step-down test (SDT). Results: Significant immediate pain reduction was found in LLRT-BFR group in SLSS, SLSD and SDT (d = 1.32, d = 1.12, d = 0.88 respectively), but no difference was found in LLRT group. Following the physiotherapy session pain reduction was sustained in LLRT-BFR group in both SLSs and SDT (d = 1.32, d = 0.78, d = 0.89 respectively). For the control group significant pain reduction was only found in SLSS (d = 0.56). No significant between-group differences were observed. Conclusions: The pain reduction induced by LLRT-BFR could indicate this intervention as a preconditioning process prior to the rehabilitation of AKP.","author":[{"dropping-particle":"","family":"Korakakis","given":"Vasileios","non-dropping-particle":"","parse-names":false,"suffix":""},{"dropping-particle":"","family":"Whiteley","given":"Rodney","non-dropping-particle":"","parse-names":false,"suffix":""},{"dropping-particle":"","family":"Giakas","given":"Giannis","non-dropping-particle":"","parse-names":false,"suffix":""}],"container-title":"Physical Therapy in Sport","id":"ITEM-1","issued":{"date-parts":[["2018","11","1"]]},"page":"121-128","publisher":"Elsevier B.V.","title":"Low load resistance training with blood flow restriction decreases anterior knee pain more than resistance training alone. A pilot randomised controlled trial","type":"article-journal","volume":"34"},"uris":["http://www.mendeley.com/documents/?uuid=b8e71c60-0490-455e-bcec-a68eed6673fa"]},{"id":"ITEM-2","itemData":{"DOI":"10.1016/j.ptsp.2018.05.021","ISBN":"1466853X (ISSN)","ISSN":"18731600","PMID":"29879638","abstract":"Objective: To evaluate if a single blood flow restriction (BFR)-exercise bout would induce hypoalgaesia in patients with anterior knee pain (AKP) and allow painless application of therapeutic exercise. Design: Cross-sectional repeated measures design. Setting: Institutional out-patients physiotherapy clinic. Patients: Convenience sample of 30 AKP patients. Intervention: BFR was applied at 80% of complete vascular occlusion. Four sets of low-load open kinetic chain knee extensions were implemented using a pain monitoring model. Main outcome measurements: Pain (0–10) was assessed immediately after BFR application and after a physiotherapy session (45 min) during shallow and deep single-leg squat (SSLS, DSLS), and step-down test (SDT). To estimate the patient rating of clinical effectiveness, previously described thresholds for pain change (≥40%) were used, with appropriate adjustments for baseline pain levels. Results: Significant effects were found with greater pain relief immediate after BFR in SSLS (d = 0.61, p &lt; 0.001), DSLS (d = 0.61, p &lt; 0.001), and SDT (d = 0.60, p &lt; 0.001). Time analysis revealed that pain reduction was sustained after the physiotherapy session for all tests (d(SSLS) = 0.60, d(DSLS) = 0.60, d(SDT) = 0.58, all p &lt; 0.001). The reduction in pain effect size was found to be clinically significant in both post-BFR assessments. Conclusion: A single BFR-exercise bout immediately reduced AKP with the effect sustained for at least 45 min.","author":[{"dropping-particle":"","family":"Korakakis","given":"Vasileios","non-dropping-particle":"","parse-names":false,"suffix":""},{"dropping-particle":"","family":"Whiteley","given":"Rodney","non-dropping-particle":"","parse-names":false,"suffix":""},{"dropping-particle":"","family":"Epameinontidis","given":"Konstantinos","non-dropping-particle":"","parse-names":false,"suffix":""}],"container-title":"Physical Therapy in Sport","id":"ITEM-2","issued":{"date-parts":[["2018"]]},"page":"235-243","publisher":"Elsevier Ltd","title":"Blood Flow Restriction induces hypoalgesia in recreationally active adult male anterior knee pain patients allowing therapeutic exercise loading","type":"article-journal","volume":"32"},"uris":["http://www.mendeley.com/documents/?uuid=f5aaaa97-d9dd-4159-93f4-829210de96f7"]},{"id":"ITEM-3","itemData":{"DOI":"10.1007/s40279-019-01137-2","ISSN":"11792035","PMID":"31301034","abstract":"Background: We implemented a blood flow restriction resistance training (BFR-RT) intervention during an 8-week rehabilitation programme in anterior cruciate ligament reconstruction (ACLR) patients within a National Health Service setting. Objective: To compare the effectiveness of BFR-RT and standard-care traditional heavy-load resistance training (HL-RT) at improving skeletal muscle hypertrophy and strength, physical function, pain and effusion in ACLR patients following surgery. Methods: 28 patients scheduled for unilateral ACLR surgery with hamstring autograft were recruited for this parallel-group, two-arm, single-assessor blinded, randomised clinical trial following appropriate power analysis. Following surgery, a criteria-driven approach to rehabilitation was utilised and participants were block randomised to either HL-RT at 70% repetition maximum (1RM) (n = 14) or BFR-RT (n = 14) at 30% 1RM. Participants completed 8 weeks of biweekly unilateral leg press training on both limbs, totalling 16 sessions, alongside standard hospital rehabilitation. Resistance exercise protocols were designed consistent with standard recommended protocols for each type of exercise. Scaled maximal isotonic strength (10RM), muscle morphology of the vastus lateralis of the injured limb, self-reported function, Y-balance test performance and knee joint pain, effusion and range of motion (ROM) were assessed at pre-surgery, post-surgery, mid-training and post-training. Knee joint laxity and scaled maximal isokinetic knee extension and flexion strength at 60°/s, 150°/s and 300°/s were measured at pre-surgery and post-training. Results: Four participants were lost, with 24 participants completing the study (12 per group). There were no adverse events or differences between groups for any baseline anthropometric variable or pre- to post-surgery change in any outcome measure. Scaled 10RM strength significantly increased in the injured limb (104 ± 30% and 106 ± 43%) and non-injured limb (33 ± 13% and 39 ± 17%) with BFR-RT and HL-RT, respectively, with no group differences. Significant increases in knee extension and flexion peak torque were observed at all speeds in the non-injured limb with no group differences. Significantly greater attenuation of knee extensor peak torque loss at 150°/s and 300°/s and knee flexor torque loss at all speeds was observed with BFR-RT. No group differences in knee extensor peak torque loss were found at 60°/s. Significant and comparable increases i…","author":[{"dropping-particle":"","family":"Hughes","given":"Luke","non-dropping-particle":"","parse-names":false,"suffix":""},{"dropping-particle":"","family":"Rosenblatt","given":"Benjamin","non-dropping-particle":"","parse-names":false,"suffix":""},{"dropping-particle":"","family":"Haddad","given":"Fares","non-dropping-particle":"","parse-names":false,"suffix":""},{"dropping-particle":"","family":"Gissane","given":"Conor","non-dropping-particle":"","parse-names":false,"suffix":""},{"dropping-particle":"","family":"McCarthy","given":"Daniel","non-dropping-particle":"","parse-names":false,"suffix":""},{"dropping-particle":"","family":"Clarke","given":"Thomas","non-dropping-particle":"","parse-names":false,"suffix":""},{"dropping-particle":"","family":"Ferris","given":"Graham","non-dropping-particle":"","parse-names":false,"suffix":""},{"dropping-particle":"","family":"Dawes","given":"Joanna","non-dropping-particle":"","parse-names":false,"suffix":""},{"dropping-particle":"","family":"Paton","given":"Bruce","non-dropping-particle":"","parse-names":false,"suffix":""},{"dropping-particle":"","family":"Patterson","given":"Stephen David","non-dropping-particle":"","parse-names":false,"suffix":""}],"container-title":"Sports Medicine","id":"ITEM-3","issue":"11","issued":{"date-parts":[["2019"]]},"page":"1787-1805","title":"Comparing the Effectiveness of Blood Flow Restriction and Traditional Heavy Load Resistance Training in the Post-Surgery Rehabilitation of Anterior Cruciate Ligament Reconstruction Patients: A UK National Health Service Randomised Controlled Trial","type":"article-journal","volume":"49"},"uris":["http://www.mendeley.com/documents/?uuid=e388b49f-11a0-485d-ac33-e9f486bc0f83"]},{"id":"ITEM-4","itemData":{"DOI":"10.1249/MSS.0000000000001530","ISSN":"15300315","abstract":"PURPOSE Evaluate the effects of a low-intensity resistance training (LI-RT) program associated with partial blood flow restriction on selected clinical outcomes in patients with knee osteoarthritis (OA). METHODS Forty-eight women with knee OA were randomized into one of the three groups: LI-RT (30% one repetition maximum [1-RM]) associated (blood flow restriction training [BFRT]) or not (LI-RT) with partial blood flow restriction, and high-intensity resistance training (HI-RT, 80% 1-RM). Patients underwent a 12-wk supervised training program and were assessed for lower-limb 1-RM, quadriceps cross-sectional area, functionality (timed-stands test and timed-up-and-go test), and disease-specific inventory (Western Ontario and McMaster Universities Osteoarthritis Index [WOMAC]) before (PRE) and after (POST) the protocol. RESULTS Similar within-group increases were observed in leg press (26% and 33%, all P &lt; 0.0001), knee extension 1-RM (23% and 22%; all P &lt; 0.0001) and cross-sectional area (7% and 8%; all P &lt; 0.0001) in BFRT and HI-RT, respectively, and these were significantly greater (all P &lt; 0.05) than those of LI-RT. The BFRT and HI-RT showed comparable improvements in timed-stands test (7% and 14%, respectively), with the latter showing greater increases than LI-RT. Timed-up-and-go test scores were not significantly changed within or between groups. WOMAC physical function was improved in BFRT and HI-RT (-49% and -42%, respectively; all P &lt; 0.05), and WOMAC pain was improved in BFRT and LI-RT (-45% and -39%, respectively; all P &lt; 0.05). Four patients (of 16) were excluded due to exercise-induced knee pain in HI-RT. CONCLUSIONS Blood flow restriction training and HI-RT were similarly effective in increasing muscle strength, quadriceps muscle mass, and functionality in knee OA patients. Importantly, BFRT was also able to improve pain while inducing less joint stress, emerging as a feasible and effective therapeutic adjuvant in OA management.","author":[{"dropping-particle":"","family":"Ferraz","given":"Rodrigo Branco","non-dropping-particle":"","parse-names":false,"suffix":""},{"dropping-particle":"","family":"Gualano","given":"Bruno","non-dropping-particle":"","parse-names":false,"suffix":""},{"dropping-particle":"","family":"Rodrigues","given":"Reynaldo","non-dropping-particle":"","parse-names":false,"suffix":""},{"dropping-particle":"","family":"Kurimori","given":"Ceci Obara","non-dropping-particle":"","parse-names":false,"suffix":""},{"dropping-particle":"","family":"Fuller","given":"Ricardo","non-dropping-particle":"","parse-names":false,"suffix":""},{"dropping-particle":"","family":"Lima","given":"Fernanda Rodrigues","non-dropping-particle":"","parse-names":false,"suffix":""},{"dropping-particle":"","family":"Sá-Pinto","given":"Ana Lúcia","non-dropping-particle":"De","parse-names":false,"suffix":""},{"dropping-particle":"","family":"Roschel","given":"Hamilton","non-dropping-particle":"","parse-names":false,"suffix":""}],"container-title":"Medicine and Science in Sports and Exercise","id":"ITEM-4","issue":"5","issued":{"date-parts":[["2018","5","1"]]},"page":"897-905","publisher":"Lippincott Williams and Wilkins","title":"Benefits of Resistance Training with Blood Flow Restriction in Knee Osteoarthritis","type":"article-journal","volume":"50"},"uris":["http://www.mendeley.com/documents/?uuid=83582808-2225-3a63-9419-4de411717618"]},{"id":"ITEM-5","itemData":{"DOI":"10.1136/bjsports-2016-096329","ISBN":"0306-3674","ISSN":"14730480","PMID":"28500081","abstract":"Background Quadriceps strengthening exercises are part of the treatment of patellofemoral pain (PFP), but the heavy resistance exercises may aggravate knee pain. Blood flow restriction (BFR) training may provide a low-load quadriceps strengthening method to treat PFP. Methods Seventy-nine participants were randomly allocated to a standardised quadriceps strengthening (standard) or low-load BFR. Both groups performed 8 weeks of leg press and leg extension, the standard group at 70% of 1 repetition maximum (1RM) and the BFR group at 30% of 1RM. Interventions were compared using repeated-measures analysis of variance for Kujala Patellofemoral Score, Visual Analogue Scale for 'worst pain' and 'pain with daily activity', isometric knee extensor torque (Newton metre) and quadriceps muscle thickness (cm). Subgroup analyses were performed on those participants with painful resisted knee extension at 60°. Results Sixty-nine participants (87%) completed the study (standard, n=34; BFR, n=35). The BFR group had a 93% greater reduction in pain with activities of daily living (p=0.02) than the standard group. Participants with painful resisted knee extension (n=39) had greater increases in knee extensor torque with BFR than standard (p&lt;0.01). No between-group differences were found for change in Kujala Patellofemoral Score (p=0.31), worst pain (p=0.24), knee extensor torque (p=0.07) or quadriceps thickness (p=0.2). No difference was found between interventions at 6 months. Conclusion Compared with standard quadriceps strengthening, low load with BFR produced greater reduction in pain with daily living at 8 weeks in people with PFP. Improvements were similar between groups in worst pain and Kujala score. The subgroup with painful resisted knee extension had larger improvements in quadriceps strength from BFR. Trial registration number 12614001164684.","author":[{"dropping-particle":"","family":"Giles","given":"Lachlan","non-dropping-particle":"","parse-names":false,"suffix":""},{"dropping-particle":"","family":"Webster","given":"Kate E.","non-dropping-particle":"","parse-names":false,"suffix":""},{"dropping-particle":"","family":"McClelland","given":"Jodie","non-dropping-particle":"","parse-names":false,"suffix":""},{"dropping-particle":"","family":"Cook","given":"Jill L.","non-dropping-particle":"","parse-names":false,"suffix":""}],"container-title":"British Journal of Sports Medicine","id":"ITEM-5","issue":"23","issued":{"date-parts":[["2017"]]},"page":"1688-1694","title":"Quadriceps strengthening with and without blood flow restriction in the treatment of patellofemoral pain: A double-blind randomised trial","type":"article-journal","volume":"51"},"uris":["http://www.mendeley.com/documents/?uuid=90681d34-de6d-46d5-b904-cfe0f02dc07d"]}],"mendeley":{"formattedCitation":"(12, 16, 24, 29, 30)","plainTextFormattedCitation":"(12, 16, 24, 29, 30)","previouslyFormattedCitation":"(12, 16, 24, 29, 30)"},"properties":{"noteIndex":0},"schema":"https://github.com/citation-style-language/schema/raw/master/csl-citation.json"}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(12, 16, 24, 29, 30)</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w:t>
      </w:r>
      <w:r w:rsidR="00410A7E" w:rsidRPr="003410E3">
        <w:rPr>
          <w:rFonts w:ascii="Helvetica" w:hAnsi="Helvetica"/>
          <w:color w:val="000000" w:themeColor="text1"/>
          <w:sz w:val="21"/>
          <w:szCs w:val="21"/>
        </w:rPr>
        <w:t>It</w:t>
      </w:r>
      <w:r w:rsidRPr="003410E3">
        <w:rPr>
          <w:rFonts w:ascii="Helvetica" w:hAnsi="Helvetica"/>
          <w:color w:val="000000" w:themeColor="text1"/>
          <w:sz w:val="21"/>
          <w:szCs w:val="21"/>
        </w:rPr>
        <w:t xml:space="preserve"> wa</w:t>
      </w:r>
      <w:r w:rsidR="00410A7E" w:rsidRPr="003410E3">
        <w:rPr>
          <w:rFonts w:ascii="Helvetica" w:hAnsi="Helvetica"/>
          <w:color w:val="000000" w:themeColor="text1"/>
          <w:sz w:val="21"/>
          <w:szCs w:val="21"/>
        </w:rPr>
        <w:t xml:space="preserve">s recently </w:t>
      </w:r>
      <w:r w:rsidR="009F5B27" w:rsidRPr="003410E3">
        <w:rPr>
          <w:rFonts w:ascii="Helvetica" w:hAnsi="Helvetica"/>
          <w:color w:val="000000" w:themeColor="text1"/>
          <w:sz w:val="21"/>
          <w:szCs w:val="21"/>
        </w:rPr>
        <w:t>shown</w:t>
      </w:r>
      <w:r w:rsidRPr="003410E3">
        <w:rPr>
          <w:rFonts w:ascii="Helvetica" w:hAnsi="Helvetica"/>
          <w:color w:val="000000" w:themeColor="text1"/>
          <w:sz w:val="21"/>
          <w:szCs w:val="21"/>
        </w:rPr>
        <w:t xml:space="preserve"> that addition of BFR to low intensity resistance exercise </w:t>
      </w:r>
      <w:r w:rsidR="00D044EA" w:rsidRPr="003410E3">
        <w:rPr>
          <w:rFonts w:ascii="Helvetica" w:hAnsi="Helvetica"/>
          <w:color w:val="000000" w:themeColor="text1"/>
          <w:sz w:val="21"/>
          <w:szCs w:val="21"/>
        </w:rPr>
        <w:t xml:space="preserve">increased PPTs </w:t>
      </w:r>
      <w:r w:rsidR="009F5B27" w:rsidRPr="003410E3">
        <w:rPr>
          <w:rFonts w:ascii="Helvetica" w:hAnsi="Helvetica"/>
          <w:color w:val="000000" w:themeColor="text1"/>
          <w:sz w:val="21"/>
          <w:szCs w:val="21"/>
        </w:rPr>
        <w:t xml:space="preserve">at local and remote areas of the body </w:t>
      </w:r>
      <w:r w:rsidR="009F5B27"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9F5B27"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9F5B27" w:rsidRPr="003410E3">
        <w:rPr>
          <w:rFonts w:ascii="Helvetica" w:hAnsi="Helvetica"/>
          <w:color w:val="000000" w:themeColor="text1"/>
          <w:sz w:val="21"/>
          <w:szCs w:val="21"/>
        </w:rPr>
        <w:fldChar w:fldCharType="end"/>
      </w:r>
      <w:r w:rsidR="009F5B27" w:rsidRPr="003410E3">
        <w:rPr>
          <w:rFonts w:ascii="Helvetica" w:hAnsi="Helvetica"/>
          <w:color w:val="000000" w:themeColor="text1"/>
          <w:sz w:val="21"/>
          <w:szCs w:val="21"/>
        </w:rPr>
        <w:t xml:space="preserve">. </w:t>
      </w:r>
      <w:r w:rsidR="00D044EA" w:rsidRPr="003410E3">
        <w:rPr>
          <w:rFonts w:ascii="Helvetica" w:hAnsi="Helvetica"/>
          <w:color w:val="000000" w:themeColor="text1"/>
          <w:sz w:val="21"/>
          <w:szCs w:val="21"/>
        </w:rPr>
        <w:t xml:space="preserve">Similarly, in the present study addition of BFR to LI-AE resulted in </w:t>
      </w:r>
      <w:r w:rsidR="009F5B27" w:rsidRPr="003410E3">
        <w:rPr>
          <w:rFonts w:ascii="Helvetica" w:hAnsi="Helvetica"/>
          <w:color w:val="000000" w:themeColor="text1"/>
          <w:sz w:val="21"/>
          <w:szCs w:val="21"/>
        </w:rPr>
        <w:t xml:space="preserve">a </w:t>
      </w:r>
      <w:r w:rsidR="00D044EA" w:rsidRPr="003410E3">
        <w:rPr>
          <w:rFonts w:ascii="Helvetica" w:hAnsi="Helvetica"/>
          <w:color w:val="000000" w:themeColor="text1"/>
          <w:sz w:val="21"/>
          <w:szCs w:val="21"/>
        </w:rPr>
        <w:t xml:space="preserve">greater </w:t>
      </w:r>
      <w:r w:rsidR="009F5B27" w:rsidRPr="003410E3">
        <w:rPr>
          <w:rFonts w:ascii="Helvetica" w:hAnsi="Helvetica"/>
          <w:color w:val="000000" w:themeColor="text1"/>
          <w:sz w:val="21"/>
          <w:szCs w:val="21"/>
        </w:rPr>
        <w:t>increase in PPTs</w:t>
      </w:r>
      <w:r w:rsidR="00D044EA" w:rsidRPr="003410E3">
        <w:rPr>
          <w:rFonts w:ascii="Helvetica" w:hAnsi="Helvetica"/>
          <w:color w:val="000000" w:themeColor="text1"/>
          <w:sz w:val="21"/>
          <w:szCs w:val="21"/>
        </w:rPr>
        <w:t xml:space="preserve"> in the exercising limbs (23-32% vs 1-2%). </w:t>
      </w:r>
      <w:r w:rsidR="008F4B1F" w:rsidRPr="003410E3">
        <w:rPr>
          <w:rFonts w:ascii="Helvetica" w:hAnsi="Helvetica"/>
          <w:color w:val="000000" w:themeColor="text1"/>
          <w:sz w:val="21"/>
          <w:szCs w:val="21"/>
        </w:rPr>
        <w:t>A</w:t>
      </w:r>
      <w:r w:rsidR="00D044EA" w:rsidRPr="003410E3">
        <w:rPr>
          <w:rFonts w:ascii="Helvetica" w:hAnsi="Helvetica"/>
          <w:color w:val="000000" w:themeColor="text1"/>
          <w:sz w:val="21"/>
          <w:szCs w:val="21"/>
        </w:rPr>
        <w:t xml:space="preserve"> BFR pressure of 40% LOP resulted in EIH comparable to HI-AE</w:t>
      </w:r>
      <w:r w:rsidR="009F5B27" w:rsidRPr="003410E3">
        <w:rPr>
          <w:rFonts w:ascii="Helvetica" w:hAnsi="Helvetica"/>
          <w:color w:val="000000" w:themeColor="text1"/>
          <w:sz w:val="21"/>
          <w:szCs w:val="21"/>
        </w:rPr>
        <w:t xml:space="preserve"> in the exercising limbs</w:t>
      </w:r>
      <w:r w:rsidR="00D044EA" w:rsidRPr="003410E3">
        <w:rPr>
          <w:rFonts w:ascii="Helvetica" w:hAnsi="Helvetica"/>
          <w:color w:val="000000" w:themeColor="text1"/>
          <w:sz w:val="21"/>
          <w:szCs w:val="21"/>
        </w:rPr>
        <w:t xml:space="preserve"> whilst 80% LOP produced the greatest EIH effect</w:t>
      </w:r>
      <w:r w:rsidR="009E4B7E" w:rsidRPr="003410E3">
        <w:rPr>
          <w:rFonts w:ascii="Helvetica" w:hAnsi="Helvetica"/>
          <w:color w:val="000000" w:themeColor="text1"/>
          <w:sz w:val="21"/>
          <w:szCs w:val="21"/>
        </w:rPr>
        <w:t xml:space="preserve">. This is in </w:t>
      </w:r>
      <w:r w:rsidR="008F4B1F" w:rsidRPr="003410E3">
        <w:rPr>
          <w:rFonts w:ascii="Helvetica" w:hAnsi="Helvetica"/>
          <w:color w:val="000000" w:themeColor="text1"/>
          <w:sz w:val="21"/>
          <w:szCs w:val="21"/>
        </w:rPr>
        <w:t xml:space="preserve">line with our previous findings </w:t>
      </w:r>
      <w:r w:rsidR="008F4B1F"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8F4B1F"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8F4B1F" w:rsidRPr="003410E3">
        <w:rPr>
          <w:rFonts w:ascii="Helvetica" w:hAnsi="Helvetica"/>
          <w:color w:val="000000" w:themeColor="text1"/>
          <w:sz w:val="21"/>
          <w:szCs w:val="21"/>
        </w:rPr>
        <w:fldChar w:fldCharType="end"/>
      </w:r>
      <w:r w:rsidR="008F4B1F" w:rsidRPr="003410E3">
        <w:rPr>
          <w:rFonts w:ascii="Helvetica" w:hAnsi="Helvetica"/>
          <w:color w:val="000000" w:themeColor="text1"/>
          <w:sz w:val="21"/>
          <w:szCs w:val="21"/>
        </w:rPr>
        <w:t xml:space="preserve"> and provides further support for the notion that there may be a dose-response effect of pressure on EIH with BFR exercise.</w:t>
      </w:r>
      <w:r w:rsidR="0019228B" w:rsidRPr="003410E3">
        <w:rPr>
          <w:rFonts w:ascii="Helvetica" w:hAnsi="Helvetica"/>
          <w:color w:val="000000" w:themeColor="text1"/>
          <w:sz w:val="21"/>
          <w:szCs w:val="21"/>
        </w:rPr>
        <w:t xml:space="preserve"> </w:t>
      </w:r>
      <w:r w:rsidR="008F4B1F" w:rsidRPr="003410E3">
        <w:rPr>
          <w:rFonts w:ascii="Helvetica" w:hAnsi="Helvetica"/>
          <w:color w:val="000000" w:themeColor="text1"/>
          <w:sz w:val="21"/>
          <w:szCs w:val="21"/>
        </w:rPr>
        <w:t xml:space="preserve">Our data shows that HI-AE </w:t>
      </w:r>
      <w:r w:rsidR="009E4B7E" w:rsidRPr="003410E3">
        <w:rPr>
          <w:rFonts w:ascii="Helvetica" w:hAnsi="Helvetica"/>
          <w:color w:val="000000" w:themeColor="text1"/>
          <w:sz w:val="21"/>
          <w:szCs w:val="21"/>
        </w:rPr>
        <w:t xml:space="preserve">increases PPTs in </w:t>
      </w:r>
      <w:r w:rsidR="008F4B1F" w:rsidRPr="003410E3">
        <w:rPr>
          <w:rFonts w:ascii="Helvetica" w:hAnsi="Helvetica"/>
          <w:color w:val="000000" w:themeColor="text1"/>
          <w:sz w:val="21"/>
          <w:szCs w:val="21"/>
        </w:rPr>
        <w:t xml:space="preserve">remote non-exercising areas of the body (i.e. the bicep and trapezius sites), </w:t>
      </w:r>
      <w:r w:rsidR="009519B4" w:rsidRPr="003410E3">
        <w:rPr>
          <w:rFonts w:ascii="Helvetica" w:hAnsi="Helvetica"/>
          <w:color w:val="000000" w:themeColor="text1"/>
          <w:sz w:val="21"/>
          <w:szCs w:val="21"/>
        </w:rPr>
        <w:t xml:space="preserve">supporting the hypothesis that both local and central inhibitory nociceptive pathways contribute to EIH </w:t>
      </w:r>
      <w:r w:rsidR="009519B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{"citationItems":[{"id":"ITEM-1","itemData":{"DOI":"10.1016/j.mehy.2019.109370","ISSN":"03069877","PMID":"31442920","abstract":"Exercise-induced hypoalgesia is characterised by a reduction in pain sensitivity following exercise. Recently, low intensity exercise performed with blood flow restriction has been shown to induce hypoalgesia. The purpose of this manuscript is to discuss the mechanisms of exercise-induced hypoalgesia and provide rationale as to why low intensity exercise performed with blood flow restriction may induce hypoalgesia. Research into exercise-induced hypoalgesia has identified several potential mechanisms, including opioid and endocannabinoid-mediated pain inhibition, conditioned pain modulation, recruitment of high threshold motor units, exercise-induced metabolite production and an interaction between cardiovascular and pain regulatory systems. We hypothesise that several mechanisms consistent with prolonged high intensity exercise may drive the hypoalgesia effect observed with blood flow restriction exercise. These are likely triggered by the high level of intramuscular stress in the exercising muscle generated by blood flow restriction including hypoxia, accumulation of metabolites, accelerated fatigue onset and ischemic pain. Therefore, blood flow restriction exercise may induce hypoalgesia through similar mechanisms to prolonged higher intensity exercise, but at lower intensities, by changing local tissue physiology, highlighting the importance of the blood flow restriction stimulus. The potential to use blood flow restriction exercise as a pain modulation tool has important implications following acute injury and surgery, and for several load compromised populations with chronic pain.","author":[{"dropping-particle":"","family":"Hughes","given":"Luke","non-dropping-particle":"","parse-names":false,"suffix":""},{"dropping-particle":"","family":"Patterson","given":"Stephen David","non-dropping-particle":"","parse-names":false,"suffix":""}],"container-title":"Medical Hypotheses","id":"ITEM-1","issued":{"date-parts":[["2019","11"]]},"page":"109370","title":"Low intensity blood flow restriction exercise: Rationale for a hypoalgesia effect","type":"article-journal","volume":"132"},"uris":["http://www.mendeley.com/documents/?uuid=d97c60f7-cdaf-40e9-80d6-99bf341113f2"]},{"id":"ITEM-2","itemData":{"DOI":"10.1093/pm/pny087","ISSN":"15264637","PMID":"29788440","abstract":"Background. Isometric exercises decrease pressure pain sensitivity in exercising and nonexercising muscles known as exercise-induced hypoalgesia (EIH). No studies have assessed the test-retest reliability of EIH after isometric exercise. This study investigated the EIH on pressure pain thresholds (PPTs) after an isometric wall squat exercise. The relative and absolute test-retest reliability of the PPT as a test stimulus and the EIH response in exercising and nonexercising muscles were calculated. Methods. In two identical sessions, PPTs of the thigh and shoulder were assessed before and after three minutes of quiet rest and three minutes of wall squat exercise, respectively, in 35 healthy subjects. The relative test-retest reliability of PPT and EIH was determined using analysis of variance models, Person's r, and intraclass correlations (ICCs). The absolute test-retest reliability of EIH was determined based on PPT standard error of measurements and Cohen's kappa for agreement between sessions. Results. Squat increased PPTs of exercising and nonexercising muscles by 16.8% 6 16.9% and 6.7% 6 12.9%, respectively (P &lt; 0.001), with no significant differences between sessions. PPTs within and between sessions showed moderately strong correlations (r 0.74) and excellent (ICC 0.84) within-session (rest) and between-session test-retest reliability. EIH responses of exercising and nonexercising muscles showed no systematic errors between sessions; however, the relative test-retest reliability was low (ICCs 5 0.03-0.43), and agreement in EIH responders and nonresponders between sessions was not significant (j &lt; 0.13, P &gt; 0.43). Conclusions. A wall squat exercise increased PPTs compared with quiet rest; however, the relative and absolute reliability of the EIH response was poor. Future research is warranted to investigate the reliability of EIH in clinical pain populations.","author":[{"dropping-particle":"","family":"Vaegter","given":"Henrik Bjarke","non-dropping-particle":"","parse-names":false,"suffix":""},{"dropping-particle":"","family":"Lyng","given":"Kristian Damgaard","non-dropping-particle":"","parse-names":false,"suffix":""},{"dropping-particle":"","family":"Yttereng","given":"Fredrik Wannebo","non-dropping-particle":"","parse-names":false,"suffix":""},{"dropping-particle":"","family":"Christensen","given":"Mads Holst","non-dropping-particle":"","parse-names":false,"suffix":""},{"dropping-particle":"","family":"Sørensen","given":"Mathias Brandhøj","non-dropping-particle":"","parse-names":false,"suffix":""},{"dropping-particle":"","family":"Graven-Nielsen","given":"Thomas","non-dropping-particle":"","parse-names":false,"suffix":""}],"container-title":"Pain Medicine","id":"ITEM-2","issue":"1","issued":{"date-parts":[["2019"]]},"page":"129-137","title":"Exercise-induced hypoalgesia after isometric wall squat exercise: A test-retest reliabilty study","type":"article-journal","volume":"20"},"uris":["http://www.mendeley.com/documents/?uuid=13bcaea6-2ed5-4102-9872-fe7f32e48803"]}],"mendeley":{"formattedCitation":"(21, 53)","plainTextFormattedCitation":"(21, 53)","previouslyFormattedCitation":"(21, 53)"},"properties":{"noteIndex":0},"schema":"https://github.com/citation-style-language/schema/raw/master/csl-citation.json"}</w:instrText>
      </w:r>
      <w:r w:rsidR="009519B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(21, 53)</w:t>
      </w:r>
      <w:r w:rsidR="009519B4" w:rsidRPr="003410E3">
        <w:rPr>
          <w:rFonts w:ascii="Helvetica" w:hAnsi="Helvetica"/>
          <w:color w:val="000000" w:themeColor="text1"/>
          <w:sz w:val="21"/>
          <w:szCs w:val="21"/>
        </w:rPr>
        <w:fldChar w:fldCharType="end"/>
      </w:r>
      <w:r w:rsidR="009519B4" w:rsidRPr="003410E3">
        <w:rPr>
          <w:rFonts w:ascii="Helvetica" w:hAnsi="Helvetica"/>
          <w:color w:val="000000" w:themeColor="text1"/>
          <w:sz w:val="21"/>
          <w:szCs w:val="21"/>
        </w:rPr>
        <w:t xml:space="preserve">. Notably, BFR-AE also </w:t>
      </w:r>
      <w:r w:rsidR="009E4B7E" w:rsidRPr="003410E3">
        <w:rPr>
          <w:rFonts w:ascii="Helvetica" w:hAnsi="Helvetica"/>
          <w:color w:val="000000" w:themeColor="text1"/>
          <w:sz w:val="21"/>
          <w:szCs w:val="21"/>
        </w:rPr>
        <w:t>increased PPTs</w:t>
      </w:r>
      <w:r w:rsidR="009519B4" w:rsidRPr="003410E3">
        <w:rPr>
          <w:rFonts w:ascii="Helvetica" w:hAnsi="Helvetica"/>
          <w:color w:val="000000" w:themeColor="text1"/>
          <w:sz w:val="21"/>
          <w:szCs w:val="21"/>
        </w:rPr>
        <w:t xml:space="preserve"> in the bicep and trapezius sites, </w:t>
      </w:r>
      <w:r w:rsidR="009E4B7E" w:rsidRPr="003410E3">
        <w:rPr>
          <w:rFonts w:ascii="Helvetica" w:hAnsi="Helvetica"/>
          <w:color w:val="000000" w:themeColor="text1"/>
          <w:sz w:val="21"/>
          <w:szCs w:val="21"/>
        </w:rPr>
        <w:t>similarl</w:t>
      </w:r>
      <w:r w:rsidR="0019228B" w:rsidRPr="003410E3">
        <w:rPr>
          <w:rFonts w:ascii="Helvetica" w:hAnsi="Helvetica"/>
          <w:color w:val="000000" w:themeColor="text1"/>
          <w:sz w:val="21"/>
          <w:szCs w:val="21"/>
        </w:rPr>
        <w:t>y to</w:t>
      </w:r>
      <w:r w:rsidR="009E4B7E" w:rsidRPr="003410E3">
        <w:rPr>
          <w:rFonts w:ascii="Helvetica" w:hAnsi="Helvetica"/>
          <w:color w:val="000000" w:themeColor="text1"/>
          <w:sz w:val="21"/>
          <w:szCs w:val="21"/>
        </w:rPr>
        <w:t xml:space="preserve"> resistance exercise with BFR </w:t>
      </w:r>
      <w:r w:rsidR="009E4B7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9E4B7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9E4B7E" w:rsidRPr="003410E3">
        <w:rPr>
          <w:rFonts w:ascii="Helvetica" w:hAnsi="Helvetica"/>
          <w:color w:val="000000" w:themeColor="text1"/>
          <w:sz w:val="21"/>
          <w:szCs w:val="21"/>
        </w:rPr>
        <w:fldChar w:fldCharType="end"/>
      </w:r>
      <w:r w:rsidR="009E4B7E" w:rsidRPr="003410E3">
        <w:rPr>
          <w:rFonts w:ascii="Helvetica" w:hAnsi="Helvetica"/>
          <w:color w:val="000000" w:themeColor="text1"/>
          <w:sz w:val="21"/>
          <w:szCs w:val="21"/>
        </w:rPr>
        <w:t xml:space="preserve">. </w:t>
      </w:r>
      <w:r w:rsidR="009519B4" w:rsidRPr="003410E3">
        <w:rPr>
          <w:rFonts w:ascii="Helvetica" w:hAnsi="Helvetica"/>
          <w:color w:val="000000" w:themeColor="text1"/>
          <w:sz w:val="21"/>
          <w:szCs w:val="21"/>
        </w:rPr>
        <w:t xml:space="preserve">However, contrary to our previous data </w:t>
      </w:r>
      <w:r w:rsidR="009519B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9519B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9519B4" w:rsidRPr="003410E3">
        <w:rPr>
          <w:rFonts w:ascii="Helvetica" w:hAnsi="Helvetica"/>
          <w:color w:val="000000" w:themeColor="text1"/>
          <w:sz w:val="21"/>
          <w:szCs w:val="21"/>
        </w:rPr>
        <w:fldChar w:fldCharType="end"/>
      </w:r>
      <w:r w:rsidR="009519B4" w:rsidRPr="003410E3">
        <w:rPr>
          <w:rFonts w:ascii="Helvetica" w:hAnsi="Helvetica"/>
          <w:color w:val="000000" w:themeColor="text1"/>
          <w:sz w:val="21"/>
          <w:szCs w:val="21"/>
        </w:rPr>
        <w:t xml:space="preserve"> only BFR-AE at 80% LOP</w:t>
      </w:r>
      <w:r w:rsidR="009E4B7E" w:rsidRPr="003410E3">
        <w:rPr>
          <w:rFonts w:ascii="Helvetica" w:hAnsi="Helvetica"/>
          <w:color w:val="000000" w:themeColor="text1"/>
          <w:sz w:val="21"/>
          <w:szCs w:val="21"/>
        </w:rPr>
        <w:t xml:space="preserve"> increased PPTs in remote areas of the body. A</w:t>
      </w:r>
      <w:r w:rsidR="000A7C1A" w:rsidRPr="003410E3">
        <w:rPr>
          <w:rFonts w:ascii="Helvetica" w:hAnsi="Helvetica"/>
          <w:color w:val="000000" w:themeColor="text1"/>
          <w:sz w:val="21"/>
          <w:szCs w:val="21"/>
        </w:rPr>
        <w:t xml:space="preserve"> lower BFR pressure </w:t>
      </w:r>
      <w:r w:rsidR="009E4B7E" w:rsidRPr="003410E3">
        <w:rPr>
          <w:rFonts w:ascii="Helvetica" w:hAnsi="Helvetica"/>
          <w:color w:val="000000" w:themeColor="text1"/>
          <w:sz w:val="21"/>
          <w:szCs w:val="21"/>
        </w:rPr>
        <w:t>may be</w:t>
      </w:r>
      <w:r w:rsidR="000A7C1A" w:rsidRPr="003410E3">
        <w:rPr>
          <w:rFonts w:ascii="Helvetica" w:hAnsi="Helvetica"/>
          <w:color w:val="000000" w:themeColor="text1"/>
          <w:sz w:val="21"/>
          <w:szCs w:val="21"/>
        </w:rPr>
        <w:t xml:space="preserve"> insufficient to elicit </w:t>
      </w:r>
      <w:r w:rsidR="000A7C1A" w:rsidRPr="003410E3">
        <w:rPr>
          <w:rFonts w:ascii="Helvetica" w:hAnsi="Helvetica"/>
          <w:color w:val="000000" w:themeColor="text1"/>
          <w:sz w:val="21"/>
          <w:szCs w:val="21"/>
        </w:rPr>
        <w:lastRenderedPageBreak/>
        <w:t xml:space="preserve">systemic EIH with </w:t>
      </w:r>
      <w:r w:rsidR="0019228B" w:rsidRPr="003410E3">
        <w:rPr>
          <w:rFonts w:ascii="Helvetica" w:hAnsi="Helvetica"/>
          <w:color w:val="000000" w:themeColor="text1"/>
          <w:sz w:val="21"/>
          <w:szCs w:val="21"/>
        </w:rPr>
        <w:t>LI-AE</w:t>
      </w:r>
      <w:r w:rsidR="000A7C1A" w:rsidRPr="003410E3">
        <w:rPr>
          <w:rFonts w:ascii="Helvetica" w:hAnsi="Helvetica"/>
          <w:color w:val="000000" w:themeColor="text1"/>
          <w:sz w:val="21"/>
          <w:szCs w:val="21"/>
        </w:rPr>
        <w:t xml:space="preserve">, and a higher pressure </w:t>
      </w:r>
      <w:r w:rsidR="009E4B7E" w:rsidRPr="003410E3">
        <w:rPr>
          <w:rFonts w:ascii="Helvetica" w:hAnsi="Helvetica"/>
          <w:color w:val="000000" w:themeColor="text1"/>
          <w:sz w:val="21"/>
          <w:szCs w:val="21"/>
        </w:rPr>
        <w:t>may be</w:t>
      </w:r>
      <w:r w:rsidR="000A7C1A" w:rsidRPr="003410E3">
        <w:rPr>
          <w:rFonts w:ascii="Helvetica" w:hAnsi="Helvetica"/>
          <w:color w:val="000000" w:themeColor="text1"/>
          <w:sz w:val="21"/>
          <w:szCs w:val="21"/>
        </w:rPr>
        <w:t xml:space="preserve"> required. Further research is needed to investigate this and the relationship between exercise intensity, duration and BFR pressure </w:t>
      </w:r>
      <w:r w:rsidR="009E4B7E" w:rsidRPr="003410E3">
        <w:rPr>
          <w:rFonts w:ascii="Helvetica" w:hAnsi="Helvetica"/>
          <w:color w:val="000000" w:themeColor="text1"/>
          <w:sz w:val="21"/>
          <w:szCs w:val="21"/>
        </w:rPr>
        <w:t>with respect to</w:t>
      </w:r>
      <w:r w:rsidR="000A7C1A" w:rsidRPr="003410E3">
        <w:rPr>
          <w:rFonts w:ascii="Helvetica" w:hAnsi="Helvetica"/>
          <w:color w:val="000000" w:themeColor="text1"/>
          <w:sz w:val="21"/>
          <w:szCs w:val="21"/>
        </w:rPr>
        <w:t xml:space="preserve"> EIH</w:t>
      </w:r>
      <w:r w:rsidR="0019228B" w:rsidRPr="003410E3">
        <w:rPr>
          <w:rFonts w:ascii="Helvetica" w:hAnsi="Helvetica"/>
          <w:color w:val="000000" w:themeColor="text1"/>
          <w:sz w:val="21"/>
          <w:szCs w:val="21"/>
        </w:rPr>
        <w:t xml:space="preserve"> with different modes of exercise</w:t>
      </w:r>
      <w:r w:rsidR="000A7C1A" w:rsidRPr="003410E3">
        <w:rPr>
          <w:rFonts w:ascii="Helvetica" w:hAnsi="Helvetica"/>
          <w:color w:val="000000" w:themeColor="text1"/>
          <w:sz w:val="21"/>
          <w:szCs w:val="21"/>
        </w:rPr>
        <w:t xml:space="preserve">. A particularly important observation in the present study is that BFR at 80% LOP resulted in systemic hypoalgesia comparable to HI-AE at a lower exercise intensity (40% vs 70%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0A7C1A" w:rsidRPr="003410E3">
        <w:rPr>
          <w:rFonts w:ascii="Helvetica" w:hAnsi="Helvetica"/>
          <w:color w:val="000000" w:themeColor="text1"/>
          <w:sz w:val="21"/>
          <w:szCs w:val="21"/>
        </w:rPr>
        <w:t>). Previous research suggests that low-moderate intensity</w:t>
      </w:r>
      <w:r w:rsidR="00C7499B" w:rsidRPr="003410E3">
        <w:rPr>
          <w:rFonts w:ascii="Helvetica" w:hAnsi="Helvetica"/>
          <w:color w:val="000000" w:themeColor="text1"/>
          <w:sz w:val="21"/>
          <w:szCs w:val="21"/>
        </w:rPr>
        <w:t xml:space="preserve"> aerobic exercise</w:t>
      </w:r>
      <w:r w:rsidR="000A7C1A" w:rsidRPr="003410E3">
        <w:rPr>
          <w:rFonts w:ascii="Helvetica" w:hAnsi="Helvetica"/>
          <w:color w:val="000000" w:themeColor="text1"/>
          <w:sz w:val="21"/>
          <w:szCs w:val="21"/>
        </w:rPr>
        <w:t xml:space="preserve"> </w:t>
      </w:r>
      <w:r w:rsidR="00C7499B" w:rsidRPr="003410E3">
        <w:rPr>
          <w:rFonts w:ascii="Helvetica" w:hAnsi="Helvetica"/>
          <w:color w:val="000000" w:themeColor="text1"/>
          <w:sz w:val="21"/>
          <w:szCs w:val="21"/>
        </w:rPr>
        <w:t xml:space="preserve">is insufficient for systemic EIH in non-exercising limbs </w:t>
      </w:r>
      <w:r w:rsidR="00C7499B"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-2","itemData":{"DOI":"10.1249/MSS.0000000000000143","ISBN":"0000000000000","ISSN":"15300315","PMID":"24002342","abstract":"Introduction: Despite many studies investigating exercise-induced hypoalgesia, there is limited understanding of the optimal intensity of aerobic exercise in producing hypoalgesic effects across different types of pain stimuli. Given that not all individuals are willing or capable of engaging in high-intensity aerobic exercise, whether moderate-intensity aerobic exercise (MAE) is associated with a hypoalgesic response and whether this response generalizes to multiple pain induction techniques needs to be substantiated. Purpose: This study's purpose is to test for differences in the magnitude of pressure and heat pain modulation induced by MAE and vigorous-intensity aerobic exercise (VAE). Methods: Twelve healthy young males and 15 females completed one training session and three testing sessions consisting of 25 min of 1) stationary cycling at 70% HR reserve, 2) stationary cycling at 50% HR reserve, or 3) quiet rest (control). Pain testing was conducted on both forearms before and immediately after each condition and included the following tests: pressure pain thresholds, suprathreshold pressure pain test, static continuous heat test, and repetitive pulse heat pain test. Repeated-measures ANOVA was conducted on each pain measure. Results: VAE and MAE reduced pain ratings during static continuous heat stimuli and repetitive heat pulse stimuli, with VAE producing larger effects. VAE also increased pressure pain thresholds, whereas neither exercise influenced suprathreshold pressure pain ratings. Conclusion: These results suggest that MAE is capable of producing a hypoalgesic effect using continuous and repetitive pulse heat stimuli. However, a dose-response effect was evident as VAE produced larger effects than MAE. © 2014 by the American College of Sports Medicine.","author":[{"dropping-particle":"","family":"Naugle","given":"Kelly Marie","non-dropping-particle":"","parse-names":false,"suffix":""},{"dropping-particle":"","family":"Naugle","given":"Keith E.","non-dropping-particle":"","parse-names":false,"suffix":""},{"dropping-particle":"","family":"Fillingim","given":"Roger B.","non-dropping-particle":"","parse-names":false,"suffix":""},{"dropping-particle":"","family":"Samuels","given":"Brian","non-dropping-particle":"","parse-names":false,"suffix":""},{"dropping-particle":"","family":"Riley","given":"Joseph L.","non-dropping-particle":"","parse-names":false,"suffix":""}],"container-title":"Medicine and Science in Sports and Exercise","id":"ITEM-2","issue":"4","issued":{"date-parts":[["2014"]]},"page":"817-825","title":"Intensity thresholds for aerobic exercise-induced hypoalgesia","type":"article-journal","volume":"46"},"uris":["http://www.mendeley.com/documents/?uuid=70c9676a-8edd-4d23-9801-a323231346d2"]}],"mendeley":{"formattedCitation":"(34, 51)","plainTextFormattedCitation":"(34, 51)","previouslyFormattedCitation":"(34, 51)"},"properties":{"noteIndex":0},"schema":"https://github.com/citation-style-language/schema/raw/master/csl-citation.json"}</w:instrText>
      </w:r>
      <w:r w:rsidR="00C7499B"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(34, 51)</w:t>
      </w:r>
      <w:r w:rsidR="00C7499B" w:rsidRPr="003410E3">
        <w:rPr>
          <w:rFonts w:ascii="Helvetica" w:hAnsi="Helvetica"/>
          <w:color w:val="000000" w:themeColor="text1"/>
          <w:sz w:val="21"/>
          <w:szCs w:val="21"/>
        </w:rPr>
        <w:fldChar w:fldCharType="end"/>
      </w:r>
      <w:r w:rsidR="00C7499B" w:rsidRPr="003410E3">
        <w:rPr>
          <w:rFonts w:ascii="Helvetica" w:hAnsi="Helvetica"/>
          <w:color w:val="000000" w:themeColor="text1"/>
          <w:sz w:val="21"/>
          <w:szCs w:val="21"/>
        </w:rPr>
        <w:t xml:space="preserve">. For example, Naugle et al. </w:t>
      </w:r>
      <w:r w:rsidR="00C7499B"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{"citationItems":[{"id":"ITEM-1","itemData":{"DOI":"10.1249/MSS.0000000000000143","ISBN":"0000000000000","ISSN":"15300315","PMID":"24002342","abstract":"Introduction: Despite many studies investigating exercise-induced hypoalgesia, there is limited understanding of the optimal intensity of aerobic exercise in producing hypoalgesic effects across different types of pain stimuli. Given that not all individuals are willing or capable of engaging in high-intensity aerobic exercise, whether moderate-intensity aerobic exercise (MAE) is associated with a hypoalgesic response and whether this response generalizes to multiple pain induction techniques needs to be substantiated. Purpose: This study's purpose is to test for differences in the magnitude of pressure and heat pain modulation induced by MAE and vigorous-intensity aerobic exercise (VAE). Methods: Twelve healthy young males and 15 females completed one training session and three testing sessions consisting of 25 min of 1) stationary cycling at 70% HR reserve, 2) stationary cycling at 50% HR reserve, or 3) quiet rest (control). Pain testing was conducted on both forearms before and immediately after each condition and included the following tests: pressure pain thresholds, suprathreshold pressure pain test, static continuous heat test, and repetitive pulse heat pain test. Repeated-measures ANOVA was conducted on each pain measure. Results: VAE and MAE reduced pain ratings during static continuous heat stimuli and repetitive heat pulse stimuli, with VAE producing larger effects. VAE also increased pressure pain thresholds, whereas neither exercise influenced suprathreshold pressure pain ratings. Conclusion: These results suggest that MAE is capable of producing a hypoalgesic effect using continuous and repetitive pulse heat stimuli. However, a dose-response effect was evident as VAE produced larger effects than MAE. © 2014 by the American College of Sports Medicine.","author":[{"dropping-particle":"","family":"Naugle","given":"Kelly Marie","non-dropping-particle":"","parse-names":false,"suffix":""},{"dropping-particle":"","family":"Naugle","given":"Keith E.","non-dropping-particle":"","parse-names":false,"suffix":""},{"dropping-particle":"","family":"Fillingim","given":"Roger B.","non-dropping-particle":"","parse-names":false,"suffix":""},{"dropping-particle":"","family":"Samuels","given":"Brian","non-dropping-particle":"","parse-names":false,"suffix":""},{"dropping-particle":"","family":"Riley","given":"Joseph L.","non-dropping-particle":"","parse-names":false,"suffix":""}],"container-title":"Medicine and Science in Sports and Exercise","id":"ITEM-1","issue":"4","issued":{"date-parts":[["2014"]]},"page":"817-825","title":"Intensity thresholds for aerobic exercise-induced hypoalgesia","type":"article-journal","volume":"46"},"uris":["http://www.mendeley.com/documents/?uuid=70c9676a-8edd-4d23-9801-a323231346d2"]}],"mendeley":{"formattedCitation":"(34)","plainTextFormattedCitation":"(34)","previouslyFormattedCitation":"(34)"},"properties":{"noteIndex":0},"schema":"https://github.com/citation-style-language/schema/raw/master/csl-citation.json"}</w:instrText>
      </w:r>
      <w:r w:rsidR="00C7499B"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(34)</w:t>
      </w:r>
      <w:r w:rsidR="00C7499B" w:rsidRPr="003410E3">
        <w:rPr>
          <w:rFonts w:ascii="Helvetica" w:hAnsi="Helvetica"/>
          <w:color w:val="000000" w:themeColor="text1"/>
          <w:sz w:val="21"/>
          <w:szCs w:val="21"/>
        </w:rPr>
        <w:fldChar w:fldCharType="end"/>
      </w:r>
      <w:r w:rsidR="00C7499B" w:rsidRPr="003410E3">
        <w:rPr>
          <w:rFonts w:ascii="Helvetica" w:hAnsi="Helvetica"/>
          <w:color w:val="000000" w:themeColor="text1"/>
          <w:sz w:val="21"/>
          <w:szCs w:val="21"/>
        </w:rPr>
        <w:t xml:space="preserve"> found that cycling at 50-55% heart rate reserve was insufficient to increase PPT at the non-exercising sites, but was adequate when performed at 70% heart rate reserve. Similarly, </w:t>
      </w:r>
      <w:r w:rsidR="00175188" w:rsidRPr="003410E3">
        <w:rPr>
          <w:rFonts w:ascii="Helvetica" w:hAnsi="Helvetica"/>
          <w:color w:val="000000" w:themeColor="text1"/>
          <w:sz w:val="21"/>
          <w:szCs w:val="21"/>
        </w:rPr>
        <w:t>Vaegter</w:t>
      </w:r>
      <w:r w:rsidR="00C7499B" w:rsidRPr="003410E3">
        <w:rPr>
          <w:rFonts w:ascii="Helvetica" w:hAnsi="Helvetica"/>
          <w:color w:val="000000" w:themeColor="text1"/>
          <w:sz w:val="21"/>
          <w:szCs w:val="21"/>
        </w:rPr>
        <w:t xml:space="preserve"> et al. </w:t>
      </w:r>
      <w:r w:rsidR="00C7499B"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-1","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mendeley":{"formattedCitation":"(51)","plainTextFormattedCitation":"(51)","previouslyFormattedCitation":"(51)"},"properties":{"noteIndex":0},"schema":"https://github.com/citation-style-language/schema/raw/master/csl-citation.json"}</w:instrText>
      </w:r>
      <w:r w:rsidR="00C7499B"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(51)</w:t>
      </w:r>
      <w:r w:rsidR="00C7499B" w:rsidRPr="003410E3">
        <w:rPr>
          <w:rFonts w:ascii="Helvetica" w:hAnsi="Helvetica"/>
          <w:color w:val="000000" w:themeColor="text1"/>
          <w:sz w:val="21"/>
          <w:szCs w:val="21"/>
        </w:rPr>
        <w:fldChar w:fldCharType="end"/>
      </w:r>
      <w:r w:rsidR="00175188" w:rsidRPr="003410E3">
        <w:rPr>
          <w:rFonts w:ascii="Helvetica" w:hAnsi="Helvetica"/>
          <w:color w:val="000000" w:themeColor="text1"/>
          <w:sz w:val="21"/>
          <w:szCs w:val="21"/>
        </w:rPr>
        <w:t xml:space="preserve"> found that 2 x 10 min bout</w:t>
      </w:r>
      <w:r w:rsidR="005156AC" w:rsidRPr="003410E3">
        <w:rPr>
          <w:rFonts w:ascii="Helvetica" w:hAnsi="Helvetica"/>
          <w:color w:val="000000" w:themeColor="text1"/>
          <w:sz w:val="21"/>
          <w:szCs w:val="21"/>
        </w:rPr>
        <w:t>s</w:t>
      </w:r>
      <w:r w:rsidR="00175188" w:rsidRPr="003410E3">
        <w:rPr>
          <w:rFonts w:ascii="Helvetica" w:hAnsi="Helvetica"/>
          <w:color w:val="000000" w:themeColor="text1"/>
          <w:sz w:val="21"/>
          <w:szCs w:val="21"/>
        </w:rPr>
        <w:t xml:space="preserve"> of cycling at 75%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75188" w:rsidRPr="003410E3">
        <w:rPr>
          <w:rFonts w:ascii="Helvetica" w:hAnsi="Helvetica"/>
          <w:color w:val="000000" w:themeColor="text1"/>
          <w:sz w:val="21"/>
          <w:szCs w:val="21"/>
        </w:rPr>
        <w:t xml:space="preserve"> increased PPTs in the bicep and trapezius, while no change was observed following the same exercise at 50%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75188" w:rsidRPr="003410E3">
        <w:rPr>
          <w:rFonts w:ascii="Helvetica" w:hAnsi="Helvetica"/>
          <w:color w:val="000000" w:themeColor="text1"/>
          <w:sz w:val="21"/>
          <w:szCs w:val="21"/>
        </w:rPr>
        <w:t xml:space="preserve">. Our finding that LI-AE at 40%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175188" w:rsidRPr="003410E3">
        <w:rPr>
          <w:rFonts w:ascii="Helvetica" w:hAnsi="Helvetica"/>
          <w:color w:val="000000" w:themeColor="text1"/>
          <w:sz w:val="21"/>
          <w:szCs w:val="21"/>
        </w:rPr>
        <w:t xml:space="preserve"> </w:t>
      </w:r>
      <w:r w:rsidR="00823799" w:rsidRPr="003410E3">
        <w:rPr>
          <w:rFonts w:ascii="Helvetica" w:hAnsi="Helvetica"/>
          <w:color w:val="000000" w:themeColor="text1"/>
          <w:sz w:val="21"/>
          <w:szCs w:val="21"/>
        </w:rPr>
        <w:t xml:space="preserve">did not result in EIH in the bicep and trapezius would agree with </w:t>
      </w:r>
      <w:r w:rsidR="00633130" w:rsidRPr="003410E3">
        <w:rPr>
          <w:rFonts w:ascii="Helvetica" w:hAnsi="Helvetica"/>
          <w:color w:val="000000" w:themeColor="text1"/>
          <w:sz w:val="21"/>
          <w:szCs w:val="21"/>
        </w:rPr>
        <w:t>such data</w:t>
      </w:r>
      <w:r w:rsidR="00823799" w:rsidRPr="003410E3">
        <w:rPr>
          <w:rFonts w:ascii="Helvetica" w:hAnsi="Helvetica"/>
          <w:color w:val="000000" w:themeColor="text1"/>
          <w:sz w:val="21"/>
          <w:szCs w:val="21"/>
        </w:rPr>
        <w:t xml:space="preserve">. Therefore, a particularly important finding in the present study is that addition of high pressure BFR to LI-AE can </w:t>
      </w:r>
      <w:r w:rsidR="009E4B7E" w:rsidRPr="003410E3">
        <w:rPr>
          <w:rFonts w:ascii="Helvetica" w:hAnsi="Helvetica"/>
          <w:color w:val="000000" w:themeColor="text1"/>
          <w:sz w:val="21"/>
          <w:szCs w:val="21"/>
        </w:rPr>
        <w:t>increase PPTs</w:t>
      </w:r>
      <w:r w:rsidR="00823799" w:rsidRPr="003410E3">
        <w:rPr>
          <w:rFonts w:ascii="Helvetica" w:hAnsi="Helvetica"/>
          <w:color w:val="000000" w:themeColor="text1"/>
          <w:sz w:val="21"/>
          <w:szCs w:val="21"/>
        </w:rPr>
        <w:t xml:space="preserve"> in remote non-exercising</w:t>
      </w:r>
      <w:r w:rsidR="004921D0" w:rsidRPr="003410E3">
        <w:rPr>
          <w:rFonts w:ascii="Helvetica" w:hAnsi="Helvetica"/>
          <w:color w:val="000000" w:themeColor="text1"/>
          <w:sz w:val="21"/>
          <w:szCs w:val="21"/>
        </w:rPr>
        <w:t xml:space="preserve"> areas</w:t>
      </w:r>
      <w:r w:rsidR="00823799" w:rsidRPr="003410E3">
        <w:rPr>
          <w:rFonts w:ascii="Helvetica" w:hAnsi="Helvetica"/>
          <w:color w:val="000000" w:themeColor="text1"/>
          <w:sz w:val="21"/>
          <w:szCs w:val="21"/>
        </w:rPr>
        <w:t xml:space="preserve"> of the body at an aerobic exercise intensity that </w:t>
      </w:r>
      <w:r w:rsidR="009E4B7E" w:rsidRPr="003410E3">
        <w:rPr>
          <w:rFonts w:ascii="Helvetica" w:hAnsi="Helvetica"/>
          <w:color w:val="000000" w:themeColor="text1"/>
          <w:sz w:val="21"/>
          <w:szCs w:val="21"/>
        </w:rPr>
        <w:t>does</w:t>
      </w:r>
      <w:r w:rsidR="00823799" w:rsidRPr="003410E3">
        <w:rPr>
          <w:rFonts w:ascii="Helvetica" w:hAnsi="Helvetica"/>
          <w:color w:val="000000" w:themeColor="text1"/>
          <w:sz w:val="21"/>
          <w:szCs w:val="21"/>
        </w:rPr>
        <w:t xml:space="preserve"> not typically </w:t>
      </w:r>
      <w:r w:rsidR="009E4B7E" w:rsidRPr="003410E3">
        <w:rPr>
          <w:rFonts w:ascii="Helvetica" w:hAnsi="Helvetica"/>
          <w:color w:val="000000" w:themeColor="text1"/>
          <w:sz w:val="21"/>
          <w:szCs w:val="21"/>
        </w:rPr>
        <w:t>influence</w:t>
      </w:r>
      <w:r w:rsidR="004D6994" w:rsidRPr="003410E3">
        <w:rPr>
          <w:rFonts w:ascii="Helvetica" w:hAnsi="Helvetica"/>
          <w:color w:val="000000" w:themeColor="text1"/>
          <w:sz w:val="21"/>
          <w:szCs w:val="21"/>
        </w:rPr>
        <w:t xml:space="preserve"> </w:t>
      </w:r>
      <w:r w:rsidR="00823799" w:rsidRPr="003410E3">
        <w:rPr>
          <w:rFonts w:ascii="Helvetica" w:hAnsi="Helvetica"/>
          <w:color w:val="000000" w:themeColor="text1"/>
          <w:sz w:val="21"/>
          <w:szCs w:val="21"/>
        </w:rPr>
        <w:t>pain</w:t>
      </w:r>
      <w:r w:rsidR="009E4B7E" w:rsidRPr="003410E3">
        <w:rPr>
          <w:rFonts w:ascii="Helvetica" w:hAnsi="Helvetica"/>
          <w:color w:val="000000" w:themeColor="text1"/>
          <w:sz w:val="21"/>
          <w:szCs w:val="21"/>
        </w:rPr>
        <w:t xml:space="preserve"> sensitivity</w:t>
      </w:r>
      <w:r w:rsidR="00823799" w:rsidRPr="003410E3">
        <w:rPr>
          <w:rFonts w:ascii="Helvetica" w:hAnsi="Helvetica"/>
          <w:color w:val="000000" w:themeColor="text1"/>
          <w:sz w:val="21"/>
          <w:szCs w:val="21"/>
        </w:rPr>
        <w:t>. This may have important implications for pain management programmes in individuals with chronic pain who are extremely load compromised</w:t>
      </w:r>
      <w:r w:rsidR="00B278E6" w:rsidRPr="003410E3">
        <w:rPr>
          <w:rFonts w:ascii="Helvetica" w:hAnsi="Helvetica"/>
          <w:color w:val="000000" w:themeColor="text1"/>
          <w:sz w:val="21"/>
          <w:szCs w:val="21"/>
        </w:rPr>
        <w:t>.</w:t>
      </w:r>
    </w:p>
    <w:p w14:paraId="0F29BDF8" w14:textId="4F698179" w:rsidR="008A6AF8" w:rsidRPr="003410E3" w:rsidRDefault="008A6AF8" w:rsidP="00D45FD8">
      <w:pPr>
        <w:spacing w:line="480" w:lineRule="auto"/>
        <w:jc w:val="both"/>
        <w:rPr>
          <w:rFonts w:ascii="Helvetica" w:hAnsi="Helvetica"/>
          <w:color w:val="000000" w:themeColor="text1"/>
          <w:sz w:val="21"/>
          <w:szCs w:val="21"/>
        </w:rPr>
      </w:pPr>
    </w:p>
    <w:p w14:paraId="595A4715" w14:textId="1DF080BF" w:rsidR="00F43744" w:rsidRPr="003410E3" w:rsidRDefault="00085BF9" w:rsidP="00085BF9">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In agreement with previous research</w:t>
      </w:r>
      <w:r w:rsidR="000827AF" w:rsidRPr="003410E3">
        <w:rPr>
          <w:rFonts w:ascii="Helvetica" w:hAnsi="Helvetica"/>
          <w:color w:val="000000" w:themeColor="text1"/>
          <w:sz w:val="21"/>
          <w:szCs w:val="21"/>
        </w:rPr>
        <w:t xml:space="preserve"> </w:t>
      </w:r>
      <w:r w:rsidR="000827AF"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{"citationItems":[{"id":"ITEM-1","itemData":{"DOI":"10.1519/jsc.0000000000003178","abstract":"Silva, JCG, Domingos-Gomes, JR, Freitas, EDS, Neto, GR, Aniceto, RR, Bemben, MG, Lima-dos-Santos, A, and Cirilo-Sousa, MS. Physiological and perceptual responses to aerobic exercise with and without blood flow restriction. J Strength Cond Res XX(X): 000-000, 2019-Although previous studies have demonstrated the potential benefits of aerobic exercise (AE) with blood flow restriction (BFR), these findings have been limited by the approaches used to determine the occlusive pressure. In addition, the physiological and perceptual responses of AE with BFR compared to high-intensity interval exercise (HIIE) remain unclear. Thus, we investigated the physiological and perceptual responses to AE with and without BFR, and HIIE. Twenty-two men were randomly assigned to 4 experimental conditions: AE (40% of maximal oxygen consumption [V˙O2peak]), AE with 50% of BFR (AE-BFR: 40% VV˙O2peak), HIIE (80% V˙O2peak), and a no exercise control condition (CON: 50% of BFR). Each exercise bout lasted 18 minutes, during which oxygen consumption (V˙O2), heart rate (HR), and ratings of perceived exertion (RPE) were measured at rest and at every 3 minutes during exercise. Ratings of discomfort before and after each trial. The HIIE condition induced the greatest increases in V˙O2 and HR (p &lt; 0.05), whereas AE-BFR was significantly (p &lt; 0.05) greater than AE and CON. HIIE and AE-BFR also elicited the greatest (p &lt; 0.05), but similar (p &gt; 0.05), increases in RPE during exercise, although AE-BFR was significantly greater than HIIE immediately after exercise (p &lt; 0.05). AE-BFR and HIIE also induced similar levels of discomfort after exercise (p &gt; 0.05). In conclusion, HIIE induced the greatest increases in V˙O2 and HR, although the perceptual responses were essentially the same compared with AE-BFR. However, albeit inferior to HIIE, V˙O2 was greater during AE-BFR compared with AE, indicating that this training method may be used to replace HIIE and still significantly elevate V˙O2.","author":[{"dropping-particle":"","family":"Silva","given":"Júlio C.G.","non-dropping-particle":"","parse-names":false,"suffix":""},{"dropping-particle":"","family":"Domingos-Gomes","given":"Jarbas R.","non-dropping-particle":"","parse-names":false,"suffix":""},{"dropping-particle":"","family":"Freitas","given":"Eduardo D.S.","non-dropping-particle":"","parse-names":false,"suffix":""},{"dropping-particle":"","family":"Neto","given":"Gabriel R.","non-dropping-particle":"","parse-names":false,"suffix":""},{"dropping-particle":"","family":"Aniceto","given":"Rodrigo R.","non-dropping-particle":"","parse-names":false,"suffix":""},{"dropping-particle":"","family":"Bemben","given":"Michael G.","non-dropping-particle":"","parse-names":false,"suffix":""},{"dropping-particle":"","family":"Lima-dos-Santos","given":"Adeilma","non-dropping-particle":"","parse-names":false,"suffix":""},{"dropping-particle":"","family":"Cirilo-Sousa","given":"Maria S.","non-dropping-particle":"","parse-names":false,"suffix":""}],"container-title":"Journal of Strength and Conditioning Research","id":"ITEM-1","issued":{"date-parts":[["2019"]]},"title":"Physiological and Perceptual Responses to Aerobic Exercise With and Without Blood Flow Restriction","type":"article-journal"},"uris":["http://www.mendeley.com/documents/?uuid=a33aaa9b-46c9-47c1-9e2c-ce8731cc4275"]},{"id":"ITEM-2","itemData":{"DOI":"10.3788/AOS201333.0906010","abstract":"Concurrent improvements in aerobic capacity and muscle hyper- trophy in response to a single mode of training have not been reported. We examined the effects of low-intensity cycle exer- cise training with and without blood flow restriction (BFR) on muscle size and maximum oxygen uptake (VO2max). A group of 19 young men (mean age ± SD: 23.0 ± 1.7 years) were allocated randomly into either a BFR-training group (n=9, BFR-training) or a non-BFR control training group (n=10, CON-training), both of which trained 3 days/wk for 8 wk. Training intensity and duration were 40% of VO2max and 15 min for the BFR-training group and 40% of VO2max and 45 min for the CON-training group. MRI-measured thigh and quadriceps muscle cross- sectional area and muscle volume increased by 3.4–5.1% (P &lt; 0.01) and isometric knee extension strength tended to increase by 7.7% (p &lt; 0.10) in the BFR-training group. There was no change in muscle size (~0.6%) and strength (~1.4%) in the CON-training group. Significant improvements in VO2max (6.4%) and exercise time until exhaustion (15.4%) were ob- served in the BFR-training group (p &lt; 0.05) but not in the CON- training group (–0.1 and 3.9%, respectively). The results suggest that low-intensity, short-duration cycling exercise combined with BFR improves both muscle hypertrophy and aerobic capacty concurrently in young men.","author":[{"dropping-particle":"","family":"Abe","given":"Takashi","non-dropping-particle":"","parse-names":false,"suffix":""},{"dropping-particle":"","family":"Fujita","given":"Satoshi","non-dropping-particle":"","parse-names":false,"suffix":""},{"dropping-particle":"","family":"Nakajima","given":"Toshiaki","non-dropping-particle":"","parse-names":false,"suffix":""},{"dropping-particle":"","family":"Sakamaki","given":"Mikako","non-dropping-particle":"","parse-names":false,"suffix":""},{"dropping-particle":"","family":"Ozaki","given":"Hayao","non-dropping-particle":"","parse-names":false,"suffix":""},{"dropping-particle":"","family":"Ogasawara","given":"Riki","non-dropping-particle":"","parse-names":false,"suffix":""},{"dropping-particle":"","family":"Sugaya","given":"Masato","non-dropping-particle":"","parse-names":false,"suffix":""},{"dropping-particle":"","family":"Kudo","given":"Maiko","non-dropping-particle":"","parse-names":false,"suffix":""},{"dropping-particle":"","family":"Kurano","given":"Miwa","non-dropping-particle":"","parse-names":false,"suffix":""},{"dropping-particle":"","family":"Yasuda","given":"Tomohiro","non-dropping-particle":"","parse-names":false,"suffix":""},{"dropping-particle":"","family":"Sato","given":"Yoshiaki","non-dropping-particle":"","parse-names":false,"suffix":""},{"dropping-particle":"","family":"Ohshima","given":"Hiroshi","non-dropping-particle":"","parse-names":false,"suffix":""},{"dropping-particle":"","family":"Mukai","given":"Chiaki","non-dropping-particle":"","parse-names":false,"suffix":""},{"dropping-particle":"","family":"Ishii","given":"Naokata","non-dropping-particle":"","parse-names":false,"suffix":""}],"container-title":"Journal of Sports Science and Medicine","id":"ITEM-2","issue":"3","issued":{"date-parts":[["2010"]]},"page":"452-458","title":"Effects of low-intensity cycle training with restricted leg blood flow on thigh muscle volume and VO2max in young men","type":"article-journal","volume":"9"},"uris":["http://www.mendeley.com/documents/?uuid=c2a4f533-db17-4f7c-a5a4-a78b67d7ef66"]},{"id":"ITEM-3","itemData":{"DOI":"10.1080/02640414.2016.1271139","ISSN":"1466447X","PMID":"28029066","abstract":"This study investigated the autonomic and haemodynamic responses to different aerobic exercise loads, with and without blood flow restriction (BFR). In a crossover study, 21 older adults (8 males and 13 females) completed different aerobic exercise sessions: low load without BFR (LL) (40% VO2max), low load with BFR (LL-BFR) (40% VO2max + 50% BFR) and high load without BFR (HL) (70% VO2max). Heart rate variability and haemodynamic responses were recorded during rest and throughout 30 min of recovery. HL reduced R–R interval, the root mean square of successive difference of R–R intervals and high frequency during 30 min of recovery at a greater magnitude compared with LL and LL-BFR. Sympathetic–vagal balance increased the values for HL during 30 min of recovery at a greater magnitude when compared with LL and LL-BFR. Post-exercise haemodynamic showed reduced values of double product at 30 min of recovery compared to rest in LL-BFR, while HL showed higher values compared to rest, LL-BFR and LL. Reduced systolic blood pressure was observed for LL-BFR (30 min) compared to rest. Autonomic and haemodynamic responses indicate lower cardiovascular stress after LL-BFR compared to HL, being this method, besides the functional adaptations, a potential choice to attenuate the cardiovascular stress after exercise in older adults.","author":[{"dropping-particle":"","family":"Ferreira","given":"Marina Lívia Venturini","non-dropping-particle":"","parse-names":false,"suffix":""},{"dropping-particle":"","family":"Sardeli","given":"Amanda Veiga","non-dropping-particle":"","parse-names":false,"suffix":""},{"dropping-particle":"","family":"Souza","given":"Giovana Vergínia","non-dropping-particle":"De","parse-names":false,"suffix":""},{"dropping-particle":"","family":"Bonganha","given":"Valéria","non-dropping-particle":"","parse-names":false,"suffix":""},{"dropping-particle":"","family":"Santos","given":"Lucas Do Carmo","non-dropping-particle":"","parse-names":false,"suffix":""},{"dropping-particle":"","family":"Castro","given":"Alex","non-dropping-particle":"","parse-names":false,"suffix":""},{"dropping-particle":"","family":"Cavaglieri","given":"Cláudia Regina","non-dropping-particle":"","parse-names":false,"suffix":""},{"dropping-particle":"","family":"Chacon-Mikahil","given":"Mara Patrícia Traina","non-dropping-particle":"","parse-names":false,"suffix":""}],"container-title":"Journal of Sports Sciences","id":"ITEM-3","issue":"24","issued":{"date-parts":[["2017","12","17"]]},"page":"2412-2420","publisher":"Routledge","title":"Cardiac autonomic and haemodynamic recovery after a single session of aerobic exercise with and without blood flow restriction in older adults","type":"article-journal","volume":"35"},"uris":["http://www.mendeley.com/documents/?uuid=81038abe-a277-432a-9c53-257d56517ffe"]}],"mendeley":{"formattedCitation":"(1, 13, 43)","plainTextFormattedCitation":"(1, 13, 43)","previouslyFormattedCitation":"(1, 13, 43)"},"properties":{"noteIndex":0},"schema":"https://github.com/citation-style-language/schema/raw/master/csl-citation.json"}</w:instrText>
      </w:r>
      <w:r w:rsidR="000827AF"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(1, 13, 43)</w:t>
      </w:r>
      <w:r w:rsidR="000827AF"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BFR-AE induced elevations in RPE and muscle discomfort compared to LI-AE that were similar to those observed during HI-AE</w:t>
      </w:r>
      <w:r w:rsidR="000827AF" w:rsidRPr="003410E3">
        <w:rPr>
          <w:rFonts w:ascii="Helvetica" w:hAnsi="Helvetica"/>
          <w:color w:val="000000" w:themeColor="text1"/>
          <w:sz w:val="21"/>
          <w:szCs w:val="21"/>
        </w:rPr>
        <w:t xml:space="preserve"> with high pressure BFR.</w:t>
      </w:r>
      <w:r w:rsidR="00512689" w:rsidRPr="003410E3">
        <w:rPr>
          <w:rFonts w:ascii="Helvetica" w:hAnsi="Helvetica"/>
          <w:color w:val="000000" w:themeColor="text1"/>
          <w:sz w:val="21"/>
          <w:szCs w:val="21"/>
        </w:rPr>
        <w:t xml:space="preserve"> The elevation in RPE suggests that </w:t>
      </w:r>
      <w:r w:rsidR="00F43744" w:rsidRPr="003410E3">
        <w:rPr>
          <w:rFonts w:ascii="Helvetica" w:hAnsi="Helvetica"/>
          <w:color w:val="000000" w:themeColor="text1"/>
          <w:sz w:val="21"/>
          <w:szCs w:val="21"/>
        </w:rPr>
        <w:t xml:space="preserve">the perceived intensity of BFR-AE was greater than LI-AE, which may contribute to the greater EIH effect as high intensity aerobic exercise maximises the hypoalgesia effect </w:t>
      </w:r>
      <w:r w:rsidR="00F4374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{"citationItems":[{"id":"ITEM-1","itemData":{"DOI":"10.1016/j.jpain.2012.09.006","ISSN":"15265900","PMID":"23141188","abstract":"The purpose of this article was to examine the effects of acute exercise on pain perception in healthy adults and adults with chronic pain using meta-analytic techniques. Specifically, studies using a repeated measures design to examine the effect of acute isometric, aerobic, or dynamic resistance exercise on pain threshold and pain intensity measures were included in this meta-analysis. The results suggest that all 3 types of exercise reduce perception of experimentally induced pain in healthy participants, with effects ranging from small to large depending on pain induction method and exercise protocol. In healthy participants, the mean effect size for aerobic exercise was moderate (dthr = .41, dint = .59), while the mean effect sizes for isometric exercise (dthr = 1.02, dint = .72) and dynamic resistance exercise (dthr = .83, dint = .75) were large. In chronic pain populations, the magnitude and direction of the effect sizes were highly variable for aerobic and isometric exercise and appeared to depend on the chronic pain condition being studied as well as the intensity of the exercise. While trends could be identified, the optimal dose of exercise that is needed to produce hypoalgesia could not be systematically determined with the amount of data available. Perspective: This article presents a quantitative review of the exercise-induced hypoalgesia literature. This review raises several important questions that need to be addressed while also demonstrating that acute exercise has a hypoalgesic effect on experimentally induced pain in healthy adults, and both a hypoalgesic and hyperalgesic effect in adults with chronic pain. © 2012 by the American Pain Society.","author":[{"dropping-particle":"","family":"Naugle","given":"Kelly M.","non-dropping-particle":"","parse-names":false,"suffix":""},{"dropping-particle":"","family":"Fillingim","given":"Roger B.","non-dropping-particle":"","parse-names":false,"suffix":""},{"dropping-particle":"","family":"Riley","given":"Joseph L.","non-dropping-particle":"","parse-names":false,"suffix":""}],"container-title":"Journal of Pain","id":"ITEM-1","issue":"12","issued":{"date-parts":[["2012"]]},"page":"1139-1150","publisher":"Elsevier Ltd","title":"A meta-analytic review of the hypoalgesic effects of exercise","type":"article-journal","volume":"13"},"uris":["http://www.mendeley.com/documents/?uuid=41e6aa37-b2fe-4496-8691-4ccaff877651"]},{"id":"ITEM-2","itemData":{"DOI":"10.1016/j.pain.2013.09.023","ISSN":"03043959","abstract":"Pain inhibitory mechanisms are often assessed by paradigms of exercise-induced hypoalgesia (EIH) and conditioned pain modulation (CPM). In this study it was hypothesized that the spatial and temporal manifestations of EIH and CPM were comparable. The participants were 80 healthy subjects (40 females), between 18 and 65 years of age in this randomized, repeated-measures cross-over trial that involved data collection on 2 different days. CPM was assessed by 2 different cold pressor tests (hand and foot). EIH was assessed by 2 intensities of aerobic bicycling exercises and 2 intensities of isometric muscle contraction exercises (arm and leg). Pressure pain thresholds (PPTs) were recorded before, during, after, and 15 minutes after conditioning/exercise at sites local to and remote from the extremity used for cold pressor stimulation and exercise. PPTs increased at local as well as at remote sites during both cold pressor tests and after all of the exercise conditions except low-intensity bicycling. EIH after bicycling was higher in women than in men. CPM and the EIH responses after isometric exercises were comparable in men and women and were not affected by age. The EIH response was larger in the exercising body part compared with nonexercising body parts for all exercise conditions. High-intensity exercise produced greater EIH responses than did low-intensity exercise. The change in PPTs during cold pressor tests and the change in PPTs after exercises were not correlated. The CPM response was not dominated by local manifestations, and the effect was seen only during the stimulation, whereas exercise had larger local manifestations, and the effects were also found after exercise. © 2013 International Association for the Study of Pain. Published by Elsevier B.V. All rights reserved.","author":[{"dropping-particle":"","family":"Vaegter","given":"Henrik Bjarke","non-dropping-particle":"","parse-names":false,"suffix":""},{"dropping-particle":"","family":"Handberg","given":"Gitte","non-dropping-particle":"","parse-names":false,"suffix":""},{"dropping-particle":"","family":"Graven-Nielsen","given":"Thomas","non-dropping-particle":"","parse-names":false,"suffix":""}],"container-title":"Pain","id":"ITEM-2","issue":"1","issued":{"date-parts":[["2014"]]},"page":"158-167","publisher":"International Association for the Study of Pain","title":"Similarities between exercise-induced hypoalgesia and conditioned pain modulation in humans","type":"article-journal","volume":"155"},"uris":["http://www.mendeley.com/documents/?uuid=bcdda900-a48b-4fdf-9f12-6bd82a0db598"]},{"id":"ITEM-3","itemData":{"DOI":"10.1186/s40064-016-1721-8","ISBN":"4006401617218","ISSN":"21931801","abstract":"Physical exercise has been shown to inhibit experimental pain response in the post-exercise period. Modulation of the pain system may be differentiated between muscle sites engaging in contractile activity. The purpose of this study was to assess the pain response at remote and local muscle sites following aerobic exercise at different work intensities. Participants included 10 healthy and physically active males (mean age ± SD, 21.2 ± 3.4). Somatic pressure pain threshold (PPT) at the rectus femoris (local) and brachioradialis (remote) muscle site was measured at before (Pre), 5 min after (Post1), and 15 min after (Post2) aerobic cycling exercise at 70 and 30 % of peak oxygen uptake (VO2peak) performed on different occasions in a counterbalanced order, separated by minimum of 3 days interval. Repeated measures ANOVA for PPT reveals significant main effect for time (f = 3.581, p = 0.049, observed power = 0.588) and muscle site (f = 17.931, p = 0.002, observed power = 0.963). There was a significant interaction shown for exercise intensity by time (f = 11.390, p = 0.012, observed power = 0.790). PPT at rectus femoris following cycling exercise at 70 % of VO2peak reveals a significant increase between Pre-Post1 (p = 0.040). PPT for rectus femoris following cycling exercise at 30 % of VO2peak revealed a significant decrease between Pre-Post1 (p = 0.026) and Pre-Post2 (p = 0.008). The PPT for brachioradialis following cycling exercise at 30 % of VO2peak revealed a significant decrease between Pre-Post1 (p = 0.011) and Pre-Post2 (p = 0.005). These results show that aerobic exercise increases PPT locally at the exercise muscle site following exercise at 70 % of VO2peak but reduces PPT following exercise at 30 % of VO2peak.","author":[{"dropping-particle":"","family":"Micalos","given":"Peter S.","non-dropping-particle":"","parse-names":false,"suffix":""},{"dropping-particle":"","family":"Arendt-Nielsen","given":"Lars","non-dropping-particle":"","parse-names":false,"suffix":""}],"container-title":"SpringerPlus","id":"ITEM-3","issue":"91","issued":{"date-parts":[["2016"]]},"page":"1-5","publisher":"Springer International Publishing","title":"Differential pain response at local and remote muscle sites following aerobic cycling exercise at mild and moderate intensity","type":"article-journal","volume":"5"},"uris":["http://www.mendeley.com/documents/?uuid=604ec14c-6a31-484d-ab14-8e1da55d4596"]},{"id":"ITEM-4","itemData":{"DOI":"10.1249/MSS.0000000000000143","ISBN":"0000000000000","ISSN":"15300315","PMID":"24002342","abstract":"Introduction: Despite many studies investigating exercise-induced hypoalgesia, there is limited understanding of the optimal intensity of aerobic exercise in producing hypoalgesic effects across different types of pain stimuli. Given that not all individuals are willing or capable of engaging in high-intensity aerobic exercise, whether moderate-intensity aerobic exercise (MAE) is associated with a hypoalgesic response and whether this response generalizes to multiple pain induction techniques needs to be substantiated. Purpose: This study's purpose is to test for differences in the magnitude of pressure and heat pain modulation induced by MAE and vigorous-intensity aerobic exercise (VAE). Methods: Twelve healthy young males and 15 females completed one training session and three testing sessions consisting of 25 min of 1) stationary cycling at 70% HR reserve, 2) stationary cycling at 50% HR reserve, or 3) quiet rest (control). Pain testing was conducted on both forearms before and immediately after each condition and included the following tests: pressure pain thresholds, suprathreshold pressure pain test, static continuous heat test, and repetitive pulse heat pain test. Repeated-measures ANOVA was conducted on each pain measure. Results: VAE and MAE reduced pain ratings during static continuous heat stimuli and repetitive heat pulse stimuli, with VAE producing larger effects. VAE also increased pressure pain thresholds, whereas neither exercise influenced suprathreshold pressure pain ratings. Conclusion: These results suggest that MAE is capable of producing a hypoalgesic effect using continuous and repetitive pulse heat stimuli. However, a dose-response effect was evident as VAE produced larger effects than MAE. © 2014 by the American College of Sports Medicine.","author":[{"dropping-particle":"","family":"Naugle","given":"Kelly Marie","non-dropping-particle":"","parse-names":false,"suffix":""},{"dropping-particle":"","family":"Naugle","given":"Keith E.","non-dropping-particle":"","parse-names":false,"suffix":""},{"dropping-particle":"","family":"Fillingim","given":"Roger B.","non-dropping-particle":"","parse-names":false,"suffix":""},{"dropping-particle":"","family":"Samuels","given":"Brian","non-dropping-particle":"","parse-names":false,"suffix":""},{"dropping-particle":"","family":"Riley","given":"Joseph L.","non-dropping-particle":"","parse-names":false,"suffix":""}],"container-title":"Medicine and Science in Sports and Exercise","id":"ITEM-4","issue":"4","issued":{"date-parts":[["2014"]]},"page":"817-825","title":"Intensity thresholds for aerobic exercise-induced hypoalgesia","type":"article-journal","volume":"46"},"uris":["http://www.mendeley.com/documents/?uuid=70c9676a-8edd-4d23-9801-a323231346d2"]},{"id":"ITEM-5","itemData":{"DOI":"10.1016/j.apmr.2003.09.010","ISSN":"00039993","PMID":"15241771","abstract":"Hoffman MD, Shepanski MA, Ruble SB, Valic Z, Buckwalter JB, Clifford PS. Intensity and duration threshold for aerobic exercise-induced analgesia to pressure pain. Arch Phys Med Rehabil 2004;85:1183-7. Objective To examine how exercise-induced analgesia is affected by the duration and intensity of aerobic exercise. Design Repeated-measures design. Setting Exercise science laboratory. Participants Convenience sample of 12 healthy male and female volunteers (mean age ± standard deviation, 32±9y). Interventions Pain ratings were assessed before and at 5 and 30 minutes after treadmill exercise of 10 minutes at 75% maximal oxygen uptake (V̇O2max), 30 minutes at 50% V̇O2max, and 30 minutes at 75% V̇O2max (randomized order and no less than 48h between each bout). Main outcome measures Pain ratings were measured on a visual analog scale at 10-second intervals during a 2-minute pressure-pain stimulus to the nondominant index finger. Results Pain ratings were significantly decreased (P&lt;.05) from pre-exercise values 5 minutes after 30 minutes of exercise at 75% V̇O2max but returned toward baseline by 30 minutes after exercise. There were no significant changes in pain ratings after 10 minutes of exercise or after exercise at 50% V̇O2max. Conclusions There are thresholds for both the intensity (&gt;50% V̇O2max) and duration (&gt;10min) of exercise required to elicit exercise analgesia. © 2004 by the American Congress of Rehabilitation Medicine and the American Academy of Physical Medicine and Rehabilitation.","author":[{"dropping-particle":"","family":"Hoffman","given":"Martin D.","non-dropping-particle":"","parse-names":false,"suffix":""},{"dropping-particle":"","family":"Shepanski","given":"Melissa A.","non-dropping-particle":"","parse-names":false,"suffix":""},{"dropping-particle":"","family":"Ruble","given":"Stephen B.","non-dropping-particle":"","parse-names":false,"suffix":""},{"dropping-particle":"","family":"Valic","given":"Zoran","non-dropping-particle":"","parse-names":false,"suffix":""},{"dropping-particle":"","family":"Buckwalter","given":"John B.","non-dropping-particle":"","parse-names":false,"suffix":""},{"dropping-particle":"","family":"Clifford","given":"Philip S.","non-dropping-particle":"","parse-names":false,"suffix":""}],"container-title":"Archives of Physical Medicine and Rehabilitation","id":"ITEM-5","issue":"7","issued":{"date-parts":[["2004"]]},"page":"1183-1187","title":"Intensity and duration threshold for aerobic exercise-induced analgesia to pressure pain","type":"article-journal","volume":"85"},"uris":["http://www.mendeley.com/documents/?uuid=f5bca4da-baa6-44fe-b589-d78fbf64f4ee"]}],"mendeley":{"formattedCitation":"(19, 32–34, 51)","plainTextFormattedCitation":"(19, 32–34, 51)","previouslyFormattedCitation":"(19, 32–34, 51)"},"properties":{"noteIndex":0},"schema":"https://github.com/citation-style-language/schema/raw/master/csl-citation.json"}</w:instrText>
      </w:r>
      <w:r w:rsidR="00F4374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(19, 32–34, 51)</w:t>
      </w:r>
      <w:r w:rsidR="00F43744" w:rsidRPr="003410E3">
        <w:rPr>
          <w:rFonts w:ascii="Helvetica" w:hAnsi="Helvetica"/>
          <w:color w:val="000000" w:themeColor="text1"/>
          <w:sz w:val="21"/>
          <w:szCs w:val="21"/>
        </w:rPr>
        <w:fldChar w:fldCharType="end"/>
      </w:r>
      <w:r w:rsidR="00F43744" w:rsidRPr="003410E3">
        <w:rPr>
          <w:rFonts w:ascii="Helvetica" w:hAnsi="Helvetica"/>
          <w:color w:val="000000" w:themeColor="text1"/>
          <w:sz w:val="21"/>
          <w:szCs w:val="21"/>
        </w:rPr>
        <w:t xml:space="preserve">. </w:t>
      </w:r>
      <w:r w:rsidR="00512689" w:rsidRPr="003410E3">
        <w:rPr>
          <w:rFonts w:ascii="Helvetica" w:hAnsi="Helvetica"/>
          <w:color w:val="000000" w:themeColor="text1"/>
          <w:sz w:val="21"/>
          <w:szCs w:val="21"/>
        </w:rPr>
        <w:t xml:space="preserve">During the last minute of exercise, muscle discomfort was greater in high pressure BFR-AE; however, these values are lower than those observed with high pressure resistance exercise with BFR </w:t>
      </w:r>
      <w:r w:rsidR="00512689"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512689"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512689" w:rsidRPr="003410E3">
        <w:rPr>
          <w:rFonts w:ascii="Helvetica" w:hAnsi="Helvetica"/>
          <w:color w:val="000000" w:themeColor="text1"/>
          <w:sz w:val="21"/>
          <w:szCs w:val="21"/>
        </w:rPr>
        <w:fldChar w:fldCharType="end"/>
      </w:r>
      <w:r w:rsidR="00512689" w:rsidRPr="003410E3">
        <w:rPr>
          <w:rFonts w:ascii="Helvetica" w:hAnsi="Helvetica"/>
          <w:color w:val="000000" w:themeColor="text1"/>
          <w:sz w:val="21"/>
          <w:szCs w:val="21"/>
        </w:rPr>
        <w:t xml:space="preserve"> and are therefore unlikely to be a factor limiting completion of BFR-AE. </w:t>
      </w:r>
      <w:r w:rsidR="000827AF" w:rsidRPr="003410E3">
        <w:rPr>
          <w:rFonts w:ascii="Helvetica" w:hAnsi="Helvetica"/>
          <w:color w:val="000000" w:themeColor="text1"/>
          <w:sz w:val="21"/>
          <w:szCs w:val="21"/>
        </w:rPr>
        <w:t xml:space="preserve">It is hypothesised that the </w:t>
      </w:r>
      <w:r w:rsidR="00512689" w:rsidRPr="003410E3">
        <w:rPr>
          <w:rFonts w:ascii="Helvetica" w:hAnsi="Helvetica"/>
          <w:color w:val="000000" w:themeColor="text1"/>
          <w:sz w:val="21"/>
          <w:szCs w:val="21"/>
        </w:rPr>
        <w:t xml:space="preserve">local </w:t>
      </w:r>
      <w:r w:rsidR="000827AF" w:rsidRPr="003410E3">
        <w:rPr>
          <w:rFonts w:ascii="Helvetica" w:hAnsi="Helvetica"/>
          <w:color w:val="000000" w:themeColor="text1"/>
          <w:sz w:val="21"/>
          <w:szCs w:val="21"/>
        </w:rPr>
        <w:t>ischemia, hypoxia</w:t>
      </w:r>
      <w:r w:rsidR="00512689" w:rsidRPr="003410E3">
        <w:rPr>
          <w:rFonts w:ascii="Helvetica" w:hAnsi="Helvetica"/>
          <w:color w:val="000000" w:themeColor="text1"/>
          <w:sz w:val="21"/>
          <w:szCs w:val="21"/>
        </w:rPr>
        <w:t>, venous blood pooling and</w:t>
      </w:r>
      <w:r w:rsidR="000827AF" w:rsidRPr="003410E3">
        <w:rPr>
          <w:rFonts w:ascii="Helvetica" w:hAnsi="Helvetica"/>
          <w:color w:val="000000" w:themeColor="text1"/>
          <w:sz w:val="21"/>
          <w:szCs w:val="21"/>
        </w:rPr>
        <w:t xml:space="preserve"> metabolite accumulation during BFR-AE </w:t>
      </w:r>
      <w:r w:rsidR="00512689"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{"citationItems":[{"id":"ITEM-1","itemData":{"DOI":"10.20463/pan.2020.0012","ISSN":"2233-6842","abstract":"PURPOSE: The present study investigated the effect of endurance exercise with blood flow restriction (BFR) performed at either 25% maximal oxygen uptake (V˙O2 max) or 40% V˙O2 max) on muscle oxygenation, energy metabolism, and endocrine responses. METHODS: Ten males were recruited in the present study. The subjects performed three trials: (1) endurance exercise at 40% V˙O2 max without BFR (NBFR40), (2) endurance exercise at 25% V˙O2 max with BFR (BFR25), and (3) endurance exercise at 40% V˙O2 max with BFR (BFR40). The exercises were performed for 15 min during which the pedaling frequency was set at 70 rpm. In BFR25 and BFR40, 2 min of pressure phase (equivalent to 160 mmHg) followed by 1 min of release phase were repeated five times (5 × 3 min) throughout 15 minutes of exercise. During exercise, muscle oxygenation and concentration of respiratory gases were measured. The blood samples were collected before exercise, immediately after 15 min of exercise, and at 15, 30, and 60 minutes after completion of exercise. RESULTS: Deoxygenated hemoglobin (deoxy-Hb) level during exercise was significantly higher with BFR25 and BFR40 than that with NBFR40. BFR40 showed significantly higher total-hemoglobin (total-Hb) than NBFR40 during 2 min of pressure phase. Moreover, exercise-induced lactate elevation and pH reduction were significantly augmented in BFR40, with concomitant increase in serum cortisol concentration after exercise. Carbohydrate (CHO) oxidation was significantly higher with BFR40 than that with NBFR40 and BFR25, whereas fat oxidation was lower with BFR40. CONCLUSION: Deoxy-Hb and total Hb levels were significantly increased during 15 min of pedaling exercise in BFR25 and BFR40, indicating augmented local hypoxia and blood volume (blood perfusion) in the muscle. Moreover, low-and moderate-intensity exercise with BFR facilitated CHO oxidation.","author":[{"dropping-particle":"","family":"Hwang","given":"Hyejung","non-dropping-particle":"","parse-names":false,"suffix":""},{"dropping-particle":"","family":"Mizuno","given":"Sahiro","non-dropping-particle":"","parse-names":false,"suffix":""},{"dropping-particle":"","family":"Kasai","given":"Nobukazu","non-dropping-particle":"","parse-names":false,"suffix":""},{"dropping-particle":"","family":"Kojima","given":"Chihiro","non-dropping-particle":"","parse-names":false,"suffix":""},{"dropping-particle":"","family":"Sumi","given":"Daichi","non-dropping-particle":"","parse-names":false,"suffix":""},{"dropping-particle":"","family":"Hayashi","given":"Nanako","non-dropping-particle":"","parse-names":false,"suffix":""},{"dropping-particle":"","family":"Goto","given":"Kazushige","non-dropping-particle":"","parse-names":false,"suffix":""}],"container-title":"Physical Activity and Nutrition","id":"ITEM-1","issue":"2","issued":{"date-parts":[["2020"]]},"page":"30-37","title":"Muscle oxygenation, endocrine and metabolic regulation during low-intensity endurance exercise with blood flow restriction","type":"article-journal","volume":"24"},"uris":["http://www.mendeley.com/documents/?uuid=cfc435cb-d556-4dc3-b280-fbd71aec6c78"]},{"id":"ITEM-2","itemData":{"DOI":"10.1007/s00421-016-3497-5","ISSN":"14396319","PMID":"27826654","abstract":"Purpose: We aimed to identify a blood flow restriction (BFR) endurance exercise protocol that would both maximize cardiopulmonary and metabolic strain, and minimize the perception of effort. Methods: Twelve healthy males (23 ± 2 years, 75 ± 7 kg) performed five different exercise protocols in randomized order: HI, high-intensity exercise starting at 105% of the incremental peak power (Ppeak); I-BFR30, intermittent BFR at 30% Ppeak; C-BFR30, continuous BFR at 30% Ppeak; CON30, control exercise without BFR at 30% Ppeak; I-BFR0, intermittent BFR during unloaded exercise. Cardiopulmonary, gastrocnemius oxygenation (StO2), capillary lactate ([La]), and perceived exertion (RPE) were measured. Results: V̇O2, ventilation (V̇E), heart rate (HR), [La] and RPE were greater in HI than all other protocols. However, muscle StO2 was not different between HI (set1—57.8 ± 5.8; set2—58.1 ± 7.2%) and I-BRF30 (set1—59.4 ± 4.1; set2—60.5 ± 6.6%, p &lt; 0.05). While physiologic responses were mostly similar between I-BFR30 and C-BFR30, [La] was greater in I-BFR30 (4.2 ± 1.1 vs. 2.6 ± 1.1 mmol L−1, p = 0.014) and RPE was less (5.6 ± 2.1 and 7.4 ± 2.6; p = 0.014). I-BFR30 showed similar reduced muscle StO2 compared with HI, and increased blood lactate compared to C-BFR30 exercise. Conclusion: Therefore, this study demonstrate that endurance cycling with intermittent BFR promotes muscle deoxygenation and metabolic strain, which may translate into increased endurance training adaptations while minimizing power output and RPE.","author":[{"dropping-particle":"","family":"Corvino","given":"Rogério B.","non-dropping-particle":"","parse-names":false,"suffix":""},{"dropping-particle":"","family":"Rossiter","given":"Harry B.","non-dropping-particle":"","parse-names":false,"suffix":""},{"dropping-particle":"","family":"Loch","given":"Thiago","non-dropping-particle":"","parse-names":false,"suffix":""},{"dropping-particle":"","family":"Martins","given":"Jéssica C.","non-dropping-particle":"","parse-names":false,"suffix":""},{"dropping-particle":"","family":"Caputo","given":"Fabrizio","non-dropping-particle":"","parse-names":false,"suffix":""}],"container-title":"European Journal of Applied Physiology","id":"ITEM-2","issue":"1","issued":{"date-parts":[["2017","1","1"]]},"page":"39-52","publisher":"Springer Verlag","title":"Physiological responses to interval endurance exercise at different levels of blood flow restriction","type":"article-journal","volume":"117"},"uris":["http://www.mendeley.com/documents/?uuid=a5865449-d3cd-3153-bb96-6c5699197b8f"]}],"mendeley":{"formattedCitation":"(6, 25)","plainTextFormattedCitation":"(6, 25)","previouslyFormattedCitation":"(6, 25)"},"properties":{"noteIndex":0},"schema":"https://github.com/citation-style-language/schema/raw/master/csl-citation.json"}</w:instrText>
      </w:r>
      <w:r w:rsidR="00512689"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(6, 25)</w:t>
      </w:r>
      <w:r w:rsidR="00512689" w:rsidRPr="003410E3">
        <w:rPr>
          <w:rFonts w:ascii="Helvetica" w:hAnsi="Helvetica"/>
          <w:color w:val="000000" w:themeColor="text1"/>
          <w:sz w:val="21"/>
          <w:szCs w:val="21"/>
        </w:rPr>
        <w:fldChar w:fldCharType="end"/>
      </w:r>
      <w:r w:rsidR="00512689" w:rsidRPr="003410E3">
        <w:rPr>
          <w:rFonts w:ascii="Helvetica" w:hAnsi="Helvetica"/>
          <w:color w:val="000000" w:themeColor="text1"/>
          <w:sz w:val="21"/>
          <w:szCs w:val="21"/>
        </w:rPr>
        <w:t xml:space="preserve"> stimulates group III and IV afferent fibres</w:t>
      </w:r>
      <w:r w:rsidR="00937A09" w:rsidRPr="003410E3">
        <w:rPr>
          <w:rFonts w:ascii="Helvetica" w:hAnsi="Helvetica"/>
          <w:color w:val="000000" w:themeColor="text1"/>
          <w:sz w:val="21"/>
          <w:szCs w:val="21"/>
        </w:rPr>
        <w:t xml:space="preserve">, </w:t>
      </w:r>
      <w:r w:rsidR="00512689" w:rsidRPr="003410E3">
        <w:rPr>
          <w:rFonts w:ascii="Helvetica" w:hAnsi="Helvetica"/>
          <w:color w:val="000000" w:themeColor="text1"/>
          <w:sz w:val="21"/>
          <w:szCs w:val="21"/>
        </w:rPr>
        <w:t xml:space="preserve">leading to a subsequent increase in sympathetic nervous activity and perception of pain and discomfort </w:t>
      </w:r>
      <w:r w:rsidR="00512689"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{"citationItems":[{"id":"ITEM-1","itemData":{"DOI":"10.1152/jappl.2000.88.1.61","ISSN":"87507587","PMID":"10642363","abstract":"Hormonal and inflammatory responses to low-intensity resistance exercise with vascular occlusion were studied. Subjects (n = 6) performed bilateral leg extension exercise in the seated position, with the proximal end of their thigh compressed at 214 ± 7.7 (SE) mmHg throughout the session of exercise by means of a pressure tourniquet. Mean intensity and quantity of the exercise were 20% of 1 repetition maximum and 14 repetitions x 5 sets, respectively. In each set, the subjects repeated the movement until exhaustion. Plasma concentrations of growth hormone (GH), norepinephrine (NE), lacate (La), lipid peroxide (LP), interleukin-6 (IL-6), and activity of creatine phosphokinase (CPK) were measured before and after the exercise was finished and the tourniquet was released. Concentrations of GH, NE, and La consistently showed marked, transient increases after the exercise with occlusion, whereas they did not change a great deal after the exercise without occlusion (control) done at the same intensity and quantity. Notably, concentration of GH reached a level ~290 times as high as that of the resting level 15 min after the exercise. IL-6 concentration showed a much more gradual increase and was maintained at a slightly higher level than in the control even 24 h after exercise. Concentrations of LP and CPK showed no significant change. The results suggest that extremely light resistance exercise combined with occlusion greatly stimulates the secretion of GH through regional accumulation of metabolites without considerable tissue damage.","author":[{"dropping-particle":"","family":"Takarada","given":"Yudai","non-dropping-particle":"","parse-names":false,"suffix":""},{"dropping-particle":"","family":"Nakamura","given":"Yutaka","non-dropping-particle":"","parse-names":false,"suffix":""},{"dropping-particle":"","family":"Aruga","given":"Seiji","non-dropping-particle":"","parse-names":false,"suffix":""},{"dropping-particle":"","family":"Onda","given":"Tetuya","non-dropping-particle":"","parse-names":false,"suffix":""},{"dropping-particle":"","family":"Miyazaki","given":"Seiji","non-dropping-particle":"","parse-names":false,"suffix":""},{"dropping-particle":"","family":"Ishii","given":"Naokata","non-dropping-particle":"","parse-names":false,"suffix":""}],"container-title":"Journal of Applied Physiology","id":"ITEM-1","issue":"1","issued":{"date-parts":[["2000"]]},"page":"61-65","title":"Rapid increase in plasma growth hormone after low-intensity resistance exercise with vascular occlusion","type":"article-journal","volume":"88"},"uris":["http://www.mendeley.com/documents/?uuid=1f67ec91-90ed-46e4-8757-29f8d5ed3eda"]}],"mendeley":{"formattedCitation":"(48)","plainTextFormattedCitation":"(48)","previouslyFormattedCitation":"(48)"},"properties":{"noteIndex":0},"schema":"https://github.com/citation-style-language/schema/raw/master/csl-citation.json"}</w:instrText>
      </w:r>
      <w:r w:rsidR="00512689"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(48)</w:t>
      </w:r>
      <w:r w:rsidR="00512689" w:rsidRPr="003410E3">
        <w:rPr>
          <w:rFonts w:ascii="Helvetica" w:hAnsi="Helvetica"/>
          <w:color w:val="000000" w:themeColor="text1"/>
          <w:sz w:val="21"/>
          <w:szCs w:val="21"/>
        </w:rPr>
        <w:fldChar w:fldCharType="end"/>
      </w:r>
      <w:r w:rsidR="00512689" w:rsidRPr="003410E3">
        <w:rPr>
          <w:rFonts w:ascii="Helvetica" w:hAnsi="Helvetica"/>
          <w:color w:val="000000" w:themeColor="text1"/>
          <w:sz w:val="21"/>
          <w:szCs w:val="21"/>
        </w:rPr>
        <w:t>.</w:t>
      </w:r>
      <w:r w:rsidR="00F43744" w:rsidRPr="003410E3">
        <w:rPr>
          <w:rFonts w:ascii="Helvetica" w:hAnsi="Helvetica"/>
          <w:color w:val="000000" w:themeColor="text1"/>
          <w:sz w:val="21"/>
          <w:szCs w:val="21"/>
        </w:rPr>
        <w:t xml:space="preserve"> </w:t>
      </w:r>
      <w:r w:rsidR="00512689" w:rsidRPr="003410E3">
        <w:rPr>
          <w:rFonts w:ascii="Helvetica" w:hAnsi="Helvetica"/>
          <w:color w:val="000000" w:themeColor="text1"/>
          <w:sz w:val="21"/>
          <w:szCs w:val="21"/>
        </w:rPr>
        <w:t xml:space="preserve">The ischemia and metabolite-induced pain, along with mechanical compression </w:t>
      </w:r>
      <w:r w:rsidR="00512689" w:rsidRPr="003410E3">
        <w:rPr>
          <w:rFonts w:ascii="Helvetica" w:hAnsi="Helvetica"/>
          <w:color w:val="000000" w:themeColor="text1"/>
          <w:sz w:val="21"/>
          <w:szCs w:val="21"/>
        </w:rPr>
        <w:lastRenderedPageBreak/>
        <w:t xml:space="preserve">of the underlying tissues during BFR, may contribute to EIH through a conditioned pain modulation effect </w:t>
      </w:r>
      <w:r w:rsidR="00B40C9F" w:rsidRPr="003410E3">
        <w:rPr>
          <w:rFonts w:ascii="Helvetica" w:hAnsi="Helvetica"/>
          <w:color w:val="000000" w:themeColor="text1"/>
          <w:sz w:val="21"/>
          <w:szCs w:val="21"/>
        </w:rPr>
        <w:t xml:space="preserve">whereby the pain/discomfort generated during BFR exercise inhibits reduced the perception of pain to a mechanical noxious stimulus. </w:t>
      </w:r>
      <w:r w:rsidR="00512689"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{"citationItems":[{"id":"ITEM-1","itemData":{"DOI":"10.1016/j.mehy.2019.109370","ISSN":"03069877","PMID":"31442920","abstract":"Exercise-induced hypoalgesia is characterised by a reduction in pain sensitivity following exercise. Recently, low intensity exercise performed with blood flow restriction has been shown to induce hypoalgesia. The purpose of this manuscript is to discuss the mechanisms of exercise-induced hypoalgesia and provide rationale as to why low intensity exercise performed with blood flow restriction may induce hypoalgesia. Research into exercise-induced hypoalgesia has identified several potential mechanisms, including opioid and endocannabinoid-mediated pain inhibition, conditioned pain modulation, recruitment of high threshold motor units, exercise-induced metabolite production and an interaction between cardiovascular and pain regulatory systems. We hypothesise that several mechanisms consistent with prolonged high intensity exercise may drive the hypoalgesia effect observed with blood flow restriction exercise. These are likely triggered by the high level of intramuscular stress in the exercising muscle generated by blood flow restriction including hypoxia, accumulation of metabolites, accelerated fatigue onset and ischemic pain. Therefore, blood flow restriction exercise may induce hypoalgesia through similar mechanisms to prolonged higher intensity exercise, but at lower intensities, by changing local tissue physiology, highlighting the importance of the blood flow restriction stimulus. The potential to use blood flow restriction exercise as a pain modulation tool has important implications following acute injury and surgery, and for several load compromised populations with chronic pain.","author":[{"dropping-particle":"","family":"Hughes","given":"Luke","non-dropping-particle":"","parse-names":false,"suffix":""},{"dropping-particle":"","family":"Patterson","given":"Stephen David","non-dropping-particle":"","parse-names":false,"suffix":""}],"container-title":"Medical Hypotheses","id":"ITEM-1","issued":{"date-parts":[["2019","11"]]},"page":"109370","title":"Low intensity blood flow restriction exercise: Rationale for a hypoalgesia effect","type":"article-journal","volume":"132"},"uris":["http://www.mendeley.com/documents/?uuid=d97c60f7-cdaf-40e9-80d6-99bf341113f2"]}],"mendeley":{"formattedCitation":"(21)","plainTextFormattedCitation":"(21)","previouslyFormattedCitation":"(21)"},"properties":{"noteIndex":0},"schema":"https://github.com/citation-style-language/schema/raw/master/csl-citation.json"}</w:instrText>
      </w:r>
      <w:r w:rsidR="00512689"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(21)</w:t>
      </w:r>
      <w:r w:rsidR="00512689" w:rsidRPr="003410E3">
        <w:rPr>
          <w:rFonts w:ascii="Helvetica" w:hAnsi="Helvetica"/>
          <w:color w:val="000000" w:themeColor="text1"/>
          <w:sz w:val="21"/>
          <w:szCs w:val="21"/>
        </w:rPr>
        <w:fldChar w:fldCharType="end"/>
      </w:r>
      <w:r w:rsidR="00512689" w:rsidRPr="003410E3">
        <w:rPr>
          <w:rFonts w:ascii="Helvetica" w:hAnsi="Helvetica"/>
          <w:color w:val="000000" w:themeColor="text1"/>
          <w:sz w:val="21"/>
          <w:szCs w:val="21"/>
        </w:rPr>
        <w:t>.</w:t>
      </w:r>
      <w:r w:rsidR="00F43744" w:rsidRPr="003410E3">
        <w:rPr>
          <w:rFonts w:ascii="Helvetica" w:hAnsi="Helvetica"/>
          <w:color w:val="000000" w:themeColor="text1"/>
          <w:sz w:val="21"/>
          <w:szCs w:val="21"/>
        </w:rPr>
        <w:t xml:space="preserve"> In contrast to our previous investigation </w:t>
      </w:r>
      <w:r w:rsidR="00F4374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F4374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F43744" w:rsidRPr="003410E3">
        <w:rPr>
          <w:rFonts w:ascii="Helvetica" w:hAnsi="Helvetica"/>
          <w:color w:val="000000" w:themeColor="text1"/>
          <w:sz w:val="21"/>
          <w:szCs w:val="21"/>
        </w:rPr>
        <w:fldChar w:fldCharType="end"/>
      </w:r>
      <w:r w:rsidR="00F43744" w:rsidRPr="003410E3">
        <w:rPr>
          <w:rFonts w:ascii="Helvetica" w:hAnsi="Helvetica"/>
          <w:color w:val="000000" w:themeColor="text1"/>
          <w:sz w:val="21"/>
          <w:szCs w:val="21"/>
        </w:rPr>
        <w:t>, muscle discomfort was not found to be a</w:t>
      </w:r>
      <w:r w:rsidR="00E65CD6" w:rsidRPr="003410E3">
        <w:rPr>
          <w:rFonts w:ascii="Helvetica" w:hAnsi="Helvetica"/>
          <w:color w:val="000000" w:themeColor="text1"/>
          <w:sz w:val="21"/>
          <w:szCs w:val="21"/>
        </w:rPr>
        <w:t xml:space="preserve"> </w:t>
      </w:r>
      <w:r w:rsidR="00F43744" w:rsidRPr="003410E3">
        <w:rPr>
          <w:rFonts w:ascii="Helvetica" w:hAnsi="Helvetica"/>
          <w:color w:val="000000" w:themeColor="text1"/>
          <w:sz w:val="21"/>
          <w:szCs w:val="21"/>
        </w:rPr>
        <w:t xml:space="preserve"> mediator of the relationship between exercise intervention and PPT in the present study. Therefore, the level of muscle discomfort during exercise may not be </w:t>
      </w:r>
      <w:r w:rsidR="00937A09" w:rsidRPr="003410E3">
        <w:rPr>
          <w:rFonts w:ascii="Helvetica" w:hAnsi="Helvetica"/>
          <w:color w:val="000000" w:themeColor="text1"/>
          <w:sz w:val="21"/>
          <w:szCs w:val="21"/>
        </w:rPr>
        <w:t>a</w:t>
      </w:r>
      <w:r w:rsidR="00F43744" w:rsidRPr="003410E3">
        <w:rPr>
          <w:rFonts w:ascii="Helvetica" w:hAnsi="Helvetica"/>
          <w:color w:val="000000" w:themeColor="text1"/>
          <w:sz w:val="21"/>
          <w:szCs w:val="21"/>
        </w:rPr>
        <w:t xml:space="preserve"> primary mechanism of hypoalgesia with BFR-AE. However, the results of the present study do provide further support for evidence showing a greater EIH effect following painful compared with non-painful exercise </w:t>
      </w:r>
      <w:r w:rsidR="00F43744"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{"citationItems":[{"id":"ITEM-1","itemData":{"DOI":"10.1249/MSS.0b013e31817eeecc","ISSN":"01959131","abstract":"INTRODUCTION: The purpose of the study was to compare pain ratings and thresholds in men and women before and after isometric contractions of varying intensity and duration performed with the elbow flexor muscles.\\n\\nMETHODS: Pain perception was assessed, using a pressure device applied to the contralateral finger, before and after the following isometric contractions: 1) three brief maximal voluntary contractions (MVC), 2) 25% MVC sustained until task failure, 3) 25% MVC sustained for 2 min, and 4) 80% MVC sustained until task failure.\\n\\nRESULTS: High-intensity and long-duration, low-intensity isometric contractions produced an analgesic response. The greatest change in pain threshold and pain ratings, when pressure was applied to the contralateral finger, was after the long-duration, low-intensity contraction sustained until failure. Sex differences were present with women reporting 1) lower pain thresholds and higher pain ratings during quiet rest and 2) higher pain ratings before and after isometric contractions.\\n\\nCONCLUSION: These results suggest that activation of high-threshold motor units is involved in exercise-induced analgesia.","author":[{"dropping-particle":"","family":"Bement","given":"Marie K Hoeger","non-dropping-particle":"","parse-names":false,"suffix":""},{"dropping-particle":"","family":"Dicapo","given":"John","non-dropping-particle":"","parse-names":false,"suffix":""},{"dropping-particle":"","family":"Rasiarmos","given":"Rebecca","non-dropping-particle":"","parse-names":false,"suffix":""},{"dropping-particle":"","family":"Hunter","given":"Sandra K.","non-dropping-particle":"","parse-names":false,"suffix":""}],"container-title":"Medicine and Science in Sports and Exercise","id":"ITEM-1","issue":"11","issued":{"date-parts":[["2008"]]},"page":"1880-1889","title":"Dose response of isometric contractions on pain perception in healthy adults","type":"article-journal","volume":"40"},"uris":["http://www.mendeley.com/documents/?uuid=aae76c4b-2f62-486c-ba8a-e8273ee70f72"]}],"mendeley":{"formattedCitation":"(3)","plainTextFormattedCitation":"(3)","previouslyFormattedCitation":"(3)"},"properties":{"noteIndex":0},"schema":"https://github.com/citation-style-language/schema/raw/master/csl-citation.json"}</w:instrText>
      </w:r>
      <w:r w:rsidR="00F43744"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w:t>
      </w:r>
      <w:r w:rsidR="00F43744" w:rsidRPr="003410E3">
        <w:rPr>
          <w:rFonts w:ascii="Helvetica" w:hAnsi="Helvetica"/>
          <w:color w:val="000000" w:themeColor="text1"/>
          <w:sz w:val="21"/>
          <w:szCs w:val="21"/>
        </w:rPr>
        <w:fldChar w:fldCharType="end"/>
      </w:r>
      <w:r w:rsidR="00F43744" w:rsidRPr="003410E3">
        <w:rPr>
          <w:rFonts w:ascii="Helvetica" w:hAnsi="Helvetica"/>
          <w:color w:val="000000" w:themeColor="text1"/>
          <w:sz w:val="21"/>
          <w:szCs w:val="21"/>
        </w:rPr>
        <w:t>.</w:t>
      </w:r>
    </w:p>
    <w:p w14:paraId="4AE8B5E4" w14:textId="77777777" w:rsidR="005526B5" w:rsidRPr="003410E3" w:rsidRDefault="005526B5" w:rsidP="00BE316E">
      <w:pPr>
        <w:spacing w:line="480" w:lineRule="auto"/>
        <w:jc w:val="both"/>
        <w:rPr>
          <w:rFonts w:ascii="Helvetica" w:hAnsi="Helvetica"/>
          <w:color w:val="000000" w:themeColor="text1"/>
          <w:sz w:val="21"/>
          <w:szCs w:val="21"/>
        </w:rPr>
      </w:pPr>
    </w:p>
    <w:p w14:paraId="3F0134FB" w14:textId="0868DBD2" w:rsidR="00BE316E" w:rsidRPr="003410E3" w:rsidRDefault="00BF03E5" w:rsidP="00BE316E">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In consonance with previous research </w:t>
      </w:r>
      <w:r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{"citationItems":[{"id":"ITEM-1","itemData":{"abstract":"onsiderable research has shown significant increases in 8-endorphin levels after aerobic activity. These increases and their accompanying euphoric effect have been suggested as a possible psychophysiological mechanism underlying the exer- cise-dependence syndrome. The relationship between plasma &amp;endorphin levels and a tendency towards exercise dependence, however, has not been established. To examine this relationship, 8 women trained in aerobic dance completed an exercise-dependence assessment prior to participation in a 45-min. session of continuous aerobic dance. Plasma 8-endorphin concentration was measured both prior to and following the aero- bics mutine. A Student t test for paired observations indicated that mean plasma 8- endorphin levels(iSE)were significantly higher after the aerobics routine (11.96*1.3 pg 8-EP.d-') than preexercise levels (8.62+1.4). However, 8-endorphin difference values (8change) were not significantly correlated with scores on the exercise-depen- dence survey. Those data suggest that scores on exercise dependence are not related to changes in plasma 0-endorphin levels after aerobic exercise.","author":[{"dropping-particle":"","family":"Pierce","given":"Edgar F","non-dropping-particle":"","parse-names":false,"suffix":""},{"dropping-particle":"","family":"Eastman","given":"Norris W","non-dropping-particle":"","parse-names":false,"suffix":""}],"container-title":"Perceptual and motor skills","id":"ITEM-1","issued":{"date-parts":[["1993"]]},"page":"767-770","title":"Relationship to exercise dependence","type":"article-journal","volume":"77"},"uris":["http://www.mendeley.com/documents/?uuid=330e444b-064a-4d9f-8c83-245e8ce089fc"]},{"id":"ITEM-2","itemData":{"DOI":"10.15561/20755279.2018.0507","ISSN":"2075-5279","abstract":"Background and Study Aim: Sport exercises play a major role in many hormonal factors which related to happiness in human. Therefore, the short-term effects of three anaerobic, aerobic and resistance exercises on (BDNF) and hormones related to happiness such as serotonin and beta-endorphin has been studied in young men in this research. Materials and Methods: Thirty-two students (19 to 25 years old) who did not have regular physical activity were randomly divided into four groups, after the subjects were eaten the same breakfast, the blood of them were taken before and after the various short aerobic exercises (Exhaustive exercise with 70% of maximum heart rate) and anaerobic (Exhaustive exercise with maximum intensity) and exhaustive resistance exercise (with 8 stations). Control group did not practice any activity. Specific kits and ELISA method have been used to determine their values. Data were analyzed using ANOVAand ANCOVA method at a significant level of 5%. Results: Beta-endorphins showed a significant increase in resistance and aerobic training sessions compared to control group. However, serotonin and BDNF had a significant intra-group change in the aerobic group. Conclusion: It seems that aerobic exercises are the best practice for increasing some of the hormones associated with happiness.","author":[{"dropping-particle":"","family":"Sharifi","given":"M.","non-dropping-particle":"","parse-names":false,"suffix":""},{"dropping-particle":"","family":"Hamedinia","given":"M.R.","non-dropping-particle":"","parse-names":false,"suffix":""},{"dropping-particle":"","family":"Hosseini-Kakhak","given":"S.A.","non-dropping-particle":"","parse-names":false,"suffix":""}],"container-title":"Physical Education of Students","id":"ITEM-2","issue":"5","issued":{"date-parts":[["2018"]]},"page":"272-277","title":"The effect of an exhaustive aerobic, anaerobic and resistance exercise on serotonin, beta-endorphin and BDNF in students","type":"article-journal","volume":"22"},"uris":["http://www.mendeley.com/documents/?uuid=70d6ec66-d00b-44a3-a30f-5ef83e7196f7"]}],"mendeley":{"formattedCitation":"(36, 42)","plainTextFormattedCitation":"(36, 42)","previouslyFormattedCitation":"(36, 42)"},"properties":{"noteIndex":0},"schema":"https://github.com/citation-style-language/schema/raw/master/csl-citation.json"}</w:instrText>
      </w:r>
      <w:r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(36, 42)</w:t>
      </w:r>
      <w:r w:rsidRPr="003410E3">
        <w:rPr>
          <w:rFonts w:ascii="Helvetica" w:hAnsi="Helvetica"/>
          <w:color w:val="000000" w:themeColor="text1"/>
          <w:sz w:val="21"/>
          <w:szCs w:val="21"/>
        </w:rPr>
        <w:fldChar w:fldCharType="end"/>
      </w:r>
      <w:r w:rsidRPr="003410E3">
        <w:rPr>
          <w:rFonts w:ascii="Helvetica" w:hAnsi="Helvetica"/>
          <w:color w:val="000000" w:themeColor="text1"/>
          <w:sz w:val="21"/>
          <w:szCs w:val="21"/>
        </w:rPr>
        <w:t xml:space="preserve"> the current study demonstrated </w:t>
      </w:r>
      <w:r w:rsidR="00E65CD6" w:rsidRPr="003410E3">
        <w:rPr>
          <w:rFonts w:ascii="Helvetica" w:hAnsi="Helvetica"/>
          <w:color w:val="000000" w:themeColor="text1"/>
          <w:sz w:val="21"/>
          <w:szCs w:val="21"/>
        </w:rPr>
        <w:t>an</w:t>
      </w:r>
      <w:r w:rsidRPr="003410E3">
        <w:rPr>
          <w:rFonts w:ascii="Helvetica" w:hAnsi="Helvetica"/>
          <w:color w:val="000000" w:themeColor="text1"/>
          <w:sz w:val="21"/>
          <w:szCs w:val="21"/>
        </w:rPr>
        <w:t xml:space="preserve"> elevation of circulating βEP concentration following HI-A</w:t>
      </w:r>
      <w:r w:rsidR="00B33950" w:rsidRPr="003410E3">
        <w:rPr>
          <w:rFonts w:ascii="Helvetica" w:hAnsi="Helvetica"/>
          <w:color w:val="000000" w:themeColor="text1"/>
          <w:sz w:val="21"/>
          <w:szCs w:val="21"/>
        </w:rPr>
        <w:t>E.</w:t>
      </w:r>
      <w:r w:rsidR="003F5892" w:rsidRPr="003410E3">
        <w:rPr>
          <w:rFonts w:ascii="Helvetica" w:hAnsi="Helvetica"/>
          <w:color w:val="000000" w:themeColor="text1"/>
          <w:sz w:val="21"/>
          <w:szCs w:val="21"/>
        </w:rPr>
        <w:t xml:space="preserve"> In the peripheral nervous system, beta-endorphin produces analgesia by binding to opioid receptors and inhibiting the release of substance P, a key protein involved in the transmission of pain </w:t>
      </w:r>
      <w:r w:rsidR="003F5892"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{"citationItems":[{"id":"ITEM-1","itemData":{"PMID":"20397507","author":[{"dropping-particle":"","family":"Sprouse-Blum","given":"Adam S.","non-dropping-particle":"","parse-names":false,"suffix":""},{"dropping-particle":"","family":"Smith","given":"Greg","non-dropping-particle":"","parse-names":false,"suffix":""},{"dropping-particle":"","family":"Sugai","given":"Daniel","non-dropping-particle":"","parse-names":false,"suffix":""},{"dropping-particle":"","family":"Parsa","given":"F. Don","non-dropping-particle":"","parse-names":false,"suffix":""}],"container-title":"Hawaii medical journal","id":"ITEM-1","issue":"3","issued":{"date-parts":[["2010"]]},"page":"70-71","title":"Understanding endorphins and their importance in pain management.","type":"article-journal","volume":"69"},"uris":["http://www.mendeley.com/documents/?uuid=7a77b3b9-cf95-409c-8860-7af5f3a66700"]},{"id":"ITEM-2","itemData":{"DOI":"10.1186/2045-8118-12-3","abstract":"Beta-endorphin (β-END) is an opioid neuropeptide which has an important role in the development of hypotheses concerning the non-synaptic or paracrine communication of brain messages. This kind of communication between neurons has been designated volume transmission (VT) to differentiate it clearly from synaptic communication. VT occurs over short as well as long distances via the extracellular space in the brain, as well as via the cerebrospinal fluid (CSF) flowing through the ventricular spaces inside the brain and the arachnoid space surrounding the central nervous system (CNS). To understand how β-END can have specific behavioral effects, we use the notion behavioral state, inspired by the concept of machine state, coming from Turing (Proc London Math Soc, Series 2,42:230-265, 1937). In section 1.4 the sequential organization of male rat behavior is explained showing that an animal is not free to switch into another state at any given moment. Funneling-constraints restrict the number of possible behavioral transitions in specific phases while at other moments in the sequence the transition to other behavioral states is almost completely open. The effects of β-END on behaviors like food intake and sexual behavior, and the mechanisms involved in reward, meditation and pain control are discussed in detail. The effects on the sequential organization of behavior and on state transitions dominate the description of these effects.","author":[{"dropping-particle":"","family":"Veening","given":"Jan G.","non-dropping-particle":"","parse-names":false,"suffix":""},{"dropping-particle":"","family":"Barendregt","given":"Henk P.","non-dropping-particle":"","parse-names":false,"suffix":""}],"container-title":"Fluids and Barriers of the CNS","id":"ITEM-2","issue":"1","issued":{"date-parts":[["2015"]]},"page":"3","title":"The effects of Beta-Endorphin: State change modification","type":"article-journal","volume":"12"},"uris":["http://www.mendeley.com/documents/?uuid=d7cba1ed-5aec-4c4b-b69d-e7b479dc287e"]}],"mendeley":{"formattedCitation":"(46, 55)","plainTextFormattedCitation":"(46, 55)","previouslyFormattedCitation":"(46, 55)"},"properties":{"noteIndex":0},"schema":"https://github.com/citation-style-language/schema/raw/master/csl-citation.json"}</w:instrText>
      </w:r>
      <w:r w:rsidR="003F5892"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(46, 55)</w:t>
      </w:r>
      <w:r w:rsidR="003F5892" w:rsidRPr="003410E3">
        <w:rPr>
          <w:rFonts w:ascii="Helvetica" w:hAnsi="Helvetica"/>
          <w:color w:val="000000" w:themeColor="text1"/>
          <w:sz w:val="21"/>
          <w:szCs w:val="21"/>
        </w:rPr>
        <w:fldChar w:fldCharType="end"/>
      </w:r>
      <w:r w:rsidR="003F5892" w:rsidRPr="003410E3">
        <w:rPr>
          <w:rFonts w:ascii="Helvetica" w:hAnsi="Helvetica"/>
          <w:color w:val="000000" w:themeColor="text1"/>
          <w:sz w:val="21"/>
          <w:szCs w:val="21"/>
        </w:rPr>
        <w:t>.</w:t>
      </w:r>
      <w:r w:rsidR="00B33950" w:rsidRPr="003410E3">
        <w:rPr>
          <w:rFonts w:ascii="Helvetica" w:hAnsi="Helvetica"/>
          <w:color w:val="000000" w:themeColor="text1"/>
          <w:sz w:val="21"/>
          <w:szCs w:val="21"/>
        </w:rPr>
        <w:t xml:space="preserve"> </w:t>
      </w:r>
      <w:r w:rsidR="00B834AE" w:rsidRPr="003410E3">
        <w:rPr>
          <w:rFonts w:ascii="Helvetica" w:hAnsi="Helvetica"/>
          <w:color w:val="000000" w:themeColor="text1"/>
          <w:sz w:val="21"/>
          <w:szCs w:val="21"/>
        </w:rPr>
        <w:t>Most notably, whilst there was no change following LI-AE, circulating βEP concentration increased following</w:t>
      </w:r>
      <w:r w:rsidR="00937A09" w:rsidRPr="003410E3">
        <w:rPr>
          <w:rFonts w:ascii="Helvetica" w:hAnsi="Helvetica"/>
          <w:color w:val="000000" w:themeColor="text1"/>
          <w:sz w:val="21"/>
          <w:szCs w:val="21"/>
        </w:rPr>
        <w:t xml:space="preserve"> both low and high pressure</w:t>
      </w:r>
      <w:r w:rsidR="00B834AE" w:rsidRPr="003410E3">
        <w:rPr>
          <w:rFonts w:ascii="Helvetica" w:hAnsi="Helvetica"/>
          <w:color w:val="000000" w:themeColor="text1"/>
          <w:sz w:val="21"/>
          <w:szCs w:val="21"/>
        </w:rPr>
        <w:t xml:space="preserve"> BFR-AE at a matched </w:t>
      </w:r>
      <w:r w:rsidR="0097187B" w:rsidRPr="003410E3">
        <w:rPr>
          <w:rFonts w:ascii="Helvetica" w:hAnsi="Helvetica"/>
          <w:color w:val="000000" w:themeColor="text1"/>
          <w:sz w:val="21"/>
          <w:szCs w:val="21"/>
        </w:rPr>
        <w:t xml:space="preserve">external </w:t>
      </w:r>
      <w:r w:rsidR="00B834AE" w:rsidRPr="003410E3">
        <w:rPr>
          <w:rFonts w:ascii="Helvetica" w:hAnsi="Helvetica"/>
          <w:color w:val="000000" w:themeColor="text1"/>
          <w:sz w:val="21"/>
          <w:szCs w:val="21"/>
        </w:rPr>
        <w:t>workload.</w:t>
      </w:r>
      <w:r w:rsidR="00FE3B5B" w:rsidRPr="003410E3">
        <w:rPr>
          <w:rFonts w:ascii="Helvetica" w:hAnsi="Helvetica"/>
          <w:color w:val="000000" w:themeColor="text1"/>
          <w:sz w:val="21"/>
          <w:szCs w:val="21"/>
        </w:rPr>
        <w:t xml:space="preserve"> This is the second study demonstrating activation of the endogenous opioid system with BFR exercise</w:t>
      </w:r>
      <w:r w:rsidR="00BE316E" w:rsidRPr="003410E3">
        <w:rPr>
          <w:rFonts w:ascii="Helvetica" w:hAnsi="Helvetica"/>
          <w:color w:val="000000" w:themeColor="text1"/>
          <w:sz w:val="21"/>
          <w:szCs w:val="21"/>
        </w:rPr>
        <w:t xml:space="preserve"> </w:t>
      </w:r>
      <w:r w:rsidR="00BE316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BE316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BE316E" w:rsidRPr="003410E3">
        <w:rPr>
          <w:rFonts w:ascii="Helvetica" w:hAnsi="Helvetica"/>
          <w:color w:val="000000" w:themeColor="text1"/>
          <w:sz w:val="21"/>
          <w:szCs w:val="21"/>
        </w:rPr>
        <w:fldChar w:fldCharType="end"/>
      </w:r>
      <w:r w:rsidR="00BE316E" w:rsidRPr="003410E3">
        <w:rPr>
          <w:rFonts w:ascii="Helvetica" w:hAnsi="Helvetica"/>
          <w:color w:val="000000" w:themeColor="text1"/>
          <w:sz w:val="21"/>
          <w:szCs w:val="21"/>
        </w:rPr>
        <w:t>,</w:t>
      </w:r>
      <w:r w:rsidR="00FE3B5B" w:rsidRPr="003410E3">
        <w:rPr>
          <w:rFonts w:ascii="Helvetica" w:hAnsi="Helvetica"/>
          <w:color w:val="000000" w:themeColor="text1"/>
          <w:sz w:val="21"/>
          <w:szCs w:val="21"/>
        </w:rPr>
        <w:t xml:space="preserve"> providing further support for the potential role of opioids in BFR-induced hypoalgesia</w:t>
      </w:r>
      <w:r w:rsidR="00BE316E" w:rsidRPr="003410E3">
        <w:rPr>
          <w:rFonts w:ascii="Helvetica" w:hAnsi="Helvetica"/>
          <w:color w:val="000000" w:themeColor="text1"/>
          <w:sz w:val="21"/>
          <w:szCs w:val="21"/>
        </w:rPr>
        <w:t>.</w:t>
      </w:r>
      <w:r w:rsidR="003F5892" w:rsidRPr="003410E3">
        <w:rPr>
          <w:rFonts w:ascii="Helvetica" w:hAnsi="Helvetica"/>
          <w:color w:val="000000" w:themeColor="text1"/>
          <w:sz w:val="21"/>
          <w:szCs w:val="21"/>
        </w:rPr>
        <w:t xml:space="preserve"> </w:t>
      </w:r>
      <w:r w:rsidR="00FE3B5B" w:rsidRPr="003410E3">
        <w:rPr>
          <w:rFonts w:ascii="Helvetica" w:hAnsi="Helvetica"/>
          <w:color w:val="000000" w:themeColor="text1"/>
          <w:sz w:val="21"/>
          <w:szCs w:val="21"/>
        </w:rPr>
        <w:t>Interestingly, the greatest increase in circulating βEP concentration occurred following BFR-AE</w:t>
      </w:r>
      <w:r w:rsidR="007D4D69" w:rsidRPr="003410E3">
        <w:rPr>
          <w:rFonts w:ascii="Helvetica" w:hAnsi="Helvetica"/>
          <w:color w:val="000000" w:themeColor="text1"/>
          <w:sz w:val="21"/>
          <w:szCs w:val="21"/>
        </w:rPr>
        <w:t xml:space="preserve"> at 80% LOP</w:t>
      </w:r>
      <w:r w:rsidR="00FE3B5B" w:rsidRPr="003410E3">
        <w:rPr>
          <w:rFonts w:ascii="Helvetica" w:hAnsi="Helvetica"/>
          <w:color w:val="000000" w:themeColor="text1"/>
          <w:sz w:val="21"/>
          <w:szCs w:val="21"/>
        </w:rPr>
        <w:t>, suggesting that the applied pressure may influence the level of opioid release.</w:t>
      </w:r>
      <w:r w:rsidR="00BE316E" w:rsidRPr="003410E3">
        <w:rPr>
          <w:rFonts w:ascii="Helvetica" w:hAnsi="Helvetica"/>
          <w:color w:val="000000" w:themeColor="text1"/>
          <w:sz w:val="21"/>
          <w:szCs w:val="21"/>
        </w:rPr>
        <w:t xml:space="preserve"> </w:t>
      </w:r>
      <w:r w:rsidR="006A5DDA" w:rsidRPr="003410E3">
        <w:rPr>
          <w:rFonts w:ascii="Helvetica" w:hAnsi="Helvetica"/>
          <w:color w:val="000000" w:themeColor="text1"/>
          <w:sz w:val="21"/>
          <w:szCs w:val="21"/>
        </w:rPr>
        <w:t xml:space="preserve">Our </w:t>
      </w:r>
      <w:r w:rsidR="00BE316E" w:rsidRPr="003410E3">
        <w:rPr>
          <w:rFonts w:ascii="Helvetica" w:hAnsi="Helvetica"/>
          <w:color w:val="000000" w:themeColor="text1"/>
          <w:sz w:val="21"/>
          <w:szCs w:val="21"/>
        </w:rPr>
        <w:t xml:space="preserve">finding that HI-AE </w:t>
      </w:r>
      <w:r w:rsidR="00B33950" w:rsidRPr="003410E3">
        <w:rPr>
          <w:rFonts w:ascii="Helvetica" w:hAnsi="Helvetica"/>
          <w:color w:val="000000" w:themeColor="text1"/>
          <w:sz w:val="21"/>
          <w:szCs w:val="21"/>
        </w:rPr>
        <w:t xml:space="preserve">activated the endocannabinoid system and </w:t>
      </w:r>
      <w:r w:rsidR="00BE316E" w:rsidRPr="003410E3">
        <w:rPr>
          <w:rFonts w:ascii="Helvetica" w:hAnsi="Helvetica"/>
          <w:color w:val="000000" w:themeColor="text1"/>
          <w:sz w:val="21"/>
          <w:szCs w:val="21"/>
        </w:rPr>
        <w:t>increased circulating 2AG concentration is in line with several previous investigations demonstrat</w:t>
      </w:r>
      <w:r w:rsidR="00B33950" w:rsidRPr="003410E3">
        <w:rPr>
          <w:rFonts w:ascii="Helvetica" w:hAnsi="Helvetica"/>
          <w:color w:val="000000" w:themeColor="text1"/>
          <w:sz w:val="21"/>
          <w:szCs w:val="21"/>
        </w:rPr>
        <w:t>ing</w:t>
      </w:r>
      <w:r w:rsidR="00BE316E" w:rsidRPr="003410E3">
        <w:rPr>
          <w:rFonts w:ascii="Helvetica" w:hAnsi="Helvetica"/>
          <w:color w:val="000000" w:themeColor="text1"/>
          <w:sz w:val="21"/>
          <w:szCs w:val="21"/>
        </w:rPr>
        <w:t xml:space="preserve"> increases in circulating 2AG concentration following aerobic exercise at 70-75%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BE316E" w:rsidRPr="003410E3">
        <w:rPr>
          <w:rFonts w:ascii="Helvetica" w:hAnsi="Helvetica"/>
          <w:color w:val="000000" w:themeColor="text1"/>
          <w:sz w:val="21"/>
          <w:szCs w:val="21"/>
          <w:vertAlign w:val="subscript"/>
        </w:rPr>
        <w:t xml:space="preserve"> </w:t>
      </w:r>
      <w:r w:rsidR="00BE316E" w:rsidRPr="003410E3">
        <w:rPr>
          <w:rFonts w:ascii="Helvetica" w:hAnsi="Helvetica"/>
          <w:color w:val="000000" w:themeColor="text1"/>
          <w:sz w:val="21"/>
          <w:szCs w:val="21"/>
        </w:rPr>
        <w:t xml:space="preserve">or 70-80% maximum heart rate </w:t>
      </w:r>
      <w:r w:rsidR="00BE316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{"citationItems":[{"id":"ITEM-1","itemData":{"DOI":"10.1016/j.mhpa.2020.100366","abstract":"Reductions in state anxiety have been reported following an acute bout of aerobic exercise. However, less is known regarding anxiety and fear ratings to specific threatening stimuli following an acute bout of aerobic exercise in women with PTSD. Moreover, the mechanisms responsible for the anxiolytic effects of exercise are not fully understood, although recent studies suggest a role for the endocannabinoid (eCB) system. Thus, this study utilized a randomized, counterbalanced approach to examine anxiety and fear ratings to predictable or unpredictable electric shock administration and circulating concentrations of eCBs and mood states immediately following moderate-intensity aerobic exercise (30 min on treadmill at 70–75% maximum heart rate) and a quiet rest control condition in women with and without a history of trauma, and in women with PTSD (N = 42). Results revealed that anxiety and fear ratings to unpredictable and predictable threats were significantly (p &lt; .05) lower following exercise compared to quiet rest, with correlational analyses indicating those with greater increases in circulating eCBs had greater reductions in anxiety and fear ratings to unpredictable and predictable threats following exercise. Also, there were significant (p &lt; .05) reductions in fatigue, confusion, total mood disturbance, and increases in positive affect following exercise for the entire sample. Non-trauma controls and PTSD groups reported significant (p &lt; .05) increases in vigor, with additional mood improvements following exercise for the PTSD group (i.e., decreases in state anxiety, negative affect, tension, anger, and depression). Results from this study suggest that aerobic exercise exerts psychological benefits in women with PTSD, potentially due to exercise-induced increases in circulating concentrations of eCBs.","author":[{"dropping-particle":"","family":"Crombie","given":"Kevin M.","non-dropping-particle":"","parse-names":false,"suffix":""},{"dropping-particle":"","family":"Cisler","given":"Josh M.","non-dropping-particle":"","parse-names":false,"suffix":""},{"dropping-particle":"","family":"Hillard","given":"Cecilia J.","non-dropping-particle":"","parse-names":false,"suffix":""},{"dropping-particle":"","family":"Koltyn","given":"Kelli F.","non-dropping-particle":"","parse-names":false,"suffix":""}],"container-title":"Mental Health and Physical Activity","id":"ITEM-1","issued":{"date-parts":[["2020"]]},"publisher":"Elsevier Ltd","title":"Aerobic exercise reduces anxiety and fear ratings to threat and increases circulating endocannabinoids in women with and without PTSD","type":"article-journal","volume":"20"},"uris":["http://www.mendeley.com/documents/?uuid=9b3b239a-ab02-4dd6-8b1d-9f7f4fb2a65f"]},{"id":"ITEM-2","itemData":{"DOI":"10.1016/j.biopsycho.2019.04.002","ISSN":"18736246","PMID":"30978371","abstract":"The endocannabinoid (eCB) system is a modulatory system that is both altered by stress and mediates the effects of acute stress, including contributing to restoration of homeostasis. Earlier studies suggest that circulating eCBs are dysregulated in adults with post-traumatic stress disorder (PTSD); however, it is not known whether circulating eCBs remain responsive to stress. The purpose of this study was to examine eCB and psychological responses to physical (exercise) and psychosocial (Trier Social Stress Test) stressors, using a randomized, counterbalanced procedure in adults with PTSD and healthy controls (N = 20, mean age = 24, SD = 7 yrs). Results from mixed-design, repeated measures ANOVAs revealed significant increases (p &lt;.05) in N-arachidonoylethanolamine (AEA) and oleoylethanolamide (OEA) following exercise and psychosocial stress in both groups. However, only the control group exhibited a significant increase (p &lt;.05) in 2-arachidonoylglycerol (2-AG) following exercise and psychosocial stress exposure. These data extend our current understanding of circulating eCB responsiveness in PTSD, and provide preliminary evidence to suggest that the eCB system is hypoactive in PTSD following exposure to physical and psychosocial stressors.","author":[{"dropping-particle":"","family":"Crombie","given":"Kevin M.","non-dropping-particle":"","parse-names":false,"suffix":""},{"dropping-particle":"","family":"Leitzelar","given":"Brianna N.","non-dropping-particle":"","parse-names":false,"suffix":""},{"dropping-particle":"","family":"Brellenthin","given":"Angelique G.","non-dropping-particle":"","parse-names":false,"suffix":""},{"dropping-particle":"","family":"Hillard","given":"Cecilia J.","non-dropping-particle":"","parse-names":false,"suffix":""},{"dropping-particle":"","family":"Koltyn","given":"Kelli F.","non-dropping-particle":"","parse-names":false,"suffix":""}],"container-title":"Biological Psychology","id":"ITEM-2","issued":{"date-parts":[["2019"]]},"page":"1-7","publisher":"Elsevier","title":"Loss of exercise- and stress-induced increases in circulating 2-arachidonoylglycerol concentrations in adults with chronic PTSD","type":"article-journal","volume":"145"},"uris":["http://www.mendeley.com/documents/?uuid=094db375-58c0-434c-94af-86364b17fa2c"]},{"id":"ITEM-3","itemData":{"DOI":"10.1002/jts.22253","ISSN":"15736598","PMID":"29388710","abstract":"Previous reports have shown improvements in mood and increases in endocannabinoids in healthy adults following a session of aerobic exercise, but it is unclear whether adults with posttraumatic stress disorder (PTSD) experience similar responses. The purpose of this study was to examine psychobiological responses (plasma endocannabinoids [eCBs], mood, and pain) to aerobic exercise in a sample of adults with a diagnosis of PTSD (n = 12) and healthy controls (n = 12). Participants engaged in an aerobic exercise session in which they ran on a treadmill for 30 min at a moderate intensity (70 to 75% maximum heart rate [MHR]). Results indicated improvements in mood states and reductions in pain for both groups following exercise, ds = 0.19 to 1.53. Circulating concentrations of N-arachidonylethanolamine (AEA), 2-arachidonoylglycerol (2-AG), and oleoylethanolamide (OEA) significantly increased (ps =.000 to.050) following the aerobic exercise session for both groups. There were no significant time, group, or interaction effects (ps =.062 to.846) for palmitoylethanolamide (PEA) and 2-oleoylglycerol (2-OG). Although eCBs increased significantly for both groups, within-group effect size calculations indicated the healthy controls experienced a greater magnitude of change for AEA when compared with adults with PTSD, d = 1.21 and d = 0.45, respectively; as well as for 2-AG, d = 0.43 and d = 0.21, respectively. The findings from this study indicated that adults with and without PTSD reported significant mood improvements following 30 min of moderate-intensity aerobic exercise. In addition, the endocannabinoid system was activated in adults with and without PTSD, although effect sizes suggest that adults with PTSD may have a blunted endocannabinoid response to exercise.","author":[{"dropping-particle":"","family":"Crombie","given":"Kevin M.","non-dropping-particle":"","parse-names":false,"suffix":""},{"dropping-particle":"","family":"Brellenthin","given":"Angelique G.","non-dropping-particle":"","parse-names":false,"suffix":""},{"dropping-particle":"","family":"Hillard","given":"Cecilia J.","non-dropping-particle":"","parse-names":false,"suffix":""},{"dropping-particle":"","family":"Koltyn","given":"Kelli F.","non-dropping-particle":"","parse-names":false,"suffix":""}],"container-title":"Journal of Traumatic Stress","id":"ITEM-3","issue":"1","issued":{"date-parts":[["2018"]]},"page":"134-145","title":"Psychobiological Responses to Aerobic Exercise in Individuals With Posttraumatic Stress Disorder","type":"article-journal","volume":"31"},"uris":["http://www.mendeley.com/documents/?uuid=2c8928b1-89a2-4a05-8caf-6bd613d22d0f"]},{"id":"ITEM-4","itemData":{"DOI":"10.1249/MSS.0000000000001276","ISBN":"0000000000","ISSN":"15300315","PMID":"28319590","abstract":"Acute aerobic exercise improves mood and activates the endocannabinoid (eCB) system in physically active individuals; however, both mood and eCB responses to exercise may vary based on habitual levels of physical activity. Purpose This study aimed to examine eCB and mood responses to prescribed and preferred exercises among individuals with low, moderate, and high levels of physical activity. Methods Thirty-six healthy adults (21 ± 4 yr) were recruited from low (≤60 min moderate-vigorous physical activity [MVPA] per week), moderate (150-299 min MVPA per week), and high (≥300 MVPA per week) physical activity groups. Participants performed both prescribed (approximately 70%-75% max) and preferred (i.e., self-selected) aerobic exercise on separate days. Mood states and eCB concentrations were assessed before and after exercise conditions. Results Both preferred and prescribed exercise resulted in significant increases (P &lt; 0.01) in circulating eCB (N-arachidonoylethanolamine [AEA] and 2-arachidonoylglycerol); however, increases in AEA (P &lt; 0.05) were larger in the prescribed condition. Likewise, both preferred and prescribed exercise elicited positive mood improvements compared with preexercise values, but changes in state anxiety, total mood disturbance, and confusion were greater in the preferred condition (P &lt; 0.05). Changes in 2-arachidonoylglycerol concentrations were found to negatively correlate with changes in depression, tension, and total mood disturbance in the preferred condition (P &lt; 0.05), and changes in AEA were positively associated with changes in vigor in the prescribed condition (P &lt; 0.05). There were no significant group differences for mood or eCB outcomes. Conclusion These results indicate that eCB and mood responses to exercise do not differ significantly between samples with varying physical activity levels. This study also demonstrates that in addition to prescribed exercise, preferred exercise activates the eCB system, and this activation may contribute to positive mood outcomes with exercise.","author":[{"dropping-particle":"","family":"Brellenthin","given":"Angelique G.","non-dropping-particle":"","parse-names":false,"suffix":""},{"dropping-particle":"","family":"Crombie","given":"Kevin M.","non-dropping-particle":"","parse-names":false,"suffix":""},{"dropping-particle":"","family":"Hillard","given":"Cecilia J.","non-dropping-particle":"","parse-names":false,"suffix":""},{"dropping-particle":"","family":"Koltyn","given":"Kelli F.","non-dropping-particle":"","parse-names":false,"suffix":""}],"container-title":"Medicine and Science in Sports and Exercise","id":"ITEM-4","issue":"8","issued":{"date-parts":[["2017"]]},"page":"1688-1696","title":"Endocannabinoid and mood responses to exercise in adults with varying activity levels","type":"article-journal","volume":"49"},"uris":["http://www.mendeley.com/documents/?uuid=6d86ef9a-e63c-4f87-a069-a5b169317959"]},{"id":"ITEM-5","itemData":{"DOI":"10.1097/00001756-200312020-00015","ISSN":"1473558X","PMID":"14625449","author":[{"dropping-particle":"","family":"Sparling","given":"P. B.","non-dropping-particle":"","parse-names":false,"suffix":""},{"dropping-particle":"","family":"Giuffrida","given":"A.","non-dropping-particle":"","parse-names":false,"suffix":""},{"dropping-particle":"","family":"Piomelli","given":"D.","non-dropping-particle":"","parse-names":false,"suffix":""},{"dropping-particle":"","family":"Rosskopf","given":"L.","non-dropping-particle":"","parse-names":false,"suffix":""},{"dropping-particle":"","family":"Dietrich","given":"A.","non-dropping-particle":"","parse-names":false,"suffix":""}],"container-title":"NeuroReport","id":"ITEM-5","issue":"17","issued":{"date-parts":[["2003"]]},"page":"256-277","title":"Exercise activates the endocannabinoid system","type":"article-journal","volume":"14"},"uris":["http://www.mendeley.com/documents/?uuid=e4e96284-5f43-42e6-b923-5af0904d9112"]}],"mendeley":{"formattedCitation":"(5, 7–9, 45)","plainTextFormattedCitation":"(5, 7–9, 45)","previouslyFormattedCitation":"(5, 7–9, 45)"},"properties":{"noteIndex":0},"schema":"https://github.com/citation-style-language/schema/raw/master/csl-citation.json"}</w:instrText>
      </w:r>
      <w:r w:rsidR="00BE316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(5, 7–9, 45)</w:t>
      </w:r>
      <w:r w:rsidR="00BE316E" w:rsidRPr="003410E3">
        <w:rPr>
          <w:rFonts w:ascii="Helvetica" w:hAnsi="Helvetica"/>
          <w:color w:val="000000" w:themeColor="text1"/>
          <w:sz w:val="21"/>
          <w:szCs w:val="21"/>
        </w:rPr>
        <w:fldChar w:fldCharType="end"/>
      </w:r>
      <w:r w:rsidR="00BE316E" w:rsidRPr="003410E3">
        <w:rPr>
          <w:rFonts w:ascii="Helvetica" w:hAnsi="Helvetica"/>
          <w:color w:val="000000" w:themeColor="text1"/>
          <w:sz w:val="21"/>
          <w:szCs w:val="21"/>
        </w:rPr>
        <w:t>. Importantly, BFR-AE</w:t>
      </w:r>
      <w:r w:rsidR="007D4D69" w:rsidRPr="003410E3">
        <w:rPr>
          <w:rFonts w:ascii="Helvetica" w:hAnsi="Helvetica"/>
          <w:color w:val="000000" w:themeColor="text1"/>
          <w:sz w:val="21"/>
          <w:szCs w:val="21"/>
        </w:rPr>
        <w:t xml:space="preserve"> at both 40% and 80% LOP</w:t>
      </w:r>
      <w:r w:rsidR="00BE316E" w:rsidRPr="003410E3">
        <w:rPr>
          <w:rFonts w:ascii="Helvetica" w:hAnsi="Helvetica"/>
          <w:color w:val="000000" w:themeColor="text1"/>
          <w:sz w:val="21"/>
          <w:szCs w:val="21"/>
        </w:rPr>
        <w:t xml:space="preserve"> increased circulating 2AG level while no change was found with LI-AE at a matched </w:t>
      </w:r>
      <w:r w:rsidR="00672E96" w:rsidRPr="003410E3">
        <w:rPr>
          <w:rFonts w:ascii="Helvetica" w:hAnsi="Helvetica"/>
          <w:color w:val="000000" w:themeColor="text1"/>
          <w:sz w:val="21"/>
          <w:szCs w:val="21"/>
        </w:rPr>
        <w:t xml:space="preserve">external </w:t>
      </w:r>
      <w:r w:rsidR="00BE316E" w:rsidRPr="003410E3">
        <w:rPr>
          <w:rFonts w:ascii="Helvetica" w:hAnsi="Helvetica"/>
          <w:color w:val="000000" w:themeColor="text1"/>
          <w:sz w:val="21"/>
          <w:szCs w:val="21"/>
        </w:rPr>
        <w:t>workload (however, these were small effects). Interestingly, our previous investigation found no change in circulating 2AG concentration with resistance exercise with or without BFR</w:t>
      </w:r>
      <w:r w:rsidR="00B33950" w:rsidRPr="003410E3">
        <w:rPr>
          <w:rFonts w:ascii="Helvetica" w:hAnsi="Helvetica"/>
          <w:color w:val="000000" w:themeColor="text1"/>
          <w:sz w:val="21"/>
          <w:szCs w:val="21"/>
        </w:rPr>
        <w:t xml:space="preserve"> at a low or high intensity</w:t>
      </w:r>
      <w:r w:rsidR="00BE316E" w:rsidRPr="003410E3">
        <w:rPr>
          <w:rFonts w:ascii="Helvetica" w:hAnsi="Helvetica"/>
          <w:color w:val="000000" w:themeColor="text1"/>
          <w:sz w:val="21"/>
          <w:szCs w:val="21"/>
        </w:rPr>
        <w:t xml:space="preserve"> </w:t>
      </w:r>
      <w:r w:rsidR="00BE316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BE316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BE316E" w:rsidRPr="003410E3">
        <w:rPr>
          <w:rFonts w:ascii="Helvetica" w:hAnsi="Helvetica"/>
          <w:color w:val="000000" w:themeColor="text1"/>
          <w:sz w:val="21"/>
          <w:szCs w:val="21"/>
        </w:rPr>
        <w:fldChar w:fldCharType="end"/>
      </w:r>
      <w:r w:rsidR="00BE316E" w:rsidRPr="003410E3">
        <w:rPr>
          <w:rFonts w:ascii="Helvetica" w:hAnsi="Helvetica"/>
          <w:color w:val="000000" w:themeColor="text1"/>
          <w:sz w:val="21"/>
          <w:szCs w:val="21"/>
        </w:rPr>
        <w:t xml:space="preserve">. This may be explained by the mode of exercise (aerobic vs resistance), duration (20 min vs 5-6 min) and intensity (40-70% </w:t>
      </w:r>
      <w:r w:rsidR="000F2172" w:rsidRPr="003410E3">
        <w:rPr>
          <w:rFonts w:ascii="Helvetica" w:hAnsi="Helvetica"/>
          <w:color w:val="000000" w:themeColor="text1"/>
          <w:sz w:val="21"/>
          <w:szCs w:val="21"/>
        </w:rPr>
        <w:t>V̇O</w:t>
      </w:r>
      <w:r w:rsidR="000F2172" w:rsidRPr="003410E3">
        <w:rPr>
          <w:rFonts w:ascii="Helvetica" w:hAnsi="Helvetica"/>
          <w:color w:val="000000" w:themeColor="text1"/>
          <w:sz w:val="21"/>
          <w:szCs w:val="21"/>
          <w:vertAlign w:val="subscript"/>
        </w:rPr>
        <w:t>2max</w:t>
      </w:r>
      <w:r w:rsidR="00BE316E" w:rsidRPr="003410E3">
        <w:rPr>
          <w:rFonts w:ascii="Helvetica" w:hAnsi="Helvetica"/>
          <w:color w:val="000000" w:themeColor="text1"/>
          <w:sz w:val="21"/>
          <w:szCs w:val="21"/>
        </w:rPr>
        <w:t xml:space="preserve"> vs 30-70% one repetition maximum) of exercise. </w:t>
      </w:r>
      <w:r w:rsidR="00BE316E" w:rsidRPr="003410E3">
        <w:rPr>
          <w:rFonts w:ascii="Helvetica" w:hAnsi="Helvetica"/>
          <w:color w:val="000000" w:themeColor="text1"/>
          <w:sz w:val="21"/>
          <w:szCs w:val="21"/>
        </w:rPr>
        <w:lastRenderedPageBreak/>
        <w:t>Previous research suggests</w:t>
      </w:r>
      <w:r w:rsidR="00B33950" w:rsidRPr="003410E3">
        <w:rPr>
          <w:rFonts w:ascii="Helvetica" w:hAnsi="Helvetica"/>
          <w:color w:val="000000" w:themeColor="text1"/>
          <w:sz w:val="21"/>
          <w:szCs w:val="21"/>
        </w:rPr>
        <w:t xml:space="preserve"> manipulation of the mode, intensity and duration of exercise </w:t>
      </w:r>
      <w:r w:rsidR="00BE316E" w:rsidRPr="003410E3">
        <w:rPr>
          <w:rFonts w:ascii="Helvetica" w:hAnsi="Helvetica"/>
          <w:color w:val="000000" w:themeColor="text1"/>
          <w:sz w:val="21"/>
          <w:szCs w:val="21"/>
        </w:rPr>
        <w:t xml:space="preserve">can elicit either opioid or endocannabinoid mechanisms of hypoalgesia </w:t>
      </w:r>
      <w:r w:rsidR="00BE316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{"citationItems":[{"id":"ITEM-1","itemData":{"DOI":"10.2165/00007256-200029020-00002","ISSN":"01121642","PMID":"10701712","abstract":"Over the past 20 years a number of studies have examined whether analgesia occurs following exercise. Exercise involving running and cycling have been examined most often in human research, with swimming examined most often in animal research. Pain thresholds and pain tolerances have been found to increase following exercise. In addition, the intensity of a given pain stimulus has been rated lower following exercise. There have been a number of different noxious stimuli used in the laboratory to produce pain, and it appears that analgesia following exercise is found more consistently for studies that used electrical or pressure stimuli to produce pain, and less consistently in studies that used temperature to produce pain. There is also limited research indicating that analgesia can occur following resistance exercise and isometric exercise. Currently, the mechanism(s) responsible for exercise-induced analgesia are poorly understood. Although involvement of the endogenous opioid system has received mixed support in human research, results from animal research seem to indicate that there are multiple analgesia systems, including opioid and non-opioid systems. It appears from animal research that properties of the exercise stressor are important in determining which analgesic system is activated during exercise.","author":[{"dropping-particle":"","family":"Koltyn","given":"Kelli F.","non-dropping-particle":"","parse-names":false,"suffix":""}],"container-title":"Sports Medicine","id":"ITEM-1","issue":"2","issued":{"date-parts":[["2000"]]},"page":"85-98","title":"Analgesia following exercise: A review","type":"article-journal","volume":"29"},"uris":["http://www.mendeley.com/documents/?uuid=ae43793e-3183-4d75-b3c3-cd4c2eca99df"]},{"id":"ITEM-2","itemData":{"DOI":"10.1136/bjsm.2004.011718","ISSN":"03063674","abstract":"Exercise induces changes in mental status, particularly analgesia, sedation, anxiolysis, and a sense of wellbeing. The mechanisms underlying these changes remain unknown. Recent findings show that exercise increases serum concentrations of endocannabinoids, suggesting a possible explanation for a number of these changes. This article provides an overview of this emerging field.","author":[{"dropping-particle":"","family":"Dietrich","given":"A.","non-dropping-particle":"","parse-names":false,"suffix":""},{"dropping-particle":"","family":"McDaniel","given":"W. F.","non-dropping-particle":"","parse-names":false,"suffix":""}],"container-title":"British Journal of Sports Medicine","id":"ITEM-2","issue":"5","issued":{"date-parts":[["2004"]]},"page":"536-541","title":"Endocannabinoids and exercise","type":"article-journal","volume":"38"},"uris":["http://www.mendeley.com/documents/?uuid=fba0ceed-8b32-4bcc-9e4a-2bbb11c30b32"]}],"mendeley":{"formattedCitation":"(10, 27)","plainTextFormattedCitation":"(10, 27)","previouslyFormattedCitation":"(10, 27)"},"properties":{"noteIndex":0},"schema":"https://github.com/citation-style-language/schema/raw/master/csl-citation.json"}</w:instrText>
      </w:r>
      <w:r w:rsidR="00BE316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(10, 27)</w:t>
      </w:r>
      <w:r w:rsidR="00BE316E" w:rsidRPr="003410E3">
        <w:rPr>
          <w:rFonts w:ascii="Helvetica" w:hAnsi="Helvetica"/>
          <w:color w:val="000000" w:themeColor="text1"/>
          <w:sz w:val="21"/>
          <w:szCs w:val="21"/>
        </w:rPr>
        <w:fldChar w:fldCharType="end"/>
      </w:r>
      <w:r w:rsidR="00BE316E" w:rsidRPr="003410E3">
        <w:rPr>
          <w:rFonts w:ascii="Helvetica" w:hAnsi="Helvetica"/>
          <w:color w:val="000000" w:themeColor="text1"/>
          <w:sz w:val="21"/>
          <w:szCs w:val="21"/>
        </w:rPr>
        <w:t>.</w:t>
      </w:r>
    </w:p>
    <w:p w14:paraId="55697ECB" w14:textId="77777777" w:rsidR="00E65CD6" w:rsidRPr="003410E3" w:rsidRDefault="00E65CD6" w:rsidP="00BE316E">
      <w:pPr>
        <w:spacing w:line="480" w:lineRule="auto"/>
        <w:jc w:val="both"/>
        <w:rPr>
          <w:rFonts w:ascii="Helvetica" w:hAnsi="Helvetica"/>
          <w:color w:val="000000" w:themeColor="text1"/>
          <w:sz w:val="21"/>
          <w:szCs w:val="21"/>
        </w:rPr>
      </w:pPr>
    </w:p>
    <w:p w14:paraId="3C805FDF" w14:textId="02D2548B" w:rsidR="006F73AA" w:rsidRPr="003410E3" w:rsidRDefault="00FE3B5B" w:rsidP="00776BC9">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 xml:space="preserve">It is thought that activation of the endogenous opioid and endocannabinoid systems and stimulation of βEP and 2AG production may contribute to EIH by inhibiting </w:t>
      </w:r>
      <w:r w:rsidR="00BE316E" w:rsidRPr="003410E3">
        <w:rPr>
          <w:rFonts w:ascii="Helvetica" w:hAnsi="Helvetica"/>
          <w:color w:val="000000" w:themeColor="text1"/>
          <w:sz w:val="21"/>
          <w:szCs w:val="21"/>
        </w:rPr>
        <w:t xml:space="preserve">noxious-evoked activity </w:t>
      </w:r>
      <w:r w:rsidR="00BE316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{"citationItems":[{"id":"ITEM-1","itemData":{"DOI":"10.1016/j.jpain.2014.09.006.","author":[{"dropping-particle":"","family":"Koltyn","given":"Kelli F.","non-dropping-particle":"","parse-names":false,"suffix":""},{"dropping-particle":"","family":"Brellenthin","given":"Angelique G.","non-dropping-particle":"","parse-names":false,"suffix":""},{"dropping-particle":"","family":"Cook","given":"Dane B.","non-dropping-particle":"","parse-names":false,"suffix":""},{"dropping-particle":"","family":"Sehgal","given":"Nalini","non-dropping-particle":"","parse-names":false,"suffix":""},{"dropping-particle":"","family":"Hillard","given":"Cecilia","non-dropping-particle":"","parse-names":false,"suffix":""}],"container-title":"Journal of Pain","id":"ITEM-1","issue":"12","issued":{"date-parts":[["2014"]]},"page":"1294-1304","title":"Mechanisms of Exercise-Induced Hypoalgesia","type":"article-journal","volume":"15"},"uris":["http://www.mendeley.com/documents/?uuid=d1fa5762-5df4-4c43-9987-bfb88de77ba6"]},{"id":"ITEM-2","itemData":{"DOI":"10.1097/ALN.0b013e318210f880.","author":[{"dropping-particle":"","family":"Stagg","given":"Nicola J","non-dropping-particle":"","parse-names":false,"suffix":""},{"dropping-particle":"","family":"Mata","given":"Heriberto P","non-dropping-particle":"","parse-names":false,"suffix":""},{"dropping-particle":"","family":"Ibrahim","given":"Mohab M","non-dropping-particle":"","parse-names":false,"suffix":""},{"dropping-particle":"","family":"Henriksen","given":"Erik J","non-dropping-particle":"","parse-names":false,"suffix":""},{"dropping-particle":"","family":"Porreca","given":"Frank","non-dropping-particle":"","parse-names":false,"suffix":""},{"dropping-particle":"","family":"Vanderah","given":"Todd W","non-dropping-particle":"","parse-names":false,"suffix":""},{"dropping-particle":"","family":"Malan","given":"T. Phillip","non-dropping-particle":"","parse-names":false,"suffix":""}],"container-title":"Anesthesiology","id":"ITEM-2","issue":"4","issued":{"date-parts":[["2011"]]},"page":"940-948","title":"Regular Exercise Reverses Sensory Hypersensitivity in a Rat Neuropathic Pain Model","type":"article-journal","volume":"114"},"uris":["http://www.mendeley.com/documents/?uuid=f9f6857e-655e-418f-b9b5-14c6d117d666"]},{"id":"ITEM-3","itemData":{"PMID":"20397507","author":[{"dropping-particle":"","family":"Sprouse-Blum","given":"Adam S.","non-dropping-particle":"","parse-names":false,"suffix":""},{"dropping-particle":"","family":"Smith","given":"Greg","non-dropping-particle":"","parse-names":false,"suffix":""},{"dropping-particle":"","family":"Sugai","given":"Daniel","non-dropping-particle":"","parse-names":false,"suffix":""},{"dropping-particle":"","family":"Parsa","given":"F. Don","non-dropping-particle":"","parse-names":false,"suffix":""}],"container-title":"Hawaii medical journal","id":"ITEM-3","issue":"3","issued":{"date-parts":[["2010"]]},"page":"70-71","title":"Understanding endorphins and their importance in pain management.","type":"article-journal","volume":"69"},"uris":["http://www.mendeley.com/documents/?uuid=7a77b3b9-cf95-409c-8860-7af5f3a66700"]},{"id":"ITEM-4","itemData":{"DOI":"10.1016/j.mam.2018.10.001","ISSN":"18729452","abstract":"Physical activity is an important lifestyle factor for growth, development, and sustained health throughout life. In recent years, the benefits of physical activity have drawn more attention to its physiological effects on the body, including well-being. The endocannabinoid system (ECS) has emerged as a focal point to ascertain the mechanisms for how exercise benefits the body and how it reduces or controls pain. The ECS, its ligands [the endocannabinoids (eCB)], receptors (CB1 and CB2), enzymes for the synthesis and degradation of eCB, and the polyunsaturated fatty acids (PUFA) that serve as substrates, comprise a powerful biological organization of multiple controls that affects mood, inflammation, pain, and other neurological aspects of the central nervous system and peripheral nervous system. Recently, investigators have reported increases in circulating levels of eCB after exercise, with some eCB exerting analgesic effects from exercise. The focus of this review is to discuss evidence for the role of eCB and the complexities of the ECS in exercise and pain. Some aspects presented herein are production of eCB and activation of the cannabinoid receptors in the brain following exercise; eCB, pain, and physical activity; oxylipins; and joint pain. Future research on the ECS must include mechanistic approaches to endocannabinoid signaling and explain the role of dietary PUFA in altering signaling of the receptors that affects pain. Additionally, how other types of exercise, such as Tai Chi, which is reported to improve well-being, should be investigated to ascertain if changes in eCB mediate the mind and body benefits of Tai Chi. As we age, exercise in the form of play has evolved with the exploration of our body from walking to running, recreational, and competitive sports, to midlife physical activity focusing on maintaining fitness and a healthy body weight. Furthermore, exercise has been a target of investigation to explore various hypotheses to explain the mechanisms for cognitive benefits in the young and in older adults. The science of exercise has matured to a level of importance in the life cycle to reduce pain with aging and include new investigations on the ECS to explain its role in well-being and improved quality of life in later years.","author":[{"dropping-particle":"","family":"Watkins","given":"Bruce A.","non-dropping-particle":"","parse-names":false,"suffix":""}],"container-title":"Molecular Aspects of Medicine","id":"ITEM-4","issued":{"date-parts":[["2018"]]},"page":"68-78","publisher":"Elsevier","title":"Endocannabinoids, exercise, pain, and a path to health with aging","type":"article-journal","volume":"64"},"uris":["http://www.mendeley.com/documents/?uuid=22534a10-b372-46ed-8de8-c2d5913ea5d8"]}],"mendeley":{"formattedCitation":"(28, 46, 47, 56)","plainTextFormattedCitation":"(28, 46, 47, 56)","previouslyFormattedCitation":"(28, 46, 47, 56)"},"properties":{"noteIndex":0},"schema":"https://github.com/citation-style-language/schema/raw/master/csl-citation.json"}</w:instrText>
      </w:r>
      <w:r w:rsidR="00BE316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(28, 46, 47, 56)</w:t>
      </w:r>
      <w:r w:rsidR="00BE316E" w:rsidRPr="003410E3">
        <w:rPr>
          <w:rFonts w:ascii="Helvetica" w:hAnsi="Helvetica"/>
          <w:color w:val="000000" w:themeColor="text1"/>
          <w:sz w:val="21"/>
          <w:szCs w:val="21"/>
        </w:rPr>
        <w:fldChar w:fldCharType="end"/>
      </w:r>
      <w:r w:rsidR="00BE316E" w:rsidRPr="003410E3">
        <w:rPr>
          <w:rFonts w:ascii="Helvetica" w:hAnsi="Helvetica"/>
          <w:color w:val="000000" w:themeColor="text1"/>
          <w:sz w:val="21"/>
          <w:szCs w:val="21"/>
        </w:rPr>
        <w:t>. These substances are produced in response to pain and other physiological stressors</w:t>
      </w:r>
      <w:r w:rsidR="00776BC9" w:rsidRPr="003410E3">
        <w:rPr>
          <w:rFonts w:ascii="Helvetica" w:hAnsi="Helvetica"/>
          <w:color w:val="000000" w:themeColor="text1"/>
          <w:sz w:val="21"/>
          <w:szCs w:val="21"/>
        </w:rPr>
        <w:t xml:space="preserve"> </w:t>
      </w:r>
      <w:r w:rsidR="00681CF7" w:rsidRPr="003410E3">
        <w:rPr>
          <w:rFonts w:ascii="Helvetica" w:hAnsi="Helvetica"/>
          <w:color w:val="000000" w:themeColor="text1"/>
          <w:sz w:val="21"/>
          <w:szCs w:val="21"/>
        </w:rPr>
        <w:t>including</w:t>
      </w:r>
      <w:r w:rsidR="00776BC9" w:rsidRPr="003410E3">
        <w:rPr>
          <w:rFonts w:ascii="Helvetica" w:hAnsi="Helvetica"/>
          <w:color w:val="000000" w:themeColor="text1"/>
          <w:sz w:val="21"/>
          <w:szCs w:val="21"/>
        </w:rPr>
        <w:t xml:space="preserve"> exercise. Therefore, the increase in circulating βEP and 2AG concentration with </w:t>
      </w:r>
      <w:r w:rsidR="00495C2A" w:rsidRPr="003410E3">
        <w:rPr>
          <w:rFonts w:ascii="Helvetica" w:hAnsi="Helvetica"/>
          <w:color w:val="000000" w:themeColor="text1"/>
          <w:sz w:val="21"/>
          <w:szCs w:val="21"/>
        </w:rPr>
        <w:t>BFR-AE</w:t>
      </w:r>
      <w:r w:rsidR="00776BC9" w:rsidRPr="003410E3">
        <w:rPr>
          <w:rFonts w:ascii="Helvetica" w:hAnsi="Helvetica"/>
          <w:color w:val="000000" w:themeColor="text1"/>
          <w:sz w:val="21"/>
          <w:szCs w:val="21"/>
        </w:rPr>
        <w:t xml:space="preserve"> may be driven by </w:t>
      </w:r>
      <w:r w:rsidR="00495C2A" w:rsidRPr="003410E3">
        <w:rPr>
          <w:rFonts w:ascii="Helvetica" w:hAnsi="Helvetica"/>
          <w:color w:val="000000" w:themeColor="text1"/>
          <w:sz w:val="21"/>
          <w:szCs w:val="21"/>
        </w:rPr>
        <w:t xml:space="preserve">the </w:t>
      </w:r>
      <w:r w:rsidR="00776BC9" w:rsidRPr="003410E3">
        <w:rPr>
          <w:rFonts w:ascii="Helvetica" w:hAnsi="Helvetica"/>
          <w:color w:val="000000" w:themeColor="text1"/>
          <w:sz w:val="21"/>
          <w:szCs w:val="21"/>
        </w:rPr>
        <w:t xml:space="preserve">augmented perception of exercise intensity and greater muscle discomfort </w:t>
      </w:r>
      <w:r w:rsidR="00495C2A" w:rsidRPr="003410E3">
        <w:rPr>
          <w:rFonts w:ascii="Helvetica" w:hAnsi="Helvetica"/>
          <w:color w:val="000000" w:themeColor="text1"/>
          <w:sz w:val="21"/>
          <w:szCs w:val="21"/>
        </w:rPr>
        <w:t xml:space="preserve">observed </w:t>
      </w:r>
      <w:r w:rsidR="00776BC9" w:rsidRPr="003410E3">
        <w:rPr>
          <w:rFonts w:ascii="Helvetica" w:hAnsi="Helvetica"/>
          <w:color w:val="000000" w:themeColor="text1"/>
          <w:sz w:val="21"/>
          <w:szCs w:val="21"/>
        </w:rPr>
        <w:t>during BFR-AE</w:t>
      </w:r>
      <w:r w:rsidR="00B74DF0" w:rsidRPr="003410E3">
        <w:rPr>
          <w:rFonts w:ascii="Helvetica" w:hAnsi="Helvetica"/>
          <w:color w:val="000000" w:themeColor="text1"/>
          <w:sz w:val="21"/>
          <w:szCs w:val="21"/>
        </w:rPr>
        <w:t xml:space="preserve"> compared to LI-AE</w:t>
      </w:r>
      <w:r w:rsidR="00776BC9" w:rsidRPr="003410E3">
        <w:rPr>
          <w:rFonts w:ascii="Helvetica" w:hAnsi="Helvetica"/>
          <w:color w:val="000000" w:themeColor="text1"/>
          <w:sz w:val="21"/>
          <w:szCs w:val="21"/>
        </w:rPr>
        <w:t>.</w:t>
      </w:r>
      <w:r w:rsidR="00495C2A" w:rsidRPr="003410E3">
        <w:rPr>
          <w:rFonts w:ascii="Helvetica" w:hAnsi="Helvetica"/>
          <w:color w:val="000000" w:themeColor="text1"/>
          <w:sz w:val="21"/>
          <w:szCs w:val="21"/>
        </w:rPr>
        <w:t xml:space="preserve"> </w:t>
      </w:r>
      <w:r w:rsidR="00776BC9" w:rsidRPr="003410E3">
        <w:rPr>
          <w:rFonts w:ascii="Helvetica" w:hAnsi="Helvetica"/>
          <w:color w:val="000000" w:themeColor="text1"/>
          <w:sz w:val="21"/>
          <w:szCs w:val="21"/>
        </w:rPr>
        <w:t xml:space="preserve">Furthermore, </w:t>
      </w:r>
      <w:proofErr w:type="spellStart"/>
      <w:r w:rsidR="00776BC9" w:rsidRPr="003410E3">
        <w:rPr>
          <w:rFonts w:ascii="Helvetica" w:hAnsi="Helvetica"/>
          <w:color w:val="000000" w:themeColor="text1"/>
          <w:sz w:val="21"/>
          <w:szCs w:val="21"/>
        </w:rPr>
        <w:t>Feuerecker</w:t>
      </w:r>
      <w:proofErr w:type="spellEnd"/>
      <w:r w:rsidR="00776BC9" w:rsidRPr="003410E3">
        <w:rPr>
          <w:rFonts w:ascii="Helvetica" w:hAnsi="Helvetica"/>
          <w:color w:val="000000" w:themeColor="text1"/>
          <w:sz w:val="21"/>
          <w:szCs w:val="21"/>
        </w:rPr>
        <w:t xml:space="preserve"> et al. </w:t>
      </w:r>
      <w:r w:rsidR="00776BC9"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{"citationItems":[{"id":"ITEM-1","itemData":{"DOI":"10.1007/s00421-011-2237-0","ISSN":"14396319","abstract":"The effects of physical exercise stress on the endocannabinoid system in humans are almost unexplored. In this prospective study, we investigated in a crossover design and under field conditions at different altitudes the effects of physical exercise on the endocannabinoid system (ECS) in 12 trained healthy volunteers. For determination of alterations on the ECS three different protocols were analyzed: Protocol A (physical exercise at lower altitude) involved strenuous hiking below 2,100 m, whereas Protocol B (physical exercise by active ascent to high altitude) involved hiking up to 3,196 m, an accommodation at the cottage and a descent the next day. Protocol C (passive ascent) included a helicopter ascent to 3,196 m, an overnight stay at this altitude and a flight back to the base camp the following day. The cumulative hiked altitude in Protocol A and B was comparable (</w:instrText>
      </w:r>
      <w:r w:rsidR="00D70C6F" w:rsidRPr="003410E3">
        <w:rPr>
          <w:rFonts w:ascii="Cambria Math" w:hAnsi="Cambria Math" w:cs="Cambria Math"/>
          <w:color w:val="000000" w:themeColor="text1"/>
          <w:sz w:val="21"/>
          <w:szCs w:val="21"/>
        </w:rPr>
        <w:instrText>∼</w:instrText>
      </w:r>
      <w:r w:rsidR="00D70C6F" w:rsidRPr="003410E3">
        <w:rPr>
          <w:rFonts w:ascii="Helvetica" w:hAnsi="Helvetica"/>
          <w:color w:val="000000" w:themeColor="text1"/>
          <w:sz w:val="21"/>
          <w:szCs w:val="21"/>
        </w:rPr>
        <w:instrText>1,650 m). The blood EC concentrations of anandamide increased significantly in Protocol A/B from baseline (T0) 0.12 ± 0.01/0.16 ± 0.02 (mean ± SEM) to 0.27 ± 0.02/0.42 ± 0.02 after exercise (T1) (p &lt; 0.05). Anandamide levels in Protocol C remained stable at 0.20 ± 0.02. We conclude that the ECS is activated upon strenuous exercise whereas the combination with hypoxic stress further increases its activity. The reduced partial pressure of oxygen at high altitude alone did not affect this system. In summary, physical exercise activates the endocannabinoid system, whereas the combination with high altitude enhances this activation. This discloses new perspectives to adaptation mechanisms to physical exercise. © Springer-Verlag 2011.","author":[{"dropping-particle":"","family":"Feuerecker","given":"M.","non-dropping-particle":"","parse-names":false,"suffix":""},{"dropping-particle":"","family":"Hauer","given":"D.","non-dropping-particle":"","parse-names":false,"suffix":""},{"dropping-particle":"","family":"Toth","given":"R.","non-dropping-particle":"","parse-names":false,"suffix":""},{"dropping-particle":"","family":"Demetz","given":"F.","non-dropping-particle":"","parse-names":false,"suffix":""},{"dropping-particle":"","family":"Hölzl","given":"J.","non-dropping-particle":"","parse-names":false,"suffix":""},{"dropping-particle":"","family":"Thiel","given":"M.","non-dropping-particle":"","parse-names":false,"suffix":""},{"dropping-particle":"","family":"Kaufmann","given":"I.","non-dropping-particle":"","parse-names":false,"suffix":""},{"dropping-particle":"","family":"Schelling","given":"G.","non-dropping-particle":"","parse-names":false,"suffix":""},{"dropping-particle":"","family":"Choukèr","given":"A.","non-dropping-particle":"","parse-names":false,"suffix":""}],"container-title":"European Journal of Applied Physiology","id":"ITEM-1","issue":"7","issued":{"date-parts":[["2012"]]},"page":"2777-2781","title":"Effects of exercise stress on the endocannabinoid system in humans under field conditions","type":"article-journal","volume":"112"},"uris":["http://www.mendeley.com/documents/?uuid=6292dc9f-51e3-4b1b-8734-94ea1befdeab"]}],"mendeley":{"formattedCitation":"(14)","plainTextFormattedCitation":"(14)","previouslyFormattedCitation":"(14)"},"properties":{"noteIndex":0},"schema":"https://github.com/citation-style-language/schema/raw/master/csl-citation.json"}</w:instrText>
      </w:r>
      <w:r w:rsidR="00776BC9"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(14)</w:t>
      </w:r>
      <w:r w:rsidR="00776BC9" w:rsidRPr="003410E3">
        <w:rPr>
          <w:rFonts w:ascii="Helvetica" w:hAnsi="Helvetica"/>
          <w:color w:val="000000" w:themeColor="text1"/>
          <w:sz w:val="21"/>
          <w:szCs w:val="21"/>
        </w:rPr>
        <w:fldChar w:fldCharType="end"/>
      </w:r>
      <w:r w:rsidR="00776BC9" w:rsidRPr="003410E3">
        <w:rPr>
          <w:rFonts w:ascii="Helvetica" w:hAnsi="Helvetica"/>
          <w:color w:val="000000" w:themeColor="text1"/>
          <w:sz w:val="21"/>
          <w:szCs w:val="21"/>
        </w:rPr>
        <w:t xml:space="preserve"> found that an increase in 2AG with walking exercise was augmented by hypoxic stress when walking at altitude. Although speculative at this time, as performing BFR</w:t>
      </w:r>
      <w:r w:rsidR="00B74DF0" w:rsidRPr="003410E3">
        <w:rPr>
          <w:rFonts w:ascii="Helvetica" w:hAnsi="Helvetica"/>
          <w:color w:val="000000" w:themeColor="text1"/>
          <w:sz w:val="21"/>
          <w:szCs w:val="21"/>
        </w:rPr>
        <w:t xml:space="preserve">-AE </w:t>
      </w:r>
      <w:r w:rsidR="00776BC9" w:rsidRPr="003410E3">
        <w:rPr>
          <w:rFonts w:ascii="Helvetica" w:hAnsi="Helvetica"/>
          <w:color w:val="000000" w:themeColor="text1"/>
          <w:sz w:val="21"/>
          <w:szCs w:val="21"/>
        </w:rPr>
        <w:t xml:space="preserve">results in greater hypoxia in the exercising muscle tissue </w:t>
      </w:r>
      <w:r w:rsidR="00B74DF0"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{"citationItems":[{"id":"ITEM-1","itemData":{"DOI":"10.20463/pan.2020.0012","ISSN":"2233-6842","abstract":"PURPOSE: The present study investigated the effect of endurance exercise with blood flow restriction (BFR) performed at either 25% maximal oxygen uptake (V˙O2 max) or 40% V˙O2 max) on muscle oxygenation, energy metabolism, and endocrine responses. METHODS: Ten males were recruited in the present study. The subjects performed three trials: (1) endurance exercise at 40% V˙O2 max without BFR (NBFR40), (2) endurance exercise at 25% V˙O2 max with BFR (BFR25), and (3) endurance exercise at 40% V˙O2 max with BFR (BFR40). The exercises were performed for 15 min during which the pedaling frequency was set at 70 rpm. In BFR25 and BFR40, 2 min of pressure phase (equivalent to 160 mmHg) followed by 1 min of release phase were repeated five times (5 × 3 min) throughout 15 minutes of exercise. During exercise, muscle oxygenation and concentration of respiratory gases were measured. The blood samples were collected before exercise, immediately after 15 min of exercise, and at 15, 30, and 60 minutes after completion of exercise. RESULTS: Deoxygenated hemoglobin (deoxy-Hb) level during exercise was significantly higher with BFR25 and BFR40 than that with NBFR40. BFR40 showed significantly higher total-hemoglobin (total-Hb) than NBFR40 during 2 min of pressure phase. Moreover, exercise-induced lactate elevation and pH reduction were significantly augmented in BFR40, with concomitant increase in serum cortisol concentration after exercise. Carbohydrate (CHO) oxidation was significantly higher with BFR40 than that with NBFR40 and BFR25, whereas fat oxidation was lower with BFR40. CONCLUSION: Deoxy-Hb and total Hb levels were significantly increased during 15 min of pedaling exercise in BFR25 and BFR40, indicating augmented local hypoxia and blood volume (blood perfusion) in the muscle. Moreover, low-and moderate-intensity exercise with BFR facilitated CHO oxidation.","author":[{"dropping-particle":"","family":"Hwang","given":"Hyejung","non-dropping-particle":"","parse-names":false,"suffix":""},{"dropping-particle":"","family":"Mizuno","given":"Sahiro","non-dropping-particle":"","parse-names":false,"suffix":""},{"dropping-particle":"","family":"Kasai","given":"Nobukazu","non-dropping-particle":"","parse-names":false,"suffix":""},{"dropping-particle":"","family":"Kojima","given":"Chihiro","non-dropping-particle":"","parse-names":false,"suffix":""},{"dropping-particle":"","family":"Sumi","given":"Daichi","non-dropping-particle":"","parse-names":false,"suffix":""},{"dropping-particle":"","family":"Hayashi","given":"Nanako","non-dropping-particle":"","parse-names":false,"suffix":""},{"dropping-particle":"","family":"Goto","given":"Kazushige","non-dropping-particle":"","parse-names":false,"suffix":""}],"container-title":"Physical Activity and Nutrition","id":"ITEM-1","issue":"2","issued":{"date-parts":[["2020"]]},"page":"30-37","title":"Muscle oxygenation, endocrine and metabolic regulation during low-intensity endurance exercise with blood flow restriction","type":"article-journal","volume":"24"},"uris":["http://www.mendeley.com/documents/?uuid=cfc435cb-d556-4dc3-b280-fbd71aec6c78"]},{"id":"ITEM-2","itemData":{"DOI":"10.1007/s00421-016-3497-5","ISSN":"14396319","PMID":"27826654","abstract":"Purpose: We aimed to identify a blood flow restriction (BFR) endurance exercise protocol that would both maximize cardiopulmonary and metabolic strain, and minimize the perception of effort. Methods: Twelve healthy males (23 ± 2 years, 75 ± 7 kg) performed five different exercise protocols in randomized order: HI, high-intensity exercise starting at 105% of the incremental peak power (Ppeak); I-BFR30, intermittent BFR at 30% Ppeak; C-BFR30, continuous BFR at 30% Ppeak; CON30, control exercise without BFR at 30% Ppeak; I-BFR0, intermittent BFR during unloaded exercise. Cardiopulmonary, gastrocnemius oxygenation (StO2), capillary lactate ([La]), and perceived exertion (RPE) were measured. Results: V̇O2, ventilation (V̇E), heart rate (HR), [La] and RPE were greater in HI than all other protocols. However, muscle StO2 was not different between HI (set1—57.8 ± 5.8; set2—58.1 ± 7.2%) and I-BRF30 (set1—59.4 ± 4.1; set2—60.5 ± 6.6%, p &lt; 0.05). While physiologic responses were mostly similar between I-BFR30 and C-BFR30, [La] was greater in I-BFR30 (4.2 ± 1.1 vs. 2.6 ± 1.1 mmol L−1, p = 0.014) and RPE was less (5.6 ± 2.1 and 7.4 ± 2.6; p = 0.014). I-BFR30 showed similar reduced muscle StO2 compared with HI, and increased blood lactate compared to C-BFR30 exercise. Conclusion: Therefore, this study demonstrate that endurance cycling with intermittent BFR promotes muscle deoxygenation and metabolic strain, which may translate into increased endurance training adaptations while minimizing power output and RPE.","author":[{"dropping-particle":"","family":"Corvino","given":"Rogério B.","non-dropping-particle":"","parse-names":false,"suffix":""},{"dropping-particle":"","family":"Rossiter","given":"Harry B.","non-dropping-particle":"","parse-names":false,"suffix":""},{"dropping-particle":"","family":"Loch","given":"Thiago","non-dropping-particle":"","parse-names":false,"suffix":""},{"dropping-particle":"","family":"Martins","given":"Jéssica C.","non-dropping-particle":"","parse-names":false,"suffix":""},{"dropping-particle":"","family":"Caputo","given":"Fabrizio","non-dropping-particle":"","parse-names":false,"suffix":""}],"container-title":"European Journal of Applied Physiology","id":"ITEM-2","issue":"1","issued":{"date-parts":[["2017","1","1"]]},"page":"39-52","publisher":"Springer Verlag","title":"Physiological responses to interval endurance exercise at different levels of blood flow restriction","type":"article-journal","volume":"117"},"uris":["http://www.mendeley.com/documents/?uuid=a5865449-d3cd-3153-bb96-6c5699197b8f"]}],"mendeley":{"formattedCitation":"(6, 25)","plainTextFormattedCitation":"(6, 25)","previouslyFormattedCitation":"(6, 25)"},"properties":{"noteIndex":0},"schema":"https://github.com/citation-style-language/schema/raw/master/csl-citation.json"}</w:instrText>
      </w:r>
      <w:r w:rsidR="00B74DF0"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(6, 25)</w:t>
      </w:r>
      <w:r w:rsidR="00B74DF0" w:rsidRPr="003410E3">
        <w:rPr>
          <w:rFonts w:ascii="Helvetica" w:hAnsi="Helvetica"/>
          <w:color w:val="000000" w:themeColor="text1"/>
          <w:sz w:val="21"/>
          <w:szCs w:val="21"/>
        </w:rPr>
        <w:fldChar w:fldCharType="end"/>
      </w:r>
      <w:r w:rsidR="00B74DF0" w:rsidRPr="003410E3">
        <w:rPr>
          <w:rFonts w:ascii="Helvetica" w:hAnsi="Helvetica"/>
          <w:color w:val="000000" w:themeColor="text1"/>
          <w:sz w:val="21"/>
          <w:szCs w:val="21"/>
        </w:rPr>
        <w:t xml:space="preserve"> </w:t>
      </w:r>
      <w:r w:rsidR="00776BC9" w:rsidRPr="003410E3">
        <w:rPr>
          <w:rFonts w:ascii="Helvetica" w:hAnsi="Helvetica"/>
          <w:color w:val="000000" w:themeColor="text1"/>
          <w:sz w:val="21"/>
          <w:szCs w:val="21"/>
        </w:rPr>
        <w:t>it is plausible that this may contribute to activation of the endocannabinoid system specificall</w:t>
      </w:r>
      <w:r w:rsidR="00B74DF0" w:rsidRPr="003410E3">
        <w:rPr>
          <w:rFonts w:ascii="Helvetica" w:hAnsi="Helvetica"/>
          <w:color w:val="000000" w:themeColor="text1"/>
          <w:sz w:val="21"/>
          <w:szCs w:val="21"/>
        </w:rPr>
        <w:t>y.</w:t>
      </w:r>
      <w:r w:rsidR="0071698A" w:rsidRPr="003410E3">
        <w:rPr>
          <w:rFonts w:ascii="Helvetica" w:hAnsi="Helvetica"/>
          <w:color w:val="000000" w:themeColor="text1"/>
          <w:sz w:val="21"/>
          <w:szCs w:val="21"/>
        </w:rPr>
        <w:t xml:space="preserve"> In contrast to our previous investigation</w:t>
      </w:r>
      <w:r w:rsidR="00271CB1" w:rsidRPr="003410E3">
        <w:rPr>
          <w:rFonts w:ascii="Helvetica" w:hAnsi="Helvetica"/>
          <w:color w:val="000000" w:themeColor="text1"/>
          <w:sz w:val="21"/>
          <w:szCs w:val="21"/>
        </w:rPr>
        <w:t xml:space="preserve"> </w:t>
      </w:r>
      <w:r w:rsidR="00271CB1"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{"citationItems":[{"id":"ITEM-1","itemData":{"DOI":"10.1152/japplphysiol.00768.2019","ISSN":"15221601","PMID":"32105522","abstract":"This study aimed to investigate and compare the magnitude of exercise-induced hypoalgesia (EIH) with low-intensity blood flow restriction (BFR) resistance exercise (RE) at varying pressures to other intensities of resistance exercise and examine endogenous mechanisms of pain reduction. Twelve individuals performed four experimental trials involving unilateral leg press exercise in a randomized crossover design: low-load RE at 30% of one repetition maximum (1RM), high-load RE (70% 1RM), and BFR-RE (30% 1RM) at a low and high pressure. BFR pressure was prescribed relative to limb occlusion pressure at 40% and 80% for the low- and high-pressure trials. Pressure pain thresholds (PPT) were assessed before and 5 min and 24 h following exercise in exercising and nonexercising muscles. Venous blood samples were collected at the same timepoints to determine plasma concentrations of beta-endorphin and 2-arachidonoylglycerol. High-pressure BFR-RE increased PPTs in the exercising limb to a greater extent than all other trials. Comparable systemic EIH effects were observed with HLRE and both BFR-RE trials. PPTs in the exercising limb remained elevated above baseline at 24 h postexercise following both BFR-RE trials. Postexercise plasma beta-endorphin concentration was elevated during the BFR-RE trials. No changes to 2-arachidonoylglycerol concentration were observed. High pressure BFR-RE causes a greater EIH response in the exercising limb that persists for up to 24 h following exercise. The reduction in pain sensitivity with BFR-RE is partly driven by endogenous opioid production of beta-endorphin. BFR-RE should be investigated as a possible pain-modulation tool in individuals with acute and chronic pain.NEW &amp; NOTEWORTHY High-pressure blood flow restriction (BFR) causes a greater hypoalgesia response in the exercising limb (48%) compared with light and heavy load resistance exercise (10-34%). Performing light load resistance exercise with BFR causes systemic hypoalgesia comparable with heavy load resistance exercise (10-18%). BFR resistance exercise prolonged the exercise-induced hypoalgesia response for 24 h in the exercising limb (15% and 24%, respectively). Activation of endogenous opioid production and a conditioned pain modulation effect partly mediate the relationship between exercise and hypoalgesia.","author":[{"dropping-particle":"","family":"Hughes","given":"Luke","non-dropping-particle":"","parse-names":false,"suffix":""},{"dropping-particle":"","family":"Patterson","given":"Stephen David","non-dropping-particle":"","parse-names":false,"suffix":""}],"container-title":"Journal of Applied Physiology","id":"ITEM-1","issue":"4","issued":{"date-parts":[["2020"]]},"page":"914-924","title":"The effect of blood flow restriction exercise on exercise-induced hypoalgesia and endogenous opioid and endocannabinoid mechanisms of pain modulation","type":"article-journal","volume":"128"},"uris":["http://www.mendeley.com/documents/?uuid=5f38c0e6-9b47-4145-a5e4-653d3678a0e6"]}],"mendeley":{"formattedCitation":"(22)","plainTextFormattedCitation":"(22)","previouslyFormattedCitation":"(22)"},"properties":{"noteIndex":0},"schema":"https://github.com/citation-style-language/schema/raw/master/csl-citation.json"}</w:instrText>
      </w:r>
      <w:r w:rsidR="00271CB1"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(22)</w:t>
      </w:r>
      <w:r w:rsidR="00271CB1" w:rsidRPr="003410E3">
        <w:rPr>
          <w:rFonts w:ascii="Helvetica" w:hAnsi="Helvetica"/>
          <w:color w:val="000000" w:themeColor="text1"/>
          <w:sz w:val="21"/>
          <w:szCs w:val="21"/>
        </w:rPr>
        <w:fldChar w:fldCharType="end"/>
      </w:r>
      <w:r w:rsidR="0071698A" w:rsidRPr="003410E3">
        <w:rPr>
          <w:rFonts w:ascii="Helvetica" w:hAnsi="Helvetica"/>
          <w:color w:val="000000" w:themeColor="text1"/>
          <w:sz w:val="21"/>
          <w:szCs w:val="21"/>
        </w:rPr>
        <w:t xml:space="preserve">, </w:t>
      </w:r>
      <w:r w:rsidR="00271CB1" w:rsidRPr="003410E3">
        <w:rPr>
          <w:rFonts w:ascii="Helvetica" w:hAnsi="Helvetica"/>
          <w:color w:val="000000" w:themeColor="text1"/>
          <w:sz w:val="21"/>
          <w:szCs w:val="21"/>
        </w:rPr>
        <w:t xml:space="preserve">neither </w:t>
      </w:r>
      <w:r w:rsidR="0071698A" w:rsidRPr="003410E3">
        <w:rPr>
          <w:rFonts w:ascii="Helvetica" w:hAnsi="Helvetica"/>
          <w:color w:val="000000" w:themeColor="text1"/>
          <w:sz w:val="21"/>
          <w:szCs w:val="21"/>
        </w:rPr>
        <w:t xml:space="preserve">circulating βEP </w:t>
      </w:r>
      <w:r w:rsidR="00271CB1" w:rsidRPr="003410E3">
        <w:rPr>
          <w:rFonts w:ascii="Helvetica" w:hAnsi="Helvetica"/>
          <w:color w:val="000000" w:themeColor="text1"/>
          <w:sz w:val="21"/>
          <w:szCs w:val="21"/>
        </w:rPr>
        <w:t xml:space="preserve">or 2AG </w:t>
      </w:r>
      <w:r w:rsidR="0071698A" w:rsidRPr="003410E3">
        <w:rPr>
          <w:rFonts w:ascii="Helvetica" w:hAnsi="Helvetica"/>
          <w:color w:val="000000" w:themeColor="text1"/>
          <w:sz w:val="21"/>
          <w:szCs w:val="21"/>
        </w:rPr>
        <w:t xml:space="preserve">concentration </w:t>
      </w:r>
      <w:r w:rsidR="00271CB1" w:rsidRPr="003410E3">
        <w:rPr>
          <w:rFonts w:ascii="Helvetica" w:hAnsi="Helvetica"/>
          <w:color w:val="000000" w:themeColor="text1"/>
          <w:sz w:val="21"/>
          <w:szCs w:val="21"/>
        </w:rPr>
        <w:t>were</w:t>
      </w:r>
      <w:r w:rsidR="0071698A" w:rsidRPr="003410E3">
        <w:rPr>
          <w:rFonts w:ascii="Helvetica" w:hAnsi="Helvetica"/>
          <w:color w:val="000000" w:themeColor="text1"/>
          <w:sz w:val="21"/>
          <w:szCs w:val="21"/>
        </w:rPr>
        <w:t xml:space="preserve"> found</w:t>
      </w:r>
      <w:r w:rsidR="00271CB1" w:rsidRPr="003410E3">
        <w:rPr>
          <w:rFonts w:ascii="Helvetica" w:hAnsi="Helvetica"/>
          <w:color w:val="000000" w:themeColor="text1"/>
          <w:sz w:val="21"/>
          <w:szCs w:val="21"/>
        </w:rPr>
        <w:t xml:space="preserve"> to mediate the relationship between exercise intervention and PPT. This may be explained by the difference in exercise mode (</w:t>
      </w:r>
      <w:proofErr w:type="gramStart"/>
      <w:r w:rsidR="00271CB1" w:rsidRPr="003410E3">
        <w:rPr>
          <w:rFonts w:ascii="Helvetica" w:hAnsi="Helvetica"/>
          <w:color w:val="000000" w:themeColor="text1"/>
          <w:sz w:val="21"/>
          <w:szCs w:val="21"/>
        </w:rPr>
        <w:t>i.e.</w:t>
      </w:r>
      <w:proofErr w:type="gramEnd"/>
      <w:r w:rsidR="00271CB1" w:rsidRPr="003410E3">
        <w:rPr>
          <w:rFonts w:ascii="Helvetica" w:hAnsi="Helvetica"/>
          <w:color w:val="000000" w:themeColor="text1"/>
          <w:sz w:val="21"/>
          <w:szCs w:val="21"/>
        </w:rPr>
        <w:t xml:space="preserve"> aerobic vs resistance). Therefore, while the activation of these systems and release of their respective ligand agonists are likely involved in hypoalgesia, this may not be the primary mechanism for BFR-AE.</w:t>
      </w:r>
    </w:p>
    <w:p w14:paraId="2A889D06" w14:textId="77777777" w:rsidR="00894AF6" w:rsidRPr="003410E3" w:rsidRDefault="00894AF6" w:rsidP="00776BC9">
      <w:pPr>
        <w:spacing w:line="480" w:lineRule="auto"/>
        <w:jc w:val="both"/>
        <w:rPr>
          <w:rFonts w:ascii="Helvetica" w:hAnsi="Helvetica"/>
          <w:color w:val="000000" w:themeColor="text1"/>
          <w:sz w:val="21"/>
          <w:szCs w:val="21"/>
        </w:rPr>
      </w:pPr>
    </w:p>
    <w:p w14:paraId="42C88613" w14:textId="3BFC7773" w:rsidR="006F73AA" w:rsidRPr="003410E3" w:rsidRDefault="006F73AA" w:rsidP="00776BC9">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The current study is not without limitations. We were only able to examine a single biomarker for each of the opioid and endocannabinoid systems; future studies should examine addition</w:t>
      </w:r>
      <w:r w:rsidR="005A7E2E" w:rsidRPr="003410E3">
        <w:rPr>
          <w:rFonts w:ascii="Helvetica" w:hAnsi="Helvetica"/>
          <w:color w:val="000000" w:themeColor="text1"/>
          <w:sz w:val="21"/>
          <w:szCs w:val="21"/>
        </w:rPr>
        <w:t>al</w:t>
      </w:r>
      <w:r w:rsidRPr="003410E3">
        <w:rPr>
          <w:rFonts w:ascii="Helvetica" w:hAnsi="Helvetica"/>
          <w:color w:val="000000" w:themeColor="text1"/>
          <w:sz w:val="21"/>
          <w:szCs w:val="21"/>
        </w:rPr>
        <w:t xml:space="preserve"> opioid and endocannabinoid receptor agonists</w:t>
      </w:r>
      <w:r w:rsidR="005A7E2E" w:rsidRPr="003410E3">
        <w:rPr>
          <w:rFonts w:ascii="Helvetica" w:hAnsi="Helvetica"/>
          <w:color w:val="000000" w:themeColor="text1"/>
          <w:sz w:val="21"/>
          <w:szCs w:val="21"/>
        </w:rPr>
        <w:t xml:space="preserve"> for a more comprehensive analysis.</w:t>
      </w:r>
      <w:r w:rsidRPr="003410E3">
        <w:rPr>
          <w:rFonts w:ascii="Helvetica" w:hAnsi="Helvetica"/>
          <w:color w:val="000000" w:themeColor="text1"/>
          <w:sz w:val="21"/>
          <w:szCs w:val="21"/>
        </w:rPr>
        <w:t xml:space="preserve"> </w:t>
      </w:r>
      <w:r w:rsidR="005A7E2E" w:rsidRPr="003410E3">
        <w:rPr>
          <w:rFonts w:ascii="Helvetica" w:hAnsi="Helvetica"/>
          <w:color w:val="000000" w:themeColor="text1"/>
          <w:sz w:val="21"/>
          <w:szCs w:val="21"/>
        </w:rPr>
        <w:t>It</w:t>
      </w:r>
      <w:r w:rsidRPr="003410E3">
        <w:rPr>
          <w:rFonts w:ascii="Helvetica" w:hAnsi="Helvetica"/>
          <w:color w:val="000000" w:themeColor="text1"/>
          <w:sz w:val="21"/>
          <w:szCs w:val="21"/>
        </w:rPr>
        <w:t xml:space="preserve"> was not possible to measure central opioid and endocannabinoid responses, </w:t>
      </w:r>
      <w:r w:rsidR="005A7E2E" w:rsidRPr="003410E3">
        <w:rPr>
          <w:rFonts w:ascii="Helvetica" w:hAnsi="Helvetica"/>
          <w:color w:val="000000" w:themeColor="text1"/>
          <w:sz w:val="21"/>
          <w:szCs w:val="21"/>
        </w:rPr>
        <w:t xml:space="preserve">therefore we only examined these systems via circulating concentrations. Endorphins do not appear to cross the blood-brain barrier and therefore cannot be regarded as indicative of central effects. However, there is pre-clinical evidence to suggest that increases in peripheral endocannabinoid concentrations can influence central responses </w:t>
      </w:r>
      <w:r w:rsidR="005A7E2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{"citationItems":[{"id":"ITEM-1","itemData":{"DOI":"10.1523/JNEUROSCI.6058-10.2011","ISSN":"02706474","PMID":"21562266","abstract":"Two endogenous ligands for cannabinoid CB1 receptors, anandamide (N-arachidonoylethanolamine) and 2-arachidonoylglycerol (2-AG), have been identified and characterized. 2-AG is the most prevalent endogenous cannabinoid ligand in the brain, and electrophysiological studies suggest 2-AG, rather than anandamide, is the true natural ligand for cannabinoid receptors and the key endocannabinoid involved in retrograde signaling in the brain. Here, we evaluated intravenously administered 2-AG for reinforcing effects in nonhuman primates. Squirrel monkeys that previously self-administered anandamide or nicotine under a fixed-ratio schedule with a 60 s timeout after each injection had their self-administration behavior extinguished by vehicle substitution and were then given the opportunity to self-administer 2-AG. Intravenous 2-AG was a very effective reinforcer of drug-taking behavior, maintaining higher numbers of self-administered injections per session and higher rates of responding than vehicle across a wide range of doses. To assess involvement of CB1 receptors in the reinforcing effects of 2-AG, we pretreated monkeys with the cannabinoid CB1 receptor inverse agonist/antagonist rimonabant [N-piperidino-5-(4-chlorophenyl)-1-(2,4-dichlorophenyl)-4-methylpyrazole-3-carboxamide]. Rimonabant produced persistent blockade of 2-AG self-administration without affecting responding maintained by food under similar conditions. Thus, 2-AG was actively self-administered by monkeys with or without a history of cannabinoid self-administration,andthe reinforcing effects of2-AGwere mediated by CB1 receptors. Self-administration of 2-AG by squirrel monkeys provides a valuable procedure for studying abuse liability of medications that interfere with 2-AG signaling within the brain and for investigating mechanisms involved in the reinforcing effects of endocannabinoids. © 2011 the authors.","author":[{"dropping-particle":"","family":"Justinová","given":"Zuzana","non-dropping-particle":"","parse-names":false,"suffix":""},{"dropping-particle":"","family":"Yasar","given":"Sevil","non-dropping-particle":"","parse-names":false,"suffix":""},{"dropping-particle":"","family":"Redhi","given":"Godfrey H.","non-dropping-particle":"","parse-names":false,"suffix":""},{"dropping-particle":"","family":"Goldberg","given":"Steven R.","non-dropping-particle":"","parse-names":false,"suffix":""}],"container-title":"Journal of Neuroscience","id":"ITEM-1","issue":"19","issued":{"date-parts":[["2011"]]},"page":"7043-7048","title":"The endogenous cannabinoid 2-arachidonoylglycerol is intravenously self-administered by squirrel monkeys","type":"article-journal","volume":"31"},"uris":["http://www.mendeley.com/documents/?uuid=0d0e6c8c-ddea-4b2d-a4bd-041d014fb9dd"]}],"mendeley":{"formattedCitation":"(26)","plainTextFormattedCitation":"(26)","previouslyFormattedCitation":"(26)"},"properties":{"noteIndex":0},"schema":"https://github.com/citation-style-language/schema/raw/master/csl-citation.json"}</w:instrText>
      </w:r>
      <w:r w:rsidR="005A7E2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(26)</w:t>
      </w:r>
      <w:r w:rsidR="005A7E2E" w:rsidRPr="003410E3">
        <w:rPr>
          <w:rFonts w:ascii="Helvetica" w:hAnsi="Helvetica"/>
          <w:color w:val="000000" w:themeColor="text1"/>
          <w:sz w:val="21"/>
          <w:szCs w:val="21"/>
        </w:rPr>
        <w:fldChar w:fldCharType="end"/>
      </w:r>
      <w:r w:rsidR="005A7E2E" w:rsidRPr="003410E3">
        <w:rPr>
          <w:rFonts w:ascii="Helvetica" w:hAnsi="Helvetica"/>
          <w:color w:val="000000" w:themeColor="text1"/>
          <w:sz w:val="21"/>
          <w:szCs w:val="21"/>
        </w:rPr>
        <w:t xml:space="preserve">. The EIH response was only quantified using a mechanical pressure stimulus; while similar EIH responses are observed across different methods of stimulation </w:t>
      </w:r>
      <w:r w:rsidR="005A7E2E" w:rsidRPr="003410E3">
        <w:rPr>
          <w:rFonts w:ascii="Helvetica" w:hAnsi="Helvetica"/>
          <w:color w:val="000000" w:themeColor="text1"/>
          <w:sz w:val="21"/>
          <w:szCs w:val="21"/>
        </w:rPr>
        <w:fldChar w:fldCharType="begin" w:fldLock="1"/>
      </w:r>
      <w:r w:rsidR="00D70C6F" w:rsidRPr="003410E3">
        <w:rPr>
          <w:rFonts w:ascii="Helvetica" w:hAnsi="Helvetica"/>
          <w:color w:val="000000" w:themeColor="text1"/>
          <w:sz w:val="21"/>
          <w:szCs w:val="21"/>
        </w:rPr>
        <w:instrText>ADDIN CSL_CITATION {"citationItems":[{"id":"ITEM-1","itemData":{"DOI":"10.1016/j.jpain.2012.09.006","ISSN":"15265900","PMID":"23141188","abstract":"The purpose of this article was to examine the effects of acute exercise on pain perception in healthy adults and adults with chronic pain using meta-analytic techniques. Specifically, studies using a repeated measures design to examine the effect of acute isometric, aerobic, or dynamic resistance exercise on pain threshold and pain intensity measures were included in this meta-analysis. The results suggest that all 3 types of exercise reduce perception of experimentally induced pain in healthy participants, with effects ranging from small to large depending on pain induction method and exercise protocol. In healthy participants, the mean effect size for aerobic exercise was moderate (dthr = .41, dint = .59), while the mean effect sizes for isometric exercise (dthr = 1.02, dint = .72) and dynamic resistance exercise (dthr = .83, dint = .75) were large. In chronic pain populations, the magnitude and direction of the effect sizes were highly variable for aerobic and isometric exercise and appeared to depend on the chronic pain condition being studied as well as the intensity of the exercise. While trends could be identified, the optimal dose of exercise that is needed to produce hypoalgesia could not be systematically determined with the amount of data available. Perspective: This article presents a quantitative review of the exercise-induced hypoalgesia literature. This review raises several important questions that need to be addressed while also demonstrating that acute exercise has a hypoalgesic effect on experimentally induced pain in healthy adults, and both a hypoalgesic and hyperalgesic effect in adults with chronic pain. © 2012 by the American Pain Society.","author":[{"dropping-particle":"","family":"Naugle","given":"Kelly M.","non-dropping-particle":"","parse-names":false,"suffix":""},{"dropping-particle":"","family":"Fillingim","given":"Roger B.","non-dropping-particle":"","parse-names":false,"suffix":""},{"dropping-particle":"","family":"Riley","given":"Joseph L.","non-dropping-particle":"","parse-names":false,"suffix":""}],"container-title":"Journal of Pain","id":"ITEM-1","issue":"12","issued":{"date-parts":[["2012"]]},"page":"1139-1150","publisher":"Elsevier Ltd","title":"A meta-analytic review of the hypoalgesic effects of exercise","type":"article-journal","volume":"13"},"uris":["http://www.mendeley.com/documents/?uuid=41e6aa37-b2fe-4496-8691-4ccaff877651"]},{"id":"ITEM-2","itemData":{"DOI":"10.1097/PR9.0000000000000823","author":[{"dropping-particle":"","family":"Vaegter","given":"Henrik Bjarke","non-dropping-particle":"","parse-names":false,"suffix":""},{"dropping-particle":"","family":"Jones","given":"Matthew David","non-dropping-particle":"","parse-names":false,"suffix":""}],"container-title":"Pain Reports","id":"ITEM-2","issue":"5","issued":{"date-parts":[["2020"]]},"page":"e823","title":"Exercise-induced hypoalgesia after acute and regular exercise: experimental and clinical manifestations and possible mechanisms in individuals with and without pain","type":"article-journal","volume":"5"},"uris":["http://www.mendeley.com/documents/?uuid=4d52d711-fe04-4086-9196-afaf011d0b79"]}],"mendeley":{"formattedCitation":"(33, 52)","plainTextFormattedCitation":"(33, 52)","previouslyFormattedCitation":"(33, 52)"},"properties":{"noteIndex":0},"schema":"https://github.com/citation-style-language/schema/raw/master/csl-citation.json"}</w:instrText>
      </w:r>
      <w:r w:rsidR="005A7E2E" w:rsidRPr="003410E3">
        <w:rPr>
          <w:rFonts w:ascii="Helvetica" w:hAnsi="Helvetica"/>
          <w:color w:val="000000" w:themeColor="text1"/>
          <w:sz w:val="21"/>
          <w:szCs w:val="21"/>
        </w:rPr>
        <w:fldChar w:fldCharType="separate"/>
      </w:r>
      <w:r w:rsidR="004C36A7" w:rsidRPr="003410E3">
        <w:rPr>
          <w:rFonts w:ascii="Helvetica" w:hAnsi="Helvetica"/>
          <w:noProof/>
          <w:color w:val="000000" w:themeColor="text1"/>
          <w:sz w:val="21"/>
          <w:szCs w:val="21"/>
        </w:rPr>
        <w:t xml:space="preserve">(33, </w:t>
      </w:r>
      <w:r w:rsidR="004C36A7" w:rsidRPr="003410E3">
        <w:rPr>
          <w:rFonts w:ascii="Helvetica" w:hAnsi="Helvetica"/>
          <w:noProof/>
          <w:color w:val="000000" w:themeColor="text1"/>
          <w:sz w:val="21"/>
          <w:szCs w:val="21"/>
        </w:rPr>
        <w:lastRenderedPageBreak/>
        <w:t>52)</w:t>
      </w:r>
      <w:r w:rsidR="005A7E2E" w:rsidRPr="003410E3">
        <w:rPr>
          <w:rFonts w:ascii="Helvetica" w:hAnsi="Helvetica"/>
          <w:color w:val="000000" w:themeColor="text1"/>
          <w:sz w:val="21"/>
          <w:szCs w:val="21"/>
        </w:rPr>
        <w:fldChar w:fldCharType="end"/>
      </w:r>
      <w:r w:rsidR="005A7E2E" w:rsidRPr="003410E3">
        <w:rPr>
          <w:rFonts w:ascii="Helvetica" w:hAnsi="Helvetica"/>
          <w:color w:val="000000" w:themeColor="text1"/>
          <w:sz w:val="21"/>
          <w:szCs w:val="21"/>
        </w:rPr>
        <w:t xml:space="preserve">, future research should include several methods of quantifying exercise-induced hypoalgesia. </w:t>
      </w:r>
      <w:r w:rsidR="00EB0B78" w:rsidRPr="003410E3">
        <w:rPr>
          <w:rFonts w:ascii="Helvetica" w:hAnsi="Helvetica"/>
          <w:color w:val="000000" w:themeColor="text1"/>
          <w:sz w:val="21"/>
          <w:szCs w:val="21"/>
        </w:rPr>
        <w:t>Finally, the</w:t>
      </w:r>
      <w:r w:rsidR="005A7E2E" w:rsidRPr="003410E3">
        <w:rPr>
          <w:rFonts w:ascii="Helvetica" w:hAnsi="Helvetica"/>
          <w:color w:val="000000" w:themeColor="text1"/>
          <w:sz w:val="21"/>
          <w:szCs w:val="21"/>
        </w:rPr>
        <w:t xml:space="preserve"> results are </w:t>
      </w:r>
      <w:r w:rsidR="00EB0B78" w:rsidRPr="003410E3">
        <w:rPr>
          <w:rFonts w:ascii="Helvetica" w:hAnsi="Helvetica"/>
          <w:color w:val="000000" w:themeColor="text1"/>
          <w:sz w:val="21"/>
          <w:szCs w:val="21"/>
        </w:rPr>
        <w:t xml:space="preserve">only </w:t>
      </w:r>
      <w:r w:rsidR="005A7E2E" w:rsidRPr="003410E3">
        <w:rPr>
          <w:rFonts w:ascii="Helvetica" w:hAnsi="Helvetica"/>
          <w:color w:val="000000" w:themeColor="text1"/>
          <w:sz w:val="21"/>
          <w:szCs w:val="21"/>
        </w:rPr>
        <w:t xml:space="preserve">generalizable to </w:t>
      </w:r>
      <w:r w:rsidR="00EB0B78" w:rsidRPr="003410E3">
        <w:rPr>
          <w:rFonts w:ascii="Helvetica" w:hAnsi="Helvetica"/>
          <w:color w:val="000000" w:themeColor="text1"/>
          <w:sz w:val="21"/>
          <w:szCs w:val="21"/>
        </w:rPr>
        <w:t xml:space="preserve">pain-free male adults. </w:t>
      </w:r>
    </w:p>
    <w:p w14:paraId="23310998" w14:textId="77118DCF" w:rsidR="006F73AA" w:rsidRPr="003410E3" w:rsidRDefault="006F73AA" w:rsidP="00776BC9">
      <w:pPr>
        <w:spacing w:line="480" w:lineRule="auto"/>
        <w:jc w:val="both"/>
        <w:rPr>
          <w:rFonts w:ascii="Helvetica" w:hAnsi="Helvetica"/>
          <w:color w:val="000000" w:themeColor="text1"/>
          <w:sz w:val="21"/>
          <w:szCs w:val="21"/>
        </w:rPr>
      </w:pPr>
    </w:p>
    <w:p w14:paraId="7F3BE708" w14:textId="5590ED4A" w:rsidR="00605224" w:rsidRPr="003410E3" w:rsidRDefault="00D83C1A" w:rsidP="00576C31">
      <w:pPr>
        <w:spacing w:line="480" w:lineRule="auto"/>
        <w:jc w:val="both"/>
        <w:rPr>
          <w:rFonts w:ascii="Helvetica" w:hAnsi="Helvetica"/>
          <w:color w:val="000000" w:themeColor="text1"/>
          <w:sz w:val="21"/>
          <w:szCs w:val="21"/>
        </w:rPr>
        <w:sectPr w:rsidR="00605224" w:rsidRPr="003410E3" w:rsidSect="00C678BC">
          <w:pgSz w:w="11900" w:h="16840"/>
          <w:pgMar w:top="1440" w:right="1440" w:bottom="1440" w:left="1440" w:header="708" w:footer="708" w:gutter="0"/>
          <w:lnNumType w:countBy="1" w:restart="continuous"/>
          <w:cols w:space="708"/>
          <w:docGrid w:linePitch="360"/>
        </w:sectPr>
      </w:pPr>
      <w:r w:rsidRPr="003410E3">
        <w:rPr>
          <w:rFonts w:ascii="Helvetica" w:hAnsi="Helvetica"/>
          <w:color w:val="000000" w:themeColor="text1"/>
          <w:sz w:val="21"/>
          <w:szCs w:val="21"/>
        </w:rPr>
        <w:t xml:space="preserve">In conclusion, the addition of BFR to LI-AE leads to greater local and systemic hypoalgesia at an exercise intensity which </w:t>
      </w:r>
      <w:r w:rsidR="00D65E67" w:rsidRPr="003410E3">
        <w:rPr>
          <w:rFonts w:ascii="Helvetica" w:hAnsi="Helvetica"/>
          <w:color w:val="000000" w:themeColor="text1"/>
          <w:sz w:val="21"/>
          <w:szCs w:val="21"/>
        </w:rPr>
        <w:t>does not typically</w:t>
      </w:r>
      <w:r w:rsidRPr="003410E3">
        <w:rPr>
          <w:rFonts w:ascii="Helvetica" w:hAnsi="Helvetica"/>
          <w:color w:val="000000" w:themeColor="text1"/>
          <w:sz w:val="21"/>
          <w:szCs w:val="21"/>
        </w:rPr>
        <w:t xml:space="preserve"> induce hypoalgesia. Furthermore, the magnitude of this effect is greater and comparable to HI-AE in the exercising limbs and remote areas of the body, respectively, when a higher BFR pressure (i.e., 80% LOP) is used. BFR-AE activates the endogenous opioid and </w:t>
      </w:r>
      <w:r w:rsidR="0052382F" w:rsidRPr="003410E3">
        <w:rPr>
          <w:rFonts w:ascii="Helvetica" w:hAnsi="Helvetica"/>
          <w:color w:val="000000" w:themeColor="text1"/>
          <w:sz w:val="21"/>
          <w:szCs w:val="21"/>
        </w:rPr>
        <w:t>endocannabinoid</w:t>
      </w:r>
      <w:r w:rsidRPr="003410E3">
        <w:rPr>
          <w:rFonts w:ascii="Helvetica" w:hAnsi="Helvetica"/>
          <w:color w:val="000000" w:themeColor="text1"/>
          <w:sz w:val="21"/>
          <w:szCs w:val="21"/>
        </w:rPr>
        <w:t xml:space="preserve"> systems, which are involved in pain inhibition, however this may not be the primary mechanism of EIH with BFR-AE. The findings of the present study </w:t>
      </w:r>
      <w:r w:rsidR="001F1B38" w:rsidRPr="003410E3">
        <w:rPr>
          <w:rFonts w:ascii="Helvetica" w:hAnsi="Helvetica"/>
          <w:color w:val="000000" w:themeColor="text1"/>
          <w:sz w:val="21"/>
          <w:szCs w:val="21"/>
        </w:rPr>
        <w:t xml:space="preserve">may </w:t>
      </w:r>
      <w:r w:rsidRPr="003410E3">
        <w:rPr>
          <w:rFonts w:ascii="Helvetica" w:hAnsi="Helvetica"/>
          <w:color w:val="000000" w:themeColor="text1"/>
          <w:sz w:val="21"/>
          <w:szCs w:val="21"/>
        </w:rPr>
        <w:t>have important implications for pain management in load compromised individuals with acute and chronic pain</w:t>
      </w:r>
      <w:r w:rsidR="001F1B38" w:rsidRPr="003410E3">
        <w:rPr>
          <w:rFonts w:ascii="Helvetica" w:hAnsi="Helvetica"/>
          <w:color w:val="000000" w:themeColor="text1"/>
          <w:sz w:val="21"/>
          <w:szCs w:val="21"/>
        </w:rPr>
        <w:t>. However, it is important to note tha</w:t>
      </w:r>
      <w:r w:rsidR="00605224" w:rsidRPr="003410E3">
        <w:rPr>
          <w:rFonts w:ascii="Helvetica" w:hAnsi="Helvetica"/>
          <w:color w:val="000000" w:themeColor="text1"/>
          <w:sz w:val="21"/>
          <w:szCs w:val="21"/>
        </w:rPr>
        <w:t>t it may not be feasible to engage all patient types in greater discomfort from BFR exercise for short-term pain relief post-exercise.</w:t>
      </w:r>
    </w:p>
    <w:p w14:paraId="0377356C" w14:textId="102BE6A4" w:rsidR="00D83C1A" w:rsidRPr="003410E3" w:rsidRDefault="00576C31" w:rsidP="00576C31">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Acknowledgements</w:t>
      </w:r>
    </w:p>
    <w:p w14:paraId="29DD38E3" w14:textId="4803CC10" w:rsidR="00576C31" w:rsidRPr="003410E3" w:rsidRDefault="00576C31" w:rsidP="00576C31">
      <w:pPr>
        <w:pStyle w:val="Header"/>
        <w:spacing w:line="480" w:lineRule="auto"/>
        <w:rPr>
          <w:rFonts w:ascii="Helvetica" w:hAnsi="Helvetica" w:cs="Times New Roman"/>
          <w:b/>
          <w:bCs/>
          <w:color w:val="000000" w:themeColor="text1"/>
          <w:sz w:val="21"/>
          <w:szCs w:val="21"/>
        </w:rPr>
      </w:pPr>
      <w:r w:rsidRPr="003410E3">
        <w:rPr>
          <w:rFonts w:ascii="Helvetica" w:hAnsi="Helvetica" w:cs="Times New Roman"/>
          <w:bCs/>
          <w:color w:val="000000" w:themeColor="text1"/>
          <w:sz w:val="21"/>
          <w:szCs w:val="21"/>
        </w:rPr>
        <w:t>We would like to thank all participants for their time and commitment to the study.</w:t>
      </w:r>
    </w:p>
    <w:p w14:paraId="2B053E09" w14:textId="77777777" w:rsidR="00576C31" w:rsidRPr="003410E3" w:rsidRDefault="00576C31" w:rsidP="00576C31">
      <w:pPr>
        <w:spacing w:line="480" w:lineRule="auto"/>
        <w:jc w:val="both"/>
        <w:rPr>
          <w:rFonts w:ascii="Helvetica" w:hAnsi="Helvetica"/>
          <w:color w:val="000000" w:themeColor="text1"/>
          <w:sz w:val="21"/>
          <w:szCs w:val="21"/>
        </w:rPr>
      </w:pPr>
    </w:p>
    <w:p w14:paraId="777A4105" w14:textId="01801DD6" w:rsidR="00D83C1A" w:rsidRPr="003410E3" w:rsidRDefault="00576C31" w:rsidP="00576C31">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Author contributions</w:t>
      </w:r>
    </w:p>
    <w:p w14:paraId="2CE7137E" w14:textId="1B4C7F48" w:rsidR="00576C31" w:rsidRPr="003410E3" w:rsidRDefault="00576C31" w:rsidP="00576C31">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LH and SDP designed the study. LH and IG recruited and tested participants. LH performed ELISA analysis. Data was analysed by LH and SDP. All authors contributed to the manuscript and approved the final version.</w:t>
      </w:r>
    </w:p>
    <w:p w14:paraId="77B8A433" w14:textId="77777777" w:rsidR="00576C31" w:rsidRPr="003410E3" w:rsidRDefault="00576C31" w:rsidP="00576C31">
      <w:pPr>
        <w:spacing w:line="480" w:lineRule="auto"/>
        <w:jc w:val="both"/>
        <w:rPr>
          <w:rFonts w:ascii="Helvetica" w:hAnsi="Helvetica"/>
          <w:b/>
          <w:bCs/>
          <w:color w:val="000000" w:themeColor="text1"/>
          <w:sz w:val="21"/>
          <w:szCs w:val="21"/>
        </w:rPr>
      </w:pPr>
    </w:p>
    <w:p w14:paraId="040863B6" w14:textId="0329A7F5" w:rsidR="00576C31" w:rsidRPr="003410E3" w:rsidRDefault="00576C31" w:rsidP="00576C31">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Grants</w:t>
      </w:r>
    </w:p>
    <w:p w14:paraId="701D01F5" w14:textId="0DB6C7DB" w:rsidR="00576C31" w:rsidRPr="003410E3" w:rsidRDefault="00576C31" w:rsidP="00576C31">
      <w:pPr>
        <w:spacing w:line="480" w:lineRule="auto"/>
        <w:jc w:val="both"/>
        <w:rPr>
          <w:rFonts w:ascii="Helvetica" w:hAnsi="Helvetica"/>
          <w:color w:val="000000" w:themeColor="text1"/>
          <w:sz w:val="21"/>
          <w:szCs w:val="21"/>
        </w:rPr>
      </w:pPr>
      <w:r w:rsidRPr="003410E3">
        <w:rPr>
          <w:rFonts w:ascii="Helvetica" w:hAnsi="Helvetica"/>
          <w:color w:val="000000" w:themeColor="text1"/>
          <w:sz w:val="21"/>
          <w:szCs w:val="21"/>
        </w:rPr>
        <w:t>The ELISA analysis was funded by the Faculty of Sport Health, Allied Health and Performance at St Mary’s University.</w:t>
      </w:r>
    </w:p>
    <w:p w14:paraId="381DD73A" w14:textId="6BD6AE86" w:rsidR="00576C31" w:rsidRPr="003410E3" w:rsidRDefault="00576C31" w:rsidP="00576C31">
      <w:pPr>
        <w:spacing w:line="480" w:lineRule="auto"/>
        <w:jc w:val="both"/>
        <w:rPr>
          <w:rFonts w:ascii="Helvetica" w:hAnsi="Helvetica"/>
          <w:color w:val="000000" w:themeColor="text1"/>
          <w:sz w:val="21"/>
          <w:szCs w:val="21"/>
        </w:rPr>
      </w:pPr>
    </w:p>
    <w:p w14:paraId="25F23E72" w14:textId="7504AAC9" w:rsidR="00576C31" w:rsidRPr="003410E3" w:rsidRDefault="00576C31" w:rsidP="00576C31">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t>Disclosures and conflicts of interest</w:t>
      </w:r>
    </w:p>
    <w:p w14:paraId="76DEBB2D" w14:textId="484A406D" w:rsidR="008D2443" w:rsidRPr="003410E3" w:rsidRDefault="00576C31" w:rsidP="00C07A13">
      <w:pPr>
        <w:spacing w:line="480" w:lineRule="auto"/>
        <w:rPr>
          <w:rFonts w:ascii="Helvetica" w:hAnsi="Helvetica"/>
          <w:color w:val="000000" w:themeColor="text1"/>
          <w:sz w:val="20"/>
          <w:szCs w:val="20"/>
        </w:rPr>
        <w:sectPr w:rsidR="008D2443" w:rsidRPr="003410E3" w:rsidSect="004A41B2">
          <w:pgSz w:w="11900" w:h="16840"/>
          <w:pgMar w:top="1440" w:right="1440" w:bottom="1440" w:left="1440" w:header="708" w:footer="708" w:gutter="0"/>
          <w:lnNumType w:countBy="1" w:restart="continuous"/>
          <w:cols w:space="708"/>
          <w:docGrid w:linePitch="360"/>
        </w:sectPr>
      </w:pPr>
      <w:r w:rsidRPr="003410E3">
        <w:rPr>
          <w:rFonts w:ascii="Helvetica" w:hAnsi="Helvetica"/>
          <w:color w:val="000000" w:themeColor="text1"/>
          <w:sz w:val="21"/>
          <w:szCs w:val="21"/>
        </w:rPr>
        <w:t>Dr Luke Hughes is a post-doctoral research fellow funded by Western Clinical Engineering. The authors have no conflicts of interest to disclose in relation to this work.</w:t>
      </w:r>
    </w:p>
    <w:p w14:paraId="7EA2B56A" w14:textId="77777777" w:rsidR="00C07A13" w:rsidRPr="003410E3" w:rsidRDefault="00C07A13" w:rsidP="00E82300">
      <w:pPr>
        <w:spacing w:line="480" w:lineRule="auto"/>
        <w:rPr>
          <w:rFonts w:ascii="Helvetica" w:hAnsi="Helvetica"/>
          <w:b/>
          <w:bCs/>
          <w:color w:val="000000" w:themeColor="text1"/>
          <w:sz w:val="21"/>
          <w:szCs w:val="21"/>
        </w:rPr>
        <w:sectPr w:rsidR="00C07A13" w:rsidRPr="003410E3" w:rsidSect="00F83474">
          <w:type w:val="continuous"/>
          <w:pgSz w:w="11900" w:h="16840"/>
          <w:pgMar w:top="1440" w:right="1440" w:bottom="1440" w:left="1440" w:header="708" w:footer="708" w:gutter="0"/>
          <w:lnNumType w:countBy="1" w:restart="continuous"/>
          <w:cols w:space="708"/>
          <w:docGrid w:linePitch="360"/>
        </w:sectPr>
      </w:pPr>
    </w:p>
    <w:p w14:paraId="696883E4" w14:textId="3FB4477D" w:rsidR="00D52898" w:rsidRPr="003410E3" w:rsidRDefault="00E82300" w:rsidP="00F51FB4">
      <w:pPr>
        <w:spacing w:line="480" w:lineRule="auto"/>
        <w:jc w:val="both"/>
        <w:rPr>
          <w:rFonts w:ascii="Helvetica" w:hAnsi="Helvetica"/>
          <w:b/>
          <w:bCs/>
          <w:color w:val="000000" w:themeColor="text1"/>
          <w:sz w:val="21"/>
          <w:szCs w:val="21"/>
        </w:rPr>
      </w:pPr>
      <w:r w:rsidRPr="003410E3">
        <w:rPr>
          <w:rFonts w:ascii="Helvetica" w:hAnsi="Helvetica"/>
          <w:b/>
          <w:bCs/>
          <w:color w:val="000000" w:themeColor="text1"/>
          <w:sz w:val="21"/>
          <w:szCs w:val="21"/>
        </w:rPr>
        <w:lastRenderedPageBreak/>
        <w:t>References</w:t>
      </w:r>
    </w:p>
    <w:p w14:paraId="02275D2E" w14:textId="77777777" w:rsidR="00D70C6F" w:rsidRPr="003410E3" w:rsidRDefault="00D70C6F" w:rsidP="00F51FB4">
      <w:pPr>
        <w:spacing w:line="480" w:lineRule="auto"/>
        <w:jc w:val="both"/>
        <w:rPr>
          <w:rFonts w:ascii="Helvetica" w:hAnsi="Helvetica"/>
          <w:b/>
          <w:bCs/>
          <w:color w:val="000000" w:themeColor="text1"/>
          <w:sz w:val="21"/>
          <w:szCs w:val="21"/>
        </w:rPr>
      </w:pPr>
    </w:p>
    <w:p w14:paraId="43203A77" w14:textId="0483C8D4" w:rsidR="003410E3" w:rsidRPr="003410E3" w:rsidRDefault="00D70C6F"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b/>
          <w:bCs/>
          <w:color w:val="000000" w:themeColor="text1"/>
          <w:sz w:val="21"/>
          <w:szCs w:val="21"/>
        </w:rPr>
        <w:fldChar w:fldCharType="begin" w:fldLock="1"/>
      </w:r>
      <w:r w:rsidRPr="003410E3">
        <w:rPr>
          <w:rFonts w:ascii="Helvetica" w:hAnsi="Helvetica"/>
          <w:b/>
          <w:bCs/>
          <w:color w:val="000000" w:themeColor="text1"/>
          <w:sz w:val="21"/>
          <w:szCs w:val="21"/>
        </w:rPr>
        <w:instrText xml:space="preserve">ADDIN Mendeley Bibliography CSL_BIBLIOGRAPHY </w:instrText>
      </w:r>
      <w:r w:rsidRPr="003410E3">
        <w:rPr>
          <w:rFonts w:ascii="Helvetica" w:hAnsi="Helvetica"/>
          <w:b/>
          <w:bCs/>
          <w:color w:val="000000" w:themeColor="text1"/>
          <w:sz w:val="21"/>
          <w:szCs w:val="21"/>
        </w:rPr>
        <w:fldChar w:fldCharType="separate"/>
      </w:r>
      <w:r w:rsidR="003410E3" w:rsidRPr="003410E3">
        <w:rPr>
          <w:rFonts w:ascii="Helvetica" w:hAnsi="Helvetica"/>
          <w:noProof/>
          <w:sz w:val="20"/>
        </w:rPr>
        <w:t xml:space="preserve">1. </w:t>
      </w:r>
      <w:r w:rsidR="003410E3" w:rsidRPr="003410E3">
        <w:rPr>
          <w:rFonts w:ascii="Helvetica" w:hAnsi="Helvetica"/>
          <w:noProof/>
          <w:sz w:val="20"/>
        </w:rPr>
        <w:tab/>
      </w:r>
      <w:r w:rsidR="003410E3" w:rsidRPr="003410E3">
        <w:rPr>
          <w:rFonts w:ascii="Helvetica" w:hAnsi="Helvetica"/>
          <w:b/>
          <w:bCs/>
          <w:noProof/>
          <w:sz w:val="20"/>
        </w:rPr>
        <w:t>Abe T</w:t>
      </w:r>
      <w:r w:rsidR="003410E3" w:rsidRPr="003410E3">
        <w:rPr>
          <w:rFonts w:ascii="Helvetica" w:hAnsi="Helvetica"/>
          <w:noProof/>
          <w:sz w:val="20"/>
        </w:rPr>
        <w:t xml:space="preserve">, </w:t>
      </w:r>
      <w:r w:rsidR="003410E3" w:rsidRPr="003410E3">
        <w:rPr>
          <w:rFonts w:ascii="Helvetica" w:hAnsi="Helvetica"/>
          <w:b/>
          <w:bCs/>
          <w:noProof/>
          <w:sz w:val="20"/>
        </w:rPr>
        <w:t>Fujita S</w:t>
      </w:r>
      <w:r w:rsidR="003410E3" w:rsidRPr="003410E3">
        <w:rPr>
          <w:rFonts w:ascii="Helvetica" w:hAnsi="Helvetica"/>
          <w:noProof/>
          <w:sz w:val="20"/>
        </w:rPr>
        <w:t xml:space="preserve">, </w:t>
      </w:r>
      <w:r w:rsidR="003410E3" w:rsidRPr="003410E3">
        <w:rPr>
          <w:rFonts w:ascii="Helvetica" w:hAnsi="Helvetica"/>
          <w:b/>
          <w:bCs/>
          <w:noProof/>
          <w:sz w:val="20"/>
        </w:rPr>
        <w:t>Nakajima T</w:t>
      </w:r>
      <w:r w:rsidR="003410E3" w:rsidRPr="003410E3">
        <w:rPr>
          <w:rFonts w:ascii="Helvetica" w:hAnsi="Helvetica"/>
          <w:noProof/>
          <w:sz w:val="20"/>
        </w:rPr>
        <w:t xml:space="preserve">, </w:t>
      </w:r>
      <w:r w:rsidR="003410E3" w:rsidRPr="003410E3">
        <w:rPr>
          <w:rFonts w:ascii="Helvetica" w:hAnsi="Helvetica"/>
          <w:b/>
          <w:bCs/>
          <w:noProof/>
          <w:sz w:val="20"/>
        </w:rPr>
        <w:t>Sakamaki M</w:t>
      </w:r>
      <w:r w:rsidR="003410E3" w:rsidRPr="003410E3">
        <w:rPr>
          <w:rFonts w:ascii="Helvetica" w:hAnsi="Helvetica"/>
          <w:noProof/>
          <w:sz w:val="20"/>
        </w:rPr>
        <w:t xml:space="preserve">, </w:t>
      </w:r>
      <w:r w:rsidR="003410E3" w:rsidRPr="003410E3">
        <w:rPr>
          <w:rFonts w:ascii="Helvetica" w:hAnsi="Helvetica"/>
          <w:b/>
          <w:bCs/>
          <w:noProof/>
          <w:sz w:val="20"/>
        </w:rPr>
        <w:t>Ozaki H</w:t>
      </w:r>
      <w:r w:rsidR="003410E3" w:rsidRPr="003410E3">
        <w:rPr>
          <w:rFonts w:ascii="Helvetica" w:hAnsi="Helvetica"/>
          <w:noProof/>
          <w:sz w:val="20"/>
        </w:rPr>
        <w:t xml:space="preserve">, </w:t>
      </w:r>
      <w:r w:rsidR="003410E3" w:rsidRPr="003410E3">
        <w:rPr>
          <w:rFonts w:ascii="Helvetica" w:hAnsi="Helvetica"/>
          <w:b/>
          <w:bCs/>
          <w:noProof/>
          <w:sz w:val="20"/>
        </w:rPr>
        <w:t>Ogasawara R</w:t>
      </w:r>
      <w:r w:rsidR="003410E3" w:rsidRPr="003410E3">
        <w:rPr>
          <w:rFonts w:ascii="Helvetica" w:hAnsi="Helvetica"/>
          <w:noProof/>
          <w:sz w:val="20"/>
        </w:rPr>
        <w:t xml:space="preserve">, </w:t>
      </w:r>
      <w:r w:rsidR="003410E3" w:rsidRPr="003410E3">
        <w:rPr>
          <w:rFonts w:ascii="Helvetica" w:hAnsi="Helvetica"/>
          <w:b/>
          <w:bCs/>
          <w:noProof/>
          <w:sz w:val="20"/>
        </w:rPr>
        <w:t>Sugaya M</w:t>
      </w:r>
      <w:r w:rsidR="003410E3" w:rsidRPr="003410E3">
        <w:rPr>
          <w:rFonts w:ascii="Helvetica" w:hAnsi="Helvetica"/>
          <w:noProof/>
          <w:sz w:val="20"/>
        </w:rPr>
        <w:t xml:space="preserve">, </w:t>
      </w:r>
      <w:r w:rsidR="003410E3" w:rsidRPr="003410E3">
        <w:rPr>
          <w:rFonts w:ascii="Helvetica" w:hAnsi="Helvetica"/>
          <w:b/>
          <w:bCs/>
          <w:noProof/>
          <w:sz w:val="20"/>
        </w:rPr>
        <w:t>Kudo M</w:t>
      </w:r>
      <w:r w:rsidR="003410E3" w:rsidRPr="003410E3">
        <w:rPr>
          <w:rFonts w:ascii="Helvetica" w:hAnsi="Helvetica"/>
          <w:noProof/>
          <w:sz w:val="20"/>
        </w:rPr>
        <w:t xml:space="preserve">, </w:t>
      </w:r>
      <w:r w:rsidR="003410E3" w:rsidRPr="003410E3">
        <w:rPr>
          <w:rFonts w:ascii="Helvetica" w:hAnsi="Helvetica"/>
          <w:b/>
          <w:bCs/>
          <w:noProof/>
          <w:sz w:val="20"/>
        </w:rPr>
        <w:t>Kurano M</w:t>
      </w:r>
      <w:r w:rsidR="003410E3" w:rsidRPr="003410E3">
        <w:rPr>
          <w:rFonts w:ascii="Helvetica" w:hAnsi="Helvetica"/>
          <w:noProof/>
          <w:sz w:val="20"/>
        </w:rPr>
        <w:t xml:space="preserve">, </w:t>
      </w:r>
      <w:r w:rsidR="003410E3" w:rsidRPr="003410E3">
        <w:rPr>
          <w:rFonts w:ascii="Helvetica" w:hAnsi="Helvetica"/>
          <w:b/>
          <w:bCs/>
          <w:noProof/>
          <w:sz w:val="20"/>
        </w:rPr>
        <w:t>Yasuda T</w:t>
      </w:r>
      <w:r w:rsidR="003410E3" w:rsidRPr="003410E3">
        <w:rPr>
          <w:rFonts w:ascii="Helvetica" w:hAnsi="Helvetica"/>
          <w:noProof/>
          <w:sz w:val="20"/>
        </w:rPr>
        <w:t xml:space="preserve">, </w:t>
      </w:r>
      <w:r w:rsidR="003410E3" w:rsidRPr="003410E3">
        <w:rPr>
          <w:rFonts w:ascii="Helvetica" w:hAnsi="Helvetica"/>
          <w:b/>
          <w:bCs/>
          <w:noProof/>
          <w:sz w:val="20"/>
        </w:rPr>
        <w:t>Sato Y</w:t>
      </w:r>
      <w:r w:rsidR="003410E3" w:rsidRPr="003410E3">
        <w:rPr>
          <w:rFonts w:ascii="Helvetica" w:hAnsi="Helvetica"/>
          <w:noProof/>
          <w:sz w:val="20"/>
        </w:rPr>
        <w:t xml:space="preserve">, </w:t>
      </w:r>
      <w:r w:rsidR="003410E3" w:rsidRPr="003410E3">
        <w:rPr>
          <w:rFonts w:ascii="Helvetica" w:hAnsi="Helvetica"/>
          <w:b/>
          <w:bCs/>
          <w:noProof/>
          <w:sz w:val="20"/>
        </w:rPr>
        <w:t>Ohshima H</w:t>
      </w:r>
      <w:r w:rsidR="003410E3" w:rsidRPr="003410E3">
        <w:rPr>
          <w:rFonts w:ascii="Helvetica" w:hAnsi="Helvetica"/>
          <w:noProof/>
          <w:sz w:val="20"/>
        </w:rPr>
        <w:t xml:space="preserve">, </w:t>
      </w:r>
      <w:r w:rsidR="003410E3" w:rsidRPr="003410E3">
        <w:rPr>
          <w:rFonts w:ascii="Helvetica" w:hAnsi="Helvetica"/>
          <w:b/>
          <w:bCs/>
          <w:noProof/>
          <w:sz w:val="20"/>
        </w:rPr>
        <w:t>Mukai C</w:t>
      </w:r>
      <w:r w:rsidR="003410E3" w:rsidRPr="003410E3">
        <w:rPr>
          <w:rFonts w:ascii="Helvetica" w:hAnsi="Helvetica"/>
          <w:noProof/>
          <w:sz w:val="20"/>
        </w:rPr>
        <w:t xml:space="preserve">, </w:t>
      </w:r>
      <w:r w:rsidR="003410E3" w:rsidRPr="003410E3">
        <w:rPr>
          <w:rFonts w:ascii="Helvetica" w:hAnsi="Helvetica"/>
          <w:b/>
          <w:bCs/>
          <w:noProof/>
          <w:sz w:val="20"/>
        </w:rPr>
        <w:t>Ishii N</w:t>
      </w:r>
      <w:r w:rsidR="003410E3" w:rsidRPr="003410E3">
        <w:rPr>
          <w:rFonts w:ascii="Helvetica" w:hAnsi="Helvetica"/>
          <w:noProof/>
          <w:sz w:val="20"/>
        </w:rPr>
        <w:t xml:space="preserve">. Effects of low-intensity cycle training with restricted leg blood flow on thigh muscle volume and VO2max in young men. </w:t>
      </w:r>
      <w:r w:rsidR="003410E3" w:rsidRPr="003410E3">
        <w:rPr>
          <w:rFonts w:ascii="Helvetica" w:hAnsi="Helvetica"/>
          <w:i/>
          <w:iCs/>
          <w:noProof/>
          <w:sz w:val="20"/>
        </w:rPr>
        <w:t>J Sport Sci Med</w:t>
      </w:r>
      <w:r w:rsidR="003410E3" w:rsidRPr="003410E3">
        <w:rPr>
          <w:rFonts w:ascii="Helvetica" w:hAnsi="Helvetica"/>
          <w:noProof/>
          <w:sz w:val="20"/>
        </w:rPr>
        <w:t xml:space="preserve"> 9: 452–458, 2010. doi: 10.3788/AOS201333.0906010.</w:t>
      </w:r>
    </w:p>
    <w:p w14:paraId="466FCC62"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 </w:t>
      </w:r>
      <w:r w:rsidRPr="003410E3">
        <w:rPr>
          <w:rFonts w:ascii="Helvetica" w:hAnsi="Helvetica"/>
          <w:noProof/>
          <w:sz w:val="20"/>
        </w:rPr>
        <w:tab/>
      </w:r>
      <w:r w:rsidRPr="003410E3">
        <w:rPr>
          <w:rFonts w:ascii="Helvetica" w:hAnsi="Helvetica"/>
          <w:b/>
          <w:bCs/>
          <w:noProof/>
          <w:sz w:val="20"/>
        </w:rPr>
        <w:t>Awali A</w:t>
      </w:r>
      <w:r w:rsidRPr="003410E3">
        <w:rPr>
          <w:rFonts w:ascii="Helvetica" w:hAnsi="Helvetica"/>
          <w:noProof/>
          <w:sz w:val="20"/>
        </w:rPr>
        <w:t xml:space="preserve">, </w:t>
      </w:r>
      <w:r w:rsidRPr="003410E3">
        <w:rPr>
          <w:rFonts w:ascii="Helvetica" w:hAnsi="Helvetica"/>
          <w:b/>
          <w:bCs/>
          <w:noProof/>
          <w:sz w:val="20"/>
        </w:rPr>
        <w:t>Nevsimal R</w:t>
      </w:r>
      <w:r w:rsidRPr="003410E3">
        <w:rPr>
          <w:rFonts w:ascii="Helvetica" w:hAnsi="Helvetica"/>
          <w:noProof/>
          <w:sz w:val="20"/>
        </w:rPr>
        <w:t xml:space="preserve">, </w:t>
      </w:r>
      <w:r w:rsidRPr="003410E3">
        <w:rPr>
          <w:rFonts w:ascii="Helvetica" w:hAnsi="Helvetica"/>
          <w:b/>
          <w:bCs/>
          <w:noProof/>
          <w:sz w:val="20"/>
        </w:rPr>
        <w:t>O’Melia S</w:t>
      </w:r>
      <w:r w:rsidRPr="003410E3">
        <w:rPr>
          <w:rFonts w:ascii="Helvetica" w:hAnsi="Helvetica"/>
          <w:noProof/>
          <w:sz w:val="20"/>
        </w:rPr>
        <w:t xml:space="preserve">, </w:t>
      </w:r>
      <w:r w:rsidRPr="003410E3">
        <w:rPr>
          <w:rFonts w:ascii="Helvetica" w:hAnsi="Helvetica"/>
          <w:b/>
          <w:bCs/>
          <w:noProof/>
          <w:sz w:val="20"/>
        </w:rPr>
        <w:t>Alsouhibani A</w:t>
      </w:r>
      <w:r w:rsidRPr="003410E3">
        <w:rPr>
          <w:rFonts w:ascii="Helvetica" w:hAnsi="Helvetica"/>
          <w:noProof/>
          <w:sz w:val="20"/>
        </w:rPr>
        <w:t xml:space="preserve">, </w:t>
      </w:r>
      <w:r w:rsidRPr="003410E3">
        <w:rPr>
          <w:rFonts w:ascii="Helvetica" w:hAnsi="Helvetica"/>
          <w:b/>
          <w:bCs/>
          <w:noProof/>
          <w:sz w:val="20"/>
        </w:rPr>
        <w:t>Bement MH</w:t>
      </w:r>
      <w:r w:rsidRPr="003410E3">
        <w:rPr>
          <w:rFonts w:ascii="Helvetica" w:hAnsi="Helvetica"/>
          <w:noProof/>
          <w:sz w:val="20"/>
        </w:rPr>
        <w:t xml:space="preserve">. (305) The Contribution of Experimental Pain to the Sex Differences in Exercise-Induced Hypoalgesia. </w:t>
      </w:r>
      <w:r w:rsidRPr="003410E3">
        <w:rPr>
          <w:rFonts w:ascii="Helvetica" w:hAnsi="Helvetica"/>
          <w:i/>
          <w:iCs/>
          <w:noProof/>
          <w:sz w:val="20"/>
        </w:rPr>
        <w:t>J Pain</w:t>
      </w:r>
      <w:r w:rsidRPr="003410E3">
        <w:rPr>
          <w:rFonts w:ascii="Helvetica" w:hAnsi="Helvetica"/>
          <w:noProof/>
          <w:sz w:val="20"/>
        </w:rPr>
        <w:t xml:space="preserve"> 20: S50, 2019. doi: 10.1016/j.jpain.2019.01.462.</w:t>
      </w:r>
    </w:p>
    <w:p w14:paraId="4A00ADA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 </w:t>
      </w:r>
      <w:r w:rsidRPr="003410E3">
        <w:rPr>
          <w:rFonts w:ascii="Helvetica" w:hAnsi="Helvetica"/>
          <w:noProof/>
          <w:sz w:val="20"/>
        </w:rPr>
        <w:tab/>
      </w:r>
      <w:r w:rsidRPr="003410E3">
        <w:rPr>
          <w:rFonts w:ascii="Helvetica" w:hAnsi="Helvetica"/>
          <w:b/>
          <w:bCs/>
          <w:noProof/>
          <w:sz w:val="20"/>
        </w:rPr>
        <w:t>Bement MKH</w:t>
      </w:r>
      <w:r w:rsidRPr="003410E3">
        <w:rPr>
          <w:rFonts w:ascii="Helvetica" w:hAnsi="Helvetica"/>
          <w:noProof/>
          <w:sz w:val="20"/>
        </w:rPr>
        <w:t xml:space="preserve">, </w:t>
      </w:r>
      <w:r w:rsidRPr="003410E3">
        <w:rPr>
          <w:rFonts w:ascii="Helvetica" w:hAnsi="Helvetica"/>
          <w:b/>
          <w:bCs/>
          <w:noProof/>
          <w:sz w:val="20"/>
        </w:rPr>
        <w:t>Dicapo J</w:t>
      </w:r>
      <w:r w:rsidRPr="003410E3">
        <w:rPr>
          <w:rFonts w:ascii="Helvetica" w:hAnsi="Helvetica"/>
          <w:noProof/>
          <w:sz w:val="20"/>
        </w:rPr>
        <w:t xml:space="preserve">, </w:t>
      </w:r>
      <w:r w:rsidRPr="003410E3">
        <w:rPr>
          <w:rFonts w:ascii="Helvetica" w:hAnsi="Helvetica"/>
          <w:b/>
          <w:bCs/>
          <w:noProof/>
          <w:sz w:val="20"/>
        </w:rPr>
        <w:t>Rasiarmos R</w:t>
      </w:r>
      <w:r w:rsidRPr="003410E3">
        <w:rPr>
          <w:rFonts w:ascii="Helvetica" w:hAnsi="Helvetica"/>
          <w:noProof/>
          <w:sz w:val="20"/>
        </w:rPr>
        <w:t xml:space="preserve">, </w:t>
      </w:r>
      <w:r w:rsidRPr="003410E3">
        <w:rPr>
          <w:rFonts w:ascii="Helvetica" w:hAnsi="Helvetica"/>
          <w:b/>
          <w:bCs/>
          <w:noProof/>
          <w:sz w:val="20"/>
        </w:rPr>
        <w:t>Hunter SK</w:t>
      </w:r>
      <w:r w:rsidRPr="003410E3">
        <w:rPr>
          <w:rFonts w:ascii="Helvetica" w:hAnsi="Helvetica"/>
          <w:noProof/>
          <w:sz w:val="20"/>
        </w:rPr>
        <w:t xml:space="preserve">. Dose response of isometric contractions on pain perception in healthy adults. </w:t>
      </w:r>
      <w:r w:rsidRPr="003410E3">
        <w:rPr>
          <w:rFonts w:ascii="Helvetica" w:hAnsi="Helvetica"/>
          <w:i/>
          <w:iCs/>
          <w:noProof/>
          <w:sz w:val="20"/>
        </w:rPr>
        <w:t>Med Sci Sports Exerc</w:t>
      </w:r>
      <w:r w:rsidRPr="003410E3">
        <w:rPr>
          <w:rFonts w:ascii="Helvetica" w:hAnsi="Helvetica"/>
          <w:noProof/>
          <w:sz w:val="20"/>
        </w:rPr>
        <w:t xml:space="preserve"> 40: 1880–1889, 2008. doi: 10.1249/MSS.0b013e31817eeecc.</w:t>
      </w:r>
    </w:p>
    <w:p w14:paraId="1713E380"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 </w:t>
      </w:r>
      <w:r w:rsidRPr="003410E3">
        <w:rPr>
          <w:rFonts w:ascii="Helvetica" w:hAnsi="Helvetica"/>
          <w:noProof/>
          <w:sz w:val="20"/>
        </w:rPr>
        <w:tab/>
      </w:r>
      <w:r w:rsidRPr="003410E3">
        <w:rPr>
          <w:rFonts w:ascii="Helvetica" w:hAnsi="Helvetica"/>
          <w:b/>
          <w:bCs/>
          <w:noProof/>
          <w:sz w:val="20"/>
        </w:rPr>
        <w:t>Borg G</w:t>
      </w:r>
      <w:r w:rsidRPr="003410E3">
        <w:rPr>
          <w:rFonts w:ascii="Helvetica" w:hAnsi="Helvetica"/>
          <w:noProof/>
          <w:sz w:val="20"/>
        </w:rPr>
        <w:t>. Borg’s perceived exertion and pain scales. Champaign, IL: Human Kinetics, 1998.</w:t>
      </w:r>
    </w:p>
    <w:p w14:paraId="710B5F91"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 </w:t>
      </w:r>
      <w:r w:rsidRPr="003410E3">
        <w:rPr>
          <w:rFonts w:ascii="Helvetica" w:hAnsi="Helvetica"/>
          <w:noProof/>
          <w:sz w:val="20"/>
        </w:rPr>
        <w:tab/>
      </w:r>
      <w:r w:rsidRPr="003410E3">
        <w:rPr>
          <w:rFonts w:ascii="Helvetica" w:hAnsi="Helvetica"/>
          <w:b/>
          <w:bCs/>
          <w:noProof/>
          <w:sz w:val="20"/>
        </w:rPr>
        <w:t>Brellenthin AG</w:t>
      </w:r>
      <w:r w:rsidRPr="003410E3">
        <w:rPr>
          <w:rFonts w:ascii="Helvetica" w:hAnsi="Helvetica"/>
          <w:noProof/>
          <w:sz w:val="20"/>
        </w:rPr>
        <w:t xml:space="preserve">, </w:t>
      </w:r>
      <w:r w:rsidRPr="003410E3">
        <w:rPr>
          <w:rFonts w:ascii="Helvetica" w:hAnsi="Helvetica"/>
          <w:b/>
          <w:bCs/>
          <w:noProof/>
          <w:sz w:val="20"/>
        </w:rPr>
        <w:t>Crombie KM</w:t>
      </w:r>
      <w:r w:rsidRPr="003410E3">
        <w:rPr>
          <w:rFonts w:ascii="Helvetica" w:hAnsi="Helvetica"/>
          <w:noProof/>
          <w:sz w:val="20"/>
        </w:rPr>
        <w:t xml:space="preserve">, </w:t>
      </w:r>
      <w:r w:rsidRPr="003410E3">
        <w:rPr>
          <w:rFonts w:ascii="Helvetica" w:hAnsi="Helvetica"/>
          <w:b/>
          <w:bCs/>
          <w:noProof/>
          <w:sz w:val="20"/>
        </w:rPr>
        <w:t>Hillard CJ</w:t>
      </w:r>
      <w:r w:rsidRPr="003410E3">
        <w:rPr>
          <w:rFonts w:ascii="Helvetica" w:hAnsi="Helvetica"/>
          <w:noProof/>
          <w:sz w:val="20"/>
        </w:rPr>
        <w:t xml:space="preserve">, </w:t>
      </w:r>
      <w:r w:rsidRPr="003410E3">
        <w:rPr>
          <w:rFonts w:ascii="Helvetica" w:hAnsi="Helvetica"/>
          <w:b/>
          <w:bCs/>
          <w:noProof/>
          <w:sz w:val="20"/>
        </w:rPr>
        <w:t>Koltyn KF</w:t>
      </w:r>
      <w:r w:rsidRPr="003410E3">
        <w:rPr>
          <w:rFonts w:ascii="Helvetica" w:hAnsi="Helvetica"/>
          <w:noProof/>
          <w:sz w:val="20"/>
        </w:rPr>
        <w:t xml:space="preserve">. Endocannabinoid and mood responses to exercise in adults with varying activity levels. </w:t>
      </w:r>
      <w:r w:rsidRPr="003410E3">
        <w:rPr>
          <w:rFonts w:ascii="Helvetica" w:hAnsi="Helvetica"/>
          <w:i/>
          <w:iCs/>
          <w:noProof/>
          <w:sz w:val="20"/>
        </w:rPr>
        <w:t>Med Sci Sports Exerc</w:t>
      </w:r>
      <w:r w:rsidRPr="003410E3">
        <w:rPr>
          <w:rFonts w:ascii="Helvetica" w:hAnsi="Helvetica"/>
          <w:noProof/>
          <w:sz w:val="20"/>
        </w:rPr>
        <w:t xml:space="preserve"> 49: 1688–1696, 2017. doi: 10.1249/MSS.0000000000001276.</w:t>
      </w:r>
    </w:p>
    <w:p w14:paraId="5C5E351C"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6. </w:t>
      </w:r>
      <w:r w:rsidRPr="003410E3">
        <w:rPr>
          <w:rFonts w:ascii="Helvetica" w:hAnsi="Helvetica"/>
          <w:noProof/>
          <w:sz w:val="20"/>
        </w:rPr>
        <w:tab/>
      </w:r>
      <w:r w:rsidRPr="003410E3">
        <w:rPr>
          <w:rFonts w:ascii="Helvetica" w:hAnsi="Helvetica"/>
          <w:b/>
          <w:bCs/>
          <w:noProof/>
          <w:sz w:val="20"/>
        </w:rPr>
        <w:t>Corvino RB</w:t>
      </w:r>
      <w:r w:rsidRPr="003410E3">
        <w:rPr>
          <w:rFonts w:ascii="Helvetica" w:hAnsi="Helvetica"/>
          <w:noProof/>
          <w:sz w:val="20"/>
        </w:rPr>
        <w:t xml:space="preserve">, </w:t>
      </w:r>
      <w:r w:rsidRPr="003410E3">
        <w:rPr>
          <w:rFonts w:ascii="Helvetica" w:hAnsi="Helvetica"/>
          <w:b/>
          <w:bCs/>
          <w:noProof/>
          <w:sz w:val="20"/>
        </w:rPr>
        <w:t>Rossiter HB</w:t>
      </w:r>
      <w:r w:rsidRPr="003410E3">
        <w:rPr>
          <w:rFonts w:ascii="Helvetica" w:hAnsi="Helvetica"/>
          <w:noProof/>
          <w:sz w:val="20"/>
        </w:rPr>
        <w:t xml:space="preserve">, </w:t>
      </w:r>
      <w:r w:rsidRPr="003410E3">
        <w:rPr>
          <w:rFonts w:ascii="Helvetica" w:hAnsi="Helvetica"/>
          <w:b/>
          <w:bCs/>
          <w:noProof/>
          <w:sz w:val="20"/>
        </w:rPr>
        <w:t>Loch T</w:t>
      </w:r>
      <w:r w:rsidRPr="003410E3">
        <w:rPr>
          <w:rFonts w:ascii="Helvetica" w:hAnsi="Helvetica"/>
          <w:noProof/>
          <w:sz w:val="20"/>
        </w:rPr>
        <w:t xml:space="preserve">, </w:t>
      </w:r>
      <w:r w:rsidRPr="003410E3">
        <w:rPr>
          <w:rFonts w:ascii="Helvetica" w:hAnsi="Helvetica"/>
          <w:b/>
          <w:bCs/>
          <w:noProof/>
          <w:sz w:val="20"/>
        </w:rPr>
        <w:t>Martins JC</w:t>
      </w:r>
      <w:r w:rsidRPr="003410E3">
        <w:rPr>
          <w:rFonts w:ascii="Helvetica" w:hAnsi="Helvetica"/>
          <w:noProof/>
          <w:sz w:val="20"/>
        </w:rPr>
        <w:t xml:space="preserve">, </w:t>
      </w:r>
      <w:r w:rsidRPr="003410E3">
        <w:rPr>
          <w:rFonts w:ascii="Helvetica" w:hAnsi="Helvetica"/>
          <w:b/>
          <w:bCs/>
          <w:noProof/>
          <w:sz w:val="20"/>
        </w:rPr>
        <w:t>Caputo F</w:t>
      </w:r>
      <w:r w:rsidRPr="003410E3">
        <w:rPr>
          <w:rFonts w:ascii="Helvetica" w:hAnsi="Helvetica"/>
          <w:noProof/>
          <w:sz w:val="20"/>
        </w:rPr>
        <w:t xml:space="preserve">. Physiological responses to interval endurance exercise at different levels of blood flow restriction. </w:t>
      </w:r>
      <w:r w:rsidRPr="003410E3">
        <w:rPr>
          <w:rFonts w:ascii="Helvetica" w:hAnsi="Helvetica"/>
          <w:i/>
          <w:iCs/>
          <w:noProof/>
          <w:sz w:val="20"/>
        </w:rPr>
        <w:t>Eur J Appl Physiol</w:t>
      </w:r>
      <w:r w:rsidRPr="003410E3">
        <w:rPr>
          <w:rFonts w:ascii="Helvetica" w:hAnsi="Helvetica"/>
          <w:noProof/>
          <w:sz w:val="20"/>
        </w:rPr>
        <w:t xml:space="preserve"> 117: 39–52, 2017. doi: 10.1007/s00421-016-3497-5.</w:t>
      </w:r>
    </w:p>
    <w:p w14:paraId="252861B1"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7. </w:t>
      </w:r>
      <w:r w:rsidRPr="003410E3">
        <w:rPr>
          <w:rFonts w:ascii="Helvetica" w:hAnsi="Helvetica"/>
          <w:noProof/>
          <w:sz w:val="20"/>
        </w:rPr>
        <w:tab/>
      </w:r>
      <w:r w:rsidRPr="003410E3">
        <w:rPr>
          <w:rFonts w:ascii="Helvetica" w:hAnsi="Helvetica"/>
          <w:b/>
          <w:bCs/>
          <w:noProof/>
          <w:sz w:val="20"/>
        </w:rPr>
        <w:t>Crombie KM</w:t>
      </w:r>
      <w:r w:rsidRPr="003410E3">
        <w:rPr>
          <w:rFonts w:ascii="Helvetica" w:hAnsi="Helvetica"/>
          <w:noProof/>
          <w:sz w:val="20"/>
        </w:rPr>
        <w:t xml:space="preserve">, </w:t>
      </w:r>
      <w:r w:rsidRPr="003410E3">
        <w:rPr>
          <w:rFonts w:ascii="Helvetica" w:hAnsi="Helvetica"/>
          <w:b/>
          <w:bCs/>
          <w:noProof/>
          <w:sz w:val="20"/>
        </w:rPr>
        <w:t>Brellenthin AG</w:t>
      </w:r>
      <w:r w:rsidRPr="003410E3">
        <w:rPr>
          <w:rFonts w:ascii="Helvetica" w:hAnsi="Helvetica"/>
          <w:noProof/>
          <w:sz w:val="20"/>
        </w:rPr>
        <w:t xml:space="preserve">, </w:t>
      </w:r>
      <w:r w:rsidRPr="003410E3">
        <w:rPr>
          <w:rFonts w:ascii="Helvetica" w:hAnsi="Helvetica"/>
          <w:b/>
          <w:bCs/>
          <w:noProof/>
          <w:sz w:val="20"/>
        </w:rPr>
        <w:t>Hillard CJ</w:t>
      </w:r>
      <w:r w:rsidRPr="003410E3">
        <w:rPr>
          <w:rFonts w:ascii="Helvetica" w:hAnsi="Helvetica"/>
          <w:noProof/>
          <w:sz w:val="20"/>
        </w:rPr>
        <w:t xml:space="preserve">, </w:t>
      </w:r>
      <w:r w:rsidRPr="003410E3">
        <w:rPr>
          <w:rFonts w:ascii="Helvetica" w:hAnsi="Helvetica"/>
          <w:b/>
          <w:bCs/>
          <w:noProof/>
          <w:sz w:val="20"/>
        </w:rPr>
        <w:t>Koltyn KF</w:t>
      </w:r>
      <w:r w:rsidRPr="003410E3">
        <w:rPr>
          <w:rFonts w:ascii="Helvetica" w:hAnsi="Helvetica"/>
          <w:noProof/>
          <w:sz w:val="20"/>
        </w:rPr>
        <w:t xml:space="preserve">. Psychobiological Responses to Aerobic Exercise in Individuals With Posttraumatic Stress Disorder. </w:t>
      </w:r>
      <w:r w:rsidRPr="003410E3">
        <w:rPr>
          <w:rFonts w:ascii="Helvetica" w:hAnsi="Helvetica"/>
          <w:i/>
          <w:iCs/>
          <w:noProof/>
          <w:sz w:val="20"/>
        </w:rPr>
        <w:t>J Trauma Stress</w:t>
      </w:r>
      <w:r w:rsidRPr="003410E3">
        <w:rPr>
          <w:rFonts w:ascii="Helvetica" w:hAnsi="Helvetica"/>
          <w:noProof/>
          <w:sz w:val="20"/>
        </w:rPr>
        <w:t xml:space="preserve"> 31: 134–145, 2018. doi: 10.1002/jts.22253.</w:t>
      </w:r>
    </w:p>
    <w:p w14:paraId="19389A12"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8. </w:t>
      </w:r>
      <w:r w:rsidRPr="003410E3">
        <w:rPr>
          <w:rFonts w:ascii="Helvetica" w:hAnsi="Helvetica"/>
          <w:noProof/>
          <w:sz w:val="20"/>
        </w:rPr>
        <w:tab/>
      </w:r>
      <w:r w:rsidRPr="003410E3">
        <w:rPr>
          <w:rFonts w:ascii="Helvetica" w:hAnsi="Helvetica"/>
          <w:b/>
          <w:bCs/>
          <w:noProof/>
          <w:sz w:val="20"/>
        </w:rPr>
        <w:t>Crombie KM</w:t>
      </w:r>
      <w:r w:rsidRPr="003410E3">
        <w:rPr>
          <w:rFonts w:ascii="Helvetica" w:hAnsi="Helvetica"/>
          <w:noProof/>
          <w:sz w:val="20"/>
        </w:rPr>
        <w:t xml:space="preserve">, </w:t>
      </w:r>
      <w:r w:rsidRPr="003410E3">
        <w:rPr>
          <w:rFonts w:ascii="Helvetica" w:hAnsi="Helvetica"/>
          <w:b/>
          <w:bCs/>
          <w:noProof/>
          <w:sz w:val="20"/>
        </w:rPr>
        <w:t>Cisler JM</w:t>
      </w:r>
      <w:r w:rsidRPr="003410E3">
        <w:rPr>
          <w:rFonts w:ascii="Helvetica" w:hAnsi="Helvetica"/>
          <w:noProof/>
          <w:sz w:val="20"/>
        </w:rPr>
        <w:t xml:space="preserve">, </w:t>
      </w:r>
      <w:r w:rsidRPr="003410E3">
        <w:rPr>
          <w:rFonts w:ascii="Helvetica" w:hAnsi="Helvetica"/>
          <w:b/>
          <w:bCs/>
          <w:noProof/>
          <w:sz w:val="20"/>
        </w:rPr>
        <w:t>Hillard CJ</w:t>
      </w:r>
      <w:r w:rsidRPr="003410E3">
        <w:rPr>
          <w:rFonts w:ascii="Helvetica" w:hAnsi="Helvetica"/>
          <w:noProof/>
          <w:sz w:val="20"/>
        </w:rPr>
        <w:t xml:space="preserve">, </w:t>
      </w:r>
      <w:r w:rsidRPr="003410E3">
        <w:rPr>
          <w:rFonts w:ascii="Helvetica" w:hAnsi="Helvetica"/>
          <w:b/>
          <w:bCs/>
          <w:noProof/>
          <w:sz w:val="20"/>
        </w:rPr>
        <w:t>Koltyn KF</w:t>
      </w:r>
      <w:r w:rsidRPr="003410E3">
        <w:rPr>
          <w:rFonts w:ascii="Helvetica" w:hAnsi="Helvetica"/>
          <w:noProof/>
          <w:sz w:val="20"/>
        </w:rPr>
        <w:t xml:space="preserve">. Aerobic exercise reduces anxiety and fear ratings to threat and increases circulating endocannabinoids in women with and without PTSD. </w:t>
      </w:r>
      <w:r w:rsidRPr="003410E3">
        <w:rPr>
          <w:rFonts w:ascii="Helvetica" w:hAnsi="Helvetica"/>
          <w:i/>
          <w:iCs/>
          <w:noProof/>
          <w:sz w:val="20"/>
        </w:rPr>
        <w:t>Ment Health Phys Act</w:t>
      </w:r>
      <w:r w:rsidRPr="003410E3">
        <w:rPr>
          <w:rFonts w:ascii="Helvetica" w:hAnsi="Helvetica"/>
          <w:noProof/>
          <w:sz w:val="20"/>
        </w:rPr>
        <w:t xml:space="preserve"> 20, 2020. doi: 10.1016/j.mhpa.2020.100366.</w:t>
      </w:r>
    </w:p>
    <w:p w14:paraId="2B7B650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9. </w:t>
      </w:r>
      <w:r w:rsidRPr="003410E3">
        <w:rPr>
          <w:rFonts w:ascii="Helvetica" w:hAnsi="Helvetica"/>
          <w:noProof/>
          <w:sz w:val="20"/>
        </w:rPr>
        <w:tab/>
      </w:r>
      <w:r w:rsidRPr="003410E3">
        <w:rPr>
          <w:rFonts w:ascii="Helvetica" w:hAnsi="Helvetica"/>
          <w:b/>
          <w:bCs/>
          <w:noProof/>
          <w:sz w:val="20"/>
        </w:rPr>
        <w:t>Crombie KM</w:t>
      </w:r>
      <w:r w:rsidRPr="003410E3">
        <w:rPr>
          <w:rFonts w:ascii="Helvetica" w:hAnsi="Helvetica"/>
          <w:noProof/>
          <w:sz w:val="20"/>
        </w:rPr>
        <w:t xml:space="preserve">, </w:t>
      </w:r>
      <w:r w:rsidRPr="003410E3">
        <w:rPr>
          <w:rFonts w:ascii="Helvetica" w:hAnsi="Helvetica"/>
          <w:b/>
          <w:bCs/>
          <w:noProof/>
          <w:sz w:val="20"/>
        </w:rPr>
        <w:t>Leitzelar BN</w:t>
      </w:r>
      <w:r w:rsidRPr="003410E3">
        <w:rPr>
          <w:rFonts w:ascii="Helvetica" w:hAnsi="Helvetica"/>
          <w:noProof/>
          <w:sz w:val="20"/>
        </w:rPr>
        <w:t xml:space="preserve">, </w:t>
      </w:r>
      <w:r w:rsidRPr="003410E3">
        <w:rPr>
          <w:rFonts w:ascii="Helvetica" w:hAnsi="Helvetica"/>
          <w:b/>
          <w:bCs/>
          <w:noProof/>
          <w:sz w:val="20"/>
        </w:rPr>
        <w:t>Brellenthin AG</w:t>
      </w:r>
      <w:r w:rsidRPr="003410E3">
        <w:rPr>
          <w:rFonts w:ascii="Helvetica" w:hAnsi="Helvetica"/>
          <w:noProof/>
          <w:sz w:val="20"/>
        </w:rPr>
        <w:t xml:space="preserve">, </w:t>
      </w:r>
      <w:r w:rsidRPr="003410E3">
        <w:rPr>
          <w:rFonts w:ascii="Helvetica" w:hAnsi="Helvetica"/>
          <w:b/>
          <w:bCs/>
          <w:noProof/>
          <w:sz w:val="20"/>
        </w:rPr>
        <w:t>Hillard CJ</w:t>
      </w:r>
      <w:r w:rsidRPr="003410E3">
        <w:rPr>
          <w:rFonts w:ascii="Helvetica" w:hAnsi="Helvetica"/>
          <w:noProof/>
          <w:sz w:val="20"/>
        </w:rPr>
        <w:t xml:space="preserve">, </w:t>
      </w:r>
      <w:r w:rsidRPr="003410E3">
        <w:rPr>
          <w:rFonts w:ascii="Helvetica" w:hAnsi="Helvetica"/>
          <w:b/>
          <w:bCs/>
          <w:noProof/>
          <w:sz w:val="20"/>
        </w:rPr>
        <w:t>Koltyn KF</w:t>
      </w:r>
      <w:r w:rsidRPr="003410E3">
        <w:rPr>
          <w:rFonts w:ascii="Helvetica" w:hAnsi="Helvetica"/>
          <w:noProof/>
          <w:sz w:val="20"/>
        </w:rPr>
        <w:t xml:space="preserve">. Loss of exercise- and stress-induced increases in circulating 2-arachidonoylglycerol concentrations in adults with chronic PTSD. </w:t>
      </w:r>
      <w:r w:rsidRPr="003410E3">
        <w:rPr>
          <w:rFonts w:ascii="Helvetica" w:hAnsi="Helvetica"/>
          <w:i/>
          <w:iCs/>
          <w:noProof/>
          <w:sz w:val="20"/>
        </w:rPr>
        <w:t>Biol Psychol</w:t>
      </w:r>
      <w:r w:rsidRPr="003410E3">
        <w:rPr>
          <w:rFonts w:ascii="Helvetica" w:hAnsi="Helvetica"/>
          <w:noProof/>
          <w:sz w:val="20"/>
        </w:rPr>
        <w:t xml:space="preserve"> 145: 1–7, 2019. doi: 10.1016/j.biopsycho.2019.04.002.</w:t>
      </w:r>
    </w:p>
    <w:p w14:paraId="37E08CA0"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10. </w:t>
      </w:r>
      <w:r w:rsidRPr="003410E3">
        <w:rPr>
          <w:rFonts w:ascii="Helvetica" w:hAnsi="Helvetica"/>
          <w:noProof/>
          <w:sz w:val="20"/>
        </w:rPr>
        <w:tab/>
      </w:r>
      <w:r w:rsidRPr="003410E3">
        <w:rPr>
          <w:rFonts w:ascii="Helvetica" w:hAnsi="Helvetica"/>
          <w:b/>
          <w:bCs/>
          <w:noProof/>
          <w:sz w:val="20"/>
        </w:rPr>
        <w:t>Dietrich A</w:t>
      </w:r>
      <w:r w:rsidRPr="003410E3">
        <w:rPr>
          <w:rFonts w:ascii="Helvetica" w:hAnsi="Helvetica"/>
          <w:noProof/>
          <w:sz w:val="20"/>
        </w:rPr>
        <w:t xml:space="preserve">, </w:t>
      </w:r>
      <w:r w:rsidRPr="003410E3">
        <w:rPr>
          <w:rFonts w:ascii="Helvetica" w:hAnsi="Helvetica"/>
          <w:b/>
          <w:bCs/>
          <w:noProof/>
          <w:sz w:val="20"/>
        </w:rPr>
        <w:t>McDaniel WF</w:t>
      </w:r>
      <w:r w:rsidRPr="003410E3">
        <w:rPr>
          <w:rFonts w:ascii="Helvetica" w:hAnsi="Helvetica"/>
          <w:noProof/>
          <w:sz w:val="20"/>
        </w:rPr>
        <w:t xml:space="preserve">. Endocannabinoids and exercise. </w:t>
      </w:r>
      <w:r w:rsidRPr="003410E3">
        <w:rPr>
          <w:rFonts w:ascii="Helvetica" w:hAnsi="Helvetica"/>
          <w:i/>
          <w:iCs/>
          <w:noProof/>
          <w:sz w:val="20"/>
        </w:rPr>
        <w:t>Br J Sports Med</w:t>
      </w:r>
      <w:r w:rsidRPr="003410E3">
        <w:rPr>
          <w:rFonts w:ascii="Helvetica" w:hAnsi="Helvetica"/>
          <w:noProof/>
          <w:sz w:val="20"/>
        </w:rPr>
        <w:t xml:space="preserve"> 38: 536–541, </w:t>
      </w:r>
      <w:r w:rsidRPr="003410E3">
        <w:rPr>
          <w:rFonts w:ascii="Helvetica" w:hAnsi="Helvetica"/>
          <w:noProof/>
          <w:sz w:val="20"/>
        </w:rPr>
        <w:lastRenderedPageBreak/>
        <w:t>2004. doi: 10.1136/bjsm.2004.011718.</w:t>
      </w:r>
    </w:p>
    <w:p w14:paraId="3C7F94F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11. </w:t>
      </w:r>
      <w:r w:rsidRPr="003410E3">
        <w:rPr>
          <w:rFonts w:ascii="Helvetica" w:hAnsi="Helvetica"/>
          <w:noProof/>
          <w:sz w:val="20"/>
        </w:rPr>
        <w:tab/>
      </w:r>
      <w:r w:rsidRPr="003410E3">
        <w:rPr>
          <w:rFonts w:ascii="Helvetica" w:hAnsi="Helvetica"/>
          <w:b/>
          <w:bCs/>
          <w:noProof/>
          <w:sz w:val="20"/>
        </w:rPr>
        <w:t>Faul F</w:t>
      </w:r>
      <w:r w:rsidRPr="003410E3">
        <w:rPr>
          <w:rFonts w:ascii="Helvetica" w:hAnsi="Helvetica"/>
          <w:noProof/>
          <w:sz w:val="20"/>
        </w:rPr>
        <w:t xml:space="preserve">, </w:t>
      </w:r>
      <w:r w:rsidRPr="003410E3">
        <w:rPr>
          <w:rFonts w:ascii="Helvetica" w:hAnsi="Helvetica"/>
          <w:b/>
          <w:bCs/>
          <w:noProof/>
          <w:sz w:val="20"/>
        </w:rPr>
        <w:t>Erdfelder E</w:t>
      </w:r>
      <w:r w:rsidRPr="003410E3">
        <w:rPr>
          <w:rFonts w:ascii="Helvetica" w:hAnsi="Helvetica"/>
          <w:noProof/>
          <w:sz w:val="20"/>
        </w:rPr>
        <w:t xml:space="preserve">, </w:t>
      </w:r>
      <w:r w:rsidRPr="003410E3">
        <w:rPr>
          <w:rFonts w:ascii="Helvetica" w:hAnsi="Helvetica"/>
          <w:b/>
          <w:bCs/>
          <w:noProof/>
          <w:sz w:val="20"/>
        </w:rPr>
        <w:t>Lang AG</w:t>
      </w:r>
      <w:r w:rsidRPr="003410E3">
        <w:rPr>
          <w:rFonts w:ascii="Helvetica" w:hAnsi="Helvetica"/>
          <w:noProof/>
          <w:sz w:val="20"/>
        </w:rPr>
        <w:t xml:space="preserve">, </w:t>
      </w:r>
      <w:r w:rsidRPr="003410E3">
        <w:rPr>
          <w:rFonts w:ascii="Helvetica" w:hAnsi="Helvetica"/>
          <w:b/>
          <w:bCs/>
          <w:noProof/>
          <w:sz w:val="20"/>
        </w:rPr>
        <w:t>Buchner A</w:t>
      </w:r>
      <w:r w:rsidRPr="003410E3">
        <w:rPr>
          <w:rFonts w:ascii="Helvetica" w:hAnsi="Helvetica"/>
          <w:noProof/>
          <w:sz w:val="20"/>
        </w:rPr>
        <w:t xml:space="preserve">. G*Power 3: A flexible statistical power analysis program for the social, behavioral, and biomedical sciences. </w:t>
      </w:r>
      <w:r w:rsidRPr="003410E3">
        <w:rPr>
          <w:rFonts w:ascii="Helvetica" w:hAnsi="Helvetica"/>
          <w:i/>
          <w:iCs/>
          <w:noProof/>
          <w:sz w:val="20"/>
        </w:rPr>
        <w:t>Behav Res Methods</w:t>
      </w:r>
      <w:r w:rsidRPr="003410E3">
        <w:rPr>
          <w:rFonts w:ascii="Helvetica" w:hAnsi="Helvetica"/>
          <w:noProof/>
          <w:sz w:val="20"/>
        </w:rPr>
        <w:t xml:space="preserve"> 39: 175–191, 2007. doi: 10.3758/BF03193146.</w:t>
      </w:r>
    </w:p>
    <w:p w14:paraId="058396F7"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12. </w:t>
      </w:r>
      <w:r w:rsidRPr="003410E3">
        <w:rPr>
          <w:rFonts w:ascii="Helvetica" w:hAnsi="Helvetica"/>
          <w:noProof/>
          <w:sz w:val="20"/>
        </w:rPr>
        <w:tab/>
      </w:r>
      <w:r w:rsidRPr="003410E3">
        <w:rPr>
          <w:rFonts w:ascii="Helvetica" w:hAnsi="Helvetica"/>
          <w:b/>
          <w:bCs/>
          <w:noProof/>
          <w:sz w:val="20"/>
        </w:rPr>
        <w:t>Ferraz RB</w:t>
      </w:r>
      <w:r w:rsidRPr="003410E3">
        <w:rPr>
          <w:rFonts w:ascii="Helvetica" w:hAnsi="Helvetica"/>
          <w:noProof/>
          <w:sz w:val="20"/>
        </w:rPr>
        <w:t xml:space="preserve">, </w:t>
      </w:r>
      <w:r w:rsidRPr="003410E3">
        <w:rPr>
          <w:rFonts w:ascii="Helvetica" w:hAnsi="Helvetica"/>
          <w:b/>
          <w:bCs/>
          <w:noProof/>
          <w:sz w:val="20"/>
        </w:rPr>
        <w:t>Gualano B</w:t>
      </w:r>
      <w:r w:rsidRPr="003410E3">
        <w:rPr>
          <w:rFonts w:ascii="Helvetica" w:hAnsi="Helvetica"/>
          <w:noProof/>
          <w:sz w:val="20"/>
        </w:rPr>
        <w:t xml:space="preserve">, </w:t>
      </w:r>
      <w:r w:rsidRPr="003410E3">
        <w:rPr>
          <w:rFonts w:ascii="Helvetica" w:hAnsi="Helvetica"/>
          <w:b/>
          <w:bCs/>
          <w:noProof/>
          <w:sz w:val="20"/>
        </w:rPr>
        <w:t>Rodrigues R</w:t>
      </w:r>
      <w:r w:rsidRPr="003410E3">
        <w:rPr>
          <w:rFonts w:ascii="Helvetica" w:hAnsi="Helvetica"/>
          <w:noProof/>
          <w:sz w:val="20"/>
        </w:rPr>
        <w:t xml:space="preserve">, </w:t>
      </w:r>
      <w:r w:rsidRPr="003410E3">
        <w:rPr>
          <w:rFonts w:ascii="Helvetica" w:hAnsi="Helvetica"/>
          <w:b/>
          <w:bCs/>
          <w:noProof/>
          <w:sz w:val="20"/>
        </w:rPr>
        <w:t>Kurimori CO</w:t>
      </w:r>
      <w:r w:rsidRPr="003410E3">
        <w:rPr>
          <w:rFonts w:ascii="Helvetica" w:hAnsi="Helvetica"/>
          <w:noProof/>
          <w:sz w:val="20"/>
        </w:rPr>
        <w:t xml:space="preserve">, </w:t>
      </w:r>
      <w:r w:rsidRPr="003410E3">
        <w:rPr>
          <w:rFonts w:ascii="Helvetica" w:hAnsi="Helvetica"/>
          <w:b/>
          <w:bCs/>
          <w:noProof/>
          <w:sz w:val="20"/>
        </w:rPr>
        <w:t>Fuller R</w:t>
      </w:r>
      <w:r w:rsidRPr="003410E3">
        <w:rPr>
          <w:rFonts w:ascii="Helvetica" w:hAnsi="Helvetica"/>
          <w:noProof/>
          <w:sz w:val="20"/>
        </w:rPr>
        <w:t xml:space="preserve">, </w:t>
      </w:r>
      <w:r w:rsidRPr="003410E3">
        <w:rPr>
          <w:rFonts w:ascii="Helvetica" w:hAnsi="Helvetica"/>
          <w:b/>
          <w:bCs/>
          <w:noProof/>
          <w:sz w:val="20"/>
        </w:rPr>
        <w:t>Lima FR</w:t>
      </w:r>
      <w:r w:rsidRPr="003410E3">
        <w:rPr>
          <w:rFonts w:ascii="Helvetica" w:hAnsi="Helvetica"/>
          <w:noProof/>
          <w:sz w:val="20"/>
        </w:rPr>
        <w:t xml:space="preserve">, </w:t>
      </w:r>
      <w:r w:rsidRPr="003410E3">
        <w:rPr>
          <w:rFonts w:ascii="Helvetica" w:hAnsi="Helvetica"/>
          <w:b/>
          <w:bCs/>
          <w:noProof/>
          <w:sz w:val="20"/>
        </w:rPr>
        <w:t>De Sá-Pinto AL</w:t>
      </w:r>
      <w:r w:rsidRPr="003410E3">
        <w:rPr>
          <w:rFonts w:ascii="Helvetica" w:hAnsi="Helvetica"/>
          <w:noProof/>
          <w:sz w:val="20"/>
        </w:rPr>
        <w:t xml:space="preserve">, </w:t>
      </w:r>
      <w:r w:rsidRPr="003410E3">
        <w:rPr>
          <w:rFonts w:ascii="Helvetica" w:hAnsi="Helvetica"/>
          <w:b/>
          <w:bCs/>
          <w:noProof/>
          <w:sz w:val="20"/>
        </w:rPr>
        <w:t>Roschel H</w:t>
      </w:r>
      <w:r w:rsidRPr="003410E3">
        <w:rPr>
          <w:rFonts w:ascii="Helvetica" w:hAnsi="Helvetica"/>
          <w:noProof/>
          <w:sz w:val="20"/>
        </w:rPr>
        <w:t xml:space="preserve">. Benefits of Resistance Training with Blood Flow Restriction in Knee Osteoarthritis. </w:t>
      </w:r>
      <w:r w:rsidRPr="003410E3">
        <w:rPr>
          <w:rFonts w:ascii="Helvetica" w:hAnsi="Helvetica"/>
          <w:i/>
          <w:iCs/>
          <w:noProof/>
          <w:sz w:val="20"/>
        </w:rPr>
        <w:t>Med Sci Sports Exerc</w:t>
      </w:r>
      <w:r w:rsidRPr="003410E3">
        <w:rPr>
          <w:rFonts w:ascii="Helvetica" w:hAnsi="Helvetica"/>
          <w:noProof/>
          <w:sz w:val="20"/>
        </w:rPr>
        <w:t xml:space="preserve"> 50: 897–905, 2018. doi: 10.1249/MSS.0000000000001530.</w:t>
      </w:r>
    </w:p>
    <w:p w14:paraId="2443282C"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13. </w:t>
      </w:r>
      <w:r w:rsidRPr="003410E3">
        <w:rPr>
          <w:rFonts w:ascii="Helvetica" w:hAnsi="Helvetica"/>
          <w:noProof/>
          <w:sz w:val="20"/>
        </w:rPr>
        <w:tab/>
      </w:r>
      <w:r w:rsidRPr="003410E3">
        <w:rPr>
          <w:rFonts w:ascii="Helvetica" w:hAnsi="Helvetica"/>
          <w:b/>
          <w:bCs/>
          <w:noProof/>
          <w:sz w:val="20"/>
        </w:rPr>
        <w:t>Ferreira MLV</w:t>
      </w:r>
      <w:r w:rsidRPr="003410E3">
        <w:rPr>
          <w:rFonts w:ascii="Helvetica" w:hAnsi="Helvetica"/>
          <w:noProof/>
          <w:sz w:val="20"/>
        </w:rPr>
        <w:t xml:space="preserve">, </w:t>
      </w:r>
      <w:r w:rsidRPr="003410E3">
        <w:rPr>
          <w:rFonts w:ascii="Helvetica" w:hAnsi="Helvetica"/>
          <w:b/>
          <w:bCs/>
          <w:noProof/>
          <w:sz w:val="20"/>
        </w:rPr>
        <w:t>Sardeli AV</w:t>
      </w:r>
      <w:r w:rsidRPr="003410E3">
        <w:rPr>
          <w:rFonts w:ascii="Helvetica" w:hAnsi="Helvetica"/>
          <w:noProof/>
          <w:sz w:val="20"/>
        </w:rPr>
        <w:t xml:space="preserve">, </w:t>
      </w:r>
      <w:r w:rsidRPr="003410E3">
        <w:rPr>
          <w:rFonts w:ascii="Helvetica" w:hAnsi="Helvetica"/>
          <w:b/>
          <w:bCs/>
          <w:noProof/>
          <w:sz w:val="20"/>
        </w:rPr>
        <w:t>De Souza GV</w:t>
      </w:r>
      <w:r w:rsidRPr="003410E3">
        <w:rPr>
          <w:rFonts w:ascii="Helvetica" w:hAnsi="Helvetica"/>
          <w:noProof/>
          <w:sz w:val="20"/>
        </w:rPr>
        <w:t xml:space="preserve">, </w:t>
      </w:r>
      <w:r w:rsidRPr="003410E3">
        <w:rPr>
          <w:rFonts w:ascii="Helvetica" w:hAnsi="Helvetica"/>
          <w:b/>
          <w:bCs/>
          <w:noProof/>
          <w:sz w:val="20"/>
        </w:rPr>
        <w:t>Bonganha V</w:t>
      </w:r>
      <w:r w:rsidRPr="003410E3">
        <w:rPr>
          <w:rFonts w:ascii="Helvetica" w:hAnsi="Helvetica"/>
          <w:noProof/>
          <w:sz w:val="20"/>
        </w:rPr>
        <w:t xml:space="preserve">, </w:t>
      </w:r>
      <w:r w:rsidRPr="003410E3">
        <w:rPr>
          <w:rFonts w:ascii="Helvetica" w:hAnsi="Helvetica"/>
          <w:b/>
          <w:bCs/>
          <w:noProof/>
          <w:sz w:val="20"/>
        </w:rPr>
        <w:t>Santos LDC</w:t>
      </w:r>
      <w:r w:rsidRPr="003410E3">
        <w:rPr>
          <w:rFonts w:ascii="Helvetica" w:hAnsi="Helvetica"/>
          <w:noProof/>
          <w:sz w:val="20"/>
        </w:rPr>
        <w:t xml:space="preserve">, </w:t>
      </w:r>
      <w:r w:rsidRPr="003410E3">
        <w:rPr>
          <w:rFonts w:ascii="Helvetica" w:hAnsi="Helvetica"/>
          <w:b/>
          <w:bCs/>
          <w:noProof/>
          <w:sz w:val="20"/>
        </w:rPr>
        <w:t>Castro A</w:t>
      </w:r>
      <w:r w:rsidRPr="003410E3">
        <w:rPr>
          <w:rFonts w:ascii="Helvetica" w:hAnsi="Helvetica"/>
          <w:noProof/>
          <w:sz w:val="20"/>
        </w:rPr>
        <w:t xml:space="preserve">, </w:t>
      </w:r>
      <w:r w:rsidRPr="003410E3">
        <w:rPr>
          <w:rFonts w:ascii="Helvetica" w:hAnsi="Helvetica"/>
          <w:b/>
          <w:bCs/>
          <w:noProof/>
          <w:sz w:val="20"/>
        </w:rPr>
        <w:t>Cavaglieri CR</w:t>
      </w:r>
      <w:r w:rsidRPr="003410E3">
        <w:rPr>
          <w:rFonts w:ascii="Helvetica" w:hAnsi="Helvetica"/>
          <w:noProof/>
          <w:sz w:val="20"/>
        </w:rPr>
        <w:t xml:space="preserve">, </w:t>
      </w:r>
      <w:r w:rsidRPr="003410E3">
        <w:rPr>
          <w:rFonts w:ascii="Helvetica" w:hAnsi="Helvetica"/>
          <w:b/>
          <w:bCs/>
          <w:noProof/>
          <w:sz w:val="20"/>
        </w:rPr>
        <w:t>Chacon-Mikahil MPT</w:t>
      </w:r>
      <w:r w:rsidRPr="003410E3">
        <w:rPr>
          <w:rFonts w:ascii="Helvetica" w:hAnsi="Helvetica"/>
          <w:noProof/>
          <w:sz w:val="20"/>
        </w:rPr>
        <w:t xml:space="preserve">. Cardiac autonomic and haemodynamic recovery after a single session of aerobic exercise with and without blood flow restriction in older adults. </w:t>
      </w:r>
      <w:r w:rsidRPr="003410E3">
        <w:rPr>
          <w:rFonts w:ascii="Helvetica" w:hAnsi="Helvetica"/>
          <w:i/>
          <w:iCs/>
          <w:noProof/>
          <w:sz w:val="20"/>
        </w:rPr>
        <w:t>J Sports Sci</w:t>
      </w:r>
      <w:r w:rsidRPr="003410E3">
        <w:rPr>
          <w:rFonts w:ascii="Helvetica" w:hAnsi="Helvetica"/>
          <w:noProof/>
          <w:sz w:val="20"/>
        </w:rPr>
        <w:t xml:space="preserve"> 35: 2412–2420, 2017. doi: 10.1080/02640414.2016.1271139.</w:t>
      </w:r>
    </w:p>
    <w:p w14:paraId="3F68DA6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14. </w:t>
      </w:r>
      <w:r w:rsidRPr="003410E3">
        <w:rPr>
          <w:rFonts w:ascii="Helvetica" w:hAnsi="Helvetica"/>
          <w:noProof/>
          <w:sz w:val="20"/>
        </w:rPr>
        <w:tab/>
      </w:r>
      <w:r w:rsidRPr="003410E3">
        <w:rPr>
          <w:rFonts w:ascii="Helvetica" w:hAnsi="Helvetica"/>
          <w:b/>
          <w:bCs/>
          <w:noProof/>
          <w:sz w:val="20"/>
        </w:rPr>
        <w:t>Feuerecker M</w:t>
      </w:r>
      <w:r w:rsidRPr="003410E3">
        <w:rPr>
          <w:rFonts w:ascii="Helvetica" w:hAnsi="Helvetica"/>
          <w:noProof/>
          <w:sz w:val="20"/>
        </w:rPr>
        <w:t xml:space="preserve">, </w:t>
      </w:r>
      <w:r w:rsidRPr="003410E3">
        <w:rPr>
          <w:rFonts w:ascii="Helvetica" w:hAnsi="Helvetica"/>
          <w:b/>
          <w:bCs/>
          <w:noProof/>
          <w:sz w:val="20"/>
        </w:rPr>
        <w:t>Hauer D</w:t>
      </w:r>
      <w:r w:rsidRPr="003410E3">
        <w:rPr>
          <w:rFonts w:ascii="Helvetica" w:hAnsi="Helvetica"/>
          <w:noProof/>
          <w:sz w:val="20"/>
        </w:rPr>
        <w:t xml:space="preserve">, </w:t>
      </w:r>
      <w:r w:rsidRPr="003410E3">
        <w:rPr>
          <w:rFonts w:ascii="Helvetica" w:hAnsi="Helvetica"/>
          <w:b/>
          <w:bCs/>
          <w:noProof/>
          <w:sz w:val="20"/>
        </w:rPr>
        <w:t>Toth R</w:t>
      </w:r>
      <w:r w:rsidRPr="003410E3">
        <w:rPr>
          <w:rFonts w:ascii="Helvetica" w:hAnsi="Helvetica"/>
          <w:noProof/>
          <w:sz w:val="20"/>
        </w:rPr>
        <w:t xml:space="preserve">, </w:t>
      </w:r>
      <w:r w:rsidRPr="003410E3">
        <w:rPr>
          <w:rFonts w:ascii="Helvetica" w:hAnsi="Helvetica"/>
          <w:b/>
          <w:bCs/>
          <w:noProof/>
          <w:sz w:val="20"/>
        </w:rPr>
        <w:t>Demetz F</w:t>
      </w:r>
      <w:r w:rsidRPr="003410E3">
        <w:rPr>
          <w:rFonts w:ascii="Helvetica" w:hAnsi="Helvetica"/>
          <w:noProof/>
          <w:sz w:val="20"/>
        </w:rPr>
        <w:t xml:space="preserve">, </w:t>
      </w:r>
      <w:r w:rsidRPr="003410E3">
        <w:rPr>
          <w:rFonts w:ascii="Helvetica" w:hAnsi="Helvetica"/>
          <w:b/>
          <w:bCs/>
          <w:noProof/>
          <w:sz w:val="20"/>
        </w:rPr>
        <w:t>Hölzl J</w:t>
      </w:r>
      <w:r w:rsidRPr="003410E3">
        <w:rPr>
          <w:rFonts w:ascii="Helvetica" w:hAnsi="Helvetica"/>
          <w:noProof/>
          <w:sz w:val="20"/>
        </w:rPr>
        <w:t xml:space="preserve">, </w:t>
      </w:r>
      <w:r w:rsidRPr="003410E3">
        <w:rPr>
          <w:rFonts w:ascii="Helvetica" w:hAnsi="Helvetica"/>
          <w:b/>
          <w:bCs/>
          <w:noProof/>
          <w:sz w:val="20"/>
        </w:rPr>
        <w:t>Thiel M</w:t>
      </w:r>
      <w:r w:rsidRPr="003410E3">
        <w:rPr>
          <w:rFonts w:ascii="Helvetica" w:hAnsi="Helvetica"/>
          <w:noProof/>
          <w:sz w:val="20"/>
        </w:rPr>
        <w:t xml:space="preserve">, </w:t>
      </w:r>
      <w:r w:rsidRPr="003410E3">
        <w:rPr>
          <w:rFonts w:ascii="Helvetica" w:hAnsi="Helvetica"/>
          <w:b/>
          <w:bCs/>
          <w:noProof/>
          <w:sz w:val="20"/>
        </w:rPr>
        <w:t>Kaufmann I</w:t>
      </w:r>
      <w:r w:rsidRPr="003410E3">
        <w:rPr>
          <w:rFonts w:ascii="Helvetica" w:hAnsi="Helvetica"/>
          <w:noProof/>
          <w:sz w:val="20"/>
        </w:rPr>
        <w:t xml:space="preserve">, </w:t>
      </w:r>
      <w:r w:rsidRPr="003410E3">
        <w:rPr>
          <w:rFonts w:ascii="Helvetica" w:hAnsi="Helvetica"/>
          <w:b/>
          <w:bCs/>
          <w:noProof/>
          <w:sz w:val="20"/>
        </w:rPr>
        <w:t>Schelling G</w:t>
      </w:r>
      <w:r w:rsidRPr="003410E3">
        <w:rPr>
          <w:rFonts w:ascii="Helvetica" w:hAnsi="Helvetica"/>
          <w:noProof/>
          <w:sz w:val="20"/>
        </w:rPr>
        <w:t xml:space="preserve">, </w:t>
      </w:r>
      <w:r w:rsidRPr="003410E3">
        <w:rPr>
          <w:rFonts w:ascii="Helvetica" w:hAnsi="Helvetica"/>
          <w:b/>
          <w:bCs/>
          <w:noProof/>
          <w:sz w:val="20"/>
        </w:rPr>
        <w:t>Choukèr A</w:t>
      </w:r>
      <w:r w:rsidRPr="003410E3">
        <w:rPr>
          <w:rFonts w:ascii="Helvetica" w:hAnsi="Helvetica"/>
          <w:noProof/>
          <w:sz w:val="20"/>
        </w:rPr>
        <w:t xml:space="preserve">. Effects of exercise stress on the endocannabinoid system in humans under field conditions. </w:t>
      </w:r>
      <w:r w:rsidRPr="003410E3">
        <w:rPr>
          <w:rFonts w:ascii="Helvetica" w:hAnsi="Helvetica"/>
          <w:i/>
          <w:iCs/>
          <w:noProof/>
          <w:sz w:val="20"/>
        </w:rPr>
        <w:t>Eur J Appl Physiol</w:t>
      </w:r>
      <w:r w:rsidRPr="003410E3">
        <w:rPr>
          <w:rFonts w:ascii="Helvetica" w:hAnsi="Helvetica"/>
          <w:noProof/>
          <w:sz w:val="20"/>
        </w:rPr>
        <w:t xml:space="preserve"> 112: 2777–2781, 2012. doi: 10.1007/s00421-011-2237-0.</w:t>
      </w:r>
    </w:p>
    <w:p w14:paraId="34907B83"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15. </w:t>
      </w:r>
      <w:r w:rsidRPr="003410E3">
        <w:rPr>
          <w:rFonts w:ascii="Helvetica" w:hAnsi="Helvetica"/>
          <w:noProof/>
          <w:sz w:val="20"/>
        </w:rPr>
        <w:tab/>
      </w:r>
      <w:r w:rsidRPr="003410E3">
        <w:rPr>
          <w:rFonts w:ascii="Helvetica" w:hAnsi="Helvetica"/>
          <w:b/>
          <w:bCs/>
          <w:noProof/>
          <w:sz w:val="20"/>
        </w:rPr>
        <w:t>Geneen LJ</w:t>
      </w:r>
      <w:r w:rsidRPr="003410E3">
        <w:rPr>
          <w:rFonts w:ascii="Helvetica" w:hAnsi="Helvetica"/>
          <w:noProof/>
          <w:sz w:val="20"/>
        </w:rPr>
        <w:t xml:space="preserve">, </w:t>
      </w:r>
      <w:r w:rsidRPr="003410E3">
        <w:rPr>
          <w:rFonts w:ascii="Helvetica" w:hAnsi="Helvetica"/>
          <w:b/>
          <w:bCs/>
          <w:noProof/>
          <w:sz w:val="20"/>
        </w:rPr>
        <w:t>Moore RA</w:t>
      </w:r>
      <w:r w:rsidRPr="003410E3">
        <w:rPr>
          <w:rFonts w:ascii="Helvetica" w:hAnsi="Helvetica"/>
          <w:noProof/>
          <w:sz w:val="20"/>
        </w:rPr>
        <w:t xml:space="preserve">, </w:t>
      </w:r>
      <w:r w:rsidRPr="003410E3">
        <w:rPr>
          <w:rFonts w:ascii="Helvetica" w:hAnsi="Helvetica"/>
          <w:b/>
          <w:bCs/>
          <w:noProof/>
          <w:sz w:val="20"/>
        </w:rPr>
        <w:t>Clarke C</w:t>
      </w:r>
      <w:r w:rsidRPr="003410E3">
        <w:rPr>
          <w:rFonts w:ascii="Helvetica" w:hAnsi="Helvetica"/>
          <w:noProof/>
          <w:sz w:val="20"/>
        </w:rPr>
        <w:t xml:space="preserve">, </w:t>
      </w:r>
      <w:r w:rsidRPr="003410E3">
        <w:rPr>
          <w:rFonts w:ascii="Helvetica" w:hAnsi="Helvetica"/>
          <w:b/>
          <w:bCs/>
          <w:noProof/>
          <w:sz w:val="20"/>
        </w:rPr>
        <w:t>Martin D</w:t>
      </w:r>
      <w:r w:rsidRPr="003410E3">
        <w:rPr>
          <w:rFonts w:ascii="Helvetica" w:hAnsi="Helvetica"/>
          <w:noProof/>
          <w:sz w:val="20"/>
        </w:rPr>
        <w:t xml:space="preserve">, </w:t>
      </w:r>
      <w:r w:rsidRPr="003410E3">
        <w:rPr>
          <w:rFonts w:ascii="Helvetica" w:hAnsi="Helvetica"/>
          <w:b/>
          <w:bCs/>
          <w:noProof/>
          <w:sz w:val="20"/>
        </w:rPr>
        <w:t>Colvin LA</w:t>
      </w:r>
      <w:r w:rsidRPr="003410E3">
        <w:rPr>
          <w:rFonts w:ascii="Helvetica" w:hAnsi="Helvetica"/>
          <w:noProof/>
          <w:sz w:val="20"/>
        </w:rPr>
        <w:t xml:space="preserve">, </w:t>
      </w:r>
      <w:r w:rsidRPr="003410E3">
        <w:rPr>
          <w:rFonts w:ascii="Helvetica" w:hAnsi="Helvetica"/>
          <w:b/>
          <w:bCs/>
          <w:noProof/>
          <w:sz w:val="20"/>
        </w:rPr>
        <w:t>Smith BH</w:t>
      </w:r>
      <w:r w:rsidRPr="003410E3">
        <w:rPr>
          <w:rFonts w:ascii="Helvetica" w:hAnsi="Helvetica"/>
          <w:noProof/>
          <w:sz w:val="20"/>
        </w:rPr>
        <w:t xml:space="preserve">. Physical activity and exercise for chronic pain in adults: An overview of Cochrane Reviews. </w:t>
      </w:r>
      <w:r w:rsidRPr="003410E3">
        <w:rPr>
          <w:rFonts w:ascii="Helvetica" w:hAnsi="Helvetica"/>
          <w:i/>
          <w:iCs/>
          <w:noProof/>
          <w:sz w:val="20"/>
        </w:rPr>
        <w:t>Cochrane Database Syst Rev</w:t>
      </w:r>
      <w:r w:rsidRPr="003410E3">
        <w:rPr>
          <w:rFonts w:ascii="Helvetica" w:hAnsi="Helvetica"/>
          <w:noProof/>
          <w:sz w:val="20"/>
        </w:rPr>
        <w:t xml:space="preserve"> : CD011279, 2017. doi: 10.1002/14651858.CD011279.pub2.</w:t>
      </w:r>
    </w:p>
    <w:p w14:paraId="25DF2A5B"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16. </w:t>
      </w:r>
      <w:r w:rsidRPr="003410E3">
        <w:rPr>
          <w:rFonts w:ascii="Helvetica" w:hAnsi="Helvetica"/>
          <w:noProof/>
          <w:sz w:val="20"/>
        </w:rPr>
        <w:tab/>
      </w:r>
      <w:r w:rsidRPr="003410E3">
        <w:rPr>
          <w:rFonts w:ascii="Helvetica" w:hAnsi="Helvetica"/>
          <w:b/>
          <w:bCs/>
          <w:noProof/>
          <w:sz w:val="20"/>
        </w:rPr>
        <w:t>Giles L</w:t>
      </w:r>
      <w:r w:rsidRPr="003410E3">
        <w:rPr>
          <w:rFonts w:ascii="Helvetica" w:hAnsi="Helvetica"/>
          <w:noProof/>
          <w:sz w:val="20"/>
        </w:rPr>
        <w:t xml:space="preserve">, </w:t>
      </w:r>
      <w:r w:rsidRPr="003410E3">
        <w:rPr>
          <w:rFonts w:ascii="Helvetica" w:hAnsi="Helvetica"/>
          <w:b/>
          <w:bCs/>
          <w:noProof/>
          <w:sz w:val="20"/>
        </w:rPr>
        <w:t>Webster KE</w:t>
      </w:r>
      <w:r w:rsidRPr="003410E3">
        <w:rPr>
          <w:rFonts w:ascii="Helvetica" w:hAnsi="Helvetica"/>
          <w:noProof/>
          <w:sz w:val="20"/>
        </w:rPr>
        <w:t xml:space="preserve">, </w:t>
      </w:r>
      <w:r w:rsidRPr="003410E3">
        <w:rPr>
          <w:rFonts w:ascii="Helvetica" w:hAnsi="Helvetica"/>
          <w:b/>
          <w:bCs/>
          <w:noProof/>
          <w:sz w:val="20"/>
        </w:rPr>
        <w:t>McClelland J</w:t>
      </w:r>
      <w:r w:rsidRPr="003410E3">
        <w:rPr>
          <w:rFonts w:ascii="Helvetica" w:hAnsi="Helvetica"/>
          <w:noProof/>
          <w:sz w:val="20"/>
        </w:rPr>
        <w:t xml:space="preserve">, </w:t>
      </w:r>
      <w:r w:rsidRPr="003410E3">
        <w:rPr>
          <w:rFonts w:ascii="Helvetica" w:hAnsi="Helvetica"/>
          <w:b/>
          <w:bCs/>
          <w:noProof/>
          <w:sz w:val="20"/>
        </w:rPr>
        <w:t>Cook JL</w:t>
      </w:r>
      <w:r w:rsidRPr="003410E3">
        <w:rPr>
          <w:rFonts w:ascii="Helvetica" w:hAnsi="Helvetica"/>
          <w:noProof/>
          <w:sz w:val="20"/>
        </w:rPr>
        <w:t xml:space="preserve">. Quadriceps strengthening with and without blood flow restriction in the treatment of patellofemoral pain: A double-blind randomised trial. </w:t>
      </w:r>
      <w:r w:rsidRPr="003410E3">
        <w:rPr>
          <w:rFonts w:ascii="Helvetica" w:hAnsi="Helvetica"/>
          <w:i/>
          <w:iCs/>
          <w:noProof/>
          <w:sz w:val="20"/>
        </w:rPr>
        <w:t>Br J Sports Med</w:t>
      </w:r>
      <w:r w:rsidRPr="003410E3">
        <w:rPr>
          <w:rFonts w:ascii="Helvetica" w:hAnsi="Helvetica"/>
          <w:noProof/>
          <w:sz w:val="20"/>
        </w:rPr>
        <w:t xml:space="preserve"> 51: 1688–1694, 2017. doi: 10.1136/bjsports-2016-096329.</w:t>
      </w:r>
    </w:p>
    <w:p w14:paraId="7D68AFC2"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17. </w:t>
      </w:r>
      <w:r w:rsidRPr="003410E3">
        <w:rPr>
          <w:rFonts w:ascii="Helvetica" w:hAnsi="Helvetica"/>
          <w:noProof/>
          <w:sz w:val="20"/>
        </w:rPr>
        <w:tab/>
      </w:r>
      <w:r w:rsidRPr="003410E3">
        <w:rPr>
          <w:rFonts w:ascii="Helvetica" w:hAnsi="Helvetica"/>
          <w:b/>
          <w:bCs/>
          <w:noProof/>
          <w:sz w:val="20"/>
        </w:rPr>
        <w:t>Goldfarb A</w:t>
      </w:r>
      <w:r w:rsidRPr="003410E3">
        <w:rPr>
          <w:rFonts w:ascii="Helvetica" w:hAnsi="Helvetica"/>
          <w:noProof/>
          <w:sz w:val="20"/>
        </w:rPr>
        <w:t xml:space="preserve">, </w:t>
      </w:r>
      <w:r w:rsidRPr="003410E3">
        <w:rPr>
          <w:rFonts w:ascii="Helvetica" w:hAnsi="Helvetica"/>
          <w:b/>
          <w:bCs/>
          <w:noProof/>
          <w:sz w:val="20"/>
        </w:rPr>
        <w:t>Jamurtas A</w:t>
      </w:r>
      <w:r w:rsidRPr="003410E3">
        <w:rPr>
          <w:rFonts w:ascii="Helvetica" w:hAnsi="Helvetica"/>
          <w:noProof/>
          <w:sz w:val="20"/>
        </w:rPr>
        <w:t xml:space="preserve">. B-Endorphin Response to Exercise. </w:t>
      </w:r>
      <w:r w:rsidRPr="003410E3">
        <w:rPr>
          <w:rFonts w:ascii="Helvetica" w:hAnsi="Helvetica"/>
          <w:i/>
          <w:iCs/>
          <w:noProof/>
          <w:sz w:val="20"/>
        </w:rPr>
        <w:t>Sport Med</w:t>
      </w:r>
      <w:r w:rsidRPr="003410E3">
        <w:rPr>
          <w:rFonts w:ascii="Helvetica" w:hAnsi="Helvetica"/>
          <w:noProof/>
          <w:sz w:val="20"/>
        </w:rPr>
        <w:t xml:space="preserve"> 24: 8–16, 1997.</w:t>
      </w:r>
    </w:p>
    <w:p w14:paraId="342BA95A"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18. </w:t>
      </w:r>
      <w:r w:rsidRPr="003410E3">
        <w:rPr>
          <w:rFonts w:ascii="Helvetica" w:hAnsi="Helvetica"/>
          <w:noProof/>
          <w:sz w:val="20"/>
        </w:rPr>
        <w:tab/>
      </w:r>
      <w:r w:rsidRPr="003410E3">
        <w:rPr>
          <w:rFonts w:ascii="Helvetica" w:hAnsi="Helvetica"/>
          <w:b/>
          <w:bCs/>
          <w:noProof/>
          <w:sz w:val="20"/>
        </w:rPr>
        <w:t>Hayes AF</w:t>
      </w:r>
      <w:r w:rsidRPr="003410E3">
        <w:rPr>
          <w:rFonts w:ascii="Helvetica" w:hAnsi="Helvetica"/>
          <w:noProof/>
          <w:sz w:val="20"/>
        </w:rPr>
        <w:t xml:space="preserve">. </w:t>
      </w:r>
      <w:r w:rsidRPr="003410E3">
        <w:rPr>
          <w:rFonts w:ascii="Helvetica" w:hAnsi="Helvetica"/>
          <w:i/>
          <w:iCs/>
          <w:noProof/>
          <w:sz w:val="20"/>
        </w:rPr>
        <w:t>Introduction to Mediation, Moderation, and Conditional Process Analysis: A Regression-based Approach.</w:t>
      </w:r>
      <w:r w:rsidRPr="003410E3">
        <w:rPr>
          <w:rFonts w:ascii="Helvetica" w:hAnsi="Helvetica"/>
          <w:noProof/>
          <w:sz w:val="20"/>
        </w:rPr>
        <w:t xml:space="preserve"> New York: Guildford Press, 2013.</w:t>
      </w:r>
    </w:p>
    <w:p w14:paraId="0A0CAF8D"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19. </w:t>
      </w:r>
      <w:r w:rsidRPr="003410E3">
        <w:rPr>
          <w:rFonts w:ascii="Helvetica" w:hAnsi="Helvetica"/>
          <w:noProof/>
          <w:sz w:val="20"/>
        </w:rPr>
        <w:tab/>
      </w:r>
      <w:r w:rsidRPr="003410E3">
        <w:rPr>
          <w:rFonts w:ascii="Helvetica" w:hAnsi="Helvetica"/>
          <w:b/>
          <w:bCs/>
          <w:noProof/>
          <w:sz w:val="20"/>
        </w:rPr>
        <w:t>Hoffman MD</w:t>
      </w:r>
      <w:r w:rsidRPr="003410E3">
        <w:rPr>
          <w:rFonts w:ascii="Helvetica" w:hAnsi="Helvetica"/>
          <w:noProof/>
          <w:sz w:val="20"/>
        </w:rPr>
        <w:t xml:space="preserve">, </w:t>
      </w:r>
      <w:r w:rsidRPr="003410E3">
        <w:rPr>
          <w:rFonts w:ascii="Helvetica" w:hAnsi="Helvetica"/>
          <w:b/>
          <w:bCs/>
          <w:noProof/>
          <w:sz w:val="20"/>
        </w:rPr>
        <w:t>Shepanski MA</w:t>
      </w:r>
      <w:r w:rsidRPr="003410E3">
        <w:rPr>
          <w:rFonts w:ascii="Helvetica" w:hAnsi="Helvetica"/>
          <w:noProof/>
          <w:sz w:val="20"/>
        </w:rPr>
        <w:t xml:space="preserve">, </w:t>
      </w:r>
      <w:r w:rsidRPr="003410E3">
        <w:rPr>
          <w:rFonts w:ascii="Helvetica" w:hAnsi="Helvetica"/>
          <w:b/>
          <w:bCs/>
          <w:noProof/>
          <w:sz w:val="20"/>
        </w:rPr>
        <w:t>Ruble SB</w:t>
      </w:r>
      <w:r w:rsidRPr="003410E3">
        <w:rPr>
          <w:rFonts w:ascii="Helvetica" w:hAnsi="Helvetica"/>
          <w:noProof/>
          <w:sz w:val="20"/>
        </w:rPr>
        <w:t xml:space="preserve">, </w:t>
      </w:r>
      <w:r w:rsidRPr="003410E3">
        <w:rPr>
          <w:rFonts w:ascii="Helvetica" w:hAnsi="Helvetica"/>
          <w:b/>
          <w:bCs/>
          <w:noProof/>
          <w:sz w:val="20"/>
        </w:rPr>
        <w:t>Valic Z</w:t>
      </w:r>
      <w:r w:rsidRPr="003410E3">
        <w:rPr>
          <w:rFonts w:ascii="Helvetica" w:hAnsi="Helvetica"/>
          <w:noProof/>
          <w:sz w:val="20"/>
        </w:rPr>
        <w:t xml:space="preserve">, </w:t>
      </w:r>
      <w:r w:rsidRPr="003410E3">
        <w:rPr>
          <w:rFonts w:ascii="Helvetica" w:hAnsi="Helvetica"/>
          <w:b/>
          <w:bCs/>
          <w:noProof/>
          <w:sz w:val="20"/>
        </w:rPr>
        <w:t>Buckwalter JB</w:t>
      </w:r>
      <w:r w:rsidRPr="003410E3">
        <w:rPr>
          <w:rFonts w:ascii="Helvetica" w:hAnsi="Helvetica"/>
          <w:noProof/>
          <w:sz w:val="20"/>
        </w:rPr>
        <w:t xml:space="preserve">, </w:t>
      </w:r>
      <w:r w:rsidRPr="003410E3">
        <w:rPr>
          <w:rFonts w:ascii="Helvetica" w:hAnsi="Helvetica"/>
          <w:b/>
          <w:bCs/>
          <w:noProof/>
          <w:sz w:val="20"/>
        </w:rPr>
        <w:t>Clifford PS</w:t>
      </w:r>
      <w:r w:rsidRPr="003410E3">
        <w:rPr>
          <w:rFonts w:ascii="Helvetica" w:hAnsi="Helvetica"/>
          <w:noProof/>
          <w:sz w:val="20"/>
        </w:rPr>
        <w:t xml:space="preserve">. Intensity and duration threshold for aerobic exercise-induced analgesia to pressure pain. </w:t>
      </w:r>
      <w:r w:rsidRPr="003410E3">
        <w:rPr>
          <w:rFonts w:ascii="Helvetica" w:hAnsi="Helvetica"/>
          <w:i/>
          <w:iCs/>
          <w:noProof/>
          <w:sz w:val="20"/>
        </w:rPr>
        <w:t>Arch Phys Med Rehabil</w:t>
      </w:r>
      <w:r w:rsidRPr="003410E3">
        <w:rPr>
          <w:rFonts w:ascii="Helvetica" w:hAnsi="Helvetica"/>
          <w:noProof/>
          <w:sz w:val="20"/>
        </w:rPr>
        <w:t xml:space="preserve"> 85: 1183–1187, 2004. doi: 10.1016/j.apmr.2003.09.010.</w:t>
      </w:r>
    </w:p>
    <w:p w14:paraId="23B75D23"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20. </w:t>
      </w:r>
      <w:r w:rsidRPr="003410E3">
        <w:rPr>
          <w:rFonts w:ascii="Helvetica" w:hAnsi="Helvetica"/>
          <w:noProof/>
          <w:sz w:val="20"/>
        </w:rPr>
        <w:tab/>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Jeffries O</w:t>
      </w:r>
      <w:r w:rsidRPr="003410E3">
        <w:rPr>
          <w:rFonts w:ascii="Helvetica" w:hAnsi="Helvetica"/>
          <w:noProof/>
          <w:sz w:val="20"/>
        </w:rPr>
        <w:t xml:space="preserve">, </w:t>
      </w:r>
      <w:r w:rsidRPr="003410E3">
        <w:rPr>
          <w:rFonts w:ascii="Helvetica" w:hAnsi="Helvetica"/>
          <w:b/>
          <w:bCs/>
          <w:noProof/>
          <w:sz w:val="20"/>
        </w:rPr>
        <w:t>Waldron M</w:t>
      </w:r>
      <w:r w:rsidRPr="003410E3">
        <w:rPr>
          <w:rFonts w:ascii="Helvetica" w:hAnsi="Helvetica"/>
          <w:noProof/>
          <w:sz w:val="20"/>
        </w:rPr>
        <w:t xml:space="preserve">, </w:t>
      </w:r>
      <w:r w:rsidRPr="003410E3">
        <w:rPr>
          <w:rFonts w:ascii="Helvetica" w:hAnsi="Helvetica"/>
          <w:b/>
          <w:bCs/>
          <w:noProof/>
          <w:sz w:val="20"/>
        </w:rPr>
        <w:t>Rosenblatt B</w:t>
      </w:r>
      <w:r w:rsidRPr="003410E3">
        <w:rPr>
          <w:rFonts w:ascii="Helvetica" w:hAnsi="Helvetica"/>
          <w:noProof/>
          <w:sz w:val="20"/>
        </w:rPr>
        <w:t xml:space="preserve">, </w:t>
      </w:r>
      <w:r w:rsidRPr="003410E3">
        <w:rPr>
          <w:rFonts w:ascii="Helvetica" w:hAnsi="Helvetica"/>
          <w:b/>
          <w:bCs/>
          <w:noProof/>
          <w:sz w:val="20"/>
        </w:rPr>
        <w:t>Gissane C</w:t>
      </w:r>
      <w:r w:rsidRPr="003410E3">
        <w:rPr>
          <w:rFonts w:ascii="Helvetica" w:hAnsi="Helvetica"/>
          <w:noProof/>
          <w:sz w:val="20"/>
        </w:rPr>
        <w:t xml:space="preserve">, </w:t>
      </w:r>
      <w:r w:rsidRPr="003410E3">
        <w:rPr>
          <w:rFonts w:ascii="Helvetica" w:hAnsi="Helvetica"/>
          <w:b/>
          <w:bCs/>
          <w:noProof/>
          <w:sz w:val="20"/>
        </w:rPr>
        <w:t>Paton B</w:t>
      </w:r>
      <w:r w:rsidRPr="003410E3">
        <w:rPr>
          <w:rFonts w:ascii="Helvetica" w:hAnsi="Helvetica"/>
          <w:noProof/>
          <w:sz w:val="20"/>
        </w:rPr>
        <w:t xml:space="preserve">, </w:t>
      </w:r>
      <w:r w:rsidRPr="003410E3">
        <w:rPr>
          <w:rFonts w:ascii="Helvetica" w:hAnsi="Helvetica"/>
          <w:b/>
          <w:bCs/>
          <w:noProof/>
          <w:sz w:val="20"/>
        </w:rPr>
        <w:t>Patterson SD</w:t>
      </w:r>
      <w:r w:rsidRPr="003410E3">
        <w:rPr>
          <w:rFonts w:ascii="Helvetica" w:hAnsi="Helvetica"/>
          <w:noProof/>
          <w:sz w:val="20"/>
        </w:rPr>
        <w:t xml:space="preserve">. Influence and reliability of lower-limb arterial occlusion pressure at different body positions. </w:t>
      </w:r>
      <w:r w:rsidRPr="003410E3">
        <w:rPr>
          <w:rFonts w:ascii="Helvetica" w:hAnsi="Helvetica"/>
          <w:i/>
          <w:iCs/>
          <w:noProof/>
          <w:sz w:val="20"/>
        </w:rPr>
        <w:t>PeerJ</w:t>
      </w:r>
      <w:r w:rsidRPr="003410E3">
        <w:rPr>
          <w:rFonts w:ascii="Helvetica" w:hAnsi="Helvetica"/>
          <w:noProof/>
          <w:sz w:val="20"/>
        </w:rPr>
        <w:t xml:space="preserve"> 6: e4697, 2018. doi: 10.7717/peerj.4697.</w:t>
      </w:r>
    </w:p>
    <w:p w14:paraId="4C7CC1E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lastRenderedPageBreak/>
        <w:t xml:space="preserve">21. </w:t>
      </w:r>
      <w:r w:rsidRPr="003410E3">
        <w:rPr>
          <w:rFonts w:ascii="Helvetica" w:hAnsi="Helvetica"/>
          <w:noProof/>
          <w:sz w:val="20"/>
        </w:rPr>
        <w:tab/>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Patterson SD</w:t>
      </w:r>
      <w:r w:rsidRPr="003410E3">
        <w:rPr>
          <w:rFonts w:ascii="Helvetica" w:hAnsi="Helvetica"/>
          <w:noProof/>
          <w:sz w:val="20"/>
        </w:rPr>
        <w:t xml:space="preserve">. Low intensity blood flow restriction exercise: Rationale for a hypoalgesia effect. </w:t>
      </w:r>
      <w:r w:rsidRPr="003410E3">
        <w:rPr>
          <w:rFonts w:ascii="Helvetica" w:hAnsi="Helvetica"/>
          <w:i/>
          <w:iCs/>
          <w:noProof/>
          <w:sz w:val="20"/>
        </w:rPr>
        <w:t>Med Hypotheses</w:t>
      </w:r>
      <w:r w:rsidRPr="003410E3">
        <w:rPr>
          <w:rFonts w:ascii="Helvetica" w:hAnsi="Helvetica"/>
          <w:noProof/>
          <w:sz w:val="20"/>
        </w:rPr>
        <w:t xml:space="preserve"> 132: 109370, 2019. doi: 10.1016/j.mehy.2019.109370.</w:t>
      </w:r>
    </w:p>
    <w:p w14:paraId="6928CCD5"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22. </w:t>
      </w:r>
      <w:r w:rsidRPr="003410E3">
        <w:rPr>
          <w:rFonts w:ascii="Helvetica" w:hAnsi="Helvetica"/>
          <w:noProof/>
          <w:sz w:val="20"/>
        </w:rPr>
        <w:tab/>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Patterson SD</w:t>
      </w:r>
      <w:r w:rsidRPr="003410E3">
        <w:rPr>
          <w:rFonts w:ascii="Helvetica" w:hAnsi="Helvetica"/>
          <w:noProof/>
          <w:sz w:val="20"/>
        </w:rPr>
        <w:t xml:space="preserve">. The effect of blood flow restriction exercise on exercise-induced hypoalgesia and endogenous opioid and endocannabinoid mechanisms of pain modulation. </w:t>
      </w:r>
      <w:r w:rsidRPr="003410E3">
        <w:rPr>
          <w:rFonts w:ascii="Helvetica" w:hAnsi="Helvetica"/>
          <w:i/>
          <w:iCs/>
          <w:noProof/>
          <w:sz w:val="20"/>
        </w:rPr>
        <w:t>J Appl Physiol</w:t>
      </w:r>
      <w:r w:rsidRPr="003410E3">
        <w:rPr>
          <w:rFonts w:ascii="Helvetica" w:hAnsi="Helvetica"/>
          <w:noProof/>
          <w:sz w:val="20"/>
        </w:rPr>
        <w:t xml:space="preserve"> 128: 914–924, 2020. doi: 10.1152/japplphysiol.00768.2019.</w:t>
      </w:r>
    </w:p>
    <w:p w14:paraId="5D46ED81"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23. </w:t>
      </w:r>
      <w:r w:rsidRPr="003410E3">
        <w:rPr>
          <w:rFonts w:ascii="Helvetica" w:hAnsi="Helvetica"/>
          <w:noProof/>
          <w:sz w:val="20"/>
        </w:rPr>
        <w:tab/>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Rosenblatt B</w:t>
      </w:r>
      <w:r w:rsidRPr="003410E3">
        <w:rPr>
          <w:rFonts w:ascii="Helvetica" w:hAnsi="Helvetica"/>
          <w:noProof/>
          <w:sz w:val="20"/>
        </w:rPr>
        <w:t xml:space="preserve">, </w:t>
      </w:r>
      <w:r w:rsidRPr="003410E3">
        <w:rPr>
          <w:rFonts w:ascii="Helvetica" w:hAnsi="Helvetica"/>
          <w:b/>
          <w:bCs/>
          <w:noProof/>
          <w:sz w:val="20"/>
        </w:rPr>
        <w:t>Gissane C</w:t>
      </w:r>
      <w:r w:rsidRPr="003410E3">
        <w:rPr>
          <w:rFonts w:ascii="Helvetica" w:hAnsi="Helvetica"/>
          <w:noProof/>
          <w:sz w:val="20"/>
        </w:rPr>
        <w:t xml:space="preserve">, </w:t>
      </w:r>
      <w:r w:rsidRPr="003410E3">
        <w:rPr>
          <w:rFonts w:ascii="Helvetica" w:hAnsi="Helvetica"/>
          <w:b/>
          <w:bCs/>
          <w:noProof/>
          <w:sz w:val="20"/>
        </w:rPr>
        <w:t>Paton B</w:t>
      </w:r>
      <w:r w:rsidRPr="003410E3">
        <w:rPr>
          <w:rFonts w:ascii="Helvetica" w:hAnsi="Helvetica"/>
          <w:noProof/>
          <w:sz w:val="20"/>
        </w:rPr>
        <w:t xml:space="preserve">, </w:t>
      </w:r>
      <w:r w:rsidRPr="003410E3">
        <w:rPr>
          <w:rFonts w:ascii="Helvetica" w:hAnsi="Helvetica"/>
          <w:b/>
          <w:bCs/>
          <w:noProof/>
          <w:sz w:val="20"/>
        </w:rPr>
        <w:t>Patterson SD</w:t>
      </w:r>
      <w:r w:rsidRPr="003410E3">
        <w:rPr>
          <w:rFonts w:ascii="Helvetica" w:hAnsi="Helvetica"/>
          <w:noProof/>
          <w:sz w:val="20"/>
        </w:rPr>
        <w:t xml:space="preserve">. Interface pressure, perceptual, and mean arterial pressure responses to different blood flow restriction systems. </w:t>
      </w:r>
      <w:r w:rsidRPr="003410E3">
        <w:rPr>
          <w:rFonts w:ascii="Helvetica" w:hAnsi="Helvetica"/>
          <w:i/>
          <w:iCs/>
          <w:noProof/>
          <w:sz w:val="20"/>
        </w:rPr>
        <w:t>Scand J Med Sci Sport</w:t>
      </w:r>
      <w:r w:rsidRPr="003410E3">
        <w:rPr>
          <w:rFonts w:ascii="Helvetica" w:hAnsi="Helvetica"/>
          <w:noProof/>
          <w:sz w:val="20"/>
        </w:rPr>
        <w:t xml:space="preserve"> 28: 1757–1765, 2018. doi: 10.1111/sms.13092.</w:t>
      </w:r>
    </w:p>
    <w:p w14:paraId="05125DC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24. </w:t>
      </w:r>
      <w:r w:rsidRPr="003410E3">
        <w:rPr>
          <w:rFonts w:ascii="Helvetica" w:hAnsi="Helvetica"/>
          <w:noProof/>
          <w:sz w:val="20"/>
        </w:rPr>
        <w:tab/>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Rosenblatt B</w:t>
      </w:r>
      <w:r w:rsidRPr="003410E3">
        <w:rPr>
          <w:rFonts w:ascii="Helvetica" w:hAnsi="Helvetica"/>
          <w:noProof/>
          <w:sz w:val="20"/>
        </w:rPr>
        <w:t xml:space="preserve">, </w:t>
      </w:r>
      <w:r w:rsidRPr="003410E3">
        <w:rPr>
          <w:rFonts w:ascii="Helvetica" w:hAnsi="Helvetica"/>
          <w:b/>
          <w:bCs/>
          <w:noProof/>
          <w:sz w:val="20"/>
        </w:rPr>
        <w:t>Haddad F</w:t>
      </w:r>
      <w:r w:rsidRPr="003410E3">
        <w:rPr>
          <w:rFonts w:ascii="Helvetica" w:hAnsi="Helvetica"/>
          <w:noProof/>
          <w:sz w:val="20"/>
        </w:rPr>
        <w:t xml:space="preserve">, </w:t>
      </w:r>
      <w:r w:rsidRPr="003410E3">
        <w:rPr>
          <w:rFonts w:ascii="Helvetica" w:hAnsi="Helvetica"/>
          <w:b/>
          <w:bCs/>
          <w:noProof/>
          <w:sz w:val="20"/>
        </w:rPr>
        <w:t>Gissane C</w:t>
      </w:r>
      <w:r w:rsidRPr="003410E3">
        <w:rPr>
          <w:rFonts w:ascii="Helvetica" w:hAnsi="Helvetica"/>
          <w:noProof/>
          <w:sz w:val="20"/>
        </w:rPr>
        <w:t xml:space="preserve">, </w:t>
      </w:r>
      <w:r w:rsidRPr="003410E3">
        <w:rPr>
          <w:rFonts w:ascii="Helvetica" w:hAnsi="Helvetica"/>
          <w:b/>
          <w:bCs/>
          <w:noProof/>
          <w:sz w:val="20"/>
        </w:rPr>
        <w:t>McCarthy D</w:t>
      </w:r>
      <w:r w:rsidRPr="003410E3">
        <w:rPr>
          <w:rFonts w:ascii="Helvetica" w:hAnsi="Helvetica"/>
          <w:noProof/>
          <w:sz w:val="20"/>
        </w:rPr>
        <w:t xml:space="preserve">, </w:t>
      </w:r>
      <w:r w:rsidRPr="003410E3">
        <w:rPr>
          <w:rFonts w:ascii="Helvetica" w:hAnsi="Helvetica"/>
          <w:b/>
          <w:bCs/>
          <w:noProof/>
          <w:sz w:val="20"/>
        </w:rPr>
        <w:t>Clarke T</w:t>
      </w:r>
      <w:r w:rsidRPr="003410E3">
        <w:rPr>
          <w:rFonts w:ascii="Helvetica" w:hAnsi="Helvetica"/>
          <w:noProof/>
          <w:sz w:val="20"/>
        </w:rPr>
        <w:t xml:space="preserve">, </w:t>
      </w:r>
      <w:r w:rsidRPr="003410E3">
        <w:rPr>
          <w:rFonts w:ascii="Helvetica" w:hAnsi="Helvetica"/>
          <w:b/>
          <w:bCs/>
          <w:noProof/>
          <w:sz w:val="20"/>
        </w:rPr>
        <w:t>Ferris G</w:t>
      </w:r>
      <w:r w:rsidRPr="003410E3">
        <w:rPr>
          <w:rFonts w:ascii="Helvetica" w:hAnsi="Helvetica"/>
          <w:noProof/>
          <w:sz w:val="20"/>
        </w:rPr>
        <w:t xml:space="preserve">, </w:t>
      </w:r>
      <w:r w:rsidRPr="003410E3">
        <w:rPr>
          <w:rFonts w:ascii="Helvetica" w:hAnsi="Helvetica"/>
          <w:b/>
          <w:bCs/>
          <w:noProof/>
          <w:sz w:val="20"/>
        </w:rPr>
        <w:t>Dawes J</w:t>
      </w:r>
      <w:r w:rsidRPr="003410E3">
        <w:rPr>
          <w:rFonts w:ascii="Helvetica" w:hAnsi="Helvetica"/>
          <w:noProof/>
          <w:sz w:val="20"/>
        </w:rPr>
        <w:t xml:space="preserve">, </w:t>
      </w:r>
      <w:r w:rsidRPr="003410E3">
        <w:rPr>
          <w:rFonts w:ascii="Helvetica" w:hAnsi="Helvetica"/>
          <w:b/>
          <w:bCs/>
          <w:noProof/>
          <w:sz w:val="20"/>
        </w:rPr>
        <w:t>Paton B</w:t>
      </w:r>
      <w:r w:rsidRPr="003410E3">
        <w:rPr>
          <w:rFonts w:ascii="Helvetica" w:hAnsi="Helvetica"/>
          <w:noProof/>
          <w:sz w:val="20"/>
        </w:rPr>
        <w:t xml:space="preserve">, </w:t>
      </w:r>
      <w:r w:rsidRPr="003410E3">
        <w:rPr>
          <w:rFonts w:ascii="Helvetica" w:hAnsi="Helvetica"/>
          <w:b/>
          <w:bCs/>
          <w:noProof/>
          <w:sz w:val="20"/>
        </w:rPr>
        <w:t>Patterson SD</w:t>
      </w:r>
      <w:r w:rsidRPr="003410E3">
        <w:rPr>
          <w:rFonts w:ascii="Helvetica" w:hAnsi="Helvetica"/>
          <w:noProof/>
          <w:sz w:val="20"/>
        </w:rPr>
        <w:t xml:space="preserve">. Comparing the Effectiveness of Blood Flow Restriction and Traditional Heavy Load Resistance Training in the Post-Surgery Rehabilitation of Anterior Cruciate Ligament Reconstruction Patients: A UK National Health Service Randomised Controlled Trial. </w:t>
      </w:r>
      <w:r w:rsidRPr="003410E3">
        <w:rPr>
          <w:rFonts w:ascii="Helvetica" w:hAnsi="Helvetica"/>
          <w:i/>
          <w:iCs/>
          <w:noProof/>
          <w:sz w:val="20"/>
        </w:rPr>
        <w:t>Sport Med</w:t>
      </w:r>
      <w:r w:rsidRPr="003410E3">
        <w:rPr>
          <w:rFonts w:ascii="Helvetica" w:hAnsi="Helvetica"/>
          <w:noProof/>
          <w:sz w:val="20"/>
        </w:rPr>
        <w:t xml:space="preserve"> 49: 1787–1805, 2019. doi: 10.1007/s40279-019-01137-2.</w:t>
      </w:r>
    </w:p>
    <w:p w14:paraId="2CA58FEA"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25. </w:t>
      </w:r>
      <w:r w:rsidRPr="003410E3">
        <w:rPr>
          <w:rFonts w:ascii="Helvetica" w:hAnsi="Helvetica"/>
          <w:noProof/>
          <w:sz w:val="20"/>
        </w:rPr>
        <w:tab/>
      </w:r>
      <w:r w:rsidRPr="003410E3">
        <w:rPr>
          <w:rFonts w:ascii="Helvetica" w:hAnsi="Helvetica"/>
          <w:b/>
          <w:bCs/>
          <w:noProof/>
          <w:sz w:val="20"/>
        </w:rPr>
        <w:t>Hwang H</w:t>
      </w:r>
      <w:r w:rsidRPr="003410E3">
        <w:rPr>
          <w:rFonts w:ascii="Helvetica" w:hAnsi="Helvetica"/>
          <w:noProof/>
          <w:sz w:val="20"/>
        </w:rPr>
        <w:t xml:space="preserve">, </w:t>
      </w:r>
      <w:r w:rsidRPr="003410E3">
        <w:rPr>
          <w:rFonts w:ascii="Helvetica" w:hAnsi="Helvetica"/>
          <w:b/>
          <w:bCs/>
          <w:noProof/>
          <w:sz w:val="20"/>
        </w:rPr>
        <w:t>Mizuno S</w:t>
      </w:r>
      <w:r w:rsidRPr="003410E3">
        <w:rPr>
          <w:rFonts w:ascii="Helvetica" w:hAnsi="Helvetica"/>
          <w:noProof/>
          <w:sz w:val="20"/>
        </w:rPr>
        <w:t xml:space="preserve">, </w:t>
      </w:r>
      <w:r w:rsidRPr="003410E3">
        <w:rPr>
          <w:rFonts w:ascii="Helvetica" w:hAnsi="Helvetica"/>
          <w:b/>
          <w:bCs/>
          <w:noProof/>
          <w:sz w:val="20"/>
        </w:rPr>
        <w:t>Kasai N</w:t>
      </w:r>
      <w:r w:rsidRPr="003410E3">
        <w:rPr>
          <w:rFonts w:ascii="Helvetica" w:hAnsi="Helvetica"/>
          <w:noProof/>
          <w:sz w:val="20"/>
        </w:rPr>
        <w:t xml:space="preserve">, </w:t>
      </w:r>
      <w:r w:rsidRPr="003410E3">
        <w:rPr>
          <w:rFonts w:ascii="Helvetica" w:hAnsi="Helvetica"/>
          <w:b/>
          <w:bCs/>
          <w:noProof/>
          <w:sz w:val="20"/>
        </w:rPr>
        <w:t>Kojima C</w:t>
      </w:r>
      <w:r w:rsidRPr="003410E3">
        <w:rPr>
          <w:rFonts w:ascii="Helvetica" w:hAnsi="Helvetica"/>
          <w:noProof/>
          <w:sz w:val="20"/>
        </w:rPr>
        <w:t xml:space="preserve">, </w:t>
      </w:r>
      <w:r w:rsidRPr="003410E3">
        <w:rPr>
          <w:rFonts w:ascii="Helvetica" w:hAnsi="Helvetica"/>
          <w:b/>
          <w:bCs/>
          <w:noProof/>
          <w:sz w:val="20"/>
        </w:rPr>
        <w:t>Sumi D</w:t>
      </w:r>
      <w:r w:rsidRPr="003410E3">
        <w:rPr>
          <w:rFonts w:ascii="Helvetica" w:hAnsi="Helvetica"/>
          <w:noProof/>
          <w:sz w:val="20"/>
        </w:rPr>
        <w:t xml:space="preserve">, </w:t>
      </w:r>
      <w:r w:rsidRPr="003410E3">
        <w:rPr>
          <w:rFonts w:ascii="Helvetica" w:hAnsi="Helvetica"/>
          <w:b/>
          <w:bCs/>
          <w:noProof/>
          <w:sz w:val="20"/>
        </w:rPr>
        <w:t>Hayashi N</w:t>
      </w:r>
      <w:r w:rsidRPr="003410E3">
        <w:rPr>
          <w:rFonts w:ascii="Helvetica" w:hAnsi="Helvetica"/>
          <w:noProof/>
          <w:sz w:val="20"/>
        </w:rPr>
        <w:t xml:space="preserve">, </w:t>
      </w:r>
      <w:r w:rsidRPr="003410E3">
        <w:rPr>
          <w:rFonts w:ascii="Helvetica" w:hAnsi="Helvetica"/>
          <w:b/>
          <w:bCs/>
          <w:noProof/>
          <w:sz w:val="20"/>
        </w:rPr>
        <w:t>Goto K</w:t>
      </w:r>
      <w:r w:rsidRPr="003410E3">
        <w:rPr>
          <w:rFonts w:ascii="Helvetica" w:hAnsi="Helvetica"/>
          <w:noProof/>
          <w:sz w:val="20"/>
        </w:rPr>
        <w:t xml:space="preserve">. Muscle oxygenation, endocrine and metabolic regulation during low-intensity endurance exercise with blood flow restriction. </w:t>
      </w:r>
      <w:r w:rsidRPr="003410E3">
        <w:rPr>
          <w:rFonts w:ascii="Helvetica" w:hAnsi="Helvetica"/>
          <w:i/>
          <w:iCs/>
          <w:noProof/>
          <w:sz w:val="20"/>
        </w:rPr>
        <w:t>Phys Act Nutr</w:t>
      </w:r>
      <w:r w:rsidRPr="003410E3">
        <w:rPr>
          <w:rFonts w:ascii="Helvetica" w:hAnsi="Helvetica"/>
          <w:noProof/>
          <w:sz w:val="20"/>
        </w:rPr>
        <w:t xml:space="preserve"> 24: 30–37, 2020. doi: 10.20463/pan.2020.0012.</w:t>
      </w:r>
    </w:p>
    <w:p w14:paraId="668EC2F2"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26. </w:t>
      </w:r>
      <w:r w:rsidRPr="003410E3">
        <w:rPr>
          <w:rFonts w:ascii="Helvetica" w:hAnsi="Helvetica"/>
          <w:noProof/>
          <w:sz w:val="20"/>
        </w:rPr>
        <w:tab/>
      </w:r>
      <w:r w:rsidRPr="003410E3">
        <w:rPr>
          <w:rFonts w:ascii="Helvetica" w:hAnsi="Helvetica"/>
          <w:b/>
          <w:bCs/>
          <w:noProof/>
          <w:sz w:val="20"/>
        </w:rPr>
        <w:t>Justinová Z</w:t>
      </w:r>
      <w:r w:rsidRPr="003410E3">
        <w:rPr>
          <w:rFonts w:ascii="Helvetica" w:hAnsi="Helvetica"/>
          <w:noProof/>
          <w:sz w:val="20"/>
        </w:rPr>
        <w:t xml:space="preserve">, </w:t>
      </w:r>
      <w:r w:rsidRPr="003410E3">
        <w:rPr>
          <w:rFonts w:ascii="Helvetica" w:hAnsi="Helvetica"/>
          <w:b/>
          <w:bCs/>
          <w:noProof/>
          <w:sz w:val="20"/>
        </w:rPr>
        <w:t>Yasar S</w:t>
      </w:r>
      <w:r w:rsidRPr="003410E3">
        <w:rPr>
          <w:rFonts w:ascii="Helvetica" w:hAnsi="Helvetica"/>
          <w:noProof/>
          <w:sz w:val="20"/>
        </w:rPr>
        <w:t xml:space="preserve">, </w:t>
      </w:r>
      <w:r w:rsidRPr="003410E3">
        <w:rPr>
          <w:rFonts w:ascii="Helvetica" w:hAnsi="Helvetica"/>
          <w:b/>
          <w:bCs/>
          <w:noProof/>
          <w:sz w:val="20"/>
        </w:rPr>
        <w:t>Redhi GH</w:t>
      </w:r>
      <w:r w:rsidRPr="003410E3">
        <w:rPr>
          <w:rFonts w:ascii="Helvetica" w:hAnsi="Helvetica"/>
          <w:noProof/>
          <w:sz w:val="20"/>
        </w:rPr>
        <w:t xml:space="preserve">, </w:t>
      </w:r>
      <w:r w:rsidRPr="003410E3">
        <w:rPr>
          <w:rFonts w:ascii="Helvetica" w:hAnsi="Helvetica"/>
          <w:b/>
          <w:bCs/>
          <w:noProof/>
          <w:sz w:val="20"/>
        </w:rPr>
        <w:t>Goldberg SR</w:t>
      </w:r>
      <w:r w:rsidRPr="003410E3">
        <w:rPr>
          <w:rFonts w:ascii="Helvetica" w:hAnsi="Helvetica"/>
          <w:noProof/>
          <w:sz w:val="20"/>
        </w:rPr>
        <w:t xml:space="preserve">. The endogenous cannabinoid 2-arachidonoylglycerol is intravenously self-administered by squirrel monkeys. </w:t>
      </w:r>
      <w:r w:rsidRPr="003410E3">
        <w:rPr>
          <w:rFonts w:ascii="Helvetica" w:hAnsi="Helvetica"/>
          <w:i/>
          <w:iCs/>
          <w:noProof/>
          <w:sz w:val="20"/>
        </w:rPr>
        <w:t>J Neurosci</w:t>
      </w:r>
      <w:r w:rsidRPr="003410E3">
        <w:rPr>
          <w:rFonts w:ascii="Helvetica" w:hAnsi="Helvetica"/>
          <w:noProof/>
          <w:sz w:val="20"/>
        </w:rPr>
        <w:t xml:space="preserve"> 31: 7043–7048, 2011. doi: 10.1523/JNEUROSCI.6058-10.2011.</w:t>
      </w:r>
    </w:p>
    <w:p w14:paraId="0DD9ADE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27. </w:t>
      </w:r>
      <w:r w:rsidRPr="003410E3">
        <w:rPr>
          <w:rFonts w:ascii="Helvetica" w:hAnsi="Helvetica"/>
          <w:noProof/>
          <w:sz w:val="20"/>
        </w:rPr>
        <w:tab/>
      </w:r>
      <w:r w:rsidRPr="003410E3">
        <w:rPr>
          <w:rFonts w:ascii="Helvetica" w:hAnsi="Helvetica"/>
          <w:b/>
          <w:bCs/>
          <w:noProof/>
          <w:sz w:val="20"/>
        </w:rPr>
        <w:t>Koltyn KF</w:t>
      </w:r>
      <w:r w:rsidRPr="003410E3">
        <w:rPr>
          <w:rFonts w:ascii="Helvetica" w:hAnsi="Helvetica"/>
          <w:noProof/>
          <w:sz w:val="20"/>
        </w:rPr>
        <w:t xml:space="preserve">. Analgesia following exercise: A review. </w:t>
      </w:r>
      <w:r w:rsidRPr="003410E3">
        <w:rPr>
          <w:rFonts w:ascii="Helvetica" w:hAnsi="Helvetica"/>
          <w:i/>
          <w:iCs/>
          <w:noProof/>
          <w:sz w:val="20"/>
        </w:rPr>
        <w:t>Sport Med</w:t>
      </w:r>
      <w:r w:rsidRPr="003410E3">
        <w:rPr>
          <w:rFonts w:ascii="Helvetica" w:hAnsi="Helvetica"/>
          <w:noProof/>
          <w:sz w:val="20"/>
        </w:rPr>
        <w:t xml:space="preserve"> 29: 85–98, 2000. doi: 10.2165/00007256-200029020-00002.</w:t>
      </w:r>
    </w:p>
    <w:p w14:paraId="72F27280"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28. </w:t>
      </w:r>
      <w:r w:rsidRPr="003410E3">
        <w:rPr>
          <w:rFonts w:ascii="Helvetica" w:hAnsi="Helvetica"/>
          <w:noProof/>
          <w:sz w:val="20"/>
        </w:rPr>
        <w:tab/>
      </w:r>
      <w:r w:rsidRPr="003410E3">
        <w:rPr>
          <w:rFonts w:ascii="Helvetica" w:hAnsi="Helvetica"/>
          <w:b/>
          <w:bCs/>
          <w:noProof/>
          <w:sz w:val="20"/>
        </w:rPr>
        <w:t>Koltyn KF</w:t>
      </w:r>
      <w:r w:rsidRPr="003410E3">
        <w:rPr>
          <w:rFonts w:ascii="Helvetica" w:hAnsi="Helvetica"/>
          <w:noProof/>
          <w:sz w:val="20"/>
        </w:rPr>
        <w:t xml:space="preserve">, </w:t>
      </w:r>
      <w:r w:rsidRPr="003410E3">
        <w:rPr>
          <w:rFonts w:ascii="Helvetica" w:hAnsi="Helvetica"/>
          <w:b/>
          <w:bCs/>
          <w:noProof/>
          <w:sz w:val="20"/>
        </w:rPr>
        <w:t>Brellenthin AG</w:t>
      </w:r>
      <w:r w:rsidRPr="003410E3">
        <w:rPr>
          <w:rFonts w:ascii="Helvetica" w:hAnsi="Helvetica"/>
          <w:noProof/>
          <w:sz w:val="20"/>
        </w:rPr>
        <w:t xml:space="preserve">, </w:t>
      </w:r>
      <w:r w:rsidRPr="003410E3">
        <w:rPr>
          <w:rFonts w:ascii="Helvetica" w:hAnsi="Helvetica"/>
          <w:b/>
          <w:bCs/>
          <w:noProof/>
          <w:sz w:val="20"/>
        </w:rPr>
        <w:t>Cook DB</w:t>
      </w:r>
      <w:r w:rsidRPr="003410E3">
        <w:rPr>
          <w:rFonts w:ascii="Helvetica" w:hAnsi="Helvetica"/>
          <w:noProof/>
          <w:sz w:val="20"/>
        </w:rPr>
        <w:t xml:space="preserve">, </w:t>
      </w:r>
      <w:r w:rsidRPr="003410E3">
        <w:rPr>
          <w:rFonts w:ascii="Helvetica" w:hAnsi="Helvetica"/>
          <w:b/>
          <w:bCs/>
          <w:noProof/>
          <w:sz w:val="20"/>
        </w:rPr>
        <w:t>Sehgal N</w:t>
      </w:r>
      <w:r w:rsidRPr="003410E3">
        <w:rPr>
          <w:rFonts w:ascii="Helvetica" w:hAnsi="Helvetica"/>
          <w:noProof/>
          <w:sz w:val="20"/>
        </w:rPr>
        <w:t xml:space="preserve">, </w:t>
      </w:r>
      <w:r w:rsidRPr="003410E3">
        <w:rPr>
          <w:rFonts w:ascii="Helvetica" w:hAnsi="Helvetica"/>
          <w:b/>
          <w:bCs/>
          <w:noProof/>
          <w:sz w:val="20"/>
        </w:rPr>
        <w:t>Hillard C</w:t>
      </w:r>
      <w:r w:rsidRPr="003410E3">
        <w:rPr>
          <w:rFonts w:ascii="Helvetica" w:hAnsi="Helvetica"/>
          <w:noProof/>
          <w:sz w:val="20"/>
        </w:rPr>
        <w:t xml:space="preserve">. Mechanisms of Exercise-Induced Hypoalgesia. </w:t>
      </w:r>
      <w:r w:rsidRPr="003410E3">
        <w:rPr>
          <w:rFonts w:ascii="Helvetica" w:hAnsi="Helvetica"/>
          <w:i/>
          <w:iCs/>
          <w:noProof/>
          <w:sz w:val="20"/>
        </w:rPr>
        <w:t>J Pain</w:t>
      </w:r>
      <w:r w:rsidRPr="003410E3">
        <w:rPr>
          <w:rFonts w:ascii="Helvetica" w:hAnsi="Helvetica"/>
          <w:noProof/>
          <w:sz w:val="20"/>
        </w:rPr>
        <w:t xml:space="preserve"> 15: 1294–1304, 2014. doi: 10.1016/j.jpain.2014.09.006.</w:t>
      </w:r>
    </w:p>
    <w:p w14:paraId="5A1FA00B"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29. </w:t>
      </w:r>
      <w:r w:rsidRPr="003410E3">
        <w:rPr>
          <w:rFonts w:ascii="Helvetica" w:hAnsi="Helvetica"/>
          <w:noProof/>
          <w:sz w:val="20"/>
        </w:rPr>
        <w:tab/>
      </w:r>
      <w:r w:rsidRPr="003410E3">
        <w:rPr>
          <w:rFonts w:ascii="Helvetica" w:hAnsi="Helvetica"/>
          <w:b/>
          <w:bCs/>
          <w:noProof/>
          <w:sz w:val="20"/>
        </w:rPr>
        <w:t>Korakakis V</w:t>
      </w:r>
      <w:r w:rsidRPr="003410E3">
        <w:rPr>
          <w:rFonts w:ascii="Helvetica" w:hAnsi="Helvetica"/>
          <w:noProof/>
          <w:sz w:val="20"/>
        </w:rPr>
        <w:t xml:space="preserve">, </w:t>
      </w:r>
      <w:r w:rsidRPr="003410E3">
        <w:rPr>
          <w:rFonts w:ascii="Helvetica" w:hAnsi="Helvetica"/>
          <w:b/>
          <w:bCs/>
          <w:noProof/>
          <w:sz w:val="20"/>
        </w:rPr>
        <w:t>Whiteley R</w:t>
      </w:r>
      <w:r w:rsidRPr="003410E3">
        <w:rPr>
          <w:rFonts w:ascii="Helvetica" w:hAnsi="Helvetica"/>
          <w:noProof/>
          <w:sz w:val="20"/>
        </w:rPr>
        <w:t xml:space="preserve">, </w:t>
      </w:r>
      <w:r w:rsidRPr="003410E3">
        <w:rPr>
          <w:rFonts w:ascii="Helvetica" w:hAnsi="Helvetica"/>
          <w:b/>
          <w:bCs/>
          <w:noProof/>
          <w:sz w:val="20"/>
        </w:rPr>
        <w:t>Epameinontidis K</w:t>
      </w:r>
      <w:r w:rsidRPr="003410E3">
        <w:rPr>
          <w:rFonts w:ascii="Helvetica" w:hAnsi="Helvetica"/>
          <w:noProof/>
          <w:sz w:val="20"/>
        </w:rPr>
        <w:t xml:space="preserve">. Blood Flow Restriction induces hypoalgesia in recreationally active adult male anterior knee pain patients allowing therapeutic exercise loading. </w:t>
      </w:r>
      <w:r w:rsidRPr="003410E3">
        <w:rPr>
          <w:rFonts w:ascii="Helvetica" w:hAnsi="Helvetica"/>
          <w:i/>
          <w:iCs/>
          <w:noProof/>
          <w:sz w:val="20"/>
        </w:rPr>
        <w:t>Phys Ther Sport</w:t>
      </w:r>
      <w:r w:rsidRPr="003410E3">
        <w:rPr>
          <w:rFonts w:ascii="Helvetica" w:hAnsi="Helvetica"/>
          <w:noProof/>
          <w:sz w:val="20"/>
        </w:rPr>
        <w:t xml:space="preserve"> 32: 235–243, 2018. doi: 10.1016/j.ptsp.2018.05.021.</w:t>
      </w:r>
    </w:p>
    <w:p w14:paraId="0A4BB678"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30. </w:t>
      </w:r>
      <w:r w:rsidRPr="003410E3">
        <w:rPr>
          <w:rFonts w:ascii="Helvetica" w:hAnsi="Helvetica"/>
          <w:noProof/>
          <w:sz w:val="20"/>
        </w:rPr>
        <w:tab/>
      </w:r>
      <w:r w:rsidRPr="003410E3">
        <w:rPr>
          <w:rFonts w:ascii="Helvetica" w:hAnsi="Helvetica"/>
          <w:b/>
          <w:bCs/>
          <w:noProof/>
          <w:sz w:val="20"/>
        </w:rPr>
        <w:t>Korakakis V</w:t>
      </w:r>
      <w:r w:rsidRPr="003410E3">
        <w:rPr>
          <w:rFonts w:ascii="Helvetica" w:hAnsi="Helvetica"/>
          <w:noProof/>
          <w:sz w:val="20"/>
        </w:rPr>
        <w:t xml:space="preserve">, </w:t>
      </w:r>
      <w:r w:rsidRPr="003410E3">
        <w:rPr>
          <w:rFonts w:ascii="Helvetica" w:hAnsi="Helvetica"/>
          <w:b/>
          <w:bCs/>
          <w:noProof/>
          <w:sz w:val="20"/>
        </w:rPr>
        <w:t>Whiteley R</w:t>
      </w:r>
      <w:r w:rsidRPr="003410E3">
        <w:rPr>
          <w:rFonts w:ascii="Helvetica" w:hAnsi="Helvetica"/>
          <w:noProof/>
          <w:sz w:val="20"/>
        </w:rPr>
        <w:t xml:space="preserve">, </w:t>
      </w:r>
      <w:r w:rsidRPr="003410E3">
        <w:rPr>
          <w:rFonts w:ascii="Helvetica" w:hAnsi="Helvetica"/>
          <w:b/>
          <w:bCs/>
          <w:noProof/>
          <w:sz w:val="20"/>
        </w:rPr>
        <w:t>Giakas G</w:t>
      </w:r>
      <w:r w:rsidRPr="003410E3">
        <w:rPr>
          <w:rFonts w:ascii="Helvetica" w:hAnsi="Helvetica"/>
          <w:noProof/>
          <w:sz w:val="20"/>
        </w:rPr>
        <w:t xml:space="preserve">. Low load resistance training with blood flow restriction decreases anterior knee pain more than resistance training alone. A pilot randomised controlled trial. </w:t>
      </w:r>
      <w:r w:rsidRPr="003410E3">
        <w:rPr>
          <w:rFonts w:ascii="Helvetica" w:hAnsi="Helvetica"/>
          <w:i/>
          <w:iCs/>
          <w:noProof/>
          <w:sz w:val="20"/>
        </w:rPr>
        <w:t>Phys Ther Sport</w:t>
      </w:r>
      <w:r w:rsidRPr="003410E3">
        <w:rPr>
          <w:rFonts w:ascii="Helvetica" w:hAnsi="Helvetica"/>
          <w:noProof/>
          <w:sz w:val="20"/>
        </w:rPr>
        <w:t xml:space="preserve"> 34: 121–128, 2018. doi: 10.1016/j.ptsp.2018.09.007.</w:t>
      </w:r>
    </w:p>
    <w:p w14:paraId="15A3BF5C"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lastRenderedPageBreak/>
        <w:t xml:space="preserve">31. </w:t>
      </w:r>
      <w:r w:rsidRPr="003410E3">
        <w:rPr>
          <w:rFonts w:ascii="Helvetica" w:hAnsi="Helvetica"/>
          <w:noProof/>
          <w:sz w:val="20"/>
        </w:rPr>
        <w:tab/>
      </w:r>
      <w:r w:rsidRPr="003410E3">
        <w:rPr>
          <w:rFonts w:ascii="Helvetica" w:hAnsi="Helvetica"/>
          <w:b/>
          <w:bCs/>
          <w:noProof/>
          <w:sz w:val="20"/>
        </w:rPr>
        <w:t>Lau WY</w:t>
      </w:r>
      <w:r w:rsidRPr="003410E3">
        <w:rPr>
          <w:rFonts w:ascii="Helvetica" w:hAnsi="Helvetica"/>
          <w:noProof/>
          <w:sz w:val="20"/>
        </w:rPr>
        <w:t xml:space="preserve">, </w:t>
      </w:r>
      <w:r w:rsidRPr="003410E3">
        <w:rPr>
          <w:rFonts w:ascii="Helvetica" w:hAnsi="Helvetica"/>
          <w:b/>
          <w:bCs/>
          <w:noProof/>
          <w:sz w:val="20"/>
        </w:rPr>
        <w:t>Blazevich AJ</w:t>
      </w:r>
      <w:r w:rsidRPr="003410E3">
        <w:rPr>
          <w:rFonts w:ascii="Helvetica" w:hAnsi="Helvetica"/>
          <w:noProof/>
          <w:sz w:val="20"/>
        </w:rPr>
        <w:t xml:space="preserve">, </w:t>
      </w:r>
      <w:r w:rsidRPr="003410E3">
        <w:rPr>
          <w:rFonts w:ascii="Helvetica" w:hAnsi="Helvetica"/>
          <w:b/>
          <w:bCs/>
          <w:noProof/>
          <w:sz w:val="20"/>
        </w:rPr>
        <w:t>Newton MJ</w:t>
      </w:r>
      <w:r w:rsidRPr="003410E3">
        <w:rPr>
          <w:rFonts w:ascii="Helvetica" w:hAnsi="Helvetica"/>
          <w:noProof/>
          <w:sz w:val="20"/>
        </w:rPr>
        <w:t xml:space="preserve">, </w:t>
      </w:r>
      <w:r w:rsidRPr="003410E3">
        <w:rPr>
          <w:rFonts w:ascii="Helvetica" w:hAnsi="Helvetica"/>
          <w:b/>
          <w:bCs/>
          <w:noProof/>
          <w:sz w:val="20"/>
        </w:rPr>
        <w:t>Wu SSX</w:t>
      </w:r>
      <w:r w:rsidRPr="003410E3">
        <w:rPr>
          <w:rFonts w:ascii="Helvetica" w:hAnsi="Helvetica"/>
          <w:noProof/>
          <w:sz w:val="20"/>
        </w:rPr>
        <w:t xml:space="preserve">, </w:t>
      </w:r>
      <w:r w:rsidRPr="003410E3">
        <w:rPr>
          <w:rFonts w:ascii="Helvetica" w:hAnsi="Helvetica"/>
          <w:b/>
          <w:bCs/>
          <w:noProof/>
          <w:sz w:val="20"/>
        </w:rPr>
        <w:t>Nosaka K</w:t>
      </w:r>
      <w:r w:rsidRPr="003410E3">
        <w:rPr>
          <w:rFonts w:ascii="Helvetica" w:hAnsi="Helvetica"/>
          <w:noProof/>
          <w:sz w:val="20"/>
        </w:rPr>
        <w:t xml:space="preserve">. Changes in electrical pain threshold of fascia and muscle after initial and secondary bouts of elbow flexor eccentric exercise. </w:t>
      </w:r>
      <w:r w:rsidRPr="003410E3">
        <w:rPr>
          <w:rFonts w:ascii="Helvetica" w:hAnsi="Helvetica"/>
          <w:i/>
          <w:iCs/>
          <w:noProof/>
          <w:sz w:val="20"/>
        </w:rPr>
        <w:t>Eur J Appl Physiol</w:t>
      </w:r>
      <w:r w:rsidRPr="003410E3">
        <w:rPr>
          <w:rFonts w:ascii="Helvetica" w:hAnsi="Helvetica"/>
          <w:noProof/>
          <w:sz w:val="20"/>
        </w:rPr>
        <w:t xml:space="preserve"> 115: 959–968, 2015. doi: 10.1007/s00421-014-3077-5.</w:t>
      </w:r>
    </w:p>
    <w:p w14:paraId="45F0F4E1"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32. </w:t>
      </w:r>
      <w:r w:rsidRPr="003410E3">
        <w:rPr>
          <w:rFonts w:ascii="Helvetica" w:hAnsi="Helvetica"/>
          <w:noProof/>
          <w:sz w:val="20"/>
        </w:rPr>
        <w:tab/>
      </w:r>
      <w:r w:rsidRPr="003410E3">
        <w:rPr>
          <w:rFonts w:ascii="Helvetica" w:hAnsi="Helvetica"/>
          <w:b/>
          <w:bCs/>
          <w:noProof/>
          <w:sz w:val="20"/>
        </w:rPr>
        <w:t>Micalos PS</w:t>
      </w:r>
      <w:r w:rsidRPr="003410E3">
        <w:rPr>
          <w:rFonts w:ascii="Helvetica" w:hAnsi="Helvetica"/>
          <w:noProof/>
          <w:sz w:val="20"/>
        </w:rPr>
        <w:t xml:space="preserve">, </w:t>
      </w:r>
      <w:r w:rsidRPr="003410E3">
        <w:rPr>
          <w:rFonts w:ascii="Helvetica" w:hAnsi="Helvetica"/>
          <w:b/>
          <w:bCs/>
          <w:noProof/>
          <w:sz w:val="20"/>
        </w:rPr>
        <w:t>Arendt-Nielsen L</w:t>
      </w:r>
      <w:r w:rsidRPr="003410E3">
        <w:rPr>
          <w:rFonts w:ascii="Helvetica" w:hAnsi="Helvetica"/>
          <w:noProof/>
          <w:sz w:val="20"/>
        </w:rPr>
        <w:t xml:space="preserve">. Differential pain response at local and remote muscle sites following aerobic cycling exercise at mild and moderate intensity. </w:t>
      </w:r>
      <w:r w:rsidRPr="003410E3">
        <w:rPr>
          <w:rFonts w:ascii="Helvetica" w:hAnsi="Helvetica"/>
          <w:i/>
          <w:iCs/>
          <w:noProof/>
          <w:sz w:val="20"/>
        </w:rPr>
        <w:t>Springerplus</w:t>
      </w:r>
      <w:r w:rsidRPr="003410E3">
        <w:rPr>
          <w:rFonts w:ascii="Helvetica" w:hAnsi="Helvetica"/>
          <w:noProof/>
          <w:sz w:val="20"/>
        </w:rPr>
        <w:t xml:space="preserve"> 5: 1–5, 2016. doi: 10.1186/s40064-016-1721-8.</w:t>
      </w:r>
    </w:p>
    <w:p w14:paraId="47EF2804"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33. </w:t>
      </w:r>
      <w:r w:rsidRPr="003410E3">
        <w:rPr>
          <w:rFonts w:ascii="Helvetica" w:hAnsi="Helvetica"/>
          <w:noProof/>
          <w:sz w:val="20"/>
        </w:rPr>
        <w:tab/>
      </w:r>
      <w:r w:rsidRPr="003410E3">
        <w:rPr>
          <w:rFonts w:ascii="Helvetica" w:hAnsi="Helvetica"/>
          <w:b/>
          <w:bCs/>
          <w:noProof/>
          <w:sz w:val="20"/>
        </w:rPr>
        <w:t>Naugle KM</w:t>
      </w:r>
      <w:r w:rsidRPr="003410E3">
        <w:rPr>
          <w:rFonts w:ascii="Helvetica" w:hAnsi="Helvetica"/>
          <w:noProof/>
          <w:sz w:val="20"/>
        </w:rPr>
        <w:t xml:space="preserve">, </w:t>
      </w:r>
      <w:r w:rsidRPr="003410E3">
        <w:rPr>
          <w:rFonts w:ascii="Helvetica" w:hAnsi="Helvetica"/>
          <w:b/>
          <w:bCs/>
          <w:noProof/>
          <w:sz w:val="20"/>
        </w:rPr>
        <w:t>Fillingim RB</w:t>
      </w:r>
      <w:r w:rsidRPr="003410E3">
        <w:rPr>
          <w:rFonts w:ascii="Helvetica" w:hAnsi="Helvetica"/>
          <w:noProof/>
          <w:sz w:val="20"/>
        </w:rPr>
        <w:t xml:space="preserve">, </w:t>
      </w:r>
      <w:r w:rsidRPr="003410E3">
        <w:rPr>
          <w:rFonts w:ascii="Helvetica" w:hAnsi="Helvetica"/>
          <w:b/>
          <w:bCs/>
          <w:noProof/>
          <w:sz w:val="20"/>
        </w:rPr>
        <w:t>Riley JL</w:t>
      </w:r>
      <w:r w:rsidRPr="003410E3">
        <w:rPr>
          <w:rFonts w:ascii="Helvetica" w:hAnsi="Helvetica"/>
          <w:noProof/>
          <w:sz w:val="20"/>
        </w:rPr>
        <w:t xml:space="preserve">. A meta-analytic review of the hypoalgesic effects of exercise. </w:t>
      </w:r>
      <w:r w:rsidRPr="003410E3">
        <w:rPr>
          <w:rFonts w:ascii="Helvetica" w:hAnsi="Helvetica"/>
          <w:i/>
          <w:iCs/>
          <w:noProof/>
          <w:sz w:val="20"/>
        </w:rPr>
        <w:t>J Pain</w:t>
      </w:r>
      <w:r w:rsidRPr="003410E3">
        <w:rPr>
          <w:rFonts w:ascii="Helvetica" w:hAnsi="Helvetica"/>
          <w:noProof/>
          <w:sz w:val="20"/>
        </w:rPr>
        <w:t xml:space="preserve"> 13: 1139–1150, 2012. doi: 10.1016/j.jpain.2012.09.006.</w:t>
      </w:r>
    </w:p>
    <w:p w14:paraId="3CDEF7D9"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34. </w:t>
      </w:r>
      <w:r w:rsidRPr="003410E3">
        <w:rPr>
          <w:rFonts w:ascii="Helvetica" w:hAnsi="Helvetica"/>
          <w:noProof/>
          <w:sz w:val="20"/>
        </w:rPr>
        <w:tab/>
      </w:r>
      <w:r w:rsidRPr="003410E3">
        <w:rPr>
          <w:rFonts w:ascii="Helvetica" w:hAnsi="Helvetica"/>
          <w:b/>
          <w:bCs/>
          <w:noProof/>
          <w:sz w:val="20"/>
        </w:rPr>
        <w:t>Naugle KM</w:t>
      </w:r>
      <w:r w:rsidRPr="003410E3">
        <w:rPr>
          <w:rFonts w:ascii="Helvetica" w:hAnsi="Helvetica"/>
          <w:noProof/>
          <w:sz w:val="20"/>
        </w:rPr>
        <w:t xml:space="preserve">, </w:t>
      </w:r>
      <w:r w:rsidRPr="003410E3">
        <w:rPr>
          <w:rFonts w:ascii="Helvetica" w:hAnsi="Helvetica"/>
          <w:b/>
          <w:bCs/>
          <w:noProof/>
          <w:sz w:val="20"/>
        </w:rPr>
        <w:t>Naugle KE</w:t>
      </w:r>
      <w:r w:rsidRPr="003410E3">
        <w:rPr>
          <w:rFonts w:ascii="Helvetica" w:hAnsi="Helvetica"/>
          <w:noProof/>
          <w:sz w:val="20"/>
        </w:rPr>
        <w:t xml:space="preserve">, </w:t>
      </w:r>
      <w:r w:rsidRPr="003410E3">
        <w:rPr>
          <w:rFonts w:ascii="Helvetica" w:hAnsi="Helvetica"/>
          <w:b/>
          <w:bCs/>
          <w:noProof/>
          <w:sz w:val="20"/>
        </w:rPr>
        <w:t>Fillingim RB</w:t>
      </w:r>
      <w:r w:rsidRPr="003410E3">
        <w:rPr>
          <w:rFonts w:ascii="Helvetica" w:hAnsi="Helvetica"/>
          <w:noProof/>
          <w:sz w:val="20"/>
        </w:rPr>
        <w:t xml:space="preserve">, </w:t>
      </w:r>
      <w:r w:rsidRPr="003410E3">
        <w:rPr>
          <w:rFonts w:ascii="Helvetica" w:hAnsi="Helvetica"/>
          <w:b/>
          <w:bCs/>
          <w:noProof/>
          <w:sz w:val="20"/>
        </w:rPr>
        <w:t>Samuels B</w:t>
      </w:r>
      <w:r w:rsidRPr="003410E3">
        <w:rPr>
          <w:rFonts w:ascii="Helvetica" w:hAnsi="Helvetica"/>
          <w:noProof/>
          <w:sz w:val="20"/>
        </w:rPr>
        <w:t xml:space="preserve">, </w:t>
      </w:r>
      <w:r w:rsidRPr="003410E3">
        <w:rPr>
          <w:rFonts w:ascii="Helvetica" w:hAnsi="Helvetica"/>
          <w:b/>
          <w:bCs/>
          <w:noProof/>
          <w:sz w:val="20"/>
        </w:rPr>
        <w:t>Riley JL</w:t>
      </w:r>
      <w:r w:rsidRPr="003410E3">
        <w:rPr>
          <w:rFonts w:ascii="Helvetica" w:hAnsi="Helvetica"/>
          <w:noProof/>
          <w:sz w:val="20"/>
        </w:rPr>
        <w:t xml:space="preserve">. Intensity thresholds for aerobic exercise-induced hypoalgesia. </w:t>
      </w:r>
      <w:r w:rsidRPr="003410E3">
        <w:rPr>
          <w:rFonts w:ascii="Helvetica" w:hAnsi="Helvetica"/>
          <w:i/>
          <w:iCs/>
          <w:noProof/>
          <w:sz w:val="20"/>
        </w:rPr>
        <w:t>Med Sci Sports Exerc</w:t>
      </w:r>
      <w:r w:rsidRPr="003410E3">
        <w:rPr>
          <w:rFonts w:ascii="Helvetica" w:hAnsi="Helvetica"/>
          <w:noProof/>
          <w:sz w:val="20"/>
        </w:rPr>
        <w:t xml:space="preserve"> 46: 817–825, 2014. doi: 10.1249/MSS.0000000000000143.</w:t>
      </w:r>
    </w:p>
    <w:p w14:paraId="50D703D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35. </w:t>
      </w:r>
      <w:r w:rsidRPr="003410E3">
        <w:rPr>
          <w:rFonts w:ascii="Helvetica" w:hAnsi="Helvetica"/>
          <w:noProof/>
          <w:sz w:val="20"/>
        </w:rPr>
        <w:tab/>
      </w:r>
      <w:r w:rsidRPr="003410E3">
        <w:rPr>
          <w:rFonts w:ascii="Helvetica" w:hAnsi="Helvetica"/>
          <w:b/>
          <w:bCs/>
          <w:noProof/>
          <w:sz w:val="20"/>
        </w:rPr>
        <w:t>Patterson SD</w:t>
      </w:r>
      <w:r w:rsidRPr="003410E3">
        <w:rPr>
          <w:rFonts w:ascii="Helvetica" w:hAnsi="Helvetica"/>
          <w:noProof/>
          <w:sz w:val="20"/>
        </w:rPr>
        <w:t xml:space="preserve">, </w:t>
      </w:r>
      <w:r w:rsidRPr="003410E3">
        <w:rPr>
          <w:rFonts w:ascii="Helvetica" w:hAnsi="Helvetica"/>
          <w:b/>
          <w:bCs/>
          <w:noProof/>
          <w:sz w:val="20"/>
        </w:rPr>
        <w:t>Hughes L</w:t>
      </w:r>
      <w:r w:rsidRPr="003410E3">
        <w:rPr>
          <w:rFonts w:ascii="Helvetica" w:hAnsi="Helvetica"/>
          <w:noProof/>
          <w:sz w:val="20"/>
        </w:rPr>
        <w:t xml:space="preserve">, </w:t>
      </w:r>
      <w:r w:rsidRPr="003410E3">
        <w:rPr>
          <w:rFonts w:ascii="Helvetica" w:hAnsi="Helvetica"/>
          <w:b/>
          <w:bCs/>
          <w:noProof/>
          <w:sz w:val="20"/>
        </w:rPr>
        <w:t>Warmington S</w:t>
      </w:r>
      <w:r w:rsidRPr="003410E3">
        <w:rPr>
          <w:rFonts w:ascii="Helvetica" w:hAnsi="Helvetica"/>
          <w:noProof/>
          <w:sz w:val="20"/>
        </w:rPr>
        <w:t xml:space="preserve">, </w:t>
      </w:r>
      <w:r w:rsidRPr="003410E3">
        <w:rPr>
          <w:rFonts w:ascii="Helvetica" w:hAnsi="Helvetica"/>
          <w:b/>
          <w:bCs/>
          <w:noProof/>
          <w:sz w:val="20"/>
        </w:rPr>
        <w:t>Burr J</w:t>
      </w:r>
      <w:r w:rsidRPr="003410E3">
        <w:rPr>
          <w:rFonts w:ascii="Helvetica" w:hAnsi="Helvetica"/>
          <w:noProof/>
          <w:sz w:val="20"/>
        </w:rPr>
        <w:t xml:space="preserve">, </w:t>
      </w:r>
      <w:r w:rsidRPr="003410E3">
        <w:rPr>
          <w:rFonts w:ascii="Helvetica" w:hAnsi="Helvetica"/>
          <w:b/>
          <w:bCs/>
          <w:noProof/>
          <w:sz w:val="20"/>
        </w:rPr>
        <w:t>Scott BR</w:t>
      </w:r>
      <w:r w:rsidRPr="003410E3">
        <w:rPr>
          <w:rFonts w:ascii="Helvetica" w:hAnsi="Helvetica"/>
          <w:noProof/>
          <w:sz w:val="20"/>
        </w:rPr>
        <w:t xml:space="preserve">, </w:t>
      </w:r>
      <w:r w:rsidRPr="003410E3">
        <w:rPr>
          <w:rFonts w:ascii="Helvetica" w:hAnsi="Helvetica"/>
          <w:b/>
          <w:bCs/>
          <w:noProof/>
          <w:sz w:val="20"/>
        </w:rPr>
        <w:t>Owens J</w:t>
      </w:r>
      <w:r w:rsidRPr="003410E3">
        <w:rPr>
          <w:rFonts w:ascii="Helvetica" w:hAnsi="Helvetica"/>
          <w:noProof/>
          <w:sz w:val="20"/>
        </w:rPr>
        <w:t xml:space="preserve">, </w:t>
      </w:r>
      <w:r w:rsidRPr="003410E3">
        <w:rPr>
          <w:rFonts w:ascii="Helvetica" w:hAnsi="Helvetica"/>
          <w:b/>
          <w:bCs/>
          <w:noProof/>
          <w:sz w:val="20"/>
        </w:rPr>
        <w:t>Abe T</w:t>
      </w:r>
      <w:r w:rsidRPr="003410E3">
        <w:rPr>
          <w:rFonts w:ascii="Helvetica" w:hAnsi="Helvetica"/>
          <w:noProof/>
          <w:sz w:val="20"/>
        </w:rPr>
        <w:t xml:space="preserve">, </w:t>
      </w:r>
      <w:r w:rsidRPr="003410E3">
        <w:rPr>
          <w:rFonts w:ascii="Helvetica" w:hAnsi="Helvetica"/>
          <w:b/>
          <w:bCs/>
          <w:noProof/>
          <w:sz w:val="20"/>
        </w:rPr>
        <w:t>Nielsen JL</w:t>
      </w:r>
      <w:r w:rsidRPr="003410E3">
        <w:rPr>
          <w:rFonts w:ascii="Helvetica" w:hAnsi="Helvetica"/>
          <w:noProof/>
          <w:sz w:val="20"/>
        </w:rPr>
        <w:t xml:space="preserve">, </w:t>
      </w:r>
      <w:r w:rsidRPr="003410E3">
        <w:rPr>
          <w:rFonts w:ascii="Helvetica" w:hAnsi="Helvetica"/>
          <w:b/>
          <w:bCs/>
          <w:noProof/>
          <w:sz w:val="20"/>
        </w:rPr>
        <w:t>Libardi CA</w:t>
      </w:r>
      <w:r w:rsidRPr="003410E3">
        <w:rPr>
          <w:rFonts w:ascii="Helvetica" w:hAnsi="Helvetica"/>
          <w:noProof/>
          <w:sz w:val="20"/>
        </w:rPr>
        <w:t xml:space="preserve">, </w:t>
      </w:r>
      <w:r w:rsidRPr="003410E3">
        <w:rPr>
          <w:rFonts w:ascii="Helvetica" w:hAnsi="Helvetica"/>
          <w:b/>
          <w:bCs/>
          <w:noProof/>
          <w:sz w:val="20"/>
        </w:rPr>
        <w:t>Laurentino G</w:t>
      </w:r>
      <w:r w:rsidRPr="003410E3">
        <w:rPr>
          <w:rFonts w:ascii="Helvetica" w:hAnsi="Helvetica"/>
          <w:noProof/>
          <w:sz w:val="20"/>
        </w:rPr>
        <w:t xml:space="preserve">, </w:t>
      </w:r>
      <w:r w:rsidRPr="003410E3">
        <w:rPr>
          <w:rFonts w:ascii="Helvetica" w:hAnsi="Helvetica"/>
          <w:b/>
          <w:bCs/>
          <w:noProof/>
          <w:sz w:val="20"/>
        </w:rPr>
        <w:t>Neto GR</w:t>
      </w:r>
      <w:r w:rsidRPr="003410E3">
        <w:rPr>
          <w:rFonts w:ascii="Helvetica" w:hAnsi="Helvetica"/>
          <w:noProof/>
          <w:sz w:val="20"/>
        </w:rPr>
        <w:t xml:space="preserve">, </w:t>
      </w:r>
      <w:r w:rsidRPr="003410E3">
        <w:rPr>
          <w:rFonts w:ascii="Helvetica" w:hAnsi="Helvetica"/>
          <w:b/>
          <w:bCs/>
          <w:noProof/>
          <w:sz w:val="20"/>
        </w:rPr>
        <w:t>Brandner C</w:t>
      </w:r>
      <w:r w:rsidRPr="003410E3">
        <w:rPr>
          <w:rFonts w:ascii="Helvetica" w:hAnsi="Helvetica"/>
          <w:noProof/>
          <w:sz w:val="20"/>
        </w:rPr>
        <w:t xml:space="preserve">, </w:t>
      </w:r>
      <w:r w:rsidRPr="003410E3">
        <w:rPr>
          <w:rFonts w:ascii="Helvetica" w:hAnsi="Helvetica"/>
          <w:b/>
          <w:bCs/>
          <w:noProof/>
          <w:sz w:val="20"/>
        </w:rPr>
        <w:t>Martin-Hernandez J</w:t>
      </w:r>
      <w:r w:rsidRPr="003410E3">
        <w:rPr>
          <w:rFonts w:ascii="Helvetica" w:hAnsi="Helvetica"/>
          <w:noProof/>
          <w:sz w:val="20"/>
        </w:rPr>
        <w:t xml:space="preserve">, </w:t>
      </w:r>
      <w:r w:rsidRPr="003410E3">
        <w:rPr>
          <w:rFonts w:ascii="Helvetica" w:hAnsi="Helvetica"/>
          <w:b/>
          <w:bCs/>
          <w:noProof/>
          <w:sz w:val="20"/>
        </w:rPr>
        <w:t>Loenneke J</w:t>
      </w:r>
      <w:r w:rsidRPr="003410E3">
        <w:rPr>
          <w:rFonts w:ascii="Helvetica" w:hAnsi="Helvetica"/>
          <w:noProof/>
          <w:sz w:val="20"/>
        </w:rPr>
        <w:t xml:space="preserve">. Blood flow restriction exercise: Considerations of Methodology, Application, and Safety. </w:t>
      </w:r>
      <w:r w:rsidRPr="003410E3">
        <w:rPr>
          <w:rFonts w:ascii="Helvetica" w:hAnsi="Helvetica"/>
          <w:i/>
          <w:iCs/>
          <w:noProof/>
          <w:sz w:val="20"/>
        </w:rPr>
        <w:t>Front Physiol</w:t>
      </w:r>
      <w:r w:rsidRPr="003410E3">
        <w:rPr>
          <w:rFonts w:ascii="Helvetica" w:hAnsi="Helvetica"/>
          <w:noProof/>
          <w:sz w:val="20"/>
        </w:rPr>
        <w:t xml:space="preserve"> 10: 1–15, 2019. doi: 10.3389/fphys.2019.00533.</w:t>
      </w:r>
    </w:p>
    <w:p w14:paraId="63BC32CA"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36. </w:t>
      </w:r>
      <w:r w:rsidRPr="003410E3">
        <w:rPr>
          <w:rFonts w:ascii="Helvetica" w:hAnsi="Helvetica"/>
          <w:noProof/>
          <w:sz w:val="20"/>
        </w:rPr>
        <w:tab/>
      </w:r>
      <w:r w:rsidRPr="003410E3">
        <w:rPr>
          <w:rFonts w:ascii="Helvetica" w:hAnsi="Helvetica"/>
          <w:b/>
          <w:bCs/>
          <w:noProof/>
          <w:sz w:val="20"/>
        </w:rPr>
        <w:t>Pierce EF</w:t>
      </w:r>
      <w:r w:rsidRPr="003410E3">
        <w:rPr>
          <w:rFonts w:ascii="Helvetica" w:hAnsi="Helvetica"/>
          <w:noProof/>
          <w:sz w:val="20"/>
        </w:rPr>
        <w:t xml:space="preserve">, </w:t>
      </w:r>
      <w:r w:rsidRPr="003410E3">
        <w:rPr>
          <w:rFonts w:ascii="Helvetica" w:hAnsi="Helvetica"/>
          <w:b/>
          <w:bCs/>
          <w:noProof/>
          <w:sz w:val="20"/>
        </w:rPr>
        <w:t>Eastman NW</w:t>
      </w:r>
      <w:r w:rsidRPr="003410E3">
        <w:rPr>
          <w:rFonts w:ascii="Helvetica" w:hAnsi="Helvetica"/>
          <w:noProof/>
          <w:sz w:val="20"/>
        </w:rPr>
        <w:t xml:space="preserve">. Relationship to exercise dependence. </w:t>
      </w:r>
      <w:r w:rsidRPr="003410E3">
        <w:rPr>
          <w:rFonts w:ascii="Helvetica" w:hAnsi="Helvetica"/>
          <w:i/>
          <w:iCs/>
          <w:noProof/>
          <w:sz w:val="20"/>
        </w:rPr>
        <w:t>Percept Mot Skills</w:t>
      </w:r>
      <w:r w:rsidRPr="003410E3">
        <w:rPr>
          <w:rFonts w:ascii="Helvetica" w:hAnsi="Helvetica"/>
          <w:noProof/>
          <w:sz w:val="20"/>
        </w:rPr>
        <w:t xml:space="preserve"> 77: 767–770, 1993.</w:t>
      </w:r>
    </w:p>
    <w:p w14:paraId="45F552BD"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37. </w:t>
      </w:r>
      <w:r w:rsidRPr="003410E3">
        <w:rPr>
          <w:rFonts w:ascii="Helvetica" w:hAnsi="Helvetica"/>
          <w:noProof/>
          <w:sz w:val="20"/>
        </w:rPr>
        <w:tab/>
      </w:r>
      <w:r w:rsidRPr="003410E3">
        <w:rPr>
          <w:rFonts w:ascii="Helvetica" w:hAnsi="Helvetica"/>
          <w:b/>
          <w:bCs/>
          <w:noProof/>
          <w:sz w:val="20"/>
        </w:rPr>
        <w:t>Preacher KJ</w:t>
      </w:r>
      <w:r w:rsidRPr="003410E3">
        <w:rPr>
          <w:rFonts w:ascii="Helvetica" w:hAnsi="Helvetica"/>
          <w:noProof/>
          <w:sz w:val="20"/>
        </w:rPr>
        <w:t xml:space="preserve">, </w:t>
      </w:r>
      <w:r w:rsidRPr="003410E3">
        <w:rPr>
          <w:rFonts w:ascii="Helvetica" w:hAnsi="Helvetica"/>
          <w:b/>
          <w:bCs/>
          <w:noProof/>
          <w:sz w:val="20"/>
        </w:rPr>
        <w:t>Hayes AF</w:t>
      </w:r>
      <w:r w:rsidRPr="003410E3">
        <w:rPr>
          <w:rFonts w:ascii="Helvetica" w:hAnsi="Helvetica"/>
          <w:noProof/>
          <w:sz w:val="20"/>
        </w:rPr>
        <w:t xml:space="preserve">. Asymptotic and resampling strategies for assessing and comparing indirect effects in multiple mediator models. </w:t>
      </w:r>
      <w:r w:rsidRPr="003410E3">
        <w:rPr>
          <w:rFonts w:ascii="Helvetica" w:hAnsi="Helvetica"/>
          <w:i/>
          <w:iCs/>
          <w:noProof/>
          <w:sz w:val="20"/>
        </w:rPr>
        <w:t>Behav Res Methods</w:t>
      </w:r>
      <w:r w:rsidRPr="003410E3">
        <w:rPr>
          <w:rFonts w:ascii="Helvetica" w:hAnsi="Helvetica"/>
          <w:noProof/>
          <w:sz w:val="20"/>
        </w:rPr>
        <w:t xml:space="preserve"> 40: 879–891, 2008. doi: 10.3758/BRM.40.3.879.</w:t>
      </w:r>
    </w:p>
    <w:p w14:paraId="6F73F0F4"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38. </w:t>
      </w:r>
      <w:r w:rsidRPr="003410E3">
        <w:rPr>
          <w:rFonts w:ascii="Helvetica" w:hAnsi="Helvetica"/>
          <w:noProof/>
          <w:sz w:val="20"/>
        </w:rPr>
        <w:tab/>
      </w:r>
      <w:r w:rsidRPr="003410E3">
        <w:rPr>
          <w:rFonts w:ascii="Helvetica" w:hAnsi="Helvetica"/>
          <w:b/>
          <w:bCs/>
          <w:noProof/>
          <w:sz w:val="20"/>
        </w:rPr>
        <w:t>Rice D</w:t>
      </w:r>
      <w:r w:rsidRPr="003410E3">
        <w:rPr>
          <w:rFonts w:ascii="Helvetica" w:hAnsi="Helvetica"/>
          <w:noProof/>
          <w:sz w:val="20"/>
        </w:rPr>
        <w:t xml:space="preserve">, </w:t>
      </w:r>
      <w:r w:rsidRPr="003410E3">
        <w:rPr>
          <w:rFonts w:ascii="Helvetica" w:hAnsi="Helvetica"/>
          <w:b/>
          <w:bCs/>
          <w:noProof/>
          <w:sz w:val="20"/>
        </w:rPr>
        <w:t>Nijs J</w:t>
      </w:r>
      <w:r w:rsidRPr="003410E3">
        <w:rPr>
          <w:rFonts w:ascii="Helvetica" w:hAnsi="Helvetica"/>
          <w:noProof/>
          <w:sz w:val="20"/>
        </w:rPr>
        <w:t xml:space="preserve">, </w:t>
      </w:r>
      <w:r w:rsidRPr="003410E3">
        <w:rPr>
          <w:rFonts w:ascii="Helvetica" w:hAnsi="Helvetica"/>
          <w:b/>
          <w:bCs/>
          <w:noProof/>
          <w:sz w:val="20"/>
        </w:rPr>
        <w:t>Kosek E</w:t>
      </w:r>
      <w:r w:rsidRPr="003410E3">
        <w:rPr>
          <w:rFonts w:ascii="Helvetica" w:hAnsi="Helvetica"/>
          <w:noProof/>
          <w:sz w:val="20"/>
        </w:rPr>
        <w:t xml:space="preserve">, </w:t>
      </w:r>
      <w:r w:rsidRPr="003410E3">
        <w:rPr>
          <w:rFonts w:ascii="Helvetica" w:hAnsi="Helvetica"/>
          <w:b/>
          <w:bCs/>
          <w:noProof/>
          <w:sz w:val="20"/>
        </w:rPr>
        <w:t>Wideman T</w:t>
      </w:r>
      <w:r w:rsidRPr="003410E3">
        <w:rPr>
          <w:rFonts w:ascii="Helvetica" w:hAnsi="Helvetica"/>
          <w:noProof/>
          <w:sz w:val="20"/>
        </w:rPr>
        <w:t xml:space="preserve">, </w:t>
      </w:r>
      <w:r w:rsidRPr="003410E3">
        <w:rPr>
          <w:rFonts w:ascii="Helvetica" w:hAnsi="Helvetica"/>
          <w:b/>
          <w:bCs/>
          <w:noProof/>
          <w:sz w:val="20"/>
        </w:rPr>
        <w:t>Hasenbring MI</w:t>
      </w:r>
      <w:r w:rsidRPr="003410E3">
        <w:rPr>
          <w:rFonts w:ascii="Helvetica" w:hAnsi="Helvetica"/>
          <w:noProof/>
          <w:sz w:val="20"/>
        </w:rPr>
        <w:t xml:space="preserve">, </w:t>
      </w:r>
      <w:r w:rsidRPr="003410E3">
        <w:rPr>
          <w:rFonts w:ascii="Helvetica" w:hAnsi="Helvetica"/>
          <w:b/>
          <w:bCs/>
          <w:noProof/>
          <w:sz w:val="20"/>
        </w:rPr>
        <w:t>Koltyn K</w:t>
      </w:r>
      <w:r w:rsidRPr="003410E3">
        <w:rPr>
          <w:rFonts w:ascii="Helvetica" w:hAnsi="Helvetica"/>
          <w:noProof/>
          <w:sz w:val="20"/>
        </w:rPr>
        <w:t xml:space="preserve">, </w:t>
      </w:r>
      <w:r w:rsidRPr="003410E3">
        <w:rPr>
          <w:rFonts w:ascii="Helvetica" w:hAnsi="Helvetica"/>
          <w:b/>
          <w:bCs/>
          <w:noProof/>
          <w:sz w:val="20"/>
        </w:rPr>
        <w:t>Graven-Nielsen T</w:t>
      </w:r>
      <w:r w:rsidRPr="003410E3">
        <w:rPr>
          <w:rFonts w:ascii="Helvetica" w:hAnsi="Helvetica"/>
          <w:noProof/>
          <w:sz w:val="20"/>
        </w:rPr>
        <w:t xml:space="preserve">, </w:t>
      </w:r>
      <w:r w:rsidRPr="003410E3">
        <w:rPr>
          <w:rFonts w:ascii="Helvetica" w:hAnsi="Helvetica"/>
          <w:b/>
          <w:bCs/>
          <w:noProof/>
          <w:sz w:val="20"/>
        </w:rPr>
        <w:t>Polli A</w:t>
      </w:r>
      <w:r w:rsidRPr="003410E3">
        <w:rPr>
          <w:rFonts w:ascii="Helvetica" w:hAnsi="Helvetica"/>
          <w:noProof/>
          <w:sz w:val="20"/>
        </w:rPr>
        <w:t xml:space="preserve">. Exercise-Induced Hypoalgesia in Pain-Free and Chronic Pain Populations: State of the Art and Future Directions. </w:t>
      </w:r>
      <w:r w:rsidRPr="003410E3">
        <w:rPr>
          <w:rFonts w:ascii="Helvetica" w:hAnsi="Helvetica"/>
          <w:i/>
          <w:iCs/>
          <w:noProof/>
          <w:sz w:val="20"/>
        </w:rPr>
        <w:t>J Pain</w:t>
      </w:r>
      <w:r w:rsidRPr="003410E3">
        <w:rPr>
          <w:rFonts w:ascii="Helvetica" w:hAnsi="Helvetica"/>
          <w:noProof/>
          <w:sz w:val="20"/>
        </w:rPr>
        <w:t xml:space="preserve"> 20: 1249–1266, 2019. doi: 10.1016/j.jpain.2019.03.005.</w:t>
      </w:r>
    </w:p>
    <w:p w14:paraId="4DEFA7B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39. </w:t>
      </w:r>
      <w:r w:rsidRPr="003410E3">
        <w:rPr>
          <w:rFonts w:ascii="Helvetica" w:hAnsi="Helvetica"/>
          <w:noProof/>
          <w:sz w:val="20"/>
        </w:rPr>
        <w:tab/>
      </w:r>
      <w:r w:rsidRPr="003410E3">
        <w:rPr>
          <w:rFonts w:ascii="Helvetica" w:hAnsi="Helvetica"/>
          <w:b/>
          <w:bCs/>
          <w:noProof/>
          <w:sz w:val="20"/>
        </w:rPr>
        <w:t>Riley JL</w:t>
      </w:r>
      <w:r w:rsidRPr="003410E3">
        <w:rPr>
          <w:rFonts w:ascii="Helvetica" w:hAnsi="Helvetica"/>
          <w:noProof/>
          <w:sz w:val="20"/>
        </w:rPr>
        <w:t xml:space="preserve">, </w:t>
      </w:r>
      <w:r w:rsidRPr="003410E3">
        <w:rPr>
          <w:rFonts w:ascii="Helvetica" w:hAnsi="Helvetica"/>
          <w:b/>
          <w:bCs/>
          <w:noProof/>
          <w:sz w:val="20"/>
        </w:rPr>
        <w:t>Robinson ME</w:t>
      </w:r>
      <w:r w:rsidRPr="003410E3">
        <w:rPr>
          <w:rFonts w:ascii="Helvetica" w:hAnsi="Helvetica"/>
          <w:noProof/>
          <w:sz w:val="20"/>
        </w:rPr>
        <w:t xml:space="preserve">, </w:t>
      </w:r>
      <w:r w:rsidRPr="003410E3">
        <w:rPr>
          <w:rFonts w:ascii="Helvetica" w:hAnsi="Helvetica"/>
          <w:b/>
          <w:bCs/>
          <w:noProof/>
          <w:sz w:val="20"/>
        </w:rPr>
        <w:t>Wise EA</w:t>
      </w:r>
      <w:r w:rsidRPr="003410E3">
        <w:rPr>
          <w:rFonts w:ascii="Helvetica" w:hAnsi="Helvetica"/>
          <w:noProof/>
          <w:sz w:val="20"/>
        </w:rPr>
        <w:t xml:space="preserve">, </w:t>
      </w:r>
      <w:r w:rsidRPr="003410E3">
        <w:rPr>
          <w:rFonts w:ascii="Helvetica" w:hAnsi="Helvetica"/>
          <w:b/>
          <w:bCs/>
          <w:noProof/>
          <w:sz w:val="20"/>
        </w:rPr>
        <w:t>Myers CD</w:t>
      </w:r>
      <w:r w:rsidRPr="003410E3">
        <w:rPr>
          <w:rFonts w:ascii="Helvetica" w:hAnsi="Helvetica"/>
          <w:noProof/>
          <w:sz w:val="20"/>
        </w:rPr>
        <w:t xml:space="preserve">, </w:t>
      </w:r>
      <w:r w:rsidRPr="003410E3">
        <w:rPr>
          <w:rFonts w:ascii="Helvetica" w:hAnsi="Helvetica"/>
          <w:b/>
          <w:bCs/>
          <w:noProof/>
          <w:sz w:val="20"/>
        </w:rPr>
        <w:t>Fillingim RB</w:t>
      </w:r>
      <w:r w:rsidRPr="003410E3">
        <w:rPr>
          <w:rFonts w:ascii="Helvetica" w:hAnsi="Helvetica"/>
          <w:noProof/>
          <w:sz w:val="20"/>
        </w:rPr>
        <w:t xml:space="preserve">. Sex differences in the perception of noxious experimental stimuli: A meta-analysis. </w:t>
      </w:r>
      <w:r w:rsidRPr="003410E3">
        <w:rPr>
          <w:rFonts w:ascii="Helvetica" w:hAnsi="Helvetica"/>
          <w:i/>
          <w:iCs/>
          <w:noProof/>
          <w:sz w:val="20"/>
        </w:rPr>
        <w:t>Pain</w:t>
      </w:r>
      <w:r w:rsidRPr="003410E3">
        <w:rPr>
          <w:rFonts w:ascii="Helvetica" w:hAnsi="Helvetica"/>
          <w:noProof/>
          <w:sz w:val="20"/>
        </w:rPr>
        <w:t xml:space="preserve"> 74: 181–187, 1998. doi: 10.1016/S0304-3959(97)00199-1.</w:t>
      </w:r>
    </w:p>
    <w:p w14:paraId="7E02FB76"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40. </w:t>
      </w:r>
      <w:r w:rsidRPr="003410E3">
        <w:rPr>
          <w:rFonts w:ascii="Helvetica" w:hAnsi="Helvetica"/>
          <w:noProof/>
          <w:sz w:val="20"/>
        </w:rPr>
        <w:tab/>
      </w:r>
      <w:r w:rsidRPr="003410E3">
        <w:rPr>
          <w:rFonts w:ascii="Helvetica" w:hAnsi="Helvetica"/>
          <w:b/>
          <w:bCs/>
          <w:noProof/>
          <w:sz w:val="20"/>
        </w:rPr>
        <w:t>Rubin A</w:t>
      </w:r>
      <w:r w:rsidRPr="003410E3">
        <w:rPr>
          <w:rFonts w:ascii="Helvetica" w:hAnsi="Helvetica"/>
          <w:noProof/>
          <w:sz w:val="20"/>
        </w:rPr>
        <w:t xml:space="preserve">. </w:t>
      </w:r>
      <w:r w:rsidRPr="003410E3">
        <w:rPr>
          <w:rFonts w:ascii="Helvetica" w:hAnsi="Helvetica"/>
          <w:i/>
          <w:iCs/>
          <w:noProof/>
          <w:sz w:val="20"/>
        </w:rPr>
        <w:t>Statistics for Evidence-based Practice and Evaluation</w:t>
      </w:r>
      <w:r w:rsidRPr="003410E3">
        <w:rPr>
          <w:rFonts w:ascii="Helvetica" w:hAnsi="Helvetica"/>
          <w:noProof/>
          <w:sz w:val="20"/>
        </w:rPr>
        <w:t>. 3rd ed. Boston: Brooks Cole, 2013.</w:t>
      </w:r>
    </w:p>
    <w:p w14:paraId="5375DD18"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41. </w:t>
      </w:r>
      <w:r w:rsidRPr="003410E3">
        <w:rPr>
          <w:rFonts w:ascii="Helvetica" w:hAnsi="Helvetica"/>
          <w:noProof/>
          <w:sz w:val="20"/>
        </w:rPr>
        <w:tab/>
      </w:r>
      <w:r w:rsidRPr="003410E3">
        <w:rPr>
          <w:rFonts w:ascii="Helvetica" w:hAnsi="Helvetica"/>
          <w:b/>
          <w:bCs/>
          <w:noProof/>
          <w:sz w:val="20"/>
        </w:rPr>
        <w:t>Samuelly-Leichtag G</w:t>
      </w:r>
      <w:r w:rsidRPr="003410E3">
        <w:rPr>
          <w:rFonts w:ascii="Helvetica" w:hAnsi="Helvetica"/>
          <w:noProof/>
          <w:sz w:val="20"/>
        </w:rPr>
        <w:t xml:space="preserve">, </w:t>
      </w:r>
      <w:r w:rsidRPr="003410E3">
        <w:rPr>
          <w:rFonts w:ascii="Helvetica" w:hAnsi="Helvetica"/>
          <w:b/>
          <w:bCs/>
          <w:noProof/>
          <w:sz w:val="20"/>
        </w:rPr>
        <w:t>Kodesh E</w:t>
      </w:r>
      <w:r w:rsidRPr="003410E3">
        <w:rPr>
          <w:rFonts w:ascii="Helvetica" w:hAnsi="Helvetica"/>
          <w:noProof/>
          <w:sz w:val="20"/>
        </w:rPr>
        <w:t xml:space="preserve">, </w:t>
      </w:r>
      <w:r w:rsidRPr="003410E3">
        <w:rPr>
          <w:rFonts w:ascii="Helvetica" w:hAnsi="Helvetica"/>
          <w:b/>
          <w:bCs/>
          <w:noProof/>
          <w:sz w:val="20"/>
        </w:rPr>
        <w:t>Meckel Y</w:t>
      </w:r>
      <w:r w:rsidRPr="003410E3">
        <w:rPr>
          <w:rFonts w:ascii="Helvetica" w:hAnsi="Helvetica"/>
          <w:noProof/>
          <w:sz w:val="20"/>
        </w:rPr>
        <w:t xml:space="preserve">, </w:t>
      </w:r>
      <w:r w:rsidRPr="003410E3">
        <w:rPr>
          <w:rFonts w:ascii="Helvetica" w:hAnsi="Helvetica"/>
          <w:b/>
          <w:bCs/>
          <w:noProof/>
          <w:sz w:val="20"/>
        </w:rPr>
        <w:t>Weissman-Fogel I</w:t>
      </w:r>
      <w:r w:rsidRPr="003410E3">
        <w:rPr>
          <w:rFonts w:ascii="Helvetica" w:hAnsi="Helvetica"/>
          <w:noProof/>
          <w:sz w:val="20"/>
        </w:rPr>
        <w:t xml:space="preserve">. A Fast Track to </w:t>
      </w:r>
      <w:r w:rsidRPr="003410E3">
        <w:rPr>
          <w:rFonts w:ascii="Helvetica" w:hAnsi="Helvetica"/>
          <w:noProof/>
          <w:sz w:val="20"/>
        </w:rPr>
        <w:lastRenderedPageBreak/>
        <w:t xml:space="preserve">Hypoalgesia - The Anaerobic Exercise Effect on Pain Sensitivity. </w:t>
      </w:r>
      <w:r w:rsidRPr="003410E3">
        <w:rPr>
          <w:rFonts w:ascii="Helvetica" w:hAnsi="Helvetica"/>
          <w:i/>
          <w:iCs/>
          <w:noProof/>
          <w:sz w:val="20"/>
        </w:rPr>
        <w:t>Int J Sports Med</w:t>
      </w:r>
      <w:r w:rsidRPr="003410E3">
        <w:rPr>
          <w:rFonts w:ascii="Helvetica" w:hAnsi="Helvetica"/>
          <w:noProof/>
          <w:sz w:val="20"/>
        </w:rPr>
        <w:t xml:space="preserve"> 39: 473–481, 2018. doi: 10.1055/s-0043-123645.</w:t>
      </w:r>
    </w:p>
    <w:p w14:paraId="6BAFCC0A"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42. </w:t>
      </w:r>
      <w:r w:rsidRPr="003410E3">
        <w:rPr>
          <w:rFonts w:ascii="Helvetica" w:hAnsi="Helvetica"/>
          <w:noProof/>
          <w:sz w:val="20"/>
        </w:rPr>
        <w:tab/>
      </w:r>
      <w:r w:rsidRPr="003410E3">
        <w:rPr>
          <w:rFonts w:ascii="Helvetica" w:hAnsi="Helvetica"/>
          <w:b/>
          <w:bCs/>
          <w:noProof/>
          <w:sz w:val="20"/>
        </w:rPr>
        <w:t>Sharifi M</w:t>
      </w:r>
      <w:r w:rsidRPr="003410E3">
        <w:rPr>
          <w:rFonts w:ascii="Helvetica" w:hAnsi="Helvetica"/>
          <w:noProof/>
          <w:sz w:val="20"/>
        </w:rPr>
        <w:t xml:space="preserve">, </w:t>
      </w:r>
      <w:r w:rsidRPr="003410E3">
        <w:rPr>
          <w:rFonts w:ascii="Helvetica" w:hAnsi="Helvetica"/>
          <w:b/>
          <w:bCs/>
          <w:noProof/>
          <w:sz w:val="20"/>
        </w:rPr>
        <w:t>Hamedinia MR</w:t>
      </w:r>
      <w:r w:rsidRPr="003410E3">
        <w:rPr>
          <w:rFonts w:ascii="Helvetica" w:hAnsi="Helvetica"/>
          <w:noProof/>
          <w:sz w:val="20"/>
        </w:rPr>
        <w:t xml:space="preserve">, </w:t>
      </w:r>
      <w:r w:rsidRPr="003410E3">
        <w:rPr>
          <w:rFonts w:ascii="Helvetica" w:hAnsi="Helvetica"/>
          <w:b/>
          <w:bCs/>
          <w:noProof/>
          <w:sz w:val="20"/>
        </w:rPr>
        <w:t>Hosseini-Kakhak SA</w:t>
      </w:r>
      <w:r w:rsidRPr="003410E3">
        <w:rPr>
          <w:rFonts w:ascii="Helvetica" w:hAnsi="Helvetica"/>
          <w:noProof/>
          <w:sz w:val="20"/>
        </w:rPr>
        <w:t xml:space="preserve">. The effect of an exhaustive aerobic, anaerobic and resistance exercise on serotonin, beta-endorphin and BDNF in students. </w:t>
      </w:r>
      <w:r w:rsidRPr="003410E3">
        <w:rPr>
          <w:rFonts w:ascii="Helvetica" w:hAnsi="Helvetica"/>
          <w:i/>
          <w:iCs/>
          <w:noProof/>
          <w:sz w:val="20"/>
        </w:rPr>
        <w:t>Phys Educ Students</w:t>
      </w:r>
      <w:r w:rsidRPr="003410E3">
        <w:rPr>
          <w:rFonts w:ascii="Helvetica" w:hAnsi="Helvetica"/>
          <w:noProof/>
          <w:sz w:val="20"/>
        </w:rPr>
        <w:t xml:space="preserve"> 22: 272–277, 2018. doi: 10.15561/20755279.2018.0507.</w:t>
      </w:r>
    </w:p>
    <w:p w14:paraId="5233922B"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43. </w:t>
      </w:r>
      <w:r w:rsidRPr="003410E3">
        <w:rPr>
          <w:rFonts w:ascii="Helvetica" w:hAnsi="Helvetica"/>
          <w:noProof/>
          <w:sz w:val="20"/>
        </w:rPr>
        <w:tab/>
      </w:r>
      <w:r w:rsidRPr="003410E3">
        <w:rPr>
          <w:rFonts w:ascii="Helvetica" w:hAnsi="Helvetica"/>
          <w:b/>
          <w:bCs/>
          <w:noProof/>
          <w:sz w:val="20"/>
        </w:rPr>
        <w:t>Silva JCG</w:t>
      </w:r>
      <w:r w:rsidRPr="003410E3">
        <w:rPr>
          <w:rFonts w:ascii="Helvetica" w:hAnsi="Helvetica"/>
          <w:noProof/>
          <w:sz w:val="20"/>
        </w:rPr>
        <w:t xml:space="preserve">, </w:t>
      </w:r>
      <w:r w:rsidRPr="003410E3">
        <w:rPr>
          <w:rFonts w:ascii="Helvetica" w:hAnsi="Helvetica"/>
          <w:b/>
          <w:bCs/>
          <w:noProof/>
          <w:sz w:val="20"/>
        </w:rPr>
        <w:t>Domingos-Gomes JR</w:t>
      </w:r>
      <w:r w:rsidRPr="003410E3">
        <w:rPr>
          <w:rFonts w:ascii="Helvetica" w:hAnsi="Helvetica"/>
          <w:noProof/>
          <w:sz w:val="20"/>
        </w:rPr>
        <w:t xml:space="preserve">, </w:t>
      </w:r>
      <w:r w:rsidRPr="003410E3">
        <w:rPr>
          <w:rFonts w:ascii="Helvetica" w:hAnsi="Helvetica"/>
          <w:b/>
          <w:bCs/>
          <w:noProof/>
          <w:sz w:val="20"/>
        </w:rPr>
        <w:t>Freitas EDS</w:t>
      </w:r>
      <w:r w:rsidRPr="003410E3">
        <w:rPr>
          <w:rFonts w:ascii="Helvetica" w:hAnsi="Helvetica"/>
          <w:noProof/>
          <w:sz w:val="20"/>
        </w:rPr>
        <w:t xml:space="preserve">, </w:t>
      </w:r>
      <w:r w:rsidRPr="003410E3">
        <w:rPr>
          <w:rFonts w:ascii="Helvetica" w:hAnsi="Helvetica"/>
          <w:b/>
          <w:bCs/>
          <w:noProof/>
          <w:sz w:val="20"/>
        </w:rPr>
        <w:t>Neto GR</w:t>
      </w:r>
      <w:r w:rsidRPr="003410E3">
        <w:rPr>
          <w:rFonts w:ascii="Helvetica" w:hAnsi="Helvetica"/>
          <w:noProof/>
          <w:sz w:val="20"/>
        </w:rPr>
        <w:t xml:space="preserve">, </w:t>
      </w:r>
      <w:r w:rsidRPr="003410E3">
        <w:rPr>
          <w:rFonts w:ascii="Helvetica" w:hAnsi="Helvetica"/>
          <w:b/>
          <w:bCs/>
          <w:noProof/>
          <w:sz w:val="20"/>
        </w:rPr>
        <w:t>Aniceto RR</w:t>
      </w:r>
      <w:r w:rsidRPr="003410E3">
        <w:rPr>
          <w:rFonts w:ascii="Helvetica" w:hAnsi="Helvetica"/>
          <w:noProof/>
          <w:sz w:val="20"/>
        </w:rPr>
        <w:t xml:space="preserve">, </w:t>
      </w:r>
      <w:r w:rsidRPr="003410E3">
        <w:rPr>
          <w:rFonts w:ascii="Helvetica" w:hAnsi="Helvetica"/>
          <w:b/>
          <w:bCs/>
          <w:noProof/>
          <w:sz w:val="20"/>
        </w:rPr>
        <w:t>Bemben MG</w:t>
      </w:r>
      <w:r w:rsidRPr="003410E3">
        <w:rPr>
          <w:rFonts w:ascii="Helvetica" w:hAnsi="Helvetica"/>
          <w:noProof/>
          <w:sz w:val="20"/>
        </w:rPr>
        <w:t xml:space="preserve">, </w:t>
      </w:r>
      <w:r w:rsidRPr="003410E3">
        <w:rPr>
          <w:rFonts w:ascii="Helvetica" w:hAnsi="Helvetica"/>
          <w:b/>
          <w:bCs/>
          <w:noProof/>
          <w:sz w:val="20"/>
        </w:rPr>
        <w:t>Lima-dos-Santos A</w:t>
      </w:r>
      <w:r w:rsidRPr="003410E3">
        <w:rPr>
          <w:rFonts w:ascii="Helvetica" w:hAnsi="Helvetica"/>
          <w:noProof/>
          <w:sz w:val="20"/>
        </w:rPr>
        <w:t xml:space="preserve">, </w:t>
      </w:r>
      <w:r w:rsidRPr="003410E3">
        <w:rPr>
          <w:rFonts w:ascii="Helvetica" w:hAnsi="Helvetica"/>
          <w:b/>
          <w:bCs/>
          <w:noProof/>
          <w:sz w:val="20"/>
        </w:rPr>
        <w:t>Cirilo-Sousa MS</w:t>
      </w:r>
      <w:r w:rsidRPr="003410E3">
        <w:rPr>
          <w:rFonts w:ascii="Helvetica" w:hAnsi="Helvetica"/>
          <w:noProof/>
          <w:sz w:val="20"/>
        </w:rPr>
        <w:t>. Physiological and Perceptual Responses to Aerobic Exercise With and Without Blood Flow Restriction. .</w:t>
      </w:r>
    </w:p>
    <w:p w14:paraId="1F7B6340"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44. </w:t>
      </w:r>
      <w:r w:rsidRPr="003410E3">
        <w:rPr>
          <w:rFonts w:ascii="Helvetica" w:hAnsi="Helvetica"/>
          <w:noProof/>
          <w:sz w:val="20"/>
        </w:rPr>
        <w:tab/>
      </w:r>
      <w:r w:rsidRPr="003410E3">
        <w:rPr>
          <w:rFonts w:ascii="Helvetica" w:hAnsi="Helvetica"/>
          <w:b/>
          <w:bCs/>
          <w:noProof/>
          <w:sz w:val="20"/>
        </w:rPr>
        <w:t>Song JS</w:t>
      </w:r>
      <w:r w:rsidRPr="003410E3">
        <w:rPr>
          <w:rFonts w:ascii="Helvetica" w:hAnsi="Helvetica"/>
          <w:noProof/>
          <w:sz w:val="20"/>
        </w:rPr>
        <w:t xml:space="preserve">, </w:t>
      </w:r>
      <w:r w:rsidRPr="003410E3">
        <w:rPr>
          <w:rFonts w:ascii="Helvetica" w:hAnsi="Helvetica"/>
          <w:b/>
          <w:bCs/>
          <w:noProof/>
          <w:sz w:val="20"/>
        </w:rPr>
        <w:t>Spitz RW</w:t>
      </w:r>
      <w:r w:rsidRPr="003410E3">
        <w:rPr>
          <w:rFonts w:ascii="Helvetica" w:hAnsi="Helvetica"/>
          <w:noProof/>
          <w:sz w:val="20"/>
        </w:rPr>
        <w:t xml:space="preserve">, </w:t>
      </w:r>
      <w:r w:rsidRPr="003410E3">
        <w:rPr>
          <w:rFonts w:ascii="Helvetica" w:hAnsi="Helvetica"/>
          <w:b/>
          <w:bCs/>
          <w:noProof/>
          <w:sz w:val="20"/>
        </w:rPr>
        <w:t>Yamada Y</w:t>
      </w:r>
      <w:r w:rsidRPr="003410E3">
        <w:rPr>
          <w:rFonts w:ascii="Helvetica" w:hAnsi="Helvetica"/>
          <w:noProof/>
          <w:sz w:val="20"/>
        </w:rPr>
        <w:t xml:space="preserve">, </w:t>
      </w:r>
      <w:r w:rsidRPr="003410E3">
        <w:rPr>
          <w:rFonts w:ascii="Helvetica" w:hAnsi="Helvetica"/>
          <w:b/>
          <w:bCs/>
          <w:noProof/>
          <w:sz w:val="20"/>
        </w:rPr>
        <w:t>Bell ZW</w:t>
      </w:r>
      <w:r w:rsidRPr="003410E3">
        <w:rPr>
          <w:rFonts w:ascii="Helvetica" w:hAnsi="Helvetica"/>
          <w:noProof/>
          <w:sz w:val="20"/>
        </w:rPr>
        <w:t xml:space="preserve">, </w:t>
      </w:r>
      <w:r w:rsidRPr="003410E3">
        <w:rPr>
          <w:rFonts w:ascii="Helvetica" w:hAnsi="Helvetica"/>
          <w:b/>
          <w:bCs/>
          <w:noProof/>
          <w:sz w:val="20"/>
        </w:rPr>
        <w:t>Wong V</w:t>
      </w:r>
      <w:r w:rsidRPr="003410E3">
        <w:rPr>
          <w:rFonts w:ascii="Helvetica" w:hAnsi="Helvetica"/>
          <w:noProof/>
          <w:sz w:val="20"/>
        </w:rPr>
        <w:t xml:space="preserve">, </w:t>
      </w:r>
      <w:r w:rsidRPr="003410E3">
        <w:rPr>
          <w:rFonts w:ascii="Helvetica" w:hAnsi="Helvetica"/>
          <w:b/>
          <w:bCs/>
          <w:noProof/>
          <w:sz w:val="20"/>
        </w:rPr>
        <w:t>Abe T</w:t>
      </w:r>
      <w:r w:rsidRPr="003410E3">
        <w:rPr>
          <w:rFonts w:ascii="Helvetica" w:hAnsi="Helvetica"/>
          <w:noProof/>
          <w:sz w:val="20"/>
        </w:rPr>
        <w:t xml:space="preserve">, </w:t>
      </w:r>
      <w:r w:rsidRPr="003410E3">
        <w:rPr>
          <w:rFonts w:ascii="Helvetica" w:hAnsi="Helvetica"/>
          <w:b/>
          <w:bCs/>
          <w:noProof/>
          <w:sz w:val="20"/>
        </w:rPr>
        <w:t>Loenneke JP</w:t>
      </w:r>
      <w:r w:rsidRPr="003410E3">
        <w:rPr>
          <w:rFonts w:ascii="Helvetica" w:hAnsi="Helvetica"/>
          <w:noProof/>
          <w:sz w:val="20"/>
        </w:rPr>
        <w:t xml:space="preserve">. Exercise-induced hypoalgesia and pain reduction following blood flow restriction: A brief review. </w:t>
      </w:r>
      <w:r w:rsidRPr="003410E3">
        <w:rPr>
          <w:rFonts w:ascii="Helvetica" w:hAnsi="Helvetica"/>
          <w:i/>
          <w:iCs/>
          <w:noProof/>
          <w:sz w:val="20"/>
        </w:rPr>
        <w:t>Phys Ther Sport</w:t>
      </w:r>
      <w:r w:rsidRPr="003410E3">
        <w:rPr>
          <w:rFonts w:ascii="Helvetica" w:hAnsi="Helvetica"/>
          <w:noProof/>
          <w:sz w:val="20"/>
        </w:rPr>
        <w:t xml:space="preserve"> 50: 89–96, 2021. doi: 10.1016/j.ptsp.2021.04.005.</w:t>
      </w:r>
    </w:p>
    <w:p w14:paraId="5B9B49B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45. </w:t>
      </w:r>
      <w:r w:rsidRPr="003410E3">
        <w:rPr>
          <w:rFonts w:ascii="Helvetica" w:hAnsi="Helvetica"/>
          <w:noProof/>
          <w:sz w:val="20"/>
        </w:rPr>
        <w:tab/>
      </w:r>
      <w:r w:rsidRPr="003410E3">
        <w:rPr>
          <w:rFonts w:ascii="Helvetica" w:hAnsi="Helvetica"/>
          <w:b/>
          <w:bCs/>
          <w:noProof/>
          <w:sz w:val="20"/>
        </w:rPr>
        <w:t>Sparling PB</w:t>
      </w:r>
      <w:r w:rsidRPr="003410E3">
        <w:rPr>
          <w:rFonts w:ascii="Helvetica" w:hAnsi="Helvetica"/>
          <w:noProof/>
          <w:sz w:val="20"/>
        </w:rPr>
        <w:t xml:space="preserve">, </w:t>
      </w:r>
      <w:r w:rsidRPr="003410E3">
        <w:rPr>
          <w:rFonts w:ascii="Helvetica" w:hAnsi="Helvetica"/>
          <w:b/>
          <w:bCs/>
          <w:noProof/>
          <w:sz w:val="20"/>
        </w:rPr>
        <w:t>Giuffrida A</w:t>
      </w:r>
      <w:r w:rsidRPr="003410E3">
        <w:rPr>
          <w:rFonts w:ascii="Helvetica" w:hAnsi="Helvetica"/>
          <w:noProof/>
          <w:sz w:val="20"/>
        </w:rPr>
        <w:t xml:space="preserve">, </w:t>
      </w:r>
      <w:r w:rsidRPr="003410E3">
        <w:rPr>
          <w:rFonts w:ascii="Helvetica" w:hAnsi="Helvetica"/>
          <w:b/>
          <w:bCs/>
          <w:noProof/>
          <w:sz w:val="20"/>
        </w:rPr>
        <w:t>Piomelli D</w:t>
      </w:r>
      <w:r w:rsidRPr="003410E3">
        <w:rPr>
          <w:rFonts w:ascii="Helvetica" w:hAnsi="Helvetica"/>
          <w:noProof/>
          <w:sz w:val="20"/>
        </w:rPr>
        <w:t xml:space="preserve">, </w:t>
      </w:r>
      <w:r w:rsidRPr="003410E3">
        <w:rPr>
          <w:rFonts w:ascii="Helvetica" w:hAnsi="Helvetica"/>
          <w:b/>
          <w:bCs/>
          <w:noProof/>
          <w:sz w:val="20"/>
        </w:rPr>
        <w:t>Rosskopf L</w:t>
      </w:r>
      <w:r w:rsidRPr="003410E3">
        <w:rPr>
          <w:rFonts w:ascii="Helvetica" w:hAnsi="Helvetica"/>
          <w:noProof/>
          <w:sz w:val="20"/>
        </w:rPr>
        <w:t xml:space="preserve">, </w:t>
      </w:r>
      <w:r w:rsidRPr="003410E3">
        <w:rPr>
          <w:rFonts w:ascii="Helvetica" w:hAnsi="Helvetica"/>
          <w:b/>
          <w:bCs/>
          <w:noProof/>
          <w:sz w:val="20"/>
        </w:rPr>
        <w:t>Dietrich A</w:t>
      </w:r>
      <w:r w:rsidRPr="003410E3">
        <w:rPr>
          <w:rFonts w:ascii="Helvetica" w:hAnsi="Helvetica"/>
          <w:noProof/>
          <w:sz w:val="20"/>
        </w:rPr>
        <w:t xml:space="preserve">. Exercise activates the endocannabinoid system. </w:t>
      </w:r>
      <w:r w:rsidRPr="003410E3">
        <w:rPr>
          <w:rFonts w:ascii="Helvetica" w:hAnsi="Helvetica"/>
          <w:i/>
          <w:iCs/>
          <w:noProof/>
          <w:sz w:val="20"/>
        </w:rPr>
        <w:t>Neuroreport</w:t>
      </w:r>
      <w:r w:rsidRPr="003410E3">
        <w:rPr>
          <w:rFonts w:ascii="Helvetica" w:hAnsi="Helvetica"/>
          <w:noProof/>
          <w:sz w:val="20"/>
        </w:rPr>
        <w:t xml:space="preserve"> 14: 256–277, 2003. doi: 10.1097/00001756-200312020-00015.</w:t>
      </w:r>
    </w:p>
    <w:p w14:paraId="6F68E067"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46. </w:t>
      </w:r>
      <w:r w:rsidRPr="003410E3">
        <w:rPr>
          <w:rFonts w:ascii="Helvetica" w:hAnsi="Helvetica"/>
          <w:noProof/>
          <w:sz w:val="20"/>
        </w:rPr>
        <w:tab/>
      </w:r>
      <w:r w:rsidRPr="003410E3">
        <w:rPr>
          <w:rFonts w:ascii="Helvetica" w:hAnsi="Helvetica"/>
          <w:b/>
          <w:bCs/>
          <w:noProof/>
          <w:sz w:val="20"/>
        </w:rPr>
        <w:t>Sprouse-Blum AS</w:t>
      </w:r>
      <w:r w:rsidRPr="003410E3">
        <w:rPr>
          <w:rFonts w:ascii="Helvetica" w:hAnsi="Helvetica"/>
          <w:noProof/>
          <w:sz w:val="20"/>
        </w:rPr>
        <w:t xml:space="preserve">, </w:t>
      </w:r>
      <w:r w:rsidRPr="003410E3">
        <w:rPr>
          <w:rFonts w:ascii="Helvetica" w:hAnsi="Helvetica"/>
          <w:b/>
          <w:bCs/>
          <w:noProof/>
          <w:sz w:val="20"/>
        </w:rPr>
        <w:t>Smith G</w:t>
      </w:r>
      <w:r w:rsidRPr="003410E3">
        <w:rPr>
          <w:rFonts w:ascii="Helvetica" w:hAnsi="Helvetica"/>
          <w:noProof/>
          <w:sz w:val="20"/>
        </w:rPr>
        <w:t xml:space="preserve">, </w:t>
      </w:r>
      <w:r w:rsidRPr="003410E3">
        <w:rPr>
          <w:rFonts w:ascii="Helvetica" w:hAnsi="Helvetica"/>
          <w:b/>
          <w:bCs/>
          <w:noProof/>
          <w:sz w:val="20"/>
        </w:rPr>
        <w:t>Sugai D</w:t>
      </w:r>
      <w:r w:rsidRPr="003410E3">
        <w:rPr>
          <w:rFonts w:ascii="Helvetica" w:hAnsi="Helvetica"/>
          <w:noProof/>
          <w:sz w:val="20"/>
        </w:rPr>
        <w:t xml:space="preserve">, </w:t>
      </w:r>
      <w:r w:rsidRPr="003410E3">
        <w:rPr>
          <w:rFonts w:ascii="Helvetica" w:hAnsi="Helvetica"/>
          <w:b/>
          <w:bCs/>
          <w:noProof/>
          <w:sz w:val="20"/>
        </w:rPr>
        <w:t>Parsa FD</w:t>
      </w:r>
      <w:r w:rsidRPr="003410E3">
        <w:rPr>
          <w:rFonts w:ascii="Helvetica" w:hAnsi="Helvetica"/>
          <w:noProof/>
          <w:sz w:val="20"/>
        </w:rPr>
        <w:t xml:space="preserve">. Understanding endorphins and their importance in pain management. </w:t>
      </w:r>
      <w:r w:rsidRPr="003410E3">
        <w:rPr>
          <w:rFonts w:ascii="Helvetica" w:hAnsi="Helvetica"/>
          <w:i/>
          <w:iCs/>
          <w:noProof/>
          <w:sz w:val="20"/>
        </w:rPr>
        <w:t>Hawaii Med J</w:t>
      </w:r>
      <w:r w:rsidRPr="003410E3">
        <w:rPr>
          <w:rFonts w:ascii="Helvetica" w:hAnsi="Helvetica"/>
          <w:noProof/>
          <w:sz w:val="20"/>
        </w:rPr>
        <w:t xml:space="preserve"> 69: 70–71, 2010.</w:t>
      </w:r>
    </w:p>
    <w:p w14:paraId="2575BC37"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47. </w:t>
      </w:r>
      <w:r w:rsidRPr="003410E3">
        <w:rPr>
          <w:rFonts w:ascii="Helvetica" w:hAnsi="Helvetica"/>
          <w:noProof/>
          <w:sz w:val="20"/>
        </w:rPr>
        <w:tab/>
      </w:r>
      <w:r w:rsidRPr="003410E3">
        <w:rPr>
          <w:rFonts w:ascii="Helvetica" w:hAnsi="Helvetica"/>
          <w:b/>
          <w:bCs/>
          <w:noProof/>
          <w:sz w:val="20"/>
        </w:rPr>
        <w:t>Stagg NJ</w:t>
      </w:r>
      <w:r w:rsidRPr="003410E3">
        <w:rPr>
          <w:rFonts w:ascii="Helvetica" w:hAnsi="Helvetica"/>
          <w:noProof/>
          <w:sz w:val="20"/>
        </w:rPr>
        <w:t xml:space="preserve">, </w:t>
      </w:r>
      <w:r w:rsidRPr="003410E3">
        <w:rPr>
          <w:rFonts w:ascii="Helvetica" w:hAnsi="Helvetica"/>
          <w:b/>
          <w:bCs/>
          <w:noProof/>
          <w:sz w:val="20"/>
        </w:rPr>
        <w:t>Mata HP</w:t>
      </w:r>
      <w:r w:rsidRPr="003410E3">
        <w:rPr>
          <w:rFonts w:ascii="Helvetica" w:hAnsi="Helvetica"/>
          <w:noProof/>
          <w:sz w:val="20"/>
        </w:rPr>
        <w:t xml:space="preserve">, </w:t>
      </w:r>
      <w:r w:rsidRPr="003410E3">
        <w:rPr>
          <w:rFonts w:ascii="Helvetica" w:hAnsi="Helvetica"/>
          <w:b/>
          <w:bCs/>
          <w:noProof/>
          <w:sz w:val="20"/>
        </w:rPr>
        <w:t>Ibrahim MM</w:t>
      </w:r>
      <w:r w:rsidRPr="003410E3">
        <w:rPr>
          <w:rFonts w:ascii="Helvetica" w:hAnsi="Helvetica"/>
          <w:noProof/>
          <w:sz w:val="20"/>
        </w:rPr>
        <w:t xml:space="preserve">, </w:t>
      </w:r>
      <w:r w:rsidRPr="003410E3">
        <w:rPr>
          <w:rFonts w:ascii="Helvetica" w:hAnsi="Helvetica"/>
          <w:b/>
          <w:bCs/>
          <w:noProof/>
          <w:sz w:val="20"/>
        </w:rPr>
        <w:t>Henriksen EJ</w:t>
      </w:r>
      <w:r w:rsidRPr="003410E3">
        <w:rPr>
          <w:rFonts w:ascii="Helvetica" w:hAnsi="Helvetica"/>
          <w:noProof/>
          <w:sz w:val="20"/>
        </w:rPr>
        <w:t xml:space="preserve">, </w:t>
      </w:r>
      <w:r w:rsidRPr="003410E3">
        <w:rPr>
          <w:rFonts w:ascii="Helvetica" w:hAnsi="Helvetica"/>
          <w:b/>
          <w:bCs/>
          <w:noProof/>
          <w:sz w:val="20"/>
        </w:rPr>
        <w:t>Porreca F</w:t>
      </w:r>
      <w:r w:rsidRPr="003410E3">
        <w:rPr>
          <w:rFonts w:ascii="Helvetica" w:hAnsi="Helvetica"/>
          <w:noProof/>
          <w:sz w:val="20"/>
        </w:rPr>
        <w:t xml:space="preserve">, </w:t>
      </w:r>
      <w:r w:rsidRPr="003410E3">
        <w:rPr>
          <w:rFonts w:ascii="Helvetica" w:hAnsi="Helvetica"/>
          <w:b/>
          <w:bCs/>
          <w:noProof/>
          <w:sz w:val="20"/>
        </w:rPr>
        <w:t>Vanderah TW</w:t>
      </w:r>
      <w:r w:rsidRPr="003410E3">
        <w:rPr>
          <w:rFonts w:ascii="Helvetica" w:hAnsi="Helvetica"/>
          <w:noProof/>
          <w:sz w:val="20"/>
        </w:rPr>
        <w:t xml:space="preserve">, </w:t>
      </w:r>
      <w:r w:rsidRPr="003410E3">
        <w:rPr>
          <w:rFonts w:ascii="Helvetica" w:hAnsi="Helvetica"/>
          <w:b/>
          <w:bCs/>
          <w:noProof/>
          <w:sz w:val="20"/>
        </w:rPr>
        <w:t>Malan TP</w:t>
      </w:r>
      <w:r w:rsidRPr="003410E3">
        <w:rPr>
          <w:rFonts w:ascii="Helvetica" w:hAnsi="Helvetica"/>
          <w:noProof/>
          <w:sz w:val="20"/>
        </w:rPr>
        <w:t xml:space="preserve">. Regular Exercise Reverses Sensory Hypersensitivity in a Rat Neuropathic Pain Model. </w:t>
      </w:r>
      <w:r w:rsidRPr="003410E3">
        <w:rPr>
          <w:rFonts w:ascii="Helvetica" w:hAnsi="Helvetica"/>
          <w:i/>
          <w:iCs/>
          <w:noProof/>
          <w:sz w:val="20"/>
        </w:rPr>
        <w:t>Anesthesiology</w:t>
      </w:r>
      <w:r w:rsidRPr="003410E3">
        <w:rPr>
          <w:rFonts w:ascii="Helvetica" w:hAnsi="Helvetica"/>
          <w:noProof/>
          <w:sz w:val="20"/>
        </w:rPr>
        <w:t xml:space="preserve"> 114: 940–948, 2011. doi: 10.1097/ALN.0b013e318210f880.</w:t>
      </w:r>
    </w:p>
    <w:p w14:paraId="30C259E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48. </w:t>
      </w:r>
      <w:r w:rsidRPr="003410E3">
        <w:rPr>
          <w:rFonts w:ascii="Helvetica" w:hAnsi="Helvetica"/>
          <w:noProof/>
          <w:sz w:val="20"/>
        </w:rPr>
        <w:tab/>
      </w:r>
      <w:r w:rsidRPr="003410E3">
        <w:rPr>
          <w:rFonts w:ascii="Helvetica" w:hAnsi="Helvetica"/>
          <w:b/>
          <w:bCs/>
          <w:noProof/>
          <w:sz w:val="20"/>
        </w:rPr>
        <w:t>Takarada Y</w:t>
      </w:r>
      <w:r w:rsidRPr="003410E3">
        <w:rPr>
          <w:rFonts w:ascii="Helvetica" w:hAnsi="Helvetica"/>
          <w:noProof/>
          <w:sz w:val="20"/>
        </w:rPr>
        <w:t xml:space="preserve">, </w:t>
      </w:r>
      <w:r w:rsidRPr="003410E3">
        <w:rPr>
          <w:rFonts w:ascii="Helvetica" w:hAnsi="Helvetica"/>
          <w:b/>
          <w:bCs/>
          <w:noProof/>
          <w:sz w:val="20"/>
        </w:rPr>
        <w:t>Nakamura Y</w:t>
      </w:r>
      <w:r w:rsidRPr="003410E3">
        <w:rPr>
          <w:rFonts w:ascii="Helvetica" w:hAnsi="Helvetica"/>
          <w:noProof/>
          <w:sz w:val="20"/>
        </w:rPr>
        <w:t xml:space="preserve">, </w:t>
      </w:r>
      <w:r w:rsidRPr="003410E3">
        <w:rPr>
          <w:rFonts w:ascii="Helvetica" w:hAnsi="Helvetica"/>
          <w:b/>
          <w:bCs/>
          <w:noProof/>
          <w:sz w:val="20"/>
        </w:rPr>
        <w:t>Aruga S</w:t>
      </w:r>
      <w:r w:rsidRPr="003410E3">
        <w:rPr>
          <w:rFonts w:ascii="Helvetica" w:hAnsi="Helvetica"/>
          <w:noProof/>
          <w:sz w:val="20"/>
        </w:rPr>
        <w:t xml:space="preserve">, </w:t>
      </w:r>
      <w:r w:rsidRPr="003410E3">
        <w:rPr>
          <w:rFonts w:ascii="Helvetica" w:hAnsi="Helvetica"/>
          <w:b/>
          <w:bCs/>
          <w:noProof/>
          <w:sz w:val="20"/>
        </w:rPr>
        <w:t>Onda T</w:t>
      </w:r>
      <w:r w:rsidRPr="003410E3">
        <w:rPr>
          <w:rFonts w:ascii="Helvetica" w:hAnsi="Helvetica"/>
          <w:noProof/>
          <w:sz w:val="20"/>
        </w:rPr>
        <w:t xml:space="preserve">, </w:t>
      </w:r>
      <w:r w:rsidRPr="003410E3">
        <w:rPr>
          <w:rFonts w:ascii="Helvetica" w:hAnsi="Helvetica"/>
          <w:b/>
          <w:bCs/>
          <w:noProof/>
          <w:sz w:val="20"/>
        </w:rPr>
        <w:t>Miyazaki S</w:t>
      </w:r>
      <w:r w:rsidRPr="003410E3">
        <w:rPr>
          <w:rFonts w:ascii="Helvetica" w:hAnsi="Helvetica"/>
          <w:noProof/>
          <w:sz w:val="20"/>
        </w:rPr>
        <w:t xml:space="preserve">, </w:t>
      </w:r>
      <w:r w:rsidRPr="003410E3">
        <w:rPr>
          <w:rFonts w:ascii="Helvetica" w:hAnsi="Helvetica"/>
          <w:b/>
          <w:bCs/>
          <w:noProof/>
          <w:sz w:val="20"/>
        </w:rPr>
        <w:t>Ishii N</w:t>
      </w:r>
      <w:r w:rsidRPr="003410E3">
        <w:rPr>
          <w:rFonts w:ascii="Helvetica" w:hAnsi="Helvetica"/>
          <w:noProof/>
          <w:sz w:val="20"/>
        </w:rPr>
        <w:t xml:space="preserve">. Rapid increase in plasma growth hormone after low-intensity resistance exercise with vascular occlusion. </w:t>
      </w:r>
      <w:r w:rsidRPr="003410E3">
        <w:rPr>
          <w:rFonts w:ascii="Helvetica" w:hAnsi="Helvetica"/>
          <w:i/>
          <w:iCs/>
          <w:noProof/>
          <w:sz w:val="20"/>
        </w:rPr>
        <w:t>J Appl Physiol</w:t>
      </w:r>
      <w:r w:rsidRPr="003410E3">
        <w:rPr>
          <w:rFonts w:ascii="Helvetica" w:hAnsi="Helvetica"/>
          <w:noProof/>
          <w:sz w:val="20"/>
        </w:rPr>
        <w:t xml:space="preserve"> 88: 61–65, 2000. doi: 10.1152/jappl.2000.88.1.61.</w:t>
      </w:r>
    </w:p>
    <w:p w14:paraId="2B00D209"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49. </w:t>
      </w:r>
      <w:r w:rsidRPr="003410E3">
        <w:rPr>
          <w:rFonts w:ascii="Helvetica" w:hAnsi="Helvetica"/>
          <w:noProof/>
          <w:sz w:val="20"/>
        </w:rPr>
        <w:tab/>
      </w:r>
      <w:r w:rsidRPr="003410E3">
        <w:rPr>
          <w:rFonts w:ascii="Helvetica" w:hAnsi="Helvetica"/>
          <w:b/>
          <w:bCs/>
          <w:noProof/>
          <w:sz w:val="20"/>
        </w:rPr>
        <w:t>Vaegter HB</w:t>
      </w:r>
      <w:r w:rsidRPr="003410E3">
        <w:rPr>
          <w:rFonts w:ascii="Helvetica" w:hAnsi="Helvetica"/>
          <w:noProof/>
          <w:sz w:val="20"/>
        </w:rPr>
        <w:t xml:space="preserve">, </w:t>
      </w:r>
      <w:r w:rsidRPr="003410E3">
        <w:rPr>
          <w:rFonts w:ascii="Helvetica" w:hAnsi="Helvetica"/>
          <w:b/>
          <w:bCs/>
          <w:noProof/>
          <w:sz w:val="20"/>
        </w:rPr>
        <w:t>Bjerregaard LK</w:t>
      </w:r>
      <w:r w:rsidRPr="003410E3">
        <w:rPr>
          <w:rFonts w:ascii="Helvetica" w:hAnsi="Helvetica"/>
          <w:noProof/>
          <w:sz w:val="20"/>
        </w:rPr>
        <w:t xml:space="preserve">, </w:t>
      </w:r>
      <w:r w:rsidRPr="003410E3">
        <w:rPr>
          <w:rFonts w:ascii="Helvetica" w:hAnsi="Helvetica"/>
          <w:b/>
          <w:bCs/>
          <w:noProof/>
          <w:sz w:val="20"/>
        </w:rPr>
        <w:t>Redin MM</w:t>
      </w:r>
      <w:r w:rsidRPr="003410E3">
        <w:rPr>
          <w:rFonts w:ascii="Helvetica" w:hAnsi="Helvetica"/>
          <w:noProof/>
          <w:sz w:val="20"/>
        </w:rPr>
        <w:t xml:space="preserve">, </w:t>
      </w:r>
      <w:r w:rsidRPr="003410E3">
        <w:rPr>
          <w:rFonts w:ascii="Helvetica" w:hAnsi="Helvetica"/>
          <w:b/>
          <w:bCs/>
          <w:noProof/>
          <w:sz w:val="20"/>
        </w:rPr>
        <w:t>Rasmussen SH</w:t>
      </w:r>
      <w:r w:rsidRPr="003410E3">
        <w:rPr>
          <w:rFonts w:ascii="Helvetica" w:hAnsi="Helvetica"/>
          <w:noProof/>
          <w:sz w:val="20"/>
        </w:rPr>
        <w:t xml:space="preserve">, </w:t>
      </w:r>
      <w:r w:rsidRPr="003410E3">
        <w:rPr>
          <w:rFonts w:ascii="Helvetica" w:hAnsi="Helvetica"/>
          <w:b/>
          <w:bCs/>
          <w:noProof/>
          <w:sz w:val="20"/>
        </w:rPr>
        <w:t>Graven-Nielsen T</w:t>
      </w:r>
      <w:r w:rsidRPr="003410E3">
        <w:rPr>
          <w:rFonts w:ascii="Helvetica" w:hAnsi="Helvetica"/>
          <w:noProof/>
          <w:sz w:val="20"/>
        </w:rPr>
        <w:t xml:space="preserve">. Hypoalgesia after bicycling at lactate threshold is reliable between sessions. </w:t>
      </w:r>
      <w:r w:rsidRPr="003410E3">
        <w:rPr>
          <w:rFonts w:ascii="Helvetica" w:hAnsi="Helvetica"/>
          <w:i/>
          <w:iCs/>
          <w:noProof/>
          <w:sz w:val="20"/>
        </w:rPr>
        <w:t>Eur J Appl Physiol</w:t>
      </w:r>
      <w:r w:rsidRPr="003410E3">
        <w:rPr>
          <w:rFonts w:ascii="Helvetica" w:hAnsi="Helvetica"/>
          <w:noProof/>
          <w:sz w:val="20"/>
        </w:rPr>
        <w:t xml:space="preserve"> 119: 91–102, 2019. doi: 10.1007/s00421-018-4002-0.</w:t>
      </w:r>
    </w:p>
    <w:p w14:paraId="59865D30"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50. </w:t>
      </w:r>
      <w:r w:rsidRPr="003410E3">
        <w:rPr>
          <w:rFonts w:ascii="Helvetica" w:hAnsi="Helvetica"/>
          <w:noProof/>
          <w:sz w:val="20"/>
        </w:rPr>
        <w:tab/>
      </w:r>
      <w:r w:rsidRPr="003410E3">
        <w:rPr>
          <w:rFonts w:ascii="Helvetica" w:hAnsi="Helvetica"/>
          <w:b/>
          <w:bCs/>
          <w:noProof/>
          <w:sz w:val="20"/>
        </w:rPr>
        <w:t>Vaegter HB</w:t>
      </w:r>
      <w:r w:rsidRPr="003410E3">
        <w:rPr>
          <w:rFonts w:ascii="Helvetica" w:hAnsi="Helvetica"/>
          <w:noProof/>
          <w:sz w:val="20"/>
        </w:rPr>
        <w:t xml:space="preserve">, </w:t>
      </w:r>
      <w:r w:rsidRPr="003410E3">
        <w:rPr>
          <w:rFonts w:ascii="Helvetica" w:hAnsi="Helvetica"/>
          <w:b/>
          <w:bCs/>
          <w:noProof/>
          <w:sz w:val="20"/>
        </w:rPr>
        <w:t>Dørge DB</w:t>
      </w:r>
      <w:r w:rsidRPr="003410E3">
        <w:rPr>
          <w:rFonts w:ascii="Helvetica" w:hAnsi="Helvetica"/>
          <w:noProof/>
          <w:sz w:val="20"/>
        </w:rPr>
        <w:t xml:space="preserve">, </w:t>
      </w:r>
      <w:r w:rsidRPr="003410E3">
        <w:rPr>
          <w:rFonts w:ascii="Helvetica" w:hAnsi="Helvetica"/>
          <w:b/>
          <w:bCs/>
          <w:noProof/>
          <w:sz w:val="20"/>
        </w:rPr>
        <w:t>Schmidt KS</w:t>
      </w:r>
      <w:r w:rsidRPr="003410E3">
        <w:rPr>
          <w:rFonts w:ascii="Helvetica" w:hAnsi="Helvetica"/>
          <w:noProof/>
          <w:sz w:val="20"/>
        </w:rPr>
        <w:t xml:space="preserve">, </w:t>
      </w:r>
      <w:r w:rsidRPr="003410E3">
        <w:rPr>
          <w:rFonts w:ascii="Helvetica" w:hAnsi="Helvetica"/>
          <w:b/>
          <w:bCs/>
          <w:noProof/>
          <w:sz w:val="20"/>
        </w:rPr>
        <w:t>Jensen AH</w:t>
      </w:r>
      <w:r w:rsidRPr="003410E3">
        <w:rPr>
          <w:rFonts w:ascii="Helvetica" w:hAnsi="Helvetica"/>
          <w:noProof/>
          <w:sz w:val="20"/>
        </w:rPr>
        <w:t xml:space="preserve">, </w:t>
      </w:r>
      <w:r w:rsidRPr="003410E3">
        <w:rPr>
          <w:rFonts w:ascii="Helvetica" w:hAnsi="Helvetica"/>
          <w:b/>
          <w:bCs/>
          <w:noProof/>
          <w:sz w:val="20"/>
        </w:rPr>
        <w:t>Graven-Nielsen T</w:t>
      </w:r>
      <w:r w:rsidRPr="003410E3">
        <w:rPr>
          <w:rFonts w:ascii="Helvetica" w:hAnsi="Helvetica"/>
          <w:noProof/>
          <w:sz w:val="20"/>
        </w:rPr>
        <w:t xml:space="preserve">. Test-Retest Reliabilty of Exercise-Induced Hypoalgesia After Aerobic Exercise. </w:t>
      </w:r>
      <w:r w:rsidRPr="003410E3">
        <w:rPr>
          <w:rFonts w:ascii="Helvetica" w:hAnsi="Helvetica"/>
          <w:i/>
          <w:iCs/>
          <w:noProof/>
          <w:sz w:val="20"/>
        </w:rPr>
        <w:t>Pain Med</w:t>
      </w:r>
      <w:r w:rsidRPr="003410E3">
        <w:rPr>
          <w:rFonts w:ascii="Helvetica" w:hAnsi="Helvetica"/>
          <w:noProof/>
          <w:sz w:val="20"/>
        </w:rPr>
        <w:t xml:space="preserve"> 19: 2212–2222, 2018. doi: 10.1093/pm/pny009.</w:t>
      </w:r>
    </w:p>
    <w:p w14:paraId="12B1E3F1"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51. </w:t>
      </w:r>
      <w:r w:rsidRPr="003410E3">
        <w:rPr>
          <w:rFonts w:ascii="Helvetica" w:hAnsi="Helvetica"/>
          <w:noProof/>
          <w:sz w:val="20"/>
        </w:rPr>
        <w:tab/>
      </w:r>
      <w:r w:rsidRPr="003410E3">
        <w:rPr>
          <w:rFonts w:ascii="Helvetica" w:hAnsi="Helvetica"/>
          <w:b/>
          <w:bCs/>
          <w:noProof/>
          <w:sz w:val="20"/>
        </w:rPr>
        <w:t>Vaegter HB</w:t>
      </w:r>
      <w:r w:rsidRPr="003410E3">
        <w:rPr>
          <w:rFonts w:ascii="Helvetica" w:hAnsi="Helvetica"/>
          <w:noProof/>
          <w:sz w:val="20"/>
        </w:rPr>
        <w:t xml:space="preserve">, </w:t>
      </w:r>
      <w:r w:rsidRPr="003410E3">
        <w:rPr>
          <w:rFonts w:ascii="Helvetica" w:hAnsi="Helvetica"/>
          <w:b/>
          <w:bCs/>
          <w:noProof/>
          <w:sz w:val="20"/>
        </w:rPr>
        <w:t>Handberg G</w:t>
      </w:r>
      <w:r w:rsidRPr="003410E3">
        <w:rPr>
          <w:rFonts w:ascii="Helvetica" w:hAnsi="Helvetica"/>
          <w:noProof/>
          <w:sz w:val="20"/>
        </w:rPr>
        <w:t xml:space="preserve">, </w:t>
      </w:r>
      <w:r w:rsidRPr="003410E3">
        <w:rPr>
          <w:rFonts w:ascii="Helvetica" w:hAnsi="Helvetica"/>
          <w:b/>
          <w:bCs/>
          <w:noProof/>
          <w:sz w:val="20"/>
        </w:rPr>
        <w:t>Graven-Nielsen T</w:t>
      </w:r>
      <w:r w:rsidRPr="003410E3">
        <w:rPr>
          <w:rFonts w:ascii="Helvetica" w:hAnsi="Helvetica"/>
          <w:noProof/>
          <w:sz w:val="20"/>
        </w:rPr>
        <w:t xml:space="preserve">. Similarities between exercise-induced </w:t>
      </w:r>
      <w:r w:rsidRPr="003410E3">
        <w:rPr>
          <w:rFonts w:ascii="Helvetica" w:hAnsi="Helvetica"/>
          <w:noProof/>
          <w:sz w:val="20"/>
        </w:rPr>
        <w:lastRenderedPageBreak/>
        <w:t xml:space="preserve">hypoalgesia and conditioned pain modulation in humans. </w:t>
      </w:r>
      <w:r w:rsidRPr="003410E3">
        <w:rPr>
          <w:rFonts w:ascii="Helvetica" w:hAnsi="Helvetica"/>
          <w:i/>
          <w:iCs/>
          <w:noProof/>
          <w:sz w:val="20"/>
        </w:rPr>
        <w:t>Pain</w:t>
      </w:r>
      <w:r w:rsidRPr="003410E3">
        <w:rPr>
          <w:rFonts w:ascii="Helvetica" w:hAnsi="Helvetica"/>
          <w:noProof/>
          <w:sz w:val="20"/>
        </w:rPr>
        <w:t xml:space="preserve"> 155: 158–167, 2014. doi: 10.1016/j.pain.2013.09.023.</w:t>
      </w:r>
    </w:p>
    <w:p w14:paraId="4D823E6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52. </w:t>
      </w:r>
      <w:r w:rsidRPr="003410E3">
        <w:rPr>
          <w:rFonts w:ascii="Helvetica" w:hAnsi="Helvetica"/>
          <w:noProof/>
          <w:sz w:val="20"/>
        </w:rPr>
        <w:tab/>
      </w:r>
      <w:r w:rsidRPr="003410E3">
        <w:rPr>
          <w:rFonts w:ascii="Helvetica" w:hAnsi="Helvetica"/>
          <w:b/>
          <w:bCs/>
          <w:noProof/>
          <w:sz w:val="20"/>
        </w:rPr>
        <w:t>Vaegter HB</w:t>
      </w:r>
      <w:r w:rsidRPr="003410E3">
        <w:rPr>
          <w:rFonts w:ascii="Helvetica" w:hAnsi="Helvetica"/>
          <w:noProof/>
          <w:sz w:val="20"/>
        </w:rPr>
        <w:t xml:space="preserve">, </w:t>
      </w:r>
      <w:r w:rsidRPr="003410E3">
        <w:rPr>
          <w:rFonts w:ascii="Helvetica" w:hAnsi="Helvetica"/>
          <w:b/>
          <w:bCs/>
          <w:noProof/>
          <w:sz w:val="20"/>
        </w:rPr>
        <w:t>Jones MD</w:t>
      </w:r>
      <w:r w:rsidRPr="003410E3">
        <w:rPr>
          <w:rFonts w:ascii="Helvetica" w:hAnsi="Helvetica"/>
          <w:noProof/>
          <w:sz w:val="20"/>
        </w:rPr>
        <w:t xml:space="preserve">. Exercise-induced hypoalgesia after acute and regular exercise: experimental and clinical manifestations and possible mechanisms in individuals with and without pain. </w:t>
      </w:r>
      <w:r w:rsidRPr="003410E3">
        <w:rPr>
          <w:rFonts w:ascii="Helvetica" w:hAnsi="Helvetica"/>
          <w:i/>
          <w:iCs/>
          <w:noProof/>
          <w:sz w:val="20"/>
        </w:rPr>
        <w:t>Pain Reports</w:t>
      </w:r>
      <w:r w:rsidRPr="003410E3">
        <w:rPr>
          <w:rFonts w:ascii="Helvetica" w:hAnsi="Helvetica"/>
          <w:noProof/>
          <w:sz w:val="20"/>
        </w:rPr>
        <w:t xml:space="preserve"> 5: e823, 2020. doi: 10.1097/PR9.0000000000000823.</w:t>
      </w:r>
    </w:p>
    <w:p w14:paraId="18A216C5"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53. </w:t>
      </w:r>
      <w:r w:rsidRPr="003410E3">
        <w:rPr>
          <w:rFonts w:ascii="Helvetica" w:hAnsi="Helvetica"/>
          <w:noProof/>
          <w:sz w:val="20"/>
        </w:rPr>
        <w:tab/>
      </w:r>
      <w:r w:rsidRPr="003410E3">
        <w:rPr>
          <w:rFonts w:ascii="Helvetica" w:hAnsi="Helvetica"/>
          <w:b/>
          <w:bCs/>
          <w:noProof/>
          <w:sz w:val="20"/>
        </w:rPr>
        <w:t>Vaegter HB</w:t>
      </w:r>
      <w:r w:rsidRPr="003410E3">
        <w:rPr>
          <w:rFonts w:ascii="Helvetica" w:hAnsi="Helvetica"/>
          <w:noProof/>
          <w:sz w:val="20"/>
        </w:rPr>
        <w:t xml:space="preserve">, </w:t>
      </w:r>
      <w:r w:rsidRPr="003410E3">
        <w:rPr>
          <w:rFonts w:ascii="Helvetica" w:hAnsi="Helvetica"/>
          <w:b/>
          <w:bCs/>
          <w:noProof/>
          <w:sz w:val="20"/>
        </w:rPr>
        <w:t>Lyng KD</w:t>
      </w:r>
      <w:r w:rsidRPr="003410E3">
        <w:rPr>
          <w:rFonts w:ascii="Helvetica" w:hAnsi="Helvetica"/>
          <w:noProof/>
          <w:sz w:val="20"/>
        </w:rPr>
        <w:t xml:space="preserve">, </w:t>
      </w:r>
      <w:r w:rsidRPr="003410E3">
        <w:rPr>
          <w:rFonts w:ascii="Helvetica" w:hAnsi="Helvetica"/>
          <w:b/>
          <w:bCs/>
          <w:noProof/>
          <w:sz w:val="20"/>
        </w:rPr>
        <w:t>Yttereng FW</w:t>
      </w:r>
      <w:r w:rsidRPr="003410E3">
        <w:rPr>
          <w:rFonts w:ascii="Helvetica" w:hAnsi="Helvetica"/>
          <w:noProof/>
          <w:sz w:val="20"/>
        </w:rPr>
        <w:t xml:space="preserve">, </w:t>
      </w:r>
      <w:r w:rsidRPr="003410E3">
        <w:rPr>
          <w:rFonts w:ascii="Helvetica" w:hAnsi="Helvetica"/>
          <w:b/>
          <w:bCs/>
          <w:noProof/>
          <w:sz w:val="20"/>
        </w:rPr>
        <w:t>Christensen MH</w:t>
      </w:r>
      <w:r w:rsidRPr="003410E3">
        <w:rPr>
          <w:rFonts w:ascii="Helvetica" w:hAnsi="Helvetica"/>
          <w:noProof/>
          <w:sz w:val="20"/>
        </w:rPr>
        <w:t xml:space="preserve">, </w:t>
      </w:r>
      <w:r w:rsidRPr="003410E3">
        <w:rPr>
          <w:rFonts w:ascii="Helvetica" w:hAnsi="Helvetica"/>
          <w:b/>
          <w:bCs/>
          <w:noProof/>
          <w:sz w:val="20"/>
        </w:rPr>
        <w:t>Sørensen MB</w:t>
      </w:r>
      <w:r w:rsidRPr="003410E3">
        <w:rPr>
          <w:rFonts w:ascii="Helvetica" w:hAnsi="Helvetica"/>
          <w:noProof/>
          <w:sz w:val="20"/>
        </w:rPr>
        <w:t xml:space="preserve">, </w:t>
      </w:r>
      <w:r w:rsidRPr="003410E3">
        <w:rPr>
          <w:rFonts w:ascii="Helvetica" w:hAnsi="Helvetica"/>
          <w:b/>
          <w:bCs/>
          <w:noProof/>
          <w:sz w:val="20"/>
        </w:rPr>
        <w:t>Graven-Nielsen T</w:t>
      </w:r>
      <w:r w:rsidRPr="003410E3">
        <w:rPr>
          <w:rFonts w:ascii="Helvetica" w:hAnsi="Helvetica"/>
          <w:noProof/>
          <w:sz w:val="20"/>
        </w:rPr>
        <w:t xml:space="preserve">. Exercise-induced hypoalgesia after isometric wall squat exercise: A test-retest reliabilty study. </w:t>
      </w:r>
      <w:r w:rsidRPr="003410E3">
        <w:rPr>
          <w:rFonts w:ascii="Helvetica" w:hAnsi="Helvetica"/>
          <w:i/>
          <w:iCs/>
          <w:noProof/>
          <w:sz w:val="20"/>
        </w:rPr>
        <w:t>Pain Med</w:t>
      </w:r>
      <w:r w:rsidRPr="003410E3">
        <w:rPr>
          <w:rFonts w:ascii="Helvetica" w:hAnsi="Helvetica"/>
          <w:noProof/>
          <w:sz w:val="20"/>
        </w:rPr>
        <w:t xml:space="preserve"> 20: 129–137, 2019. doi: 10.1093/pm/pny087.</w:t>
      </w:r>
    </w:p>
    <w:p w14:paraId="1D50535E"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54. </w:t>
      </w:r>
      <w:r w:rsidRPr="003410E3">
        <w:rPr>
          <w:rFonts w:ascii="Helvetica" w:hAnsi="Helvetica"/>
          <w:noProof/>
          <w:sz w:val="20"/>
        </w:rPr>
        <w:tab/>
      </w:r>
      <w:r w:rsidRPr="003410E3">
        <w:rPr>
          <w:rFonts w:ascii="Helvetica" w:hAnsi="Helvetica"/>
          <w:b/>
          <w:bCs/>
          <w:noProof/>
          <w:sz w:val="20"/>
        </w:rPr>
        <w:t>Van Beaumont W</w:t>
      </w:r>
      <w:r w:rsidRPr="003410E3">
        <w:rPr>
          <w:rFonts w:ascii="Helvetica" w:hAnsi="Helvetica"/>
          <w:noProof/>
          <w:sz w:val="20"/>
        </w:rPr>
        <w:t xml:space="preserve">. Evaluation of hemoconcentration from hematocrit measurements. </w:t>
      </w:r>
      <w:r w:rsidRPr="003410E3">
        <w:rPr>
          <w:rFonts w:ascii="Helvetica" w:hAnsi="Helvetica"/>
          <w:i/>
          <w:iCs/>
          <w:noProof/>
          <w:sz w:val="20"/>
        </w:rPr>
        <w:t>J Appl Physiol</w:t>
      </w:r>
      <w:r w:rsidRPr="003410E3">
        <w:rPr>
          <w:rFonts w:ascii="Helvetica" w:hAnsi="Helvetica"/>
          <w:noProof/>
          <w:sz w:val="20"/>
        </w:rPr>
        <w:t xml:space="preserve"> 32: 712–713, 1972. doi: 10.1152/jappl.1972.32.5.712.</w:t>
      </w:r>
    </w:p>
    <w:p w14:paraId="2D9B01C9"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55. </w:t>
      </w:r>
      <w:r w:rsidRPr="003410E3">
        <w:rPr>
          <w:rFonts w:ascii="Helvetica" w:hAnsi="Helvetica"/>
          <w:noProof/>
          <w:sz w:val="20"/>
        </w:rPr>
        <w:tab/>
      </w:r>
      <w:r w:rsidRPr="003410E3">
        <w:rPr>
          <w:rFonts w:ascii="Helvetica" w:hAnsi="Helvetica"/>
          <w:b/>
          <w:bCs/>
          <w:noProof/>
          <w:sz w:val="20"/>
        </w:rPr>
        <w:t>Veening JG</w:t>
      </w:r>
      <w:r w:rsidRPr="003410E3">
        <w:rPr>
          <w:rFonts w:ascii="Helvetica" w:hAnsi="Helvetica"/>
          <w:noProof/>
          <w:sz w:val="20"/>
        </w:rPr>
        <w:t xml:space="preserve">, </w:t>
      </w:r>
      <w:r w:rsidRPr="003410E3">
        <w:rPr>
          <w:rFonts w:ascii="Helvetica" w:hAnsi="Helvetica"/>
          <w:b/>
          <w:bCs/>
          <w:noProof/>
          <w:sz w:val="20"/>
        </w:rPr>
        <w:t>Barendregt HP</w:t>
      </w:r>
      <w:r w:rsidRPr="003410E3">
        <w:rPr>
          <w:rFonts w:ascii="Helvetica" w:hAnsi="Helvetica"/>
          <w:noProof/>
          <w:sz w:val="20"/>
        </w:rPr>
        <w:t xml:space="preserve">. The effects of Beta-Endorphin: State change modification. </w:t>
      </w:r>
      <w:r w:rsidRPr="003410E3">
        <w:rPr>
          <w:rFonts w:ascii="Helvetica" w:hAnsi="Helvetica"/>
          <w:i/>
          <w:iCs/>
          <w:noProof/>
          <w:sz w:val="20"/>
        </w:rPr>
        <w:t>Fluids Barriers CNS</w:t>
      </w:r>
      <w:r w:rsidRPr="003410E3">
        <w:rPr>
          <w:rFonts w:ascii="Helvetica" w:hAnsi="Helvetica"/>
          <w:noProof/>
          <w:sz w:val="20"/>
        </w:rPr>
        <w:t xml:space="preserve"> 12: 3, 2015. doi: 10.1186/2045-8118-12-3.</w:t>
      </w:r>
    </w:p>
    <w:p w14:paraId="2EA03E2F"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56. </w:t>
      </w:r>
      <w:r w:rsidRPr="003410E3">
        <w:rPr>
          <w:rFonts w:ascii="Helvetica" w:hAnsi="Helvetica"/>
          <w:noProof/>
          <w:sz w:val="20"/>
        </w:rPr>
        <w:tab/>
      </w:r>
      <w:r w:rsidRPr="003410E3">
        <w:rPr>
          <w:rFonts w:ascii="Helvetica" w:hAnsi="Helvetica"/>
          <w:b/>
          <w:bCs/>
          <w:noProof/>
          <w:sz w:val="20"/>
        </w:rPr>
        <w:t>Watkins BA</w:t>
      </w:r>
      <w:r w:rsidRPr="003410E3">
        <w:rPr>
          <w:rFonts w:ascii="Helvetica" w:hAnsi="Helvetica"/>
          <w:noProof/>
          <w:sz w:val="20"/>
        </w:rPr>
        <w:t xml:space="preserve">. Endocannabinoids, exercise, pain, and a path to health with aging. </w:t>
      </w:r>
      <w:r w:rsidRPr="003410E3">
        <w:rPr>
          <w:rFonts w:ascii="Helvetica" w:hAnsi="Helvetica"/>
          <w:i/>
          <w:iCs/>
          <w:noProof/>
          <w:sz w:val="20"/>
        </w:rPr>
        <w:t>Mol Aspects Med</w:t>
      </w:r>
      <w:r w:rsidRPr="003410E3">
        <w:rPr>
          <w:rFonts w:ascii="Helvetica" w:hAnsi="Helvetica"/>
          <w:noProof/>
          <w:sz w:val="20"/>
        </w:rPr>
        <w:t xml:space="preserve"> 64: 68–78, 2018. doi: 10.1016/j.mam.2018.10.001.</w:t>
      </w:r>
    </w:p>
    <w:p w14:paraId="547E5376" w14:textId="77777777" w:rsidR="003410E3" w:rsidRPr="003410E3" w:rsidRDefault="003410E3" w:rsidP="003410E3">
      <w:pPr>
        <w:widowControl w:val="0"/>
        <w:autoSpaceDE w:val="0"/>
        <w:autoSpaceDN w:val="0"/>
        <w:adjustRightInd w:val="0"/>
        <w:spacing w:line="480" w:lineRule="auto"/>
        <w:ind w:left="640" w:hanging="640"/>
        <w:rPr>
          <w:rFonts w:ascii="Helvetica" w:hAnsi="Helvetica"/>
          <w:noProof/>
          <w:sz w:val="20"/>
        </w:rPr>
      </w:pPr>
      <w:r w:rsidRPr="003410E3">
        <w:rPr>
          <w:rFonts w:ascii="Helvetica" w:hAnsi="Helvetica"/>
          <w:noProof/>
          <w:sz w:val="20"/>
        </w:rPr>
        <w:t xml:space="preserve">57. </w:t>
      </w:r>
      <w:r w:rsidRPr="003410E3">
        <w:rPr>
          <w:rFonts w:ascii="Helvetica" w:hAnsi="Helvetica"/>
          <w:noProof/>
          <w:sz w:val="20"/>
        </w:rPr>
        <w:tab/>
      </w:r>
      <w:r w:rsidRPr="003410E3">
        <w:rPr>
          <w:rFonts w:ascii="Helvetica" w:hAnsi="Helvetica"/>
          <w:b/>
          <w:bCs/>
          <w:noProof/>
          <w:sz w:val="20"/>
        </w:rPr>
        <w:t>World Medical Association</w:t>
      </w:r>
      <w:r w:rsidRPr="003410E3">
        <w:rPr>
          <w:rFonts w:ascii="Helvetica" w:hAnsi="Helvetica"/>
          <w:noProof/>
          <w:sz w:val="20"/>
        </w:rPr>
        <w:t xml:space="preserve">. Ethical Principles for Medical Research Involving Human Subjects. </w:t>
      </w:r>
      <w:r w:rsidRPr="003410E3">
        <w:rPr>
          <w:rFonts w:ascii="Helvetica" w:hAnsi="Helvetica"/>
          <w:i/>
          <w:iCs/>
          <w:noProof/>
          <w:sz w:val="20"/>
        </w:rPr>
        <w:t>World Med Assoc Declar Helsinki</w:t>
      </w:r>
      <w:r w:rsidRPr="003410E3">
        <w:rPr>
          <w:rFonts w:ascii="Helvetica" w:hAnsi="Helvetica"/>
          <w:noProof/>
          <w:sz w:val="20"/>
        </w:rPr>
        <w:t xml:space="preserve"> 310: 2191–2194, 2013. doi: 10.1001/jama.292.11.1359.</w:t>
      </w:r>
    </w:p>
    <w:p w14:paraId="0121FBE0" w14:textId="0D54AD29" w:rsidR="00E82300" w:rsidRPr="003410E3" w:rsidRDefault="00D70C6F" w:rsidP="003410E3">
      <w:pPr>
        <w:widowControl w:val="0"/>
        <w:autoSpaceDE w:val="0"/>
        <w:autoSpaceDN w:val="0"/>
        <w:adjustRightInd w:val="0"/>
        <w:spacing w:line="480" w:lineRule="auto"/>
        <w:ind w:left="640" w:hanging="640"/>
        <w:rPr>
          <w:rFonts w:ascii="Helvetica" w:hAnsi="Helvetica"/>
          <w:b/>
          <w:bCs/>
          <w:color w:val="000000" w:themeColor="text1"/>
          <w:sz w:val="21"/>
          <w:szCs w:val="21"/>
        </w:rPr>
      </w:pPr>
      <w:r w:rsidRPr="003410E3">
        <w:rPr>
          <w:rFonts w:ascii="Helvetica" w:hAnsi="Helvetica"/>
          <w:b/>
          <w:bCs/>
          <w:color w:val="000000" w:themeColor="text1"/>
          <w:sz w:val="21"/>
          <w:szCs w:val="21"/>
        </w:rPr>
        <w:fldChar w:fldCharType="end"/>
      </w:r>
    </w:p>
    <w:p w14:paraId="501E6CD6" w14:textId="77777777" w:rsidR="007E5305" w:rsidRPr="003410E3" w:rsidRDefault="007E5305" w:rsidP="00D70C6F">
      <w:pPr>
        <w:spacing w:line="211" w:lineRule="exact"/>
        <w:rPr>
          <w:rFonts w:ascii="Helvetica" w:hAnsi="Helvetica"/>
          <w:b/>
          <w:bCs/>
          <w:color w:val="000000" w:themeColor="text1"/>
          <w:sz w:val="21"/>
          <w:szCs w:val="21"/>
        </w:rPr>
        <w:sectPr w:rsidR="007E5305" w:rsidRPr="003410E3" w:rsidSect="00D70C6F">
          <w:pgSz w:w="11900" w:h="16840"/>
          <w:pgMar w:top="1440" w:right="1440" w:bottom="1440" w:left="1440" w:header="708" w:footer="708" w:gutter="0"/>
          <w:cols w:space="720"/>
          <w:docGrid w:linePitch="326"/>
        </w:sectPr>
      </w:pPr>
    </w:p>
    <w:p w14:paraId="3A421EE4" w14:textId="77777777" w:rsidR="007E5305" w:rsidRPr="003410E3" w:rsidRDefault="007E5305" w:rsidP="007E5305">
      <w:pPr>
        <w:spacing w:before="39" w:line="211" w:lineRule="exact"/>
        <w:rPr>
          <w:rFonts w:ascii="Helvetica" w:eastAsia="Helvetica" w:hAnsi="Helvetica" w:cs="Helvetica"/>
          <w:b/>
          <w:bCs/>
          <w:noProof/>
          <w:color w:val="000000" w:themeColor="text1"/>
          <w:sz w:val="21"/>
          <w:szCs w:val="21"/>
        </w:rPr>
      </w:pPr>
      <w:bookmarkStart w:id="0" w:name="1"/>
      <w:bookmarkEnd w:id="0"/>
      <w:r w:rsidRPr="003410E3">
        <w:rPr>
          <w:rFonts w:ascii="Helvetica" w:eastAsia="Helvetica" w:hAnsi="Helvetica" w:cs="Helvetica"/>
          <w:b/>
          <w:bCs/>
          <w:noProof/>
          <w:color w:val="000000" w:themeColor="text1"/>
          <w:sz w:val="21"/>
          <w:szCs w:val="21"/>
        </w:rPr>
        <w:lastRenderedPageBreak/>
        <w:t xml:space="preserve">Figure and table legends </w:t>
      </w:r>
    </w:p>
    <w:p w14:paraId="15A7DFCE" w14:textId="77777777" w:rsidR="007E5305" w:rsidRPr="003410E3" w:rsidRDefault="007E5305" w:rsidP="007E5305">
      <w:pPr>
        <w:spacing w:line="370" w:lineRule="exact"/>
        <w:rPr>
          <w:rFonts w:ascii="Helvetica" w:eastAsia="Helvetica" w:hAnsi="Helvetica" w:cs="Helvetica"/>
          <w:noProof/>
          <w:color w:val="000000" w:themeColor="text1"/>
          <w:sz w:val="21"/>
          <w:szCs w:val="21"/>
        </w:rPr>
      </w:pPr>
    </w:p>
    <w:p w14:paraId="6441A68B" w14:textId="77777777" w:rsidR="007E5305" w:rsidRPr="003410E3" w:rsidRDefault="007E5305" w:rsidP="007E5305">
      <w:pPr>
        <w:spacing w:line="360" w:lineRule="auto"/>
        <w:rPr>
          <w:rFonts w:ascii="Helvetica" w:eastAsia="Helvetica" w:hAnsi="Helvetica" w:cs="Helvetica"/>
          <w:noProof/>
          <w:color w:val="000000" w:themeColor="text1"/>
          <w:sz w:val="21"/>
          <w:szCs w:val="21"/>
        </w:rPr>
      </w:pPr>
      <w:r w:rsidRPr="003410E3">
        <w:rPr>
          <w:rFonts w:ascii="Helvetica" w:eastAsia="Helvetica" w:hAnsi="Helvetica" w:cs="Helvetica"/>
          <w:b/>
          <w:bCs/>
          <w:noProof/>
          <w:color w:val="000000" w:themeColor="text1"/>
          <w:sz w:val="21"/>
          <w:szCs w:val="21"/>
        </w:rPr>
        <w:t xml:space="preserve">Figure 1. </w:t>
      </w:r>
      <w:r w:rsidRPr="003410E3">
        <w:rPr>
          <w:rFonts w:ascii="Helvetica" w:eastAsia="Helvetica" w:hAnsi="Helvetica" w:cs="Helvetica"/>
          <w:noProof/>
          <w:color w:val="000000" w:themeColor="text1"/>
          <w:sz w:val="21"/>
          <w:szCs w:val="21"/>
        </w:rPr>
        <w:t xml:space="preserve">Illustration of the design and experimental protocols for the lactate threshold and graded exercise test. RPE, rating of perceived exertion; </w:t>
      </w:r>
      <w:r w:rsidRPr="003410E3">
        <w:rPr>
          <w:rFonts w:ascii="Helvetica" w:hAnsi="Helvetica"/>
          <w:color w:val="000000" w:themeColor="text1"/>
          <w:sz w:val="21"/>
          <w:szCs w:val="21"/>
        </w:rPr>
        <w:t>V̇O</w:t>
      </w:r>
      <w:r w:rsidRPr="003410E3">
        <w:rPr>
          <w:rFonts w:ascii="Helvetica" w:hAnsi="Helvetica"/>
          <w:color w:val="000000" w:themeColor="text1"/>
          <w:sz w:val="21"/>
          <w:szCs w:val="21"/>
          <w:vertAlign w:val="subscript"/>
        </w:rPr>
        <w:t>2</w:t>
      </w:r>
      <w:r w:rsidRPr="003410E3">
        <w:rPr>
          <w:rFonts w:ascii="Helvetica" w:hAnsi="Helvetica"/>
          <w:color w:val="000000" w:themeColor="text1"/>
          <w:sz w:val="21"/>
          <w:szCs w:val="21"/>
        </w:rPr>
        <w:t>, oxygen consumption; RER, respiratory exchange ratio.</w:t>
      </w:r>
    </w:p>
    <w:p w14:paraId="459F11FD" w14:textId="77777777" w:rsidR="007E5305" w:rsidRPr="003410E3" w:rsidRDefault="007E5305" w:rsidP="007E5305">
      <w:pPr>
        <w:spacing w:line="211" w:lineRule="exact"/>
        <w:rPr>
          <w:rFonts w:ascii="Helvetica" w:eastAsia="Helvetica" w:hAnsi="Helvetica" w:cs="Helvetica"/>
          <w:b/>
          <w:bCs/>
          <w:noProof/>
          <w:color w:val="000000" w:themeColor="text1"/>
          <w:sz w:val="21"/>
          <w:szCs w:val="21"/>
        </w:rPr>
      </w:pPr>
    </w:p>
    <w:p w14:paraId="0281FB8B" w14:textId="77777777" w:rsidR="007E5305" w:rsidRPr="003410E3" w:rsidRDefault="007E5305" w:rsidP="007E5305">
      <w:pPr>
        <w:spacing w:line="211" w:lineRule="exact"/>
        <w:rPr>
          <w:rFonts w:ascii="Helvetica" w:eastAsia="Helvetica" w:hAnsi="Helvetica" w:cs="Helvetica"/>
          <w:b/>
          <w:bCs/>
          <w:noProof/>
          <w:color w:val="000000" w:themeColor="text1"/>
          <w:sz w:val="21"/>
          <w:szCs w:val="21"/>
        </w:rPr>
      </w:pPr>
    </w:p>
    <w:p w14:paraId="4F9BB4CC" w14:textId="77777777" w:rsidR="007E5305" w:rsidRPr="003410E3" w:rsidRDefault="007E5305" w:rsidP="007E5305">
      <w:pPr>
        <w:spacing w:line="211" w:lineRule="exact"/>
        <w:rPr>
          <w:rFonts w:ascii="Helvetica" w:eastAsia="Helvetica" w:hAnsi="Helvetica" w:cs="Helvetica"/>
          <w:b/>
          <w:bCs/>
          <w:noProof/>
          <w:color w:val="000000" w:themeColor="text1"/>
          <w:sz w:val="21"/>
          <w:szCs w:val="21"/>
        </w:rPr>
      </w:pPr>
    </w:p>
    <w:p w14:paraId="2373E3E2" w14:textId="77777777" w:rsidR="007E5305" w:rsidRPr="003410E3" w:rsidRDefault="007E5305" w:rsidP="007E5305">
      <w:pPr>
        <w:spacing w:line="211" w:lineRule="exact"/>
        <w:rPr>
          <w:rFonts w:ascii="Helvetica" w:eastAsia="Helvetica" w:hAnsi="Helvetica" w:cs="Helvetica"/>
          <w:noProof/>
          <w:color w:val="000000" w:themeColor="text1"/>
          <w:sz w:val="21"/>
          <w:szCs w:val="21"/>
        </w:rPr>
      </w:pPr>
      <w:r w:rsidRPr="003410E3">
        <w:rPr>
          <w:rFonts w:ascii="Helvetica" w:eastAsia="Helvetica" w:hAnsi="Helvetica" w:cs="Helvetica"/>
          <w:b/>
          <w:bCs/>
          <w:noProof/>
          <w:color w:val="000000" w:themeColor="text1"/>
          <w:sz w:val="21"/>
          <w:szCs w:val="21"/>
        </w:rPr>
        <w:t xml:space="preserve">Figure </w:t>
      </w:r>
      <w:r w:rsidRPr="003410E3">
        <w:rPr>
          <w:rFonts w:ascii="Helvetica" w:eastAsia="Helvetica" w:hAnsi="Helvetica" w:cs="Helvetica"/>
          <w:b/>
          <w:bCs/>
          <w:noProof/>
          <w:color w:val="000000" w:themeColor="text1"/>
          <w:spacing w:val="-2"/>
          <w:sz w:val="21"/>
          <w:szCs w:val="21"/>
        </w:rPr>
        <w:t>2</w:t>
      </w:r>
      <w:r w:rsidRPr="003410E3">
        <w:rPr>
          <w:rFonts w:ascii="Helvetica" w:eastAsia="Helvetica" w:hAnsi="Helvetica" w:cs="Helvetica"/>
          <w:b/>
          <w:bCs/>
          <w:noProof/>
          <w:color w:val="000000" w:themeColor="text1"/>
          <w:spacing w:val="-1"/>
          <w:sz w:val="21"/>
          <w:szCs w:val="21"/>
        </w:rPr>
        <w:t xml:space="preserve">. </w:t>
      </w:r>
      <w:r w:rsidRPr="003410E3">
        <w:rPr>
          <w:rFonts w:ascii="Helvetica" w:eastAsia="Helvetica" w:hAnsi="Helvetica" w:cs="Helvetica"/>
          <w:noProof/>
          <w:color w:val="000000" w:themeColor="text1"/>
          <w:sz w:val="21"/>
          <w:szCs w:val="21"/>
        </w:rPr>
        <w:t xml:space="preserve">Overview of mediation analysis. The total effect (Path C, dashed line) represents the </w:t>
      </w:r>
    </w:p>
    <w:p w14:paraId="2FFA238E" w14:textId="77777777" w:rsidR="007E5305" w:rsidRPr="003410E3" w:rsidRDefault="007E5305" w:rsidP="007E5305">
      <w:pPr>
        <w:spacing w:before="168" w:line="211" w:lineRule="exact"/>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 xml:space="preserve">observed effect of the exercise intervention on PPT. Path A represents the effect of the exercise </w:t>
      </w:r>
    </w:p>
    <w:p w14:paraId="2A32B8E2" w14:textId="77777777" w:rsidR="007E5305" w:rsidRPr="003410E3" w:rsidRDefault="007E5305" w:rsidP="007E5305">
      <w:pPr>
        <w:spacing w:before="168" w:line="211" w:lineRule="exact"/>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 xml:space="preserve">intervention on the mediator. Path B represents the effect of the mediator on PPT. The total </w:t>
      </w:r>
    </w:p>
    <w:p w14:paraId="76EB75B6" w14:textId="77777777" w:rsidR="007E5305" w:rsidRPr="003410E3" w:rsidRDefault="007E5305" w:rsidP="007E5305">
      <w:pPr>
        <w:spacing w:before="168" w:line="211" w:lineRule="exact"/>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 xml:space="preserve">effects are comprised of a direct effect pathway (Path C’, solid line) of exercise intervention on </w:t>
      </w:r>
    </w:p>
    <w:p w14:paraId="420FCF7D" w14:textId="77777777" w:rsidR="007E5305" w:rsidRPr="003410E3" w:rsidRDefault="007E5305" w:rsidP="007E5305">
      <w:pPr>
        <w:spacing w:before="168" w:line="211" w:lineRule="exact"/>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 xml:space="preserve">PPT, and a total indirect path (mediated path A*B) of exercise intervention on PPT through the </w:t>
      </w:r>
    </w:p>
    <w:p w14:paraId="7397B85D" w14:textId="77777777" w:rsidR="007E5305" w:rsidRPr="003410E3" w:rsidRDefault="007E5305" w:rsidP="007E5305">
      <w:pPr>
        <w:spacing w:before="163" w:line="211" w:lineRule="exact"/>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 xml:space="preserve">mediator. </w:t>
      </w:r>
    </w:p>
    <w:p w14:paraId="1E88AC57" w14:textId="77777777" w:rsidR="007E5305" w:rsidRPr="003410E3" w:rsidRDefault="007E5305" w:rsidP="007E5305">
      <w:pPr>
        <w:spacing w:line="274" w:lineRule="exact"/>
        <w:rPr>
          <w:rFonts w:ascii="Helvetica" w:eastAsia="Helvetica" w:hAnsi="Helvetica" w:cs="Helvetica"/>
          <w:noProof/>
          <w:color w:val="000000" w:themeColor="text1"/>
          <w:sz w:val="21"/>
          <w:szCs w:val="21"/>
        </w:rPr>
      </w:pPr>
    </w:p>
    <w:p w14:paraId="7C485673" w14:textId="77777777" w:rsidR="007E5305" w:rsidRPr="003410E3" w:rsidRDefault="007E5305" w:rsidP="001F62FD">
      <w:pPr>
        <w:spacing w:line="211" w:lineRule="auto"/>
        <w:rPr>
          <w:rFonts w:ascii="Helvetica" w:eastAsia="Helvetica" w:hAnsi="Helvetica" w:cs="Helvetica"/>
          <w:noProof/>
          <w:color w:val="000000" w:themeColor="text1"/>
          <w:sz w:val="21"/>
          <w:szCs w:val="21"/>
        </w:rPr>
      </w:pPr>
    </w:p>
    <w:p w14:paraId="7E29799A" w14:textId="77777777" w:rsidR="007E5305" w:rsidRPr="003410E3" w:rsidRDefault="007E5305" w:rsidP="001F62FD">
      <w:pPr>
        <w:spacing w:line="211" w:lineRule="auto"/>
        <w:rPr>
          <w:rFonts w:ascii="Helvetica" w:eastAsia="Helvetica" w:hAnsi="Helvetica" w:cs="Helvetica"/>
          <w:noProof/>
          <w:color w:val="000000" w:themeColor="text1"/>
          <w:sz w:val="21"/>
          <w:szCs w:val="21"/>
        </w:rPr>
      </w:pPr>
      <w:r w:rsidRPr="003410E3">
        <w:rPr>
          <w:rFonts w:ascii="Helvetica" w:eastAsia="Helvetica" w:hAnsi="Helvetica" w:cs="Helvetica"/>
          <w:b/>
          <w:bCs/>
          <w:noProof/>
          <w:color w:val="000000" w:themeColor="text1"/>
          <w:sz w:val="21"/>
          <w:szCs w:val="21"/>
        </w:rPr>
        <w:t xml:space="preserve">Figure </w:t>
      </w:r>
      <w:r w:rsidRPr="003410E3">
        <w:rPr>
          <w:rFonts w:ascii="Helvetica" w:eastAsia="Helvetica" w:hAnsi="Helvetica" w:cs="Helvetica"/>
          <w:b/>
          <w:bCs/>
          <w:noProof/>
          <w:color w:val="000000" w:themeColor="text1"/>
          <w:spacing w:val="-2"/>
          <w:sz w:val="21"/>
          <w:szCs w:val="21"/>
        </w:rPr>
        <w:t>3.</w:t>
      </w:r>
      <w:r w:rsidRPr="003410E3">
        <w:rPr>
          <w:rFonts w:ascii="Helvetica" w:eastAsia="Helvetica" w:hAnsi="Helvetica" w:cs="Helvetica"/>
          <w:noProof/>
          <w:color w:val="000000" w:themeColor="text1"/>
          <w:spacing w:val="-2"/>
          <w:sz w:val="21"/>
          <w:szCs w:val="21"/>
        </w:rPr>
        <w:t xml:space="preserve"> </w:t>
      </w:r>
      <w:r w:rsidRPr="003410E3">
        <w:rPr>
          <w:rFonts w:ascii="Helvetica" w:eastAsia="Helvetica" w:hAnsi="Helvetica" w:cs="Helvetica"/>
          <w:noProof/>
          <w:color w:val="000000" w:themeColor="text1"/>
          <w:sz w:val="21"/>
          <w:szCs w:val="21"/>
        </w:rPr>
        <w:t xml:space="preserve">Changes in pressure pain thresholds, mean ± SD (top row) and individual change </w:t>
      </w:r>
    </w:p>
    <w:p w14:paraId="182B04A8" w14:textId="77777777" w:rsidR="007E5305" w:rsidRPr="003410E3" w:rsidRDefault="007E5305" w:rsidP="001F62FD">
      <w:pPr>
        <w:spacing w:before="168" w:line="211" w:lineRule="auto"/>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(bottom row). * = significantly greater than LI</w:t>
      </w:r>
      <w:r w:rsidRPr="003410E3">
        <w:rPr>
          <w:rFonts w:ascii="Helvetica" w:eastAsia="Helvetica" w:hAnsi="Helvetica" w:cs="Helvetica"/>
          <w:noProof/>
          <w:color w:val="000000" w:themeColor="text1"/>
          <w:spacing w:val="-2"/>
          <w:sz w:val="21"/>
          <w:szCs w:val="21"/>
        </w:rPr>
        <w:t>-</w:t>
      </w:r>
      <w:r w:rsidRPr="003410E3">
        <w:rPr>
          <w:rFonts w:ascii="Helvetica" w:eastAsia="Helvetica" w:hAnsi="Helvetica" w:cs="Helvetica"/>
          <w:noProof/>
          <w:color w:val="000000" w:themeColor="text1"/>
          <w:sz w:val="21"/>
          <w:szCs w:val="21"/>
        </w:rPr>
        <w:t xml:space="preserve">AE (p&lt;0.05); † = significantly greater than all other </w:t>
      </w:r>
    </w:p>
    <w:p w14:paraId="455E5050" w14:textId="77777777" w:rsidR="007E5305" w:rsidRPr="003410E3" w:rsidRDefault="007E5305" w:rsidP="001F62FD">
      <w:pPr>
        <w:spacing w:before="168" w:line="211" w:lineRule="auto"/>
        <w:rPr>
          <w:rFonts w:ascii="Helvetica" w:eastAsia="Helvetica" w:hAnsi="Helvetica" w:cs="Helvetica"/>
          <w:noProof/>
          <w:color w:val="000000" w:themeColor="text1"/>
          <w:sz w:val="21"/>
          <w:szCs w:val="21"/>
        </w:rPr>
      </w:pPr>
      <w:r w:rsidRPr="003410E3">
        <w:rPr>
          <w:rFonts w:ascii="Helvetica" w:eastAsia="Helvetica" w:hAnsi="Helvetica" w:cs="Helvetica"/>
          <w:noProof/>
          <w:color w:val="000000" w:themeColor="text1"/>
          <w:sz w:val="21"/>
          <w:szCs w:val="21"/>
        </w:rPr>
        <w:t>trials (p&lt;0.05). PPT, pressure pain threshold; LI</w:t>
      </w:r>
      <w:r w:rsidRPr="003410E3">
        <w:rPr>
          <w:rFonts w:ascii="Helvetica" w:eastAsia="Helvetica" w:hAnsi="Helvetica" w:cs="Helvetica"/>
          <w:noProof/>
          <w:color w:val="000000" w:themeColor="text1"/>
          <w:spacing w:val="-2"/>
          <w:sz w:val="21"/>
          <w:szCs w:val="21"/>
        </w:rPr>
        <w:t>-</w:t>
      </w:r>
      <w:r w:rsidRPr="003410E3">
        <w:rPr>
          <w:rFonts w:ascii="Helvetica" w:eastAsia="Helvetica" w:hAnsi="Helvetica" w:cs="Helvetica"/>
          <w:noProof/>
          <w:color w:val="000000" w:themeColor="text1"/>
          <w:sz w:val="21"/>
          <w:szCs w:val="21"/>
        </w:rPr>
        <w:t>AE, low intensity aerobic exercise; BFR40, BFR-</w:t>
      </w:r>
    </w:p>
    <w:p w14:paraId="3639F6B5" w14:textId="77777777" w:rsidR="001F62FD" w:rsidRPr="003410E3" w:rsidRDefault="007E5305" w:rsidP="001F62FD">
      <w:pPr>
        <w:spacing w:before="163" w:line="211" w:lineRule="auto"/>
        <w:rPr>
          <w:rFonts w:ascii="Helvetica" w:eastAsia="Helvetica" w:hAnsi="Helvetica" w:cs="Helvetica"/>
          <w:noProof/>
          <w:color w:val="000000" w:themeColor="text1"/>
          <w:spacing w:val="-2"/>
          <w:sz w:val="21"/>
          <w:szCs w:val="21"/>
        </w:rPr>
      </w:pPr>
      <w:r w:rsidRPr="003410E3">
        <w:rPr>
          <w:rFonts w:ascii="Helvetica" w:eastAsia="Helvetica" w:hAnsi="Helvetica" w:cs="Helvetica"/>
          <w:noProof/>
          <w:color w:val="000000" w:themeColor="text1"/>
          <w:sz w:val="21"/>
          <w:szCs w:val="21"/>
        </w:rPr>
        <w:t>AE at 40% LOP; BFR80, BFR</w:t>
      </w:r>
      <w:r w:rsidRPr="003410E3">
        <w:rPr>
          <w:rFonts w:ascii="Helvetica" w:eastAsia="Helvetica" w:hAnsi="Helvetica" w:cs="Helvetica"/>
          <w:noProof/>
          <w:color w:val="000000" w:themeColor="text1"/>
          <w:spacing w:val="-2"/>
          <w:sz w:val="21"/>
          <w:szCs w:val="21"/>
        </w:rPr>
        <w:t>-</w:t>
      </w:r>
      <w:r w:rsidRPr="003410E3">
        <w:rPr>
          <w:rFonts w:ascii="Helvetica" w:eastAsia="Helvetica" w:hAnsi="Helvetica" w:cs="Helvetica"/>
          <w:noProof/>
          <w:color w:val="000000" w:themeColor="text1"/>
          <w:sz w:val="21"/>
          <w:szCs w:val="21"/>
        </w:rPr>
        <w:t>AE at 80% LOP; HI</w:t>
      </w:r>
      <w:r w:rsidRPr="003410E3">
        <w:rPr>
          <w:rFonts w:ascii="Helvetica" w:eastAsia="Helvetica" w:hAnsi="Helvetica" w:cs="Helvetica"/>
          <w:noProof/>
          <w:color w:val="000000" w:themeColor="text1"/>
          <w:spacing w:val="-2"/>
          <w:sz w:val="21"/>
          <w:szCs w:val="21"/>
        </w:rPr>
        <w:t>-</w:t>
      </w:r>
      <w:r w:rsidRPr="003410E3">
        <w:rPr>
          <w:rFonts w:ascii="Helvetica" w:eastAsia="Helvetica" w:hAnsi="Helvetica" w:cs="Helvetica"/>
          <w:noProof/>
          <w:color w:val="000000" w:themeColor="text1"/>
          <w:sz w:val="21"/>
          <w:szCs w:val="21"/>
        </w:rPr>
        <w:t>AE, high intensity aerobic exercise</w:t>
      </w:r>
      <w:r w:rsidR="001F62FD" w:rsidRPr="003410E3">
        <w:rPr>
          <w:rFonts w:ascii="Helvetica" w:eastAsia="Helvetica" w:hAnsi="Helvetica" w:cs="Helvetica"/>
          <w:noProof/>
          <w:color w:val="000000" w:themeColor="text1"/>
          <w:spacing w:val="-2"/>
          <w:sz w:val="21"/>
          <w:szCs w:val="21"/>
        </w:rPr>
        <w:t xml:space="preserve"> (males, </w:t>
      </w:r>
    </w:p>
    <w:p w14:paraId="424D3F70" w14:textId="6C09276A" w:rsidR="001F62FD" w:rsidRPr="003410E3" w:rsidRDefault="001F62FD" w:rsidP="001F62FD">
      <w:pPr>
        <w:spacing w:before="163" w:line="211" w:lineRule="auto"/>
        <w:rPr>
          <w:rFonts w:ascii="Helvetica" w:eastAsia="Helvetica" w:hAnsi="Helvetica" w:cs="Helvetica"/>
          <w:noProof/>
          <w:color w:val="000000" w:themeColor="text1"/>
          <w:spacing w:val="-2"/>
          <w:sz w:val="21"/>
          <w:szCs w:val="21"/>
        </w:rPr>
      </w:pPr>
      <w:r w:rsidRPr="003410E3">
        <w:rPr>
          <w:rFonts w:ascii="Helvetica" w:eastAsia="Helvetica" w:hAnsi="Helvetica" w:cs="Helvetica"/>
          <w:noProof/>
          <w:color w:val="000000" w:themeColor="text1"/>
          <w:spacing w:val="-2"/>
          <w:sz w:val="21"/>
          <w:szCs w:val="21"/>
        </w:rPr>
        <w:t>n=12). Two-way repeated measures ANOVA.</w:t>
      </w:r>
    </w:p>
    <w:p w14:paraId="697EE6C8" w14:textId="77777777" w:rsidR="007E5305" w:rsidRPr="003410E3" w:rsidRDefault="007E5305" w:rsidP="007E5305">
      <w:pPr>
        <w:spacing w:line="274" w:lineRule="exact"/>
        <w:rPr>
          <w:rFonts w:ascii="Helvetica" w:eastAsia="Helvetica" w:hAnsi="Helvetica" w:cs="Helvetica"/>
          <w:noProof/>
          <w:color w:val="000000" w:themeColor="text1"/>
          <w:sz w:val="21"/>
          <w:szCs w:val="21"/>
        </w:rPr>
      </w:pPr>
    </w:p>
    <w:p w14:paraId="44687E2B" w14:textId="77777777" w:rsidR="007E5305" w:rsidRPr="003410E3" w:rsidRDefault="007E5305" w:rsidP="007E5305">
      <w:pPr>
        <w:spacing w:line="274" w:lineRule="exact"/>
        <w:rPr>
          <w:rFonts w:ascii="Helvetica" w:eastAsia="Helvetica" w:hAnsi="Helvetica" w:cs="Helvetica"/>
          <w:noProof/>
          <w:color w:val="000000" w:themeColor="text1"/>
          <w:sz w:val="21"/>
          <w:szCs w:val="21"/>
        </w:rPr>
      </w:pPr>
    </w:p>
    <w:p w14:paraId="77BD0698" w14:textId="77777777" w:rsidR="007E5305" w:rsidRPr="003410E3" w:rsidRDefault="007E5305" w:rsidP="007E5305">
      <w:pPr>
        <w:spacing w:line="211" w:lineRule="exact"/>
        <w:rPr>
          <w:rFonts w:ascii="Helvetica" w:eastAsia="Helvetica" w:hAnsi="Helvetica" w:cs="Helvetica"/>
          <w:noProof/>
          <w:color w:val="000000" w:themeColor="text1"/>
          <w:sz w:val="21"/>
          <w:szCs w:val="21"/>
        </w:rPr>
      </w:pPr>
      <w:r w:rsidRPr="003410E3">
        <w:rPr>
          <w:rFonts w:ascii="Helvetica" w:eastAsia="Helvetica" w:hAnsi="Helvetica" w:cs="Helvetica"/>
          <w:b/>
          <w:bCs/>
          <w:noProof/>
          <w:color w:val="000000" w:themeColor="text1"/>
          <w:sz w:val="21"/>
          <w:szCs w:val="21"/>
        </w:rPr>
        <w:t xml:space="preserve">Table </w:t>
      </w:r>
      <w:r w:rsidRPr="003410E3">
        <w:rPr>
          <w:rFonts w:ascii="Helvetica" w:eastAsia="Helvetica" w:hAnsi="Helvetica" w:cs="Helvetica"/>
          <w:b/>
          <w:bCs/>
          <w:noProof/>
          <w:color w:val="000000" w:themeColor="text1"/>
          <w:spacing w:val="-2"/>
          <w:sz w:val="21"/>
          <w:szCs w:val="21"/>
        </w:rPr>
        <w:t>1.</w:t>
      </w:r>
      <w:r w:rsidRPr="003410E3">
        <w:rPr>
          <w:rFonts w:ascii="Helvetica" w:eastAsia="Helvetica" w:hAnsi="Helvetica" w:cs="Helvetica"/>
          <w:noProof/>
          <w:color w:val="000000" w:themeColor="text1"/>
          <w:spacing w:val="-2"/>
          <w:sz w:val="21"/>
          <w:szCs w:val="21"/>
        </w:rPr>
        <w:t xml:space="preserve"> </w:t>
      </w:r>
      <w:r w:rsidRPr="003410E3">
        <w:rPr>
          <w:rFonts w:ascii="Helvetica" w:eastAsia="Helvetica" w:hAnsi="Helvetica" w:cs="Helvetica"/>
          <w:noProof/>
          <w:color w:val="000000" w:themeColor="text1"/>
          <w:sz w:val="21"/>
          <w:szCs w:val="21"/>
        </w:rPr>
        <w:t>Ratings of muscle discomfort and perceived exertion during exercise (mean ± SD)</w:t>
      </w:r>
      <w:r w:rsidRPr="003410E3">
        <w:rPr>
          <w:rFonts w:ascii="Helvetica" w:eastAsia="Helvetica" w:hAnsi="Helvetica" w:cs="Helvetica"/>
          <w:noProof/>
          <w:color w:val="000000" w:themeColor="text1"/>
          <w:spacing w:val="-2"/>
          <w:sz w:val="21"/>
          <w:szCs w:val="21"/>
        </w:rPr>
        <w:t>.</w:t>
      </w:r>
      <w:r w:rsidRPr="003410E3">
        <w:rPr>
          <w:rFonts w:ascii="Helvetica" w:eastAsia="Helvetica" w:hAnsi="Helvetica" w:cs="Helvetica"/>
          <w:noProof/>
          <w:color w:val="000000" w:themeColor="text1"/>
          <w:sz w:val="21"/>
          <w:szCs w:val="21"/>
        </w:rPr>
        <w:t xml:space="preserve"> </w:t>
      </w:r>
    </w:p>
    <w:p w14:paraId="29B2E04B" w14:textId="77777777" w:rsidR="007E5305" w:rsidRPr="003410E3" w:rsidRDefault="007E5305" w:rsidP="007E5305">
      <w:pPr>
        <w:spacing w:line="274" w:lineRule="exact"/>
        <w:rPr>
          <w:rFonts w:ascii="Helvetica" w:eastAsia="Helvetica" w:hAnsi="Helvetica" w:cs="Helvetica"/>
          <w:noProof/>
          <w:color w:val="000000" w:themeColor="text1"/>
          <w:sz w:val="21"/>
          <w:szCs w:val="21"/>
        </w:rPr>
      </w:pPr>
    </w:p>
    <w:p w14:paraId="4E536673" w14:textId="77777777" w:rsidR="007E5305" w:rsidRPr="003410E3" w:rsidRDefault="007E5305" w:rsidP="007E5305">
      <w:pPr>
        <w:spacing w:line="274" w:lineRule="exact"/>
        <w:rPr>
          <w:rFonts w:ascii="Helvetica" w:eastAsia="Helvetica" w:hAnsi="Helvetica" w:cs="Helvetica"/>
          <w:noProof/>
          <w:color w:val="000000" w:themeColor="text1"/>
          <w:sz w:val="21"/>
          <w:szCs w:val="21"/>
        </w:rPr>
      </w:pPr>
    </w:p>
    <w:p w14:paraId="708E355F" w14:textId="77777777" w:rsidR="007E5305" w:rsidRPr="003410E3" w:rsidRDefault="007E5305" w:rsidP="007E5305">
      <w:pPr>
        <w:spacing w:line="211" w:lineRule="exact"/>
        <w:rPr>
          <w:rFonts w:ascii="Helvetica" w:eastAsia="Helvetica" w:hAnsi="Helvetica" w:cs="Helvetica"/>
          <w:noProof/>
          <w:color w:val="000000" w:themeColor="text1"/>
          <w:sz w:val="21"/>
          <w:szCs w:val="21"/>
        </w:rPr>
      </w:pPr>
      <w:r w:rsidRPr="003410E3">
        <w:rPr>
          <w:rFonts w:ascii="Helvetica" w:eastAsia="Helvetica" w:hAnsi="Helvetica" w:cs="Helvetica"/>
          <w:b/>
          <w:bCs/>
          <w:noProof/>
          <w:color w:val="000000" w:themeColor="text1"/>
          <w:sz w:val="21"/>
          <w:szCs w:val="21"/>
        </w:rPr>
        <w:t xml:space="preserve">Table </w:t>
      </w:r>
      <w:r w:rsidRPr="003410E3">
        <w:rPr>
          <w:rFonts w:ascii="Helvetica" w:eastAsia="Helvetica" w:hAnsi="Helvetica" w:cs="Helvetica"/>
          <w:b/>
          <w:bCs/>
          <w:noProof/>
          <w:color w:val="000000" w:themeColor="text1"/>
          <w:spacing w:val="-2"/>
          <w:sz w:val="21"/>
          <w:szCs w:val="21"/>
        </w:rPr>
        <w:t>2.</w:t>
      </w:r>
      <w:r w:rsidRPr="003410E3">
        <w:rPr>
          <w:rFonts w:ascii="Helvetica" w:eastAsia="Helvetica" w:hAnsi="Helvetica" w:cs="Helvetica"/>
          <w:noProof/>
          <w:color w:val="000000" w:themeColor="text1"/>
          <w:spacing w:val="-2"/>
          <w:sz w:val="21"/>
          <w:szCs w:val="21"/>
        </w:rPr>
        <w:t xml:space="preserve"> </w:t>
      </w:r>
      <w:r w:rsidRPr="003410E3">
        <w:rPr>
          <w:rFonts w:ascii="Helvetica" w:eastAsia="Helvetica" w:hAnsi="Helvetica" w:cs="Helvetica"/>
          <w:noProof/>
          <w:color w:val="000000" w:themeColor="text1"/>
          <w:sz w:val="21"/>
          <w:szCs w:val="21"/>
        </w:rPr>
        <w:t>Haematocrit and circulating</w:t>
      </w:r>
      <w:r w:rsidRPr="003410E3">
        <w:rPr>
          <w:rFonts w:ascii="Helvetica" w:eastAsia="Helvetica" w:hAnsi="Helvetica" w:cs="Helvetica"/>
          <w:noProof/>
          <w:color w:val="000000" w:themeColor="text1"/>
          <w:spacing w:val="-2"/>
          <w:sz w:val="21"/>
          <w:szCs w:val="21"/>
        </w:rPr>
        <w:t xml:space="preserve"> </w:t>
      </w:r>
      <w:r w:rsidRPr="003410E3">
        <w:rPr>
          <w:rFonts w:ascii="Helvetica" w:eastAsia="Helvetica" w:hAnsi="Helvetica" w:cs="Helvetica"/>
          <w:noProof/>
          <w:color w:val="000000" w:themeColor="text1"/>
          <w:sz w:val="21"/>
          <w:szCs w:val="21"/>
        </w:rPr>
        <w:t xml:space="preserve">plasma </w:t>
      </w:r>
      <w:r w:rsidRPr="003410E3">
        <w:rPr>
          <w:rFonts w:ascii="Helvetica" w:eastAsia="Helvetica" w:hAnsi="Helvetica" w:cs="Helvetica"/>
          <w:noProof/>
          <w:color w:val="000000" w:themeColor="text1"/>
          <w:spacing w:val="-2"/>
          <w:sz w:val="21"/>
          <w:szCs w:val="21"/>
        </w:rPr>
        <w:t>β-</w:t>
      </w:r>
      <w:r w:rsidRPr="003410E3">
        <w:rPr>
          <w:rFonts w:ascii="Helvetica" w:eastAsia="Helvetica" w:hAnsi="Helvetica" w:cs="Helvetica"/>
          <w:noProof/>
          <w:color w:val="000000" w:themeColor="text1"/>
          <w:sz w:val="21"/>
          <w:szCs w:val="21"/>
        </w:rPr>
        <w:t>EP and 2AG concentration</w:t>
      </w:r>
      <w:r w:rsidRPr="003410E3">
        <w:rPr>
          <w:rFonts w:ascii="Helvetica" w:eastAsia="Helvetica" w:hAnsi="Helvetica" w:cs="Helvetica"/>
          <w:noProof/>
          <w:color w:val="000000" w:themeColor="text1"/>
          <w:spacing w:val="-2"/>
          <w:sz w:val="21"/>
          <w:szCs w:val="21"/>
        </w:rPr>
        <w:t xml:space="preserve"> </w:t>
      </w:r>
      <w:r w:rsidRPr="003410E3">
        <w:rPr>
          <w:rFonts w:ascii="Helvetica" w:eastAsia="Helvetica" w:hAnsi="Helvetica" w:cs="Helvetica"/>
          <w:noProof/>
          <w:color w:val="000000" w:themeColor="text1"/>
          <w:sz w:val="21"/>
          <w:szCs w:val="21"/>
        </w:rPr>
        <w:t>(mean ± SD).</w:t>
      </w:r>
    </w:p>
    <w:p w14:paraId="107C4CC4" w14:textId="7C1182CC" w:rsidR="003F76AC" w:rsidRPr="003410E3" w:rsidRDefault="003F76AC" w:rsidP="00D70C6F">
      <w:pPr>
        <w:spacing w:line="211" w:lineRule="exact"/>
        <w:rPr>
          <w:rFonts w:ascii="Helvetica" w:hAnsi="Helvetica"/>
          <w:b/>
          <w:bCs/>
          <w:color w:val="000000" w:themeColor="text1"/>
          <w:sz w:val="21"/>
          <w:szCs w:val="21"/>
        </w:rPr>
      </w:pPr>
    </w:p>
    <w:p w14:paraId="46D3D4B4" w14:textId="4793DC53" w:rsidR="00AD121C" w:rsidRPr="003410E3" w:rsidRDefault="00AD121C" w:rsidP="00D70C6F">
      <w:pPr>
        <w:spacing w:line="211" w:lineRule="exact"/>
        <w:rPr>
          <w:rFonts w:ascii="Helvetica" w:hAnsi="Helvetica"/>
          <w:b/>
          <w:bCs/>
          <w:color w:val="000000" w:themeColor="text1"/>
          <w:sz w:val="21"/>
          <w:szCs w:val="21"/>
        </w:rPr>
      </w:pPr>
    </w:p>
    <w:p w14:paraId="0E783B51" w14:textId="358839C4" w:rsidR="00AD121C" w:rsidRPr="003410E3" w:rsidRDefault="00AD121C" w:rsidP="00D70C6F">
      <w:pPr>
        <w:spacing w:line="211" w:lineRule="exact"/>
        <w:rPr>
          <w:rFonts w:ascii="Helvetica" w:hAnsi="Helvetica"/>
          <w:b/>
          <w:bCs/>
          <w:color w:val="000000" w:themeColor="text1"/>
          <w:sz w:val="21"/>
          <w:szCs w:val="21"/>
        </w:rPr>
      </w:pPr>
    </w:p>
    <w:p w14:paraId="3566AD57" w14:textId="77777777" w:rsidR="00AD121C" w:rsidRPr="003410E3" w:rsidRDefault="00AD121C" w:rsidP="00AD121C">
      <w:pPr>
        <w:spacing w:line="360" w:lineRule="auto"/>
        <w:ind w:right="1627"/>
        <w:jc w:val="both"/>
        <w:rPr>
          <w:rFonts w:ascii="Helvetica" w:hAnsi="Helvetica"/>
          <w:b/>
          <w:bCs/>
          <w:color w:val="000000" w:themeColor="text1"/>
          <w:sz w:val="20"/>
          <w:szCs w:val="20"/>
        </w:rPr>
        <w:sectPr w:rsidR="00AD121C" w:rsidRPr="003410E3" w:rsidSect="007E5305">
          <w:pgSz w:w="11900" w:h="16840"/>
          <w:pgMar w:top="1440" w:right="1440" w:bottom="1440" w:left="1440" w:header="708" w:footer="708" w:gutter="0"/>
          <w:cols w:space="720"/>
        </w:sectPr>
      </w:pPr>
    </w:p>
    <w:p w14:paraId="5B38F7F5" w14:textId="7F8BE896" w:rsidR="00AD121C" w:rsidRPr="003410E3" w:rsidRDefault="00AD121C" w:rsidP="00AD121C">
      <w:pPr>
        <w:spacing w:line="360" w:lineRule="auto"/>
        <w:ind w:right="1627"/>
        <w:jc w:val="both"/>
        <w:rPr>
          <w:rFonts w:ascii="Helvetica" w:hAnsi="Helvetica"/>
          <w:b/>
          <w:bCs/>
          <w:color w:val="000000" w:themeColor="text1"/>
          <w:sz w:val="20"/>
          <w:szCs w:val="20"/>
        </w:rPr>
      </w:pPr>
      <w:r w:rsidRPr="003410E3">
        <w:rPr>
          <w:rFonts w:ascii="Helvetica" w:hAnsi="Helvetica"/>
          <w:b/>
          <w:bCs/>
          <w:color w:val="000000" w:themeColor="text1"/>
          <w:sz w:val="20"/>
          <w:szCs w:val="20"/>
        </w:rPr>
        <w:lastRenderedPageBreak/>
        <w:t>Supplementary data</w:t>
      </w:r>
    </w:p>
    <w:p w14:paraId="338D5044" w14:textId="77777777" w:rsidR="00AD121C" w:rsidRPr="003410E3" w:rsidRDefault="00AD121C" w:rsidP="00AD121C">
      <w:pPr>
        <w:spacing w:line="360" w:lineRule="auto"/>
        <w:ind w:right="1627"/>
        <w:jc w:val="both"/>
        <w:rPr>
          <w:rFonts w:ascii="Helvetica" w:hAnsi="Helvetica"/>
          <w:b/>
          <w:bCs/>
          <w:color w:val="000000" w:themeColor="text1"/>
          <w:sz w:val="20"/>
          <w:szCs w:val="20"/>
        </w:rPr>
      </w:pPr>
    </w:p>
    <w:p w14:paraId="4F4D0782" w14:textId="77777777" w:rsidR="00AD121C" w:rsidRPr="003410E3" w:rsidRDefault="00AD121C" w:rsidP="00AD121C">
      <w:pPr>
        <w:spacing w:line="360" w:lineRule="auto"/>
        <w:ind w:right="1627"/>
        <w:jc w:val="both"/>
        <w:rPr>
          <w:rFonts w:ascii="Helvetica" w:hAnsi="Helvetica"/>
          <w:b/>
          <w:bCs/>
          <w:color w:val="000000" w:themeColor="text1"/>
          <w:sz w:val="20"/>
          <w:szCs w:val="20"/>
        </w:rPr>
      </w:pPr>
      <w:r w:rsidRPr="003410E3">
        <w:rPr>
          <w:rFonts w:ascii="Helvetica" w:hAnsi="Helvetica"/>
          <w:b/>
          <w:bCs/>
          <w:color w:val="000000" w:themeColor="text1"/>
          <w:sz w:val="20"/>
          <w:szCs w:val="20"/>
        </w:rPr>
        <w:t>1. Table of mediation analysis results:</w:t>
      </w:r>
    </w:p>
    <w:p w14:paraId="5925F904" w14:textId="77777777" w:rsidR="00AD121C" w:rsidRPr="003410E3" w:rsidRDefault="00AD121C" w:rsidP="00AD121C">
      <w:pPr>
        <w:spacing w:line="360" w:lineRule="auto"/>
        <w:ind w:right="1627"/>
        <w:jc w:val="both"/>
        <w:rPr>
          <w:rFonts w:ascii="Helvetica" w:hAnsi="Helvetica"/>
          <w:b/>
          <w:bCs/>
          <w:color w:val="000000" w:themeColor="text1"/>
          <w:sz w:val="20"/>
          <w:szCs w:val="20"/>
        </w:rPr>
      </w:pPr>
    </w:p>
    <w:p w14:paraId="20CEF2C9" w14:textId="77777777" w:rsidR="00AD121C" w:rsidRPr="003410E3" w:rsidRDefault="00AD121C" w:rsidP="00AD121C">
      <w:pPr>
        <w:spacing w:line="360" w:lineRule="auto"/>
        <w:ind w:right="1627"/>
        <w:jc w:val="both"/>
        <w:rPr>
          <w:rFonts w:ascii="Helvetica" w:hAnsi="Helvetica"/>
          <w:color w:val="000000" w:themeColor="text1"/>
          <w:sz w:val="20"/>
          <w:szCs w:val="20"/>
        </w:rPr>
      </w:pPr>
      <w:r w:rsidRPr="003410E3">
        <w:rPr>
          <w:rFonts w:ascii="Helvetica" w:hAnsi="Helvetica"/>
          <w:color w:val="000000" w:themeColor="text1"/>
          <w:sz w:val="20"/>
          <w:szCs w:val="20"/>
        </w:rPr>
        <w:t xml:space="preserve">URL: </w:t>
      </w:r>
      <w:hyperlink r:id="rId10" w:history="1">
        <w:r w:rsidRPr="003410E3">
          <w:rPr>
            <w:rStyle w:val="Hyperlink"/>
            <w:rFonts w:ascii="Helvetica" w:hAnsi="Helvetica"/>
            <w:color w:val="000000" w:themeColor="text1"/>
            <w:sz w:val="20"/>
            <w:szCs w:val="20"/>
          </w:rPr>
          <w:t>https://figshare.com/s/2a15d17ddda74200499a</w:t>
        </w:r>
      </w:hyperlink>
    </w:p>
    <w:p w14:paraId="3E44C4D0" w14:textId="0F09E350" w:rsidR="00AD121C" w:rsidRPr="003410E3" w:rsidRDefault="00AD121C" w:rsidP="00AD121C">
      <w:pPr>
        <w:spacing w:line="360" w:lineRule="auto"/>
        <w:ind w:right="1627"/>
        <w:jc w:val="both"/>
        <w:rPr>
          <w:rStyle w:val="Hyperlink"/>
          <w:rFonts w:ascii="Helvetica" w:hAnsi="Helvetica"/>
          <w:color w:val="000000" w:themeColor="text1"/>
          <w:sz w:val="20"/>
          <w:szCs w:val="20"/>
        </w:rPr>
      </w:pPr>
      <w:r w:rsidRPr="003410E3">
        <w:rPr>
          <w:rFonts w:ascii="Helvetica" w:hAnsi="Helvetica"/>
          <w:color w:val="000000" w:themeColor="text1"/>
          <w:sz w:val="20"/>
          <w:szCs w:val="20"/>
        </w:rPr>
        <w:t xml:space="preserve">DOI: </w:t>
      </w:r>
      <w:hyperlink r:id="rId11" w:history="1">
        <w:r w:rsidR="00F95752" w:rsidRPr="003410E3">
          <w:rPr>
            <w:rStyle w:val="Hyperlink"/>
            <w:rFonts w:ascii="Helvetica" w:hAnsi="Helvetica"/>
            <w:color w:val="000000" w:themeColor="text1"/>
            <w:sz w:val="20"/>
            <w:szCs w:val="20"/>
          </w:rPr>
          <w:t>https://doi.org/10.6084/m9.figshare.15202326.v1</w:t>
        </w:r>
      </w:hyperlink>
    </w:p>
    <w:p w14:paraId="3588907C" w14:textId="77777777" w:rsidR="003E3AD1" w:rsidRPr="003410E3" w:rsidRDefault="003E3AD1" w:rsidP="00AD121C">
      <w:pPr>
        <w:spacing w:line="360" w:lineRule="auto"/>
        <w:ind w:right="1627"/>
        <w:jc w:val="both"/>
        <w:rPr>
          <w:rFonts w:ascii="Helvetica" w:hAnsi="Helvetica"/>
          <w:color w:val="000000" w:themeColor="text1"/>
          <w:sz w:val="20"/>
          <w:szCs w:val="20"/>
        </w:rPr>
        <w:sectPr w:rsidR="003E3AD1" w:rsidRPr="003410E3" w:rsidSect="007E5305">
          <w:pgSz w:w="11900" w:h="16840"/>
          <w:pgMar w:top="1440" w:right="1440" w:bottom="1440" w:left="1440" w:header="708" w:footer="708" w:gutter="0"/>
          <w:cols w:space="720"/>
        </w:sectPr>
      </w:pPr>
    </w:p>
    <w:p w14:paraId="0962273E" w14:textId="207F15FE" w:rsidR="003E3AD1" w:rsidRPr="003410E3" w:rsidRDefault="003E3AD1" w:rsidP="00AD121C">
      <w:pPr>
        <w:spacing w:line="360" w:lineRule="auto"/>
        <w:ind w:right="1627"/>
        <w:jc w:val="both"/>
        <w:rPr>
          <w:rFonts w:ascii="Helvetica" w:hAnsi="Helvetica"/>
          <w:color w:val="000000" w:themeColor="text1"/>
          <w:sz w:val="20"/>
          <w:szCs w:val="20"/>
        </w:rPr>
      </w:pPr>
      <w:r w:rsidRPr="003410E3">
        <w:rPr>
          <w:noProof/>
          <w:color w:val="000000" w:themeColor="text1"/>
        </w:rPr>
        <w:lastRenderedPageBreak/>
        <mc:AlternateContent>
          <mc:Choice Requires="wpg">
            <w:drawing>
              <wp:anchor distT="0" distB="0" distL="114300" distR="114300" simplePos="0" relativeHeight="251659264" behindDoc="0" locked="0" layoutInCell="1" allowOverlap="1" wp14:anchorId="467B6D4A" wp14:editId="081C9CAF">
                <wp:simplePos x="0" y="0"/>
                <wp:positionH relativeFrom="column">
                  <wp:posOffset>0</wp:posOffset>
                </wp:positionH>
                <wp:positionV relativeFrom="paragraph">
                  <wp:posOffset>0</wp:posOffset>
                </wp:positionV>
                <wp:extent cx="5501693" cy="2814313"/>
                <wp:effectExtent l="0" t="0" r="35560" b="5715"/>
                <wp:wrapNone/>
                <wp:docPr id="20" name="Group 20"/>
                <wp:cNvGraphicFramePr/>
                <a:graphic xmlns:a="http://schemas.openxmlformats.org/drawingml/2006/main">
                  <a:graphicData uri="http://schemas.microsoft.com/office/word/2010/wordprocessingGroup">
                    <wpg:wgp>
                      <wpg:cNvGrpSpPr/>
                      <wpg:grpSpPr>
                        <a:xfrm>
                          <a:off x="0" y="0"/>
                          <a:ext cx="5501693" cy="2814313"/>
                          <a:chOff x="0" y="0"/>
                          <a:chExt cx="5501693" cy="2814313"/>
                        </a:xfrm>
                      </wpg:grpSpPr>
                      <wpg:grpSp>
                        <wpg:cNvPr id="19" name="Group 19"/>
                        <wpg:cNvGrpSpPr/>
                        <wpg:grpSpPr>
                          <a:xfrm>
                            <a:off x="0" y="0"/>
                            <a:ext cx="5501693" cy="2814313"/>
                            <a:chOff x="0" y="0"/>
                            <a:chExt cx="5501693" cy="2814313"/>
                          </a:xfrm>
                        </wpg:grpSpPr>
                        <wps:wsp>
                          <wps:cNvPr id="13" name="Text Box 13"/>
                          <wps:cNvSpPr txBox="1"/>
                          <wps:spPr>
                            <a:xfrm>
                              <a:off x="3303037" y="1760213"/>
                              <a:ext cx="1526540" cy="1026160"/>
                            </a:xfrm>
                            <a:prstGeom prst="rect">
                              <a:avLst/>
                            </a:prstGeom>
                            <a:solidFill>
                              <a:schemeClr val="lt1"/>
                            </a:solidFill>
                            <a:ln w="19050">
                              <a:noFill/>
                            </a:ln>
                          </wps:spPr>
                          <wps:txbx>
                            <w:txbxContent>
                              <w:p w14:paraId="02B89C82" w14:textId="77777777" w:rsidR="003E3AD1" w:rsidRPr="00AF75AF" w:rsidRDefault="003E3AD1" w:rsidP="003E3AD1">
                                <w:pPr>
                                  <w:jc w:val="center"/>
                                  <w:rPr>
                                    <w:rFonts w:ascii="Helvetica" w:hAnsi="Helvetica"/>
                                    <w:b/>
                                    <w:bCs/>
                                    <w:sz w:val="20"/>
                                    <w:szCs w:val="20"/>
                                  </w:rPr>
                                </w:pPr>
                                <w:r>
                                  <w:rPr>
                                    <w:rFonts w:ascii="Helvetica" w:hAnsi="Helvetica"/>
                                    <w:b/>
                                    <w:bCs/>
                                    <w:sz w:val="20"/>
                                    <w:szCs w:val="20"/>
                                  </w:rPr>
                                  <w:t>Exercise completion:</w:t>
                                </w:r>
                              </w:p>
                              <w:p w14:paraId="7F58C9EA" w14:textId="77777777" w:rsidR="003E3AD1" w:rsidRDefault="003E3AD1" w:rsidP="003E3AD1">
                                <w:pPr>
                                  <w:jc w:val="center"/>
                                  <w:rPr>
                                    <w:rFonts w:ascii="Helvetica" w:hAnsi="Helvetica"/>
                                    <w:sz w:val="20"/>
                                    <w:szCs w:val="20"/>
                                  </w:rPr>
                                </w:pPr>
                                <w:r>
                                  <w:rPr>
                                    <w:rFonts w:ascii="Helvetica" w:hAnsi="Helvetica"/>
                                    <w:sz w:val="20"/>
                                    <w:szCs w:val="20"/>
                                  </w:rPr>
                                  <w:t>Final b</w:t>
                                </w:r>
                                <w:r w:rsidRPr="00AF75AF">
                                  <w:rPr>
                                    <w:rFonts w:ascii="Helvetica" w:hAnsi="Helvetica"/>
                                    <w:sz w:val="20"/>
                                    <w:szCs w:val="20"/>
                                  </w:rPr>
                                  <w:t>lood lactate</w:t>
                                </w:r>
                              </w:p>
                              <w:p w14:paraId="0C471A0A" w14:textId="77777777" w:rsidR="003E3AD1" w:rsidRDefault="003E3AD1" w:rsidP="003E3AD1">
                                <w:pPr>
                                  <w:jc w:val="center"/>
                                  <w:rPr>
                                    <w:rFonts w:ascii="Helvetica" w:hAnsi="Helvetica"/>
                                    <w:sz w:val="20"/>
                                    <w:szCs w:val="20"/>
                                  </w:rPr>
                                </w:pPr>
                                <w:r>
                                  <w:rPr>
                                    <w:rFonts w:ascii="Helvetica" w:hAnsi="Helvetica"/>
                                    <w:sz w:val="20"/>
                                    <w:szCs w:val="20"/>
                                  </w:rPr>
                                  <w:t>Final heart rate</w:t>
                                </w:r>
                              </w:p>
                              <w:p w14:paraId="1EBE97C6" w14:textId="77777777" w:rsidR="003E3AD1" w:rsidRDefault="003E3AD1" w:rsidP="003E3AD1">
                                <w:pPr>
                                  <w:jc w:val="center"/>
                                  <w:rPr>
                                    <w:rFonts w:ascii="Helvetica" w:hAnsi="Helvetica"/>
                                    <w:sz w:val="20"/>
                                    <w:szCs w:val="20"/>
                                  </w:rPr>
                                </w:pPr>
                                <w:r>
                                  <w:rPr>
                                    <w:rFonts w:ascii="Helvetica" w:hAnsi="Helvetica"/>
                                    <w:sz w:val="20"/>
                                    <w:szCs w:val="20"/>
                                  </w:rPr>
                                  <w:t xml:space="preserve"> Final RPE</w:t>
                                </w:r>
                              </w:p>
                              <w:p w14:paraId="10D14BDE" w14:textId="77777777" w:rsidR="003E3AD1" w:rsidRDefault="003E3AD1" w:rsidP="003E3AD1">
                                <w:pPr>
                                  <w:jc w:val="center"/>
                                  <w:rPr>
                                    <w:rFonts w:ascii="Helvetica" w:hAnsi="Helvetica"/>
                                    <w:sz w:val="21"/>
                                    <w:szCs w:val="21"/>
                                    <w:vertAlign w:val="subscript"/>
                                  </w:rPr>
                                </w:pPr>
                                <w:r>
                                  <w:rPr>
                                    <w:rFonts w:ascii="Helvetica" w:hAnsi="Helvetica"/>
                                    <w:sz w:val="20"/>
                                    <w:szCs w:val="20"/>
                                  </w:rPr>
                                  <w:t xml:space="preserve">Final </w:t>
                                </w:r>
                                <w:r w:rsidRPr="00D82CD1">
                                  <w:rPr>
                                    <w:rFonts w:ascii="Helvetica" w:hAnsi="Helvetica"/>
                                    <w:color w:val="000000" w:themeColor="text1"/>
                                    <w:sz w:val="21"/>
                                    <w:szCs w:val="21"/>
                                  </w:rPr>
                                  <w:t>V̇</w:t>
                                </w:r>
                                <w:r w:rsidRPr="00D82CD1">
                                  <w:rPr>
                                    <w:rFonts w:ascii="Helvetica" w:hAnsi="Helvetica"/>
                                    <w:sz w:val="21"/>
                                    <w:szCs w:val="21"/>
                                  </w:rPr>
                                  <w:t>O</w:t>
                                </w:r>
                                <w:r w:rsidRPr="00D82CD1">
                                  <w:rPr>
                                    <w:rFonts w:ascii="Helvetica" w:hAnsi="Helvetica"/>
                                    <w:sz w:val="21"/>
                                    <w:szCs w:val="21"/>
                                    <w:vertAlign w:val="subscript"/>
                                  </w:rPr>
                                  <w:t>2</w:t>
                                </w:r>
                              </w:p>
                              <w:p w14:paraId="48583B52" w14:textId="77777777" w:rsidR="003E3AD1" w:rsidRPr="00AF75AF" w:rsidRDefault="003E3AD1" w:rsidP="003E3AD1">
                                <w:pPr>
                                  <w:jc w:val="center"/>
                                  <w:rPr>
                                    <w:rFonts w:ascii="Helvetica" w:hAnsi="Helvetica"/>
                                    <w:sz w:val="20"/>
                                    <w:szCs w:val="20"/>
                                  </w:rPr>
                                </w:pPr>
                                <w:r>
                                  <w:rPr>
                                    <w:rFonts w:ascii="Helvetica" w:hAnsi="Helvetica"/>
                                    <w:sz w:val="20"/>
                                    <w:szCs w:val="20"/>
                                  </w:rPr>
                                  <w:t xml:space="preserve">Final </w:t>
                                </w:r>
                                <w:r>
                                  <w:rPr>
                                    <w:rFonts w:ascii="Helvetica" w:hAnsi="Helvetica"/>
                                    <w:sz w:val="21"/>
                                    <w:szCs w:val="21"/>
                                  </w:rPr>
                                  <w:t>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715209" y="1265691"/>
                              <a:ext cx="531845" cy="248557"/>
                            </a:xfrm>
                            <a:prstGeom prst="rect">
                              <a:avLst/>
                            </a:prstGeom>
                            <a:solidFill>
                              <a:schemeClr val="lt1"/>
                            </a:solidFill>
                            <a:ln w="19050">
                              <a:noFill/>
                            </a:ln>
                          </wps:spPr>
                          <wps:txbx>
                            <w:txbxContent>
                              <w:p w14:paraId="24119EE1" w14:textId="77777777" w:rsidR="003E3AD1" w:rsidRPr="00871B0D" w:rsidRDefault="003E3AD1" w:rsidP="003E3AD1">
                                <w:pPr>
                                  <w:jc w:val="center"/>
                                  <w:rPr>
                                    <w:rFonts w:ascii="Helvetica" w:hAnsi="Helvetica"/>
                                    <w:sz w:val="20"/>
                                    <w:szCs w:val="20"/>
                                  </w:rPr>
                                </w:pPr>
                                <w:r>
                                  <w:rPr>
                                    <w:rFonts w:ascii="Helvetica" w:hAnsi="Helvetica"/>
                                    <w:b/>
                                    <w:bCs/>
                                    <w:sz w:val="20"/>
                                    <w:szCs w:val="20"/>
                                  </w:rPr>
                                  <w:t>~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rot="16200000">
                              <a:off x="2235952" y="581161"/>
                              <a:ext cx="1081937" cy="288925"/>
                            </a:xfrm>
                            <a:prstGeom prst="rect">
                              <a:avLst/>
                            </a:prstGeom>
                            <a:solidFill>
                              <a:schemeClr val="lt1"/>
                            </a:solidFill>
                            <a:ln w="19050">
                              <a:noFill/>
                            </a:ln>
                          </wps:spPr>
                          <wps:txbx>
                            <w:txbxContent>
                              <w:p w14:paraId="15B92C5C" w14:textId="77777777" w:rsidR="003E3AD1" w:rsidRPr="00AF75AF" w:rsidRDefault="003E3AD1" w:rsidP="003E3AD1">
                                <w:pPr>
                                  <w:jc w:val="center"/>
                                  <w:rPr>
                                    <w:rFonts w:ascii="Helvetica" w:hAnsi="Helvetica"/>
                                    <w:sz w:val="20"/>
                                    <w:szCs w:val="20"/>
                                  </w:rPr>
                                </w:pPr>
                                <w:r>
                                  <w:rPr>
                                    <w:rFonts w:ascii="Helvetica" w:hAnsi="Helvetica"/>
                                    <w:b/>
                                    <w:bCs/>
                                    <w:sz w:val="20"/>
                                    <w:szCs w:val="20"/>
                                  </w:rPr>
                                  <w:t>Rest 5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rot="16200000">
                              <a:off x="314164" y="618801"/>
                              <a:ext cx="1526851" cy="289249"/>
                            </a:xfrm>
                            <a:prstGeom prst="rect">
                              <a:avLst/>
                            </a:prstGeom>
                            <a:solidFill>
                              <a:schemeClr val="lt1"/>
                            </a:solidFill>
                            <a:ln w="19050">
                              <a:noFill/>
                            </a:ln>
                          </wps:spPr>
                          <wps:txbx>
                            <w:txbxContent>
                              <w:p w14:paraId="7CB0C338" w14:textId="77777777" w:rsidR="003E3AD1" w:rsidRPr="00AF75AF" w:rsidRDefault="003E3AD1" w:rsidP="003E3AD1">
                                <w:pPr>
                                  <w:jc w:val="center"/>
                                  <w:rPr>
                                    <w:rFonts w:ascii="Helvetica" w:hAnsi="Helvetica"/>
                                    <w:sz w:val="20"/>
                                    <w:szCs w:val="20"/>
                                  </w:rPr>
                                </w:pPr>
                                <w:r>
                                  <w:rPr>
                                    <w:rFonts w:ascii="Helvetica" w:hAnsi="Helvetica"/>
                                    <w:b/>
                                    <w:bCs/>
                                    <w:sz w:val="20"/>
                                    <w:szCs w:val="20"/>
                                  </w:rPr>
                                  <w:t>Rest 2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6676" y="615917"/>
                              <a:ext cx="836386" cy="603120"/>
                            </a:xfrm>
                            <a:prstGeom prst="rect">
                              <a:avLst/>
                            </a:prstGeom>
                            <a:solidFill>
                              <a:schemeClr val="lt1"/>
                            </a:solidFill>
                            <a:ln w="19050">
                              <a:solidFill>
                                <a:prstClr val="black"/>
                              </a:solidFill>
                            </a:ln>
                          </wps:spPr>
                          <wps:txbx>
                            <w:txbxContent>
                              <w:p w14:paraId="02E6B6F4" w14:textId="77777777" w:rsidR="003E3AD1" w:rsidRDefault="003E3AD1" w:rsidP="003E3AD1">
                                <w:pPr>
                                  <w:jc w:val="center"/>
                                  <w:rPr>
                                    <w:rFonts w:ascii="Helvetica" w:hAnsi="Helvetica"/>
                                    <w:b/>
                                    <w:bCs/>
                                    <w:sz w:val="20"/>
                                    <w:szCs w:val="20"/>
                                  </w:rPr>
                                </w:pPr>
                                <w:r w:rsidRPr="00871B0D">
                                  <w:rPr>
                                    <w:rFonts w:ascii="Helvetica" w:hAnsi="Helvetica"/>
                                    <w:b/>
                                    <w:bCs/>
                                    <w:sz w:val="20"/>
                                    <w:szCs w:val="20"/>
                                  </w:rPr>
                                  <w:t>Warm-up</w:t>
                                </w:r>
                              </w:p>
                              <w:p w14:paraId="68056DBA" w14:textId="77777777" w:rsidR="003E3AD1" w:rsidRDefault="003E3AD1" w:rsidP="003E3AD1">
                                <w:pPr>
                                  <w:jc w:val="center"/>
                                  <w:rPr>
                                    <w:rFonts w:ascii="Helvetica" w:hAnsi="Helvetica"/>
                                    <w:sz w:val="20"/>
                                    <w:szCs w:val="20"/>
                                  </w:rPr>
                                </w:pPr>
                                <w:r w:rsidRPr="00871B0D">
                                  <w:rPr>
                                    <w:rFonts w:ascii="Helvetica" w:hAnsi="Helvetica"/>
                                    <w:sz w:val="20"/>
                                    <w:szCs w:val="20"/>
                                  </w:rPr>
                                  <w:t>75 W</w:t>
                                </w:r>
                              </w:p>
                              <w:p w14:paraId="334F7687" w14:textId="77777777" w:rsidR="003E3AD1" w:rsidRPr="00871B0D" w:rsidRDefault="003E3AD1" w:rsidP="003E3AD1">
                                <w:pPr>
                                  <w:jc w:val="center"/>
                                  <w:rPr>
                                    <w:rFonts w:ascii="Helvetica" w:hAnsi="Helvetica"/>
                                    <w:sz w:val="20"/>
                                    <w:szCs w:val="20"/>
                                  </w:rPr>
                                </w:pPr>
                                <w:r w:rsidRPr="00871B0D">
                                  <w:rPr>
                                    <w:rFonts w:ascii="Helvetica" w:hAnsi="Helvetica"/>
                                    <w:sz w:val="20"/>
                                    <w:szCs w:val="20"/>
                                  </w:rPr>
                                  <w:t>75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93307" y="1217224"/>
                              <a:ext cx="540838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0" y="1265691"/>
                              <a:ext cx="285879" cy="248557"/>
                            </a:xfrm>
                            <a:prstGeom prst="rect">
                              <a:avLst/>
                            </a:prstGeom>
                            <a:solidFill>
                              <a:schemeClr val="lt1"/>
                            </a:solidFill>
                            <a:ln w="19050">
                              <a:noFill/>
                            </a:ln>
                          </wps:spPr>
                          <wps:txbx>
                            <w:txbxContent>
                              <w:p w14:paraId="5C509DE9" w14:textId="77777777" w:rsidR="003E3AD1" w:rsidRPr="00871B0D" w:rsidRDefault="003E3AD1" w:rsidP="003E3AD1">
                                <w:pPr>
                                  <w:jc w:val="center"/>
                                  <w:rPr>
                                    <w:rFonts w:ascii="Helvetica" w:hAnsi="Helvetica"/>
                                    <w:sz w:val="20"/>
                                    <w:szCs w:val="20"/>
                                  </w:rPr>
                                </w:pPr>
                                <w:r>
                                  <w:rPr>
                                    <w:rFonts w:ascii="Helvetica" w:hAnsi="Helvetica"/>
                                    <w:b/>
                                    <w:bCs/>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755780" y="1265691"/>
                              <a:ext cx="285879" cy="248557"/>
                            </a:xfrm>
                            <a:prstGeom prst="rect">
                              <a:avLst/>
                            </a:prstGeom>
                            <a:solidFill>
                              <a:schemeClr val="lt1"/>
                            </a:solidFill>
                            <a:ln w="19050">
                              <a:noFill/>
                            </a:ln>
                          </wps:spPr>
                          <wps:txbx>
                            <w:txbxContent>
                              <w:p w14:paraId="37388387" w14:textId="77777777" w:rsidR="003E3AD1" w:rsidRPr="00871B0D" w:rsidRDefault="003E3AD1" w:rsidP="003E3AD1">
                                <w:pPr>
                                  <w:jc w:val="center"/>
                                  <w:rPr>
                                    <w:rFonts w:ascii="Helvetica" w:hAnsi="Helvetica"/>
                                    <w:sz w:val="20"/>
                                    <w:szCs w:val="20"/>
                                  </w:rPr>
                                </w:pPr>
                                <w:r>
                                  <w:rPr>
                                    <w:rFonts w:ascii="Helvetica" w:hAnsi="Helvetica"/>
                                    <w:b/>
                                    <w:bCs/>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16349" y="298677"/>
                              <a:ext cx="1405255" cy="910189"/>
                            </a:xfrm>
                            <a:prstGeom prst="rect">
                              <a:avLst/>
                            </a:prstGeom>
                            <a:solidFill>
                              <a:schemeClr val="lt1"/>
                            </a:solidFill>
                            <a:ln w="19050">
                              <a:solidFill>
                                <a:prstClr val="black"/>
                              </a:solidFill>
                            </a:ln>
                          </wps:spPr>
                          <wps:txbx>
                            <w:txbxContent>
                              <w:p w14:paraId="2DC86B3A" w14:textId="77777777" w:rsidR="003E3AD1" w:rsidRDefault="003E3AD1" w:rsidP="003E3AD1">
                                <w:pPr>
                                  <w:jc w:val="center"/>
                                  <w:rPr>
                                    <w:rFonts w:ascii="Helvetica" w:hAnsi="Helvetica"/>
                                    <w:b/>
                                    <w:bCs/>
                                    <w:sz w:val="20"/>
                                    <w:szCs w:val="20"/>
                                  </w:rPr>
                                </w:pPr>
                                <w:r>
                                  <w:rPr>
                                    <w:rFonts w:ascii="Helvetica" w:hAnsi="Helvetica"/>
                                    <w:b/>
                                    <w:bCs/>
                                    <w:sz w:val="20"/>
                                    <w:szCs w:val="20"/>
                                  </w:rPr>
                                  <w:t>Lactate Threshold</w:t>
                                </w:r>
                              </w:p>
                              <w:p w14:paraId="7CC65B5F" w14:textId="77777777" w:rsidR="003E3AD1" w:rsidRDefault="003E3AD1" w:rsidP="003E3AD1">
                                <w:pPr>
                                  <w:jc w:val="center"/>
                                  <w:rPr>
                                    <w:rFonts w:ascii="Helvetica" w:hAnsi="Helvetica"/>
                                    <w:sz w:val="20"/>
                                    <w:szCs w:val="20"/>
                                  </w:rPr>
                                </w:pPr>
                                <w:r>
                                  <w:rPr>
                                    <w:rFonts w:ascii="Helvetica" w:hAnsi="Helvetica"/>
                                    <w:sz w:val="20"/>
                                    <w:szCs w:val="20"/>
                                  </w:rPr>
                                  <w:t>Start at 100</w:t>
                                </w:r>
                                <w:r w:rsidRPr="00871B0D">
                                  <w:rPr>
                                    <w:rFonts w:ascii="Helvetica" w:hAnsi="Helvetica"/>
                                    <w:sz w:val="20"/>
                                    <w:szCs w:val="20"/>
                                  </w:rPr>
                                  <w:t xml:space="preserve"> W</w:t>
                                </w:r>
                              </w:p>
                              <w:p w14:paraId="60AC3A67" w14:textId="77777777" w:rsidR="003E3AD1" w:rsidRDefault="003E3AD1" w:rsidP="003E3AD1">
                                <w:pPr>
                                  <w:jc w:val="center"/>
                                  <w:rPr>
                                    <w:rFonts w:ascii="Helvetica" w:hAnsi="Helvetica"/>
                                    <w:sz w:val="20"/>
                                    <w:szCs w:val="20"/>
                                  </w:rPr>
                                </w:pPr>
                                <w:r w:rsidRPr="00871B0D">
                                  <w:rPr>
                                    <w:rFonts w:ascii="Helvetica" w:hAnsi="Helvetica"/>
                                    <w:sz w:val="20"/>
                                    <w:szCs w:val="20"/>
                                  </w:rPr>
                                  <w:t>75 rpm</w:t>
                                </w:r>
                              </w:p>
                              <w:p w14:paraId="4A497B07" w14:textId="77777777" w:rsidR="003E3AD1" w:rsidRDefault="003E3AD1" w:rsidP="003E3AD1">
                                <w:pPr>
                                  <w:jc w:val="center"/>
                                  <w:rPr>
                                    <w:rFonts w:ascii="Helvetica" w:hAnsi="Helvetica"/>
                                    <w:sz w:val="20"/>
                                    <w:szCs w:val="20"/>
                                  </w:rPr>
                                </w:pPr>
                                <w:r>
                                  <w:rPr>
                                    <w:rFonts w:ascii="Helvetica" w:hAnsi="Helvetica"/>
                                    <w:sz w:val="20"/>
                                    <w:szCs w:val="20"/>
                                  </w:rPr>
                                  <w:t>~ 6 x 4 min stages</w:t>
                                </w:r>
                              </w:p>
                              <w:p w14:paraId="00018DD2" w14:textId="77777777" w:rsidR="003E3AD1" w:rsidRPr="00871B0D" w:rsidRDefault="003E3AD1" w:rsidP="003E3AD1">
                                <w:pPr>
                                  <w:jc w:val="center"/>
                                  <w:rPr>
                                    <w:rFonts w:ascii="Helvetica" w:hAnsi="Helvetica"/>
                                    <w:sz w:val="21"/>
                                    <w:szCs w:val="21"/>
                                  </w:rPr>
                                </w:pPr>
                                <w:r w:rsidRPr="00871B0D">
                                  <w:rPr>
                                    <w:sz w:val="21"/>
                                    <w:szCs w:val="21"/>
                                  </w:rPr>
                                  <w:t>↑</w:t>
                                </w:r>
                                <w:r w:rsidRPr="00871B0D">
                                  <w:rPr>
                                    <w:rFonts w:ascii="Helvetica" w:hAnsi="Helvetica"/>
                                    <w:sz w:val="21"/>
                                    <w:szCs w:val="21"/>
                                  </w:rPr>
                                  <w:t>25</w:t>
                                </w:r>
                                <w:r>
                                  <w:rPr>
                                    <w:rFonts w:ascii="Helvetica" w:hAnsi="Helvetica"/>
                                    <w:sz w:val="20"/>
                                    <w:szCs w:val="20"/>
                                  </w:rPr>
                                  <w:t>W each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73021" y="1265691"/>
                              <a:ext cx="285879" cy="248557"/>
                            </a:xfrm>
                            <a:prstGeom prst="rect">
                              <a:avLst/>
                            </a:prstGeom>
                            <a:solidFill>
                              <a:schemeClr val="lt1"/>
                            </a:solidFill>
                            <a:ln w="19050">
                              <a:noFill/>
                            </a:ln>
                          </wps:spPr>
                          <wps:txbx>
                            <w:txbxContent>
                              <w:p w14:paraId="5EB269DD" w14:textId="77777777" w:rsidR="003E3AD1" w:rsidRPr="00871B0D" w:rsidRDefault="003E3AD1" w:rsidP="003E3AD1">
                                <w:pPr>
                                  <w:jc w:val="center"/>
                                  <w:rPr>
                                    <w:rFonts w:ascii="Helvetica" w:hAnsi="Helvetica"/>
                                    <w:sz w:val="20"/>
                                    <w:szCs w:val="20"/>
                                  </w:rPr>
                                </w:pPr>
                                <w:r>
                                  <w:rPr>
                                    <w:rFonts w:ascii="Helvetica" w:hAnsi="Helvetica"/>
                                    <w:b/>
                                    <w:bCs/>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295331" y="1265691"/>
                              <a:ext cx="531845" cy="248557"/>
                            </a:xfrm>
                            <a:prstGeom prst="rect">
                              <a:avLst/>
                            </a:prstGeom>
                            <a:solidFill>
                              <a:schemeClr val="lt1"/>
                            </a:solidFill>
                            <a:ln w="19050">
                              <a:noFill/>
                            </a:ln>
                          </wps:spPr>
                          <wps:txbx>
                            <w:txbxContent>
                              <w:p w14:paraId="36988183" w14:textId="77777777" w:rsidR="003E3AD1" w:rsidRPr="00871B0D" w:rsidRDefault="003E3AD1" w:rsidP="003E3AD1">
                                <w:pPr>
                                  <w:jc w:val="center"/>
                                  <w:rPr>
                                    <w:rFonts w:ascii="Helvetica" w:hAnsi="Helvetica"/>
                                    <w:sz w:val="20"/>
                                    <w:szCs w:val="20"/>
                                  </w:rPr>
                                </w:pPr>
                                <w:r>
                                  <w:rPr>
                                    <w:rFonts w:ascii="Helvetica" w:hAnsi="Helvetica"/>
                                    <w:b/>
                                    <w:bCs/>
                                    <w:sz w:val="20"/>
                                    <w:szCs w:val="20"/>
                                  </w:rPr>
                                  <w:t>~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Left Brace 8"/>
                          <wps:cNvSpPr/>
                          <wps:spPr>
                            <a:xfrm rot="16200000">
                              <a:off x="1819762" y="917380"/>
                              <a:ext cx="195137" cy="1407524"/>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184988" y="1760213"/>
                              <a:ext cx="1526540" cy="1054100"/>
                            </a:xfrm>
                            <a:prstGeom prst="rect">
                              <a:avLst/>
                            </a:prstGeom>
                            <a:solidFill>
                              <a:schemeClr val="lt1"/>
                            </a:solidFill>
                            <a:ln w="19050">
                              <a:noFill/>
                            </a:ln>
                          </wps:spPr>
                          <wps:txbx>
                            <w:txbxContent>
                              <w:p w14:paraId="7C3D4498" w14:textId="77777777" w:rsidR="003E3AD1" w:rsidRPr="00AF75AF" w:rsidRDefault="003E3AD1" w:rsidP="003E3AD1">
                                <w:pPr>
                                  <w:jc w:val="center"/>
                                  <w:rPr>
                                    <w:rFonts w:ascii="Helvetica" w:hAnsi="Helvetica"/>
                                    <w:b/>
                                    <w:bCs/>
                                    <w:sz w:val="20"/>
                                    <w:szCs w:val="20"/>
                                  </w:rPr>
                                </w:pPr>
                                <w:r w:rsidRPr="00AF75AF">
                                  <w:rPr>
                                    <w:rFonts w:ascii="Helvetica" w:hAnsi="Helvetica"/>
                                    <w:b/>
                                    <w:bCs/>
                                    <w:sz w:val="20"/>
                                    <w:szCs w:val="20"/>
                                  </w:rPr>
                                  <w:t>Final 30 s each stage</w:t>
                                </w:r>
                                <w:r>
                                  <w:rPr>
                                    <w:rFonts w:ascii="Helvetica" w:hAnsi="Helvetica"/>
                                    <w:b/>
                                    <w:bCs/>
                                    <w:sz w:val="20"/>
                                    <w:szCs w:val="20"/>
                                  </w:rPr>
                                  <w:t>:</w:t>
                                </w:r>
                              </w:p>
                              <w:p w14:paraId="557D805E" w14:textId="77777777" w:rsidR="003E3AD1" w:rsidRDefault="003E3AD1" w:rsidP="003E3AD1">
                                <w:pPr>
                                  <w:jc w:val="center"/>
                                  <w:rPr>
                                    <w:rFonts w:ascii="Helvetica" w:hAnsi="Helvetica"/>
                                    <w:sz w:val="20"/>
                                    <w:szCs w:val="20"/>
                                  </w:rPr>
                                </w:pPr>
                                <w:r w:rsidRPr="00AF75AF">
                                  <w:rPr>
                                    <w:rFonts w:ascii="Helvetica" w:hAnsi="Helvetica"/>
                                    <w:sz w:val="20"/>
                                    <w:szCs w:val="20"/>
                                  </w:rPr>
                                  <w:t>Blood lactate</w:t>
                                </w:r>
                              </w:p>
                              <w:p w14:paraId="4AB26772" w14:textId="77777777" w:rsidR="003E3AD1" w:rsidRDefault="003E3AD1" w:rsidP="003E3AD1">
                                <w:pPr>
                                  <w:jc w:val="center"/>
                                  <w:rPr>
                                    <w:rFonts w:ascii="Helvetica" w:hAnsi="Helvetica"/>
                                    <w:sz w:val="20"/>
                                    <w:szCs w:val="20"/>
                                  </w:rPr>
                                </w:pPr>
                                <w:r>
                                  <w:rPr>
                                    <w:rFonts w:ascii="Helvetica" w:hAnsi="Helvetica"/>
                                    <w:sz w:val="20"/>
                                    <w:szCs w:val="20"/>
                                  </w:rPr>
                                  <w:t>Heart rate</w:t>
                                </w:r>
                              </w:p>
                              <w:p w14:paraId="39375D53" w14:textId="77777777" w:rsidR="003E3AD1" w:rsidRDefault="003E3AD1" w:rsidP="003E3AD1">
                                <w:pPr>
                                  <w:jc w:val="center"/>
                                  <w:rPr>
                                    <w:rFonts w:ascii="Helvetica" w:hAnsi="Helvetica"/>
                                    <w:sz w:val="20"/>
                                    <w:szCs w:val="20"/>
                                  </w:rPr>
                                </w:pPr>
                                <w:r>
                                  <w:rPr>
                                    <w:rFonts w:ascii="Helvetica" w:hAnsi="Helvetica"/>
                                    <w:sz w:val="20"/>
                                    <w:szCs w:val="20"/>
                                  </w:rPr>
                                  <w:t>RPE</w:t>
                                </w:r>
                              </w:p>
                              <w:p w14:paraId="1C041BFC" w14:textId="77777777" w:rsidR="003E3AD1" w:rsidRDefault="003E3AD1" w:rsidP="003E3AD1">
                                <w:pPr>
                                  <w:jc w:val="center"/>
                                  <w:rPr>
                                    <w:rFonts w:ascii="Helvetica" w:hAnsi="Helvetica"/>
                                    <w:sz w:val="21"/>
                                    <w:szCs w:val="21"/>
                                    <w:vertAlign w:val="subscript"/>
                                  </w:rPr>
                                </w:pPr>
                                <w:r w:rsidRPr="00D82CD1">
                                  <w:rPr>
                                    <w:rFonts w:ascii="Helvetica" w:hAnsi="Helvetica"/>
                                    <w:color w:val="000000" w:themeColor="text1"/>
                                    <w:sz w:val="21"/>
                                    <w:szCs w:val="21"/>
                                  </w:rPr>
                                  <w:t>V̇</w:t>
                                </w:r>
                                <w:r w:rsidRPr="00D82CD1">
                                  <w:rPr>
                                    <w:rFonts w:ascii="Helvetica" w:hAnsi="Helvetica"/>
                                    <w:sz w:val="21"/>
                                    <w:szCs w:val="21"/>
                                  </w:rPr>
                                  <w:t>O</w:t>
                                </w:r>
                                <w:r w:rsidRPr="00D82CD1">
                                  <w:rPr>
                                    <w:rFonts w:ascii="Helvetica" w:hAnsi="Helvetica"/>
                                    <w:sz w:val="21"/>
                                    <w:szCs w:val="21"/>
                                    <w:vertAlign w:val="subscript"/>
                                  </w:rPr>
                                  <w:t>2</w:t>
                                </w:r>
                              </w:p>
                              <w:p w14:paraId="64B25C6D" w14:textId="77777777" w:rsidR="003E3AD1" w:rsidRPr="00AF75AF" w:rsidRDefault="003E3AD1" w:rsidP="003E3AD1">
                                <w:pPr>
                                  <w:jc w:val="center"/>
                                  <w:rPr>
                                    <w:rFonts w:ascii="Helvetica" w:hAnsi="Helvetica"/>
                                    <w:sz w:val="20"/>
                                    <w:szCs w:val="20"/>
                                  </w:rPr>
                                </w:pPr>
                                <w:r w:rsidRPr="00AF75AF">
                                  <w:rPr>
                                    <w:rFonts w:ascii="Helvetica" w:hAnsi="Helvetica"/>
                                    <w:sz w:val="21"/>
                                    <w:szCs w:val="21"/>
                                  </w:rPr>
                                  <w:t>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86529" y="298677"/>
                              <a:ext cx="2226647" cy="910189"/>
                            </a:xfrm>
                            <a:prstGeom prst="rect">
                              <a:avLst/>
                            </a:prstGeom>
                            <a:solidFill>
                              <a:schemeClr val="lt1"/>
                            </a:solidFill>
                            <a:ln w="19050">
                              <a:solidFill>
                                <a:prstClr val="black"/>
                              </a:solidFill>
                            </a:ln>
                          </wps:spPr>
                          <wps:txbx>
                            <w:txbxContent>
                              <w:p w14:paraId="2C37A2E5" w14:textId="77777777" w:rsidR="003E3AD1" w:rsidRDefault="003E3AD1" w:rsidP="003E3AD1">
                                <w:pPr>
                                  <w:jc w:val="center"/>
                                  <w:rPr>
                                    <w:rFonts w:ascii="Helvetica" w:hAnsi="Helvetica"/>
                                    <w:b/>
                                    <w:bCs/>
                                    <w:sz w:val="20"/>
                                    <w:szCs w:val="20"/>
                                  </w:rPr>
                                </w:pPr>
                                <w:r>
                                  <w:rPr>
                                    <w:rFonts w:ascii="Helvetica" w:hAnsi="Helvetica"/>
                                    <w:b/>
                                    <w:bCs/>
                                    <w:sz w:val="20"/>
                                    <w:szCs w:val="20"/>
                                  </w:rPr>
                                  <w:t>Graded Exercise Test</w:t>
                                </w:r>
                              </w:p>
                              <w:p w14:paraId="6D70F658" w14:textId="77777777" w:rsidR="003E3AD1" w:rsidRDefault="003E3AD1" w:rsidP="003E3AD1">
                                <w:pPr>
                                  <w:jc w:val="center"/>
                                  <w:rPr>
                                    <w:rFonts w:ascii="Helvetica" w:hAnsi="Helvetica"/>
                                    <w:sz w:val="20"/>
                                    <w:szCs w:val="20"/>
                                  </w:rPr>
                                </w:pPr>
                                <w:r>
                                  <w:rPr>
                                    <w:rFonts w:ascii="Helvetica" w:hAnsi="Helvetica"/>
                                    <w:sz w:val="20"/>
                                    <w:szCs w:val="20"/>
                                  </w:rPr>
                                  <w:t xml:space="preserve">Start at </w:t>
                                </w:r>
                                <w:r w:rsidRPr="00871B0D">
                                  <w:rPr>
                                    <w:rFonts w:ascii="Helvetica" w:hAnsi="Helvetica"/>
                                    <w:sz w:val="20"/>
                                    <w:szCs w:val="20"/>
                                  </w:rPr>
                                  <w:t>W</w:t>
                                </w:r>
                                <w:r>
                                  <w:rPr>
                                    <w:rFonts w:ascii="Helvetica" w:hAnsi="Helvetica"/>
                                    <w:sz w:val="20"/>
                                    <w:szCs w:val="20"/>
                                  </w:rPr>
                                  <w:t xml:space="preserve"> at lactate threshold</w:t>
                                </w:r>
                              </w:p>
                              <w:p w14:paraId="21A76EEE" w14:textId="77777777" w:rsidR="003E3AD1" w:rsidRDefault="003E3AD1" w:rsidP="003E3AD1">
                                <w:pPr>
                                  <w:jc w:val="center"/>
                                  <w:rPr>
                                    <w:rFonts w:ascii="Helvetica" w:hAnsi="Helvetica"/>
                                    <w:sz w:val="20"/>
                                    <w:szCs w:val="20"/>
                                  </w:rPr>
                                </w:pPr>
                                <w:r w:rsidRPr="00871B0D">
                                  <w:rPr>
                                    <w:rFonts w:ascii="Helvetica" w:hAnsi="Helvetica"/>
                                    <w:sz w:val="20"/>
                                    <w:szCs w:val="20"/>
                                  </w:rPr>
                                  <w:t>75 rpm</w:t>
                                </w:r>
                              </w:p>
                              <w:p w14:paraId="2F5755BC" w14:textId="77777777" w:rsidR="003E3AD1" w:rsidRDefault="003E3AD1" w:rsidP="003E3AD1">
                                <w:pPr>
                                  <w:jc w:val="center"/>
                                  <w:rPr>
                                    <w:rFonts w:ascii="Helvetica" w:hAnsi="Helvetica"/>
                                    <w:sz w:val="20"/>
                                    <w:szCs w:val="20"/>
                                  </w:rPr>
                                </w:pPr>
                                <w:r w:rsidRPr="00871B0D">
                                  <w:rPr>
                                    <w:sz w:val="21"/>
                                    <w:szCs w:val="21"/>
                                  </w:rPr>
                                  <w:t>↑</w:t>
                                </w:r>
                                <w:r w:rsidRPr="00871B0D">
                                  <w:rPr>
                                    <w:rFonts w:ascii="Helvetica" w:hAnsi="Helvetica"/>
                                    <w:sz w:val="21"/>
                                    <w:szCs w:val="21"/>
                                  </w:rPr>
                                  <w:t>25</w:t>
                                </w:r>
                                <w:r>
                                  <w:rPr>
                                    <w:rFonts w:ascii="Helvetica" w:hAnsi="Helvetica"/>
                                    <w:sz w:val="20"/>
                                    <w:szCs w:val="20"/>
                                  </w:rPr>
                                  <w:t>W every 1 min</w:t>
                                </w:r>
                              </w:p>
                              <w:p w14:paraId="4480ECC1" w14:textId="77777777" w:rsidR="003E3AD1" w:rsidRPr="00871B0D" w:rsidRDefault="003E3AD1" w:rsidP="003E3AD1">
                                <w:pPr>
                                  <w:jc w:val="center"/>
                                  <w:rPr>
                                    <w:rFonts w:ascii="Helvetica" w:hAnsi="Helvetica"/>
                                    <w:sz w:val="21"/>
                                    <w:szCs w:val="21"/>
                                  </w:rPr>
                                </w:pPr>
                                <w:r>
                                  <w:rPr>
                                    <w:rFonts w:ascii="Helvetica" w:hAnsi="Helvetica"/>
                                    <w:sz w:val="20"/>
                                    <w:szCs w:val="20"/>
                                  </w:rPr>
                                  <w:t>Until volitional exhaustion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422711" y="1275022"/>
                              <a:ext cx="904719" cy="248557"/>
                            </a:xfrm>
                            <a:prstGeom prst="rect">
                              <a:avLst/>
                            </a:prstGeom>
                            <a:solidFill>
                              <a:schemeClr val="lt1"/>
                            </a:solidFill>
                            <a:ln w="19050">
                              <a:noFill/>
                            </a:ln>
                          </wps:spPr>
                          <wps:txbx>
                            <w:txbxContent>
                              <w:p w14:paraId="3A6CE428" w14:textId="77777777" w:rsidR="003E3AD1" w:rsidRPr="00871B0D" w:rsidRDefault="003E3AD1" w:rsidP="003E3AD1">
                                <w:pPr>
                                  <w:rPr>
                                    <w:rFonts w:ascii="Helvetica" w:hAnsi="Helvetica"/>
                                    <w:sz w:val="20"/>
                                    <w:szCs w:val="20"/>
                                  </w:rPr>
                                </w:pPr>
                                <w:r>
                                  <w:rPr>
                                    <w:rFonts w:ascii="Helvetica" w:hAnsi="Helvetica"/>
                                    <w:b/>
                                    <w:bCs/>
                                    <w:sz w:val="20"/>
                                    <w:szCs w:val="20"/>
                                  </w:rPr>
                                  <w:t>Exhaustion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Left Brace 16"/>
                          <wps:cNvSpPr/>
                          <wps:spPr>
                            <a:xfrm rot="16200000">
                              <a:off x="3903565" y="500581"/>
                              <a:ext cx="194944" cy="2229007"/>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0" y="1502228"/>
                            <a:ext cx="864374" cy="257710"/>
                          </a:xfrm>
                          <a:prstGeom prst="rect">
                            <a:avLst/>
                          </a:prstGeom>
                          <a:solidFill>
                            <a:schemeClr val="lt1"/>
                          </a:solidFill>
                          <a:ln w="19050">
                            <a:noFill/>
                          </a:ln>
                        </wps:spPr>
                        <wps:txbx>
                          <w:txbxContent>
                            <w:p w14:paraId="198F2FF3" w14:textId="77777777" w:rsidR="003E3AD1" w:rsidRPr="00BF68D2" w:rsidRDefault="003E3AD1" w:rsidP="003E3AD1">
                              <w:pPr>
                                <w:jc w:val="center"/>
                                <w:rPr>
                                  <w:rFonts w:ascii="Helvetica" w:hAnsi="Helvetica"/>
                                  <w:b/>
                                  <w:bCs/>
                                  <w:sz w:val="20"/>
                                  <w:szCs w:val="20"/>
                                </w:rPr>
                              </w:pPr>
                              <w:r>
                                <w:rPr>
                                  <w:rFonts w:ascii="Helvetica" w:hAnsi="Helvetica"/>
                                  <w:b/>
                                  <w:bCs/>
                                  <w:sz w:val="20"/>
                                  <w:szCs w:val="20"/>
                                </w:rPr>
                                <w:t>Time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7B6D4A" id="Group 20" o:spid="_x0000_s1026" style="position:absolute;left:0;text-align:left;margin-left:0;margin-top:0;width:433.2pt;height:221.6pt;z-index:251659264" coordsize="55016,28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">
                <v:group id="Group 19" o:spid="_x0000_s1027" style="position:absolute;width:55016;height:28143" coordsize="55016,2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type id="_x0000_t202" coordsize="21600,21600" o:spt="202" path="m,l,21600r21600,l21600,xe">
                    <v:stroke joinstyle="miter"/>
                    <v:path gradientshapeok="t" o:connecttype="rect"/>
                  </v:shapetype>
                  <v:shape id="Text Box 13" o:spid="_x0000_s1028" type="#_x0000_t202" style="position:absolute;left:33030;top:17602;width:15265;height:10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" fillcolor="white [3201]" stroked="f" strokeweight="1.5pt">
                    <v:textbox>
                      <w:txbxContent>
                        <w:p w14:paraId="02B89C82" w14:textId="77777777" w:rsidR="003E3AD1" w:rsidRPr="00AF75AF" w:rsidRDefault="003E3AD1" w:rsidP="003E3AD1">
                          <w:pPr>
                            <w:jc w:val="center"/>
                            <w:rPr>
                              <w:rFonts w:ascii="Helvetica" w:hAnsi="Helvetica"/>
                              <w:b/>
                              <w:bCs/>
                              <w:sz w:val="20"/>
                              <w:szCs w:val="20"/>
                            </w:rPr>
                          </w:pPr>
                          <w:r>
                            <w:rPr>
                              <w:rFonts w:ascii="Helvetica" w:hAnsi="Helvetica"/>
                              <w:b/>
                              <w:bCs/>
                              <w:sz w:val="20"/>
                              <w:szCs w:val="20"/>
                            </w:rPr>
                            <w:t>Exercise completion:</w:t>
                          </w:r>
                        </w:p>
                        <w:p w14:paraId="7F58C9EA" w14:textId="77777777" w:rsidR="003E3AD1" w:rsidRDefault="003E3AD1" w:rsidP="003E3AD1">
                          <w:pPr>
                            <w:jc w:val="center"/>
                            <w:rPr>
                              <w:rFonts w:ascii="Helvetica" w:hAnsi="Helvetica"/>
                              <w:sz w:val="20"/>
                              <w:szCs w:val="20"/>
                            </w:rPr>
                          </w:pPr>
                          <w:r>
                            <w:rPr>
                              <w:rFonts w:ascii="Helvetica" w:hAnsi="Helvetica"/>
                              <w:sz w:val="20"/>
                              <w:szCs w:val="20"/>
                            </w:rPr>
                            <w:t>Final b</w:t>
                          </w:r>
                          <w:r w:rsidRPr="00AF75AF">
                            <w:rPr>
                              <w:rFonts w:ascii="Helvetica" w:hAnsi="Helvetica"/>
                              <w:sz w:val="20"/>
                              <w:szCs w:val="20"/>
                            </w:rPr>
                            <w:t>lood lactate</w:t>
                          </w:r>
                        </w:p>
                        <w:p w14:paraId="0C471A0A" w14:textId="77777777" w:rsidR="003E3AD1" w:rsidRDefault="003E3AD1" w:rsidP="003E3AD1">
                          <w:pPr>
                            <w:jc w:val="center"/>
                            <w:rPr>
                              <w:rFonts w:ascii="Helvetica" w:hAnsi="Helvetica"/>
                              <w:sz w:val="20"/>
                              <w:szCs w:val="20"/>
                            </w:rPr>
                          </w:pPr>
                          <w:r>
                            <w:rPr>
                              <w:rFonts w:ascii="Helvetica" w:hAnsi="Helvetica"/>
                              <w:sz w:val="20"/>
                              <w:szCs w:val="20"/>
                            </w:rPr>
                            <w:t>Final heart rate</w:t>
                          </w:r>
                        </w:p>
                        <w:p w14:paraId="1EBE97C6" w14:textId="77777777" w:rsidR="003E3AD1" w:rsidRDefault="003E3AD1" w:rsidP="003E3AD1">
                          <w:pPr>
                            <w:jc w:val="center"/>
                            <w:rPr>
                              <w:rFonts w:ascii="Helvetica" w:hAnsi="Helvetica"/>
                              <w:sz w:val="20"/>
                              <w:szCs w:val="20"/>
                            </w:rPr>
                          </w:pPr>
                          <w:r>
                            <w:rPr>
                              <w:rFonts w:ascii="Helvetica" w:hAnsi="Helvetica"/>
                              <w:sz w:val="20"/>
                              <w:szCs w:val="20"/>
                            </w:rPr>
                            <w:t xml:space="preserve"> Final RPE</w:t>
                          </w:r>
                        </w:p>
                        <w:p w14:paraId="10D14BDE" w14:textId="77777777" w:rsidR="003E3AD1" w:rsidRDefault="003E3AD1" w:rsidP="003E3AD1">
                          <w:pPr>
                            <w:jc w:val="center"/>
                            <w:rPr>
                              <w:rFonts w:ascii="Helvetica" w:hAnsi="Helvetica"/>
                              <w:sz w:val="21"/>
                              <w:szCs w:val="21"/>
                              <w:vertAlign w:val="subscript"/>
                            </w:rPr>
                          </w:pPr>
                          <w:r>
                            <w:rPr>
                              <w:rFonts w:ascii="Helvetica" w:hAnsi="Helvetica"/>
                              <w:sz w:val="20"/>
                              <w:szCs w:val="20"/>
                            </w:rPr>
                            <w:t xml:space="preserve">Final </w:t>
                          </w:r>
                          <w:r w:rsidRPr="00D82CD1">
                            <w:rPr>
                              <w:rFonts w:ascii="Helvetica" w:hAnsi="Helvetica"/>
                              <w:color w:val="000000" w:themeColor="text1"/>
                              <w:sz w:val="21"/>
                              <w:szCs w:val="21"/>
                            </w:rPr>
                            <w:t>V̇</w:t>
                          </w:r>
                          <w:r w:rsidRPr="00D82CD1">
                            <w:rPr>
                              <w:rFonts w:ascii="Helvetica" w:hAnsi="Helvetica"/>
                              <w:sz w:val="21"/>
                              <w:szCs w:val="21"/>
                            </w:rPr>
                            <w:t>O</w:t>
                          </w:r>
                          <w:r w:rsidRPr="00D82CD1">
                            <w:rPr>
                              <w:rFonts w:ascii="Helvetica" w:hAnsi="Helvetica"/>
                              <w:sz w:val="21"/>
                              <w:szCs w:val="21"/>
                              <w:vertAlign w:val="subscript"/>
                            </w:rPr>
                            <w:t>2</w:t>
                          </w:r>
                        </w:p>
                        <w:p w14:paraId="48583B52" w14:textId="77777777" w:rsidR="003E3AD1" w:rsidRPr="00AF75AF" w:rsidRDefault="003E3AD1" w:rsidP="003E3AD1">
                          <w:pPr>
                            <w:jc w:val="center"/>
                            <w:rPr>
                              <w:rFonts w:ascii="Helvetica" w:hAnsi="Helvetica"/>
                              <w:sz w:val="20"/>
                              <w:szCs w:val="20"/>
                            </w:rPr>
                          </w:pPr>
                          <w:r>
                            <w:rPr>
                              <w:rFonts w:ascii="Helvetica" w:hAnsi="Helvetica"/>
                              <w:sz w:val="20"/>
                              <w:szCs w:val="20"/>
                            </w:rPr>
                            <w:t xml:space="preserve">Final </w:t>
                          </w:r>
                          <w:r>
                            <w:rPr>
                              <w:rFonts w:ascii="Helvetica" w:hAnsi="Helvetica"/>
                              <w:sz w:val="21"/>
                              <w:szCs w:val="21"/>
                            </w:rPr>
                            <w:t>RER</w:t>
                          </w:r>
                        </w:p>
                      </w:txbxContent>
                    </v:textbox>
                  </v:shape>
                  <v:shape id="Text Box 14" o:spid="_x0000_s1029" type="#_x0000_t202" style="position:absolute;left:27152;top:12656;width:5318;height:2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" fillcolor="white [3201]" stroked="f" strokeweight="1.5pt">
                    <v:textbox>
                      <w:txbxContent>
                        <w:p w14:paraId="24119EE1" w14:textId="77777777" w:rsidR="003E3AD1" w:rsidRPr="00871B0D" w:rsidRDefault="003E3AD1" w:rsidP="003E3AD1">
                          <w:pPr>
                            <w:jc w:val="center"/>
                            <w:rPr>
                              <w:rFonts w:ascii="Helvetica" w:hAnsi="Helvetica"/>
                              <w:sz w:val="20"/>
                              <w:szCs w:val="20"/>
                            </w:rPr>
                          </w:pPr>
                          <w:r>
                            <w:rPr>
                              <w:rFonts w:ascii="Helvetica" w:hAnsi="Helvetica"/>
                              <w:b/>
                              <w:bCs/>
                              <w:sz w:val="20"/>
                              <w:szCs w:val="20"/>
                            </w:rPr>
                            <w:t>~ 29</w:t>
                          </w:r>
                        </w:p>
                      </w:txbxContent>
                    </v:textbox>
                  </v:shape>
                  <v:shape id="Text Box 12" o:spid="_x0000_s1030" type="#_x0000_t202" style="position:absolute;left:22359;top:5811;width:10819;height:288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" fillcolor="white [3201]" stroked="f" strokeweight="1.5pt">
                    <v:textbox>
                      <w:txbxContent>
                        <w:p w14:paraId="15B92C5C" w14:textId="77777777" w:rsidR="003E3AD1" w:rsidRPr="00AF75AF" w:rsidRDefault="003E3AD1" w:rsidP="003E3AD1">
                          <w:pPr>
                            <w:jc w:val="center"/>
                            <w:rPr>
                              <w:rFonts w:ascii="Helvetica" w:hAnsi="Helvetica"/>
                              <w:sz w:val="20"/>
                              <w:szCs w:val="20"/>
                            </w:rPr>
                          </w:pPr>
                          <w:r>
                            <w:rPr>
                              <w:rFonts w:ascii="Helvetica" w:hAnsi="Helvetica"/>
                              <w:b/>
                              <w:bCs/>
                              <w:sz w:val="20"/>
                              <w:szCs w:val="20"/>
                            </w:rPr>
                            <w:t>Rest 5 min</w:t>
                          </w:r>
                        </w:p>
                      </w:txbxContent>
                    </v:textbox>
                  </v:shape>
                  <v:shape id="Text Box 11" o:spid="_x0000_s1031" type="#_x0000_t202" style="position:absolute;left:3142;top:6187;width:15268;height:289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" fillcolor="white [3201]" stroked="f" strokeweight="1.5pt">
                    <v:textbox>
                      <w:txbxContent>
                        <w:p w14:paraId="7CB0C338" w14:textId="77777777" w:rsidR="003E3AD1" w:rsidRPr="00AF75AF" w:rsidRDefault="003E3AD1" w:rsidP="003E3AD1">
                          <w:pPr>
                            <w:jc w:val="center"/>
                            <w:rPr>
                              <w:rFonts w:ascii="Helvetica" w:hAnsi="Helvetica"/>
                              <w:sz w:val="20"/>
                              <w:szCs w:val="20"/>
                            </w:rPr>
                          </w:pPr>
                          <w:r>
                            <w:rPr>
                              <w:rFonts w:ascii="Helvetica" w:hAnsi="Helvetica"/>
                              <w:b/>
                              <w:bCs/>
                              <w:sz w:val="20"/>
                              <w:szCs w:val="20"/>
                            </w:rPr>
                            <w:t>Rest 2 min</w:t>
                          </w:r>
                        </w:p>
                      </w:txbxContent>
                    </v:textbox>
                  </v:shape>
                  <v:shape id="Text Box 1" o:spid="_x0000_s1032" type="#_x0000_t202" style="position:absolute;left:966;top:6159;width:8364;height:6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" fillcolor="white [3201]" strokeweight="1.5pt">
                    <v:textbox>
                      <w:txbxContent>
                        <w:p w14:paraId="02E6B6F4" w14:textId="77777777" w:rsidR="003E3AD1" w:rsidRDefault="003E3AD1" w:rsidP="003E3AD1">
                          <w:pPr>
                            <w:jc w:val="center"/>
                            <w:rPr>
                              <w:rFonts w:ascii="Helvetica" w:hAnsi="Helvetica"/>
                              <w:b/>
                              <w:bCs/>
                              <w:sz w:val="20"/>
                              <w:szCs w:val="20"/>
                            </w:rPr>
                          </w:pPr>
                          <w:r w:rsidRPr="00871B0D">
                            <w:rPr>
                              <w:rFonts w:ascii="Helvetica" w:hAnsi="Helvetica"/>
                              <w:b/>
                              <w:bCs/>
                              <w:sz w:val="20"/>
                              <w:szCs w:val="20"/>
                            </w:rPr>
                            <w:t>Warm-up</w:t>
                          </w:r>
                        </w:p>
                        <w:p w14:paraId="68056DBA" w14:textId="77777777" w:rsidR="003E3AD1" w:rsidRDefault="003E3AD1" w:rsidP="003E3AD1">
                          <w:pPr>
                            <w:jc w:val="center"/>
                            <w:rPr>
                              <w:rFonts w:ascii="Helvetica" w:hAnsi="Helvetica"/>
                              <w:sz w:val="20"/>
                              <w:szCs w:val="20"/>
                            </w:rPr>
                          </w:pPr>
                          <w:r w:rsidRPr="00871B0D">
                            <w:rPr>
                              <w:rFonts w:ascii="Helvetica" w:hAnsi="Helvetica"/>
                              <w:sz w:val="20"/>
                              <w:szCs w:val="20"/>
                            </w:rPr>
                            <w:t>75 W</w:t>
                          </w:r>
                        </w:p>
                        <w:p w14:paraId="334F7687" w14:textId="77777777" w:rsidR="003E3AD1" w:rsidRPr="00871B0D" w:rsidRDefault="003E3AD1" w:rsidP="003E3AD1">
                          <w:pPr>
                            <w:jc w:val="center"/>
                            <w:rPr>
                              <w:rFonts w:ascii="Helvetica" w:hAnsi="Helvetica"/>
                              <w:sz w:val="20"/>
                              <w:szCs w:val="20"/>
                            </w:rPr>
                          </w:pPr>
                          <w:r w:rsidRPr="00871B0D">
                            <w:rPr>
                              <w:rFonts w:ascii="Helvetica" w:hAnsi="Helvetica"/>
                              <w:sz w:val="20"/>
                              <w:szCs w:val="20"/>
                            </w:rPr>
                            <w:t>75 rpm</w:t>
                          </w:r>
                        </w:p>
                      </w:txbxContent>
                    </v:textbox>
                  </v:shape>
                  <v:shapetype id="_x0000_t32" coordsize="21600,21600" o:spt="32" o:oned="t" path="m,l21600,21600e" filled="f">
                    <v:path arrowok="t" fillok="f" o:connecttype="none"/>
                    <o:lock v:ext="edit" shapetype="t"/>
                  </v:shapetype>
                  <v:shape id="Straight Arrow Connector 2" o:spid="_x0000_s1033" type="#_x0000_t32" style="position:absolute;left:933;top:12172;width:5408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" strokecolor="black [3213]" strokeweight="2.25pt">
                    <v:stroke endarrow="block" joinstyle="miter"/>
                  </v:shape>
                  <v:shape id="Text Box 3" o:spid="_x0000_s1034" type="#_x0000_t202" style="position:absolute;top:12656;width:2858;height:2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" fillcolor="white [3201]" stroked="f" strokeweight="1.5pt">
                    <v:textbox>
                      <w:txbxContent>
                        <w:p w14:paraId="5C509DE9" w14:textId="77777777" w:rsidR="003E3AD1" w:rsidRPr="00871B0D" w:rsidRDefault="003E3AD1" w:rsidP="003E3AD1">
                          <w:pPr>
                            <w:jc w:val="center"/>
                            <w:rPr>
                              <w:rFonts w:ascii="Helvetica" w:hAnsi="Helvetica"/>
                              <w:sz w:val="20"/>
                              <w:szCs w:val="20"/>
                            </w:rPr>
                          </w:pPr>
                          <w:r>
                            <w:rPr>
                              <w:rFonts w:ascii="Helvetica" w:hAnsi="Helvetica"/>
                              <w:b/>
                              <w:bCs/>
                              <w:sz w:val="20"/>
                              <w:szCs w:val="20"/>
                            </w:rPr>
                            <w:t>0</w:t>
                          </w:r>
                        </w:p>
                      </w:txbxContent>
                    </v:textbox>
                  </v:shape>
                  <v:shape id="Text Box 4" o:spid="_x0000_s1035" type="#_x0000_t202" style="position:absolute;left:7557;top:12656;width:2859;height:2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" fillcolor="white [3201]" stroked="f" strokeweight="1.5pt">
                    <v:textbox>
                      <w:txbxContent>
                        <w:p w14:paraId="37388387" w14:textId="77777777" w:rsidR="003E3AD1" w:rsidRPr="00871B0D" w:rsidRDefault="003E3AD1" w:rsidP="003E3AD1">
                          <w:pPr>
                            <w:jc w:val="center"/>
                            <w:rPr>
                              <w:rFonts w:ascii="Helvetica" w:hAnsi="Helvetica"/>
                              <w:sz w:val="20"/>
                              <w:szCs w:val="20"/>
                            </w:rPr>
                          </w:pPr>
                          <w:r>
                            <w:rPr>
                              <w:rFonts w:ascii="Helvetica" w:hAnsi="Helvetica"/>
                              <w:b/>
                              <w:bCs/>
                              <w:sz w:val="20"/>
                              <w:szCs w:val="20"/>
                            </w:rPr>
                            <w:t>5</w:t>
                          </w:r>
                        </w:p>
                      </w:txbxContent>
                    </v:textbox>
                  </v:shape>
                  <v:shape id="Text Box 5" o:spid="_x0000_s1036" type="#_x0000_t202" style="position:absolute;left:12163;top:2986;width:14053;height:9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" fillcolor="white [3201]" strokeweight="1.5pt">
                    <v:textbox>
                      <w:txbxContent>
                        <w:p w14:paraId="2DC86B3A" w14:textId="77777777" w:rsidR="003E3AD1" w:rsidRDefault="003E3AD1" w:rsidP="003E3AD1">
                          <w:pPr>
                            <w:jc w:val="center"/>
                            <w:rPr>
                              <w:rFonts w:ascii="Helvetica" w:hAnsi="Helvetica"/>
                              <w:b/>
                              <w:bCs/>
                              <w:sz w:val="20"/>
                              <w:szCs w:val="20"/>
                            </w:rPr>
                          </w:pPr>
                          <w:r>
                            <w:rPr>
                              <w:rFonts w:ascii="Helvetica" w:hAnsi="Helvetica"/>
                              <w:b/>
                              <w:bCs/>
                              <w:sz w:val="20"/>
                              <w:szCs w:val="20"/>
                            </w:rPr>
                            <w:t>Lactate Threshold</w:t>
                          </w:r>
                        </w:p>
                        <w:p w14:paraId="7CC65B5F" w14:textId="77777777" w:rsidR="003E3AD1" w:rsidRDefault="003E3AD1" w:rsidP="003E3AD1">
                          <w:pPr>
                            <w:jc w:val="center"/>
                            <w:rPr>
                              <w:rFonts w:ascii="Helvetica" w:hAnsi="Helvetica"/>
                              <w:sz w:val="20"/>
                              <w:szCs w:val="20"/>
                            </w:rPr>
                          </w:pPr>
                          <w:r>
                            <w:rPr>
                              <w:rFonts w:ascii="Helvetica" w:hAnsi="Helvetica"/>
                              <w:sz w:val="20"/>
                              <w:szCs w:val="20"/>
                            </w:rPr>
                            <w:t>Start at 100</w:t>
                          </w:r>
                          <w:r w:rsidRPr="00871B0D">
                            <w:rPr>
                              <w:rFonts w:ascii="Helvetica" w:hAnsi="Helvetica"/>
                              <w:sz w:val="20"/>
                              <w:szCs w:val="20"/>
                            </w:rPr>
                            <w:t xml:space="preserve"> W</w:t>
                          </w:r>
                        </w:p>
                        <w:p w14:paraId="60AC3A67" w14:textId="77777777" w:rsidR="003E3AD1" w:rsidRDefault="003E3AD1" w:rsidP="003E3AD1">
                          <w:pPr>
                            <w:jc w:val="center"/>
                            <w:rPr>
                              <w:rFonts w:ascii="Helvetica" w:hAnsi="Helvetica"/>
                              <w:sz w:val="20"/>
                              <w:szCs w:val="20"/>
                            </w:rPr>
                          </w:pPr>
                          <w:r w:rsidRPr="00871B0D">
                            <w:rPr>
                              <w:rFonts w:ascii="Helvetica" w:hAnsi="Helvetica"/>
                              <w:sz w:val="20"/>
                              <w:szCs w:val="20"/>
                            </w:rPr>
                            <w:t>75 rpm</w:t>
                          </w:r>
                        </w:p>
                        <w:p w14:paraId="4A497B07" w14:textId="77777777" w:rsidR="003E3AD1" w:rsidRDefault="003E3AD1" w:rsidP="003E3AD1">
                          <w:pPr>
                            <w:jc w:val="center"/>
                            <w:rPr>
                              <w:rFonts w:ascii="Helvetica" w:hAnsi="Helvetica"/>
                              <w:sz w:val="20"/>
                              <w:szCs w:val="20"/>
                            </w:rPr>
                          </w:pPr>
                          <w:r>
                            <w:rPr>
                              <w:rFonts w:ascii="Helvetica" w:hAnsi="Helvetica"/>
                              <w:sz w:val="20"/>
                              <w:szCs w:val="20"/>
                            </w:rPr>
                            <w:t>~ 6 x 4 min stages</w:t>
                          </w:r>
                        </w:p>
                        <w:p w14:paraId="00018DD2" w14:textId="77777777" w:rsidR="003E3AD1" w:rsidRPr="00871B0D" w:rsidRDefault="003E3AD1" w:rsidP="003E3AD1">
                          <w:pPr>
                            <w:jc w:val="center"/>
                            <w:rPr>
                              <w:rFonts w:ascii="Helvetica" w:hAnsi="Helvetica"/>
                              <w:sz w:val="21"/>
                              <w:szCs w:val="21"/>
                            </w:rPr>
                          </w:pPr>
                          <w:r w:rsidRPr="00871B0D">
                            <w:rPr>
                              <w:sz w:val="21"/>
                              <w:szCs w:val="21"/>
                            </w:rPr>
                            <w:t>↑</w:t>
                          </w:r>
                          <w:r w:rsidRPr="00871B0D">
                            <w:rPr>
                              <w:rFonts w:ascii="Helvetica" w:hAnsi="Helvetica"/>
                              <w:sz w:val="21"/>
                              <w:szCs w:val="21"/>
                            </w:rPr>
                            <w:t>25</w:t>
                          </w:r>
                          <w:r>
                            <w:rPr>
                              <w:rFonts w:ascii="Helvetica" w:hAnsi="Helvetica"/>
                              <w:sz w:val="20"/>
                              <w:szCs w:val="20"/>
                            </w:rPr>
                            <w:t>W each stage</w:t>
                          </w:r>
                        </w:p>
                      </w:txbxContent>
                    </v:textbox>
                  </v:shape>
                  <v:shape id="Text Box 6" o:spid="_x0000_s1037" type="#_x0000_t202" style="position:absolute;left:10730;top:12656;width:2859;height:2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" fillcolor="white [3201]" stroked="f" strokeweight="1.5pt">
                    <v:textbox>
                      <w:txbxContent>
                        <w:p w14:paraId="5EB269DD" w14:textId="77777777" w:rsidR="003E3AD1" w:rsidRPr="00871B0D" w:rsidRDefault="003E3AD1" w:rsidP="003E3AD1">
                          <w:pPr>
                            <w:jc w:val="center"/>
                            <w:rPr>
                              <w:rFonts w:ascii="Helvetica" w:hAnsi="Helvetica"/>
                              <w:sz w:val="20"/>
                              <w:szCs w:val="20"/>
                            </w:rPr>
                          </w:pPr>
                          <w:r>
                            <w:rPr>
                              <w:rFonts w:ascii="Helvetica" w:hAnsi="Helvetica"/>
                              <w:b/>
                              <w:bCs/>
                              <w:sz w:val="20"/>
                              <w:szCs w:val="20"/>
                            </w:rPr>
                            <w:t>7</w:t>
                          </w:r>
                        </w:p>
                      </w:txbxContent>
                    </v:textbox>
                  </v:shape>
                  <v:shape id="Text Box 7" o:spid="_x0000_s1038" type="#_x0000_t202" style="position:absolute;left:22953;top:12656;width:5318;height:2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" fillcolor="white [3201]" stroked="f" strokeweight="1.5pt">
                    <v:textbox>
                      <w:txbxContent>
                        <w:p w14:paraId="36988183" w14:textId="77777777" w:rsidR="003E3AD1" w:rsidRPr="00871B0D" w:rsidRDefault="003E3AD1" w:rsidP="003E3AD1">
                          <w:pPr>
                            <w:jc w:val="center"/>
                            <w:rPr>
                              <w:rFonts w:ascii="Helvetica" w:hAnsi="Helvetica"/>
                              <w:sz w:val="20"/>
                              <w:szCs w:val="20"/>
                            </w:rPr>
                          </w:pPr>
                          <w:r>
                            <w:rPr>
                              <w:rFonts w:ascii="Helvetica" w:hAnsi="Helvetica"/>
                              <w:b/>
                              <w:bCs/>
                              <w:sz w:val="20"/>
                              <w:szCs w:val="20"/>
                            </w:rPr>
                            <w:t>~ 24</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39" type="#_x0000_t87" style="position:absolute;left:18197;top:9173;width:1952;height:140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" adj="250" strokecolor="black [3213]" strokeweight="1.5pt">
                    <v:stroke joinstyle="miter"/>
                  </v:shape>
                  <v:shape id="Text Box 9" o:spid="_x0000_s1040" type="#_x0000_t202" style="position:absolute;left:11849;top:17602;width:15266;height:105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" fillcolor="white [3201]" stroked="f" strokeweight="1.5pt">
                    <v:textbox>
                      <w:txbxContent>
                        <w:p w14:paraId="7C3D4498" w14:textId="77777777" w:rsidR="003E3AD1" w:rsidRPr="00AF75AF" w:rsidRDefault="003E3AD1" w:rsidP="003E3AD1">
                          <w:pPr>
                            <w:jc w:val="center"/>
                            <w:rPr>
                              <w:rFonts w:ascii="Helvetica" w:hAnsi="Helvetica"/>
                              <w:b/>
                              <w:bCs/>
                              <w:sz w:val="20"/>
                              <w:szCs w:val="20"/>
                            </w:rPr>
                          </w:pPr>
                          <w:r w:rsidRPr="00AF75AF">
                            <w:rPr>
                              <w:rFonts w:ascii="Helvetica" w:hAnsi="Helvetica"/>
                              <w:b/>
                              <w:bCs/>
                              <w:sz w:val="20"/>
                              <w:szCs w:val="20"/>
                            </w:rPr>
                            <w:t>Final 30 s each stage</w:t>
                          </w:r>
                          <w:r>
                            <w:rPr>
                              <w:rFonts w:ascii="Helvetica" w:hAnsi="Helvetica"/>
                              <w:b/>
                              <w:bCs/>
                              <w:sz w:val="20"/>
                              <w:szCs w:val="20"/>
                            </w:rPr>
                            <w:t>:</w:t>
                          </w:r>
                        </w:p>
                        <w:p w14:paraId="557D805E" w14:textId="77777777" w:rsidR="003E3AD1" w:rsidRDefault="003E3AD1" w:rsidP="003E3AD1">
                          <w:pPr>
                            <w:jc w:val="center"/>
                            <w:rPr>
                              <w:rFonts w:ascii="Helvetica" w:hAnsi="Helvetica"/>
                              <w:sz w:val="20"/>
                              <w:szCs w:val="20"/>
                            </w:rPr>
                          </w:pPr>
                          <w:r w:rsidRPr="00AF75AF">
                            <w:rPr>
                              <w:rFonts w:ascii="Helvetica" w:hAnsi="Helvetica"/>
                              <w:sz w:val="20"/>
                              <w:szCs w:val="20"/>
                            </w:rPr>
                            <w:t>Blood lactate</w:t>
                          </w:r>
                        </w:p>
                        <w:p w14:paraId="4AB26772" w14:textId="77777777" w:rsidR="003E3AD1" w:rsidRDefault="003E3AD1" w:rsidP="003E3AD1">
                          <w:pPr>
                            <w:jc w:val="center"/>
                            <w:rPr>
                              <w:rFonts w:ascii="Helvetica" w:hAnsi="Helvetica"/>
                              <w:sz w:val="20"/>
                              <w:szCs w:val="20"/>
                            </w:rPr>
                          </w:pPr>
                          <w:r>
                            <w:rPr>
                              <w:rFonts w:ascii="Helvetica" w:hAnsi="Helvetica"/>
                              <w:sz w:val="20"/>
                              <w:szCs w:val="20"/>
                            </w:rPr>
                            <w:t>Heart rate</w:t>
                          </w:r>
                        </w:p>
                        <w:p w14:paraId="39375D53" w14:textId="77777777" w:rsidR="003E3AD1" w:rsidRDefault="003E3AD1" w:rsidP="003E3AD1">
                          <w:pPr>
                            <w:jc w:val="center"/>
                            <w:rPr>
                              <w:rFonts w:ascii="Helvetica" w:hAnsi="Helvetica"/>
                              <w:sz w:val="20"/>
                              <w:szCs w:val="20"/>
                            </w:rPr>
                          </w:pPr>
                          <w:r>
                            <w:rPr>
                              <w:rFonts w:ascii="Helvetica" w:hAnsi="Helvetica"/>
                              <w:sz w:val="20"/>
                              <w:szCs w:val="20"/>
                            </w:rPr>
                            <w:t>RPE</w:t>
                          </w:r>
                        </w:p>
                        <w:p w14:paraId="1C041BFC" w14:textId="77777777" w:rsidR="003E3AD1" w:rsidRDefault="003E3AD1" w:rsidP="003E3AD1">
                          <w:pPr>
                            <w:jc w:val="center"/>
                            <w:rPr>
                              <w:rFonts w:ascii="Helvetica" w:hAnsi="Helvetica"/>
                              <w:sz w:val="21"/>
                              <w:szCs w:val="21"/>
                              <w:vertAlign w:val="subscript"/>
                            </w:rPr>
                          </w:pPr>
                          <w:r w:rsidRPr="00D82CD1">
                            <w:rPr>
                              <w:rFonts w:ascii="Helvetica" w:hAnsi="Helvetica"/>
                              <w:color w:val="000000" w:themeColor="text1"/>
                              <w:sz w:val="21"/>
                              <w:szCs w:val="21"/>
                            </w:rPr>
                            <w:t>V̇</w:t>
                          </w:r>
                          <w:r w:rsidRPr="00D82CD1">
                            <w:rPr>
                              <w:rFonts w:ascii="Helvetica" w:hAnsi="Helvetica"/>
                              <w:sz w:val="21"/>
                              <w:szCs w:val="21"/>
                            </w:rPr>
                            <w:t>O</w:t>
                          </w:r>
                          <w:r w:rsidRPr="00D82CD1">
                            <w:rPr>
                              <w:rFonts w:ascii="Helvetica" w:hAnsi="Helvetica"/>
                              <w:sz w:val="21"/>
                              <w:szCs w:val="21"/>
                              <w:vertAlign w:val="subscript"/>
                            </w:rPr>
                            <w:t>2</w:t>
                          </w:r>
                        </w:p>
                        <w:p w14:paraId="64B25C6D" w14:textId="77777777" w:rsidR="003E3AD1" w:rsidRPr="00AF75AF" w:rsidRDefault="003E3AD1" w:rsidP="003E3AD1">
                          <w:pPr>
                            <w:jc w:val="center"/>
                            <w:rPr>
                              <w:rFonts w:ascii="Helvetica" w:hAnsi="Helvetica"/>
                              <w:sz w:val="20"/>
                              <w:szCs w:val="20"/>
                            </w:rPr>
                          </w:pPr>
                          <w:r w:rsidRPr="00AF75AF">
                            <w:rPr>
                              <w:rFonts w:ascii="Helvetica" w:hAnsi="Helvetica"/>
                              <w:sz w:val="21"/>
                              <w:szCs w:val="21"/>
                            </w:rPr>
                            <w:t>RER</w:t>
                          </w:r>
                        </w:p>
                      </w:txbxContent>
                    </v:textbox>
                  </v:shape>
                  <v:shape id="Text Box 10" o:spid="_x0000_s1041" type="#_x0000_t202" style="position:absolute;left:28865;top:2986;width:22266;height:9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" fillcolor="white [3201]" strokeweight="1.5pt">
                    <v:textbox>
                      <w:txbxContent>
                        <w:p w14:paraId="2C37A2E5" w14:textId="77777777" w:rsidR="003E3AD1" w:rsidRDefault="003E3AD1" w:rsidP="003E3AD1">
                          <w:pPr>
                            <w:jc w:val="center"/>
                            <w:rPr>
                              <w:rFonts w:ascii="Helvetica" w:hAnsi="Helvetica"/>
                              <w:b/>
                              <w:bCs/>
                              <w:sz w:val="20"/>
                              <w:szCs w:val="20"/>
                            </w:rPr>
                          </w:pPr>
                          <w:r>
                            <w:rPr>
                              <w:rFonts w:ascii="Helvetica" w:hAnsi="Helvetica"/>
                              <w:b/>
                              <w:bCs/>
                              <w:sz w:val="20"/>
                              <w:szCs w:val="20"/>
                            </w:rPr>
                            <w:t>Graded Exercise Test</w:t>
                          </w:r>
                        </w:p>
                        <w:p w14:paraId="6D70F658" w14:textId="77777777" w:rsidR="003E3AD1" w:rsidRDefault="003E3AD1" w:rsidP="003E3AD1">
                          <w:pPr>
                            <w:jc w:val="center"/>
                            <w:rPr>
                              <w:rFonts w:ascii="Helvetica" w:hAnsi="Helvetica"/>
                              <w:sz w:val="20"/>
                              <w:szCs w:val="20"/>
                            </w:rPr>
                          </w:pPr>
                          <w:r>
                            <w:rPr>
                              <w:rFonts w:ascii="Helvetica" w:hAnsi="Helvetica"/>
                              <w:sz w:val="20"/>
                              <w:szCs w:val="20"/>
                            </w:rPr>
                            <w:t xml:space="preserve">Start at </w:t>
                          </w:r>
                          <w:r w:rsidRPr="00871B0D">
                            <w:rPr>
                              <w:rFonts w:ascii="Helvetica" w:hAnsi="Helvetica"/>
                              <w:sz w:val="20"/>
                              <w:szCs w:val="20"/>
                            </w:rPr>
                            <w:t>W</w:t>
                          </w:r>
                          <w:r>
                            <w:rPr>
                              <w:rFonts w:ascii="Helvetica" w:hAnsi="Helvetica"/>
                              <w:sz w:val="20"/>
                              <w:szCs w:val="20"/>
                            </w:rPr>
                            <w:t xml:space="preserve"> at lactate threshold</w:t>
                          </w:r>
                        </w:p>
                        <w:p w14:paraId="21A76EEE" w14:textId="77777777" w:rsidR="003E3AD1" w:rsidRDefault="003E3AD1" w:rsidP="003E3AD1">
                          <w:pPr>
                            <w:jc w:val="center"/>
                            <w:rPr>
                              <w:rFonts w:ascii="Helvetica" w:hAnsi="Helvetica"/>
                              <w:sz w:val="20"/>
                              <w:szCs w:val="20"/>
                            </w:rPr>
                          </w:pPr>
                          <w:r w:rsidRPr="00871B0D">
                            <w:rPr>
                              <w:rFonts w:ascii="Helvetica" w:hAnsi="Helvetica"/>
                              <w:sz w:val="20"/>
                              <w:szCs w:val="20"/>
                            </w:rPr>
                            <w:t>75 rpm</w:t>
                          </w:r>
                        </w:p>
                        <w:p w14:paraId="2F5755BC" w14:textId="77777777" w:rsidR="003E3AD1" w:rsidRDefault="003E3AD1" w:rsidP="003E3AD1">
                          <w:pPr>
                            <w:jc w:val="center"/>
                            <w:rPr>
                              <w:rFonts w:ascii="Helvetica" w:hAnsi="Helvetica"/>
                              <w:sz w:val="20"/>
                              <w:szCs w:val="20"/>
                            </w:rPr>
                          </w:pPr>
                          <w:r w:rsidRPr="00871B0D">
                            <w:rPr>
                              <w:sz w:val="21"/>
                              <w:szCs w:val="21"/>
                            </w:rPr>
                            <w:t>↑</w:t>
                          </w:r>
                          <w:r w:rsidRPr="00871B0D">
                            <w:rPr>
                              <w:rFonts w:ascii="Helvetica" w:hAnsi="Helvetica"/>
                              <w:sz w:val="21"/>
                              <w:szCs w:val="21"/>
                            </w:rPr>
                            <w:t>25</w:t>
                          </w:r>
                          <w:r>
                            <w:rPr>
                              <w:rFonts w:ascii="Helvetica" w:hAnsi="Helvetica"/>
                              <w:sz w:val="20"/>
                              <w:szCs w:val="20"/>
                            </w:rPr>
                            <w:t>W every 1 min</w:t>
                          </w:r>
                        </w:p>
                        <w:p w14:paraId="4480ECC1" w14:textId="77777777" w:rsidR="003E3AD1" w:rsidRPr="00871B0D" w:rsidRDefault="003E3AD1" w:rsidP="003E3AD1">
                          <w:pPr>
                            <w:jc w:val="center"/>
                            <w:rPr>
                              <w:rFonts w:ascii="Helvetica" w:hAnsi="Helvetica"/>
                              <w:sz w:val="21"/>
                              <w:szCs w:val="21"/>
                            </w:rPr>
                          </w:pPr>
                          <w:r>
                            <w:rPr>
                              <w:rFonts w:ascii="Helvetica" w:hAnsi="Helvetica"/>
                              <w:sz w:val="20"/>
                              <w:szCs w:val="20"/>
                            </w:rPr>
                            <w:t>Until volitional exhaustion</w:t>
                          </w:r>
                        </w:p>
                      </w:txbxContent>
                    </v:textbox>
                  </v:shape>
                  <v:shape id="Text Box 15" o:spid="_x0000_s1042" type="#_x0000_t202" style="position:absolute;left:44227;top:12750;width:9047;height:24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" fillcolor="white [3201]" stroked="f" strokeweight="1.5pt">
                    <v:textbox>
                      <w:txbxContent>
                        <w:p w14:paraId="3A6CE428" w14:textId="77777777" w:rsidR="003E3AD1" w:rsidRPr="00871B0D" w:rsidRDefault="003E3AD1" w:rsidP="003E3AD1">
                          <w:pPr>
                            <w:rPr>
                              <w:rFonts w:ascii="Helvetica" w:hAnsi="Helvetica"/>
                              <w:sz w:val="20"/>
                              <w:szCs w:val="20"/>
                            </w:rPr>
                          </w:pPr>
                          <w:r>
                            <w:rPr>
                              <w:rFonts w:ascii="Helvetica" w:hAnsi="Helvetica"/>
                              <w:b/>
                              <w:bCs/>
                              <w:sz w:val="20"/>
                              <w:szCs w:val="20"/>
                            </w:rPr>
                            <w:t>Exhaustion</w:t>
                          </w:r>
                        </w:p>
                      </w:txbxContent>
                    </v:textbox>
                  </v:shape>
                  <v:shape id="Left Brace 16" o:spid="_x0000_s1043" type="#_x0000_t87" style="position:absolute;left:39035;top:5006;width:1949;height:222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" adj="157" strokecolor="black [3213]" strokeweight="1.5pt">
                    <v:stroke joinstyle="miter"/>
                  </v:shape>
                </v:group>
                <v:shape id="Text Box 17" o:spid="_x0000_s1044" type="#_x0000_t202" style="position:absolute;top:15022;width:8643;height:2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" fillcolor="white [3201]" stroked="f" strokeweight="1.5pt">
                  <v:textbox>
                    <w:txbxContent>
                      <w:p w14:paraId="198F2FF3" w14:textId="77777777" w:rsidR="003E3AD1" w:rsidRPr="00BF68D2" w:rsidRDefault="003E3AD1" w:rsidP="003E3AD1">
                        <w:pPr>
                          <w:jc w:val="center"/>
                          <w:rPr>
                            <w:rFonts w:ascii="Helvetica" w:hAnsi="Helvetica"/>
                            <w:b/>
                            <w:bCs/>
                            <w:sz w:val="20"/>
                            <w:szCs w:val="20"/>
                          </w:rPr>
                        </w:pPr>
                        <w:r>
                          <w:rPr>
                            <w:rFonts w:ascii="Helvetica" w:hAnsi="Helvetica"/>
                            <w:b/>
                            <w:bCs/>
                            <w:sz w:val="20"/>
                            <w:szCs w:val="20"/>
                          </w:rPr>
                          <w:t>Time (min)</w:t>
                        </w:r>
                      </w:p>
                    </w:txbxContent>
                  </v:textbox>
                </v:shape>
              </v:group>
            </w:pict>
          </mc:Fallback>
        </mc:AlternateContent>
      </w:r>
    </w:p>
    <w:p w14:paraId="03829B1E" w14:textId="77777777" w:rsidR="00F95752" w:rsidRPr="003410E3" w:rsidRDefault="00F95752" w:rsidP="00AD121C">
      <w:pPr>
        <w:spacing w:line="360" w:lineRule="auto"/>
        <w:ind w:right="1627"/>
        <w:jc w:val="both"/>
        <w:rPr>
          <w:rFonts w:ascii="Helvetica" w:hAnsi="Helvetica"/>
          <w:color w:val="000000" w:themeColor="text1"/>
          <w:sz w:val="20"/>
          <w:szCs w:val="20"/>
        </w:rPr>
      </w:pPr>
    </w:p>
    <w:p w14:paraId="461CD58A" w14:textId="3C3AB784" w:rsidR="00AD121C" w:rsidRPr="003410E3" w:rsidRDefault="00AD121C" w:rsidP="00D70C6F">
      <w:pPr>
        <w:spacing w:line="211" w:lineRule="exact"/>
        <w:rPr>
          <w:rFonts w:ascii="Helvetica" w:hAnsi="Helvetica"/>
          <w:b/>
          <w:bCs/>
          <w:color w:val="000000" w:themeColor="text1"/>
          <w:sz w:val="21"/>
          <w:szCs w:val="21"/>
        </w:rPr>
      </w:pPr>
    </w:p>
    <w:p w14:paraId="339F0617" w14:textId="76B9709A" w:rsidR="003E3AD1" w:rsidRPr="003410E3" w:rsidRDefault="003E3AD1" w:rsidP="003E3AD1">
      <w:pPr>
        <w:rPr>
          <w:rFonts w:ascii="Helvetica" w:hAnsi="Helvetica"/>
          <w:color w:val="000000" w:themeColor="text1"/>
          <w:sz w:val="21"/>
          <w:szCs w:val="21"/>
        </w:rPr>
      </w:pPr>
    </w:p>
    <w:p w14:paraId="4321B264" w14:textId="7EC57646" w:rsidR="003E3AD1" w:rsidRPr="003410E3" w:rsidRDefault="003E3AD1" w:rsidP="003E3AD1">
      <w:pPr>
        <w:rPr>
          <w:rFonts w:ascii="Helvetica" w:hAnsi="Helvetica"/>
          <w:color w:val="000000" w:themeColor="text1"/>
          <w:sz w:val="21"/>
          <w:szCs w:val="21"/>
        </w:rPr>
      </w:pPr>
    </w:p>
    <w:p w14:paraId="7857545C" w14:textId="494C5438" w:rsidR="003E3AD1" w:rsidRPr="003410E3" w:rsidRDefault="003E3AD1" w:rsidP="003E3AD1">
      <w:pPr>
        <w:rPr>
          <w:rFonts w:ascii="Helvetica" w:hAnsi="Helvetica"/>
          <w:color w:val="000000" w:themeColor="text1"/>
          <w:sz w:val="21"/>
          <w:szCs w:val="21"/>
        </w:rPr>
      </w:pPr>
    </w:p>
    <w:p w14:paraId="1047B97F" w14:textId="2AA3E5C0" w:rsidR="003E3AD1" w:rsidRPr="003410E3" w:rsidRDefault="003E3AD1" w:rsidP="003E3AD1">
      <w:pPr>
        <w:rPr>
          <w:rFonts w:ascii="Helvetica" w:hAnsi="Helvetica"/>
          <w:color w:val="000000" w:themeColor="text1"/>
          <w:sz w:val="21"/>
          <w:szCs w:val="21"/>
        </w:rPr>
      </w:pPr>
    </w:p>
    <w:p w14:paraId="6CB1BB75" w14:textId="797166FE" w:rsidR="003E3AD1" w:rsidRPr="003410E3" w:rsidRDefault="003E3AD1" w:rsidP="003E3AD1">
      <w:pPr>
        <w:rPr>
          <w:rFonts w:ascii="Helvetica" w:hAnsi="Helvetica"/>
          <w:color w:val="000000" w:themeColor="text1"/>
          <w:sz w:val="21"/>
          <w:szCs w:val="21"/>
        </w:rPr>
      </w:pPr>
    </w:p>
    <w:p w14:paraId="0E892945" w14:textId="3F00ED72" w:rsidR="003E3AD1" w:rsidRPr="003410E3" w:rsidRDefault="003E3AD1" w:rsidP="003E3AD1">
      <w:pPr>
        <w:rPr>
          <w:rFonts w:ascii="Helvetica" w:hAnsi="Helvetica"/>
          <w:color w:val="000000" w:themeColor="text1"/>
          <w:sz w:val="21"/>
          <w:szCs w:val="21"/>
        </w:rPr>
      </w:pPr>
    </w:p>
    <w:p w14:paraId="21A1FCCB" w14:textId="5E6BAB12" w:rsidR="003E3AD1" w:rsidRPr="003410E3" w:rsidRDefault="003E3AD1" w:rsidP="003E3AD1">
      <w:pPr>
        <w:rPr>
          <w:rFonts w:ascii="Helvetica" w:hAnsi="Helvetica"/>
          <w:color w:val="000000" w:themeColor="text1"/>
          <w:sz w:val="21"/>
          <w:szCs w:val="21"/>
        </w:rPr>
      </w:pPr>
    </w:p>
    <w:p w14:paraId="638EBBA3" w14:textId="75C13DD8" w:rsidR="003E3AD1" w:rsidRPr="003410E3" w:rsidRDefault="003E3AD1" w:rsidP="003E3AD1">
      <w:pPr>
        <w:rPr>
          <w:rFonts w:ascii="Helvetica" w:hAnsi="Helvetica"/>
          <w:color w:val="000000" w:themeColor="text1"/>
          <w:sz w:val="21"/>
          <w:szCs w:val="21"/>
        </w:rPr>
      </w:pPr>
    </w:p>
    <w:p w14:paraId="116E7B50" w14:textId="567D58A5" w:rsidR="003E3AD1" w:rsidRPr="003410E3" w:rsidRDefault="003E3AD1" w:rsidP="003E3AD1">
      <w:pPr>
        <w:rPr>
          <w:rFonts w:ascii="Helvetica" w:hAnsi="Helvetica"/>
          <w:color w:val="000000" w:themeColor="text1"/>
          <w:sz w:val="21"/>
          <w:szCs w:val="21"/>
        </w:rPr>
      </w:pPr>
    </w:p>
    <w:p w14:paraId="21BE8EB4" w14:textId="26756449" w:rsidR="003E3AD1" w:rsidRPr="003410E3" w:rsidRDefault="003E3AD1" w:rsidP="003E3AD1">
      <w:pPr>
        <w:rPr>
          <w:rFonts w:ascii="Helvetica" w:hAnsi="Helvetica"/>
          <w:color w:val="000000" w:themeColor="text1"/>
          <w:sz w:val="21"/>
          <w:szCs w:val="21"/>
        </w:rPr>
      </w:pPr>
    </w:p>
    <w:p w14:paraId="009516A5" w14:textId="72926E69" w:rsidR="003E3AD1" w:rsidRPr="003410E3" w:rsidRDefault="003E3AD1" w:rsidP="003E3AD1">
      <w:pPr>
        <w:rPr>
          <w:rFonts w:ascii="Helvetica" w:hAnsi="Helvetica"/>
          <w:color w:val="000000" w:themeColor="text1"/>
          <w:sz w:val="21"/>
          <w:szCs w:val="21"/>
        </w:rPr>
      </w:pPr>
    </w:p>
    <w:p w14:paraId="76A2B45E" w14:textId="5AEE7A0D" w:rsidR="003E3AD1" w:rsidRPr="003410E3" w:rsidRDefault="003E3AD1" w:rsidP="003E3AD1">
      <w:pPr>
        <w:rPr>
          <w:rFonts w:ascii="Helvetica" w:hAnsi="Helvetica"/>
          <w:color w:val="000000" w:themeColor="text1"/>
          <w:sz w:val="21"/>
          <w:szCs w:val="21"/>
        </w:rPr>
      </w:pPr>
    </w:p>
    <w:p w14:paraId="09CD20F7" w14:textId="1D7647D9" w:rsidR="003E3AD1" w:rsidRPr="003410E3" w:rsidRDefault="003E3AD1" w:rsidP="003E3AD1">
      <w:pPr>
        <w:rPr>
          <w:rFonts w:ascii="Helvetica" w:hAnsi="Helvetica"/>
          <w:color w:val="000000" w:themeColor="text1"/>
          <w:sz w:val="21"/>
          <w:szCs w:val="21"/>
        </w:rPr>
      </w:pPr>
    </w:p>
    <w:p w14:paraId="5DAF1870" w14:textId="21495AE7" w:rsidR="003E3AD1" w:rsidRPr="003410E3" w:rsidRDefault="003E3AD1" w:rsidP="003E3AD1">
      <w:pPr>
        <w:rPr>
          <w:rFonts w:ascii="Helvetica" w:hAnsi="Helvetica"/>
          <w:color w:val="000000" w:themeColor="text1"/>
          <w:sz w:val="21"/>
          <w:szCs w:val="21"/>
        </w:rPr>
      </w:pPr>
    </w:p>
    <w:p w14:paraId="16311E12" w14:textId="755B5D52" w:rsidR="003E3AD1" w:rsidRPr="003410E3" w:rsidRDefault="003E3AD1" w:rsidP="003E3AD1">
      <w:pPr>
        <w:rPr>
          <w:rFonts w:ascii="Helvetica" w:hAnsi="Helvetica"/>
          <w:color w:val="000000" w:themeColor="text1"/>
          <w:sz w:val="21"/>
          <w:szCs w:val="21"/>
        </w:rPr>
      </w:pPr>
    </w:p>
    <w:p w14:paraId="4D180940" w14:textId="2E27BCD5" w:rsidR="003E3AD1" w:rsidRPr="003410E3" w:rsidRDefault="003E3AD1" w:rsidP="003E3AD1">
      <w:pPr>
        <w:rPr>
          <w:rFonts w:ascii="Helvetica" w:hAnsi="Helvetica"/>
          <w:color w:val="000000" w:themeColor="text1"/>
          <w:sz w:val="21"/>
          <w:szCs w:val="21"/>
        </w:rPr>
      </w:pPr>
    </w:p>
    <w:p w14:paraId="2B91296F" w14:textId="77777777" w:rsidR="003E3AD1" w:rsidRPr="003410E3" w:rsidRDefault="003E3AD1" w:rsidP="003E3AD1">
      <w:pPr>
        <w:tabs>
          <w:tab w:val="left" w:pos="1455"/>
        </w:tabs>
        <w:rPr>
          <w:rFonts w:ascii="Helvetica" w:hAnsi="Helvetica"/>
          <w:color w:val="000000" w:themeColor="text1"/>
          <w:sz w:val="21"/>
          <w:szCs w:val="21"/>
        </w:rPr>
        <w:sectPr w:rsidR="003E3AD1" w:rsidRPr="003410E3" w:rsidSect="007E5305">
          <w:pgSz w:w="11900" w:h="16840"/>
          <w:pgMar w:top="1440" w:right="1440" w:bottom="1440" w:left="1440" w:header="708" w:footer="708" w:gutter="0"/>
          <w:cols w:space="720"/>
        </w:sectPr>
      </w:pPr>
      <w:r w:rsidRPr="003410E3">
        <w:rPr>
          <w:rFonts w:ascii="Helvetica" w:hAnsi="Helvetica"/>
          <w:color w:val="000000" w:themeColor="text1"/>
          <w:sz w:val="21"/>
          <w:szCs w:val="21"/>
        </w:rPr>
        <w:tab/>
      </w:r>
    </w:p>
    <w:p w14:paraId="45841663" w14:textId="08FEA1C8" w:rsidR="003E3AD1" w:rsidRPr="003410E3" w:rsidRDefault="003E3AD1" w:rsidP="003E3AD1">
      <w:pPr>
        <w:tabs>
          <w:tab w:val="left" w:pos="1455"/>
        </w:tabs>
        <w:rPr>
          <w:rFonts w:ascii="Helvetica" w:hAnsi="Helvetica"/>
          <w:color w:val="000000" w:themeColor="text1"/>
          <w:sz w:val="21"/>
          <w:szCs w:val="21"/>
        </w:rPr>
      </w:pPr>
    </w:p>
    <w:p w14:paraId="14FEF44D" w14:textId="13EEEFD6" w:rsidR="003E3AD1" w:rsidRPr="003410E3" w:rsidRDefault="003E3AD1" w:rsidP="003E3AD1">
      <w:pPr>
        <w:rPr>
          <w:rFonts w:ascii="Helvetica" w:hAnsi="Helvetica"/>
          <w:color w:val="000000" w:themeColor="text1"/>
          <w:sz w:val="21"/>
          <w:szCs w:val="21"/>
        </w:rPr>
      </w:pPr>
    </w:p>
    <w:p w14:paraId="5073B19E" w14:textId="3B5EDC0F" w:rsidR="003E3AD1" w:rsidRPr="003410E3" w:rsidRDefault="003E3AD1" w:rsidP="003E3AD1">
      <w:pPr>
        <w:rPr>
          <w:rFonts w:ascii="Helvetica" w:hAnsi="Helvetica"/>
          <w:color w:val="000000" w:themeColor="text1"/>
          <w:sz w:val="21"/>
          <w:szCs w:val="21"/>
        </w:rPr>
      </w:pPr>
      <w:r w:rsidRPr="003410E3">
        <w:rPr>
          <w:rFonts w:ascii="Helvetica" w:hAnsi="Helvetica"/>
          <w:noProof/>
          <w:color w:val="000000" w:themeColor="text1"/>
          <w:sz w:val="21"/>
          <w:szCs w:val="21"/>
        </w:rPr>
        <w:drawing>
          <wp:inline distT="0" distB="0" distL="0" distR="0" wp14:anchorId="2483CF16" wp14:editId="38269640">
            <wp:extent cx="5727700" cy="2395220"/>
            <wp:effectExtent l="0" t="0" r="0" b="508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2395220"/>
                    </a:xfrm>
                    <a:prstGeom prst="rect">
                      <a:avLst/>
                    </a:prstGeom>
                  </pic:spPr>
                </pic:pic>
              </a:graphicData>
            </a:graphic>
          </wp:inline>
        </w:drawing>
      </w:r>
    </w:p>
    <w:p w14:paraId="412CF7E0" w14:textId="0F058ECE" w:rsidR="003E3AD1" w:rsidRPr="003410E3" w:rsidRDefault="003E3AD1" w:rsidP="003E3AD1">
      <w:pPr>
        <w:rPr>
          <w:rFonts w:ascii="Helvetica" w:hAnsi="Helvetica"/>
          <w:color w:val="000000" w:themeColor="text1"/>
          <w:sz w:val="21"/>
          <w:szCs w:val="21"/>
        </w:rPr>
      </w:pPr>
    </w:p>
    <w:p w14:paraId="278F37FB" w14:textId="77777777" w:rsidR="003E3AD1" w:rsidRPr="003410E3" w:rsidRDefault="003E3AD1" w:rsidP="003E3AD1">
      <w:pPr>
        <w:rPr>
          <w:rFonts w:ascii="Helvetica" w:hAnsi="Helvetica"/>
          <w:color w:val="000000" w:themeColor="text1"/>
          <w:sz w:val="21"/>
          <w:szCs w:val="21"/>
        </w:rPr>
        <w:sectPr w:rsidR="003E3AD1" w:rsidRPr="003410E3" w:rsidSect="007E5305">
          <w:pgSz w:w="11900" w:h="16840"/>
          <w:pgMar w:top="1440" w:right="1440" w:bottom="1440" w:left="1440" w:header="708" w:footer="708" w:gutter="0"/>
          <w:cols w:space="720"/>
        </w:sectPr>
      </w:pPr>
    </w:p>
    <w:p w14:paraId="63443E0A" w14:textId="35371308" w:rsidR="003E3AD1" w:rsidRPr="003410E3" w:rsidRDefault="003E3AD1" w:rsidP="003E3AD1">
      <w:pPr>
        <w:rPr>
          <w:rFonts w:ascii="Helvetica" w:hAnsi="Helvetica"/>
          <w:noProof/>
          <w:color w:val="000000" w:themeColor="text1"/>
          <w:sz w:val="21"/>
          <w:szCs w:val="21"/>
        </w:rPr>
      </w:pPr>
      <w:r w:rsidRPr="003410E3">
        <w:rPr>
          <w:rFonts w:ascii="Helvetica" w:hAnsi="Helvetica"/>
          <w:noProof/>
          <w:color w:val="000000" w:themeColor="text1"/>
          <w:sz w:val="21"/>
          <w:szCs w:val="21"/>
        </w:rPr>
        <w:lastRenderedPageBreak/>
        <w:drawing>
          <wp:inline distT="0" distB="0" distL="0" distR="0" wp14:anchorId="06BA0FAC" wp14:editId="3F6C34EC">
            <wp:extent cx="8864600" cy="4122420"/>
            <wp:effectExtent l="0" t="0" r="0" b="508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864600" cy="4122420"/>
                    </a:xfrm>
                    <a:prstGeom prst="rect">
                      <a:avLst/>
                    </a:prstGeom>
                  </pic:spPr>
                </pic:pic>
              </a:graphicData>
            </a:graphic>
          </wp:inline>
        </w:drawing>
      </w:r>
    </w:p>
    <w:p w14:paraId="1CE1F6D2" w14:textId="6D00A4C2" w:rsidR="003E3AD1" w:rsidRPr="003410E3" w:rsidRDefault="003E3AD1" w:rsidP="003E3AD1">
      <w:pPr>
        <w:rPr>
          <w:rFonts w:ascii="Helvetica" w:hAnsi="Helvetica"/>
          <w:color w:val="000000" w:themeColor="text1"/>
          <w:sz w:val="21"/>
          <w:szCs w:val="21"/>
        </w:rPr>
      </w:pPr>
    </w:p>
    <w:p w14:paraId="4CBD97FE" w14:textId="207CCC4F" w:rsidR="003E3AD1" w:rsidRPr="003410E3" w:rsidRDefault="003E3AD1" w:rsidP="003E3AD1">
      <w:pPr>
        <w:rPr>
          <w:rFonts w:ascii="Helvetica" w:hAnsi="Helvetica"/>
          <w:noProof/>
          <w:color w:val="000000" w:themeColor="text1"/>
          <w:sz w:val="21"/>
          <w:szCs w:val="21"/>
        </w:rPr>
      </w:pPr>
    </w:p>
    <w:p w14:paraId="3FF389BE" w14:textId="77777777" w:rsidR="003E3AD1" w:rsidRPr="003410E3" w:rsidRDefault="003E3AD1" w:rsidP="003E3AD1">
      <w:pPr>
        <w:tabs>
          <w:tab w:val="left" w:pos="1095"/>
        </w:tabs>
        <w:rPr>
          <w:rFonts w:ascii="Helvetica" w:hAnsi="Helvetica"/>
          <w:color w:val="000000" w:themeColor="text1"/>
          <w:sz w:val="21"/>
          <w:szCs w:val="21"/>
        </w:rPr>
        <w:sectPr w:rsidR="003E3AD1" w:rsidRPr="003410E3" w:rsidSect="003E3AD1">
          <w:pgSz w:w="16840" w:h="11900" w:orient="landscape"/>
          <w:pgMar w:top="1440" w:right="1440" w:bottom="1440" w:left="1440" w:header="708" w:footer="708" w:gutter="0"/>
          <w:cols w:space="720"/>
          <w:docGrid w:linePitch="326"/>
        </w:sectPr>
      </w:pPr>
      <w:r w:rsidRPr="003410E3">
        <w:rPr>
          <w:rFonts w:ascii="Helvetica" w:hAnsi="Helvetica"/>
          <w:color w:val="000000" w:themeColor="text1"/>
          <w:sz w:val="21"/>
          <w:szCs w:val="21"/>
        </w:rPr>
        <w:tab/>
      </w:r>
    </w:p>
    <w:tbl>
      <w:tblPr>
        <w:tblStyle w:val="TableGrid"/>
        <w:tblpPr w:leftFromText="180" w:rightFromText="180" w:vertAnchor="page" w:tblpY="18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6"/>
        <w:gridCol w:w="185"/>
        <w:gridCol w:w="1248"/>
        <w:gridCol w:w="109"/>
        <w:gridCol w:w="525"/>
        <w:gridCol w:w="936"/>
        <w:gridCol w:w="81"/>
        <w:gridCol w:w="864"/>
        <w:gridCol w:w="624"/>
        <w:gridCol w:w="55"/>
        <w:gridCol w:w="1203"/>
        <w:gridCol w:w="312"/>
        <w:gridCol w:w="27"/>
        <w:gridCol w:w="1543"/>
        <w:gridCol w:w="1927"/>
        <w:gridCol w:w="859"/>
        <w:gridCol w:w="748"/>
        <w:gridCol w:w="850"/>
      </w:tblGrid>
      <w:tr w:rsidR="003410E3" w:rsidRPr="003410E3" w14:paraId="195E393C" w14:textId="77777777" w:rsidTr="00120E83">
        <w:trPr>
          <w:trHeight w:val="230"/>
        </w:trPr>
        <w:tc>
          <w:tcPr>
            <w:tcW w:w="1696" w:type="dxa"/>
            <w:gridSpan w:val="2"/>
            <w:tcBorders>
              <w:top w:val="single" w:sz="12" w:space="0" w:color="auto"/>
              <w:bottom w:val="single" w:sz="12" w:space="0" w:color="auto"/>
            </w:tcBorders>
          </w:tcPr>
          <w:p w14:paraId="51091F9F"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542" w:type="dxa"/>
            <w:gridSpan w:val="3"/>
            <w:tcBorders>
              <w:top w:val="single" w:sz="12" w:space="0" w:color="auto"/>
              <w:bottom w:val="single" w:sz="12" w:space="0" w:color="auto"/>
            </w:tcBorders>
          </w:tcPr>
          <w:p w14:paraId="660EF0D3"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3 min</w:t>
            </w:r>
          </w:p>
        </w:tc>
        <w:tc>
          <w:tcPr>
            <w:tcW w:w="1542" w:type="dxa"/>
            <w:gridSpan w:val="3"/>
            <w:tcBorders>
              <w:top w:val="single" w:sz="12" w:space="0" w:color="auto"/>
              <w:bottom w:val="single" w:sz="12" w:space="0" w:color="auto"/>
            </w:tcBorders>
          </w:tcPr>
          <w:p w14:paraId="6639CC3B"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7 min</w:t>
            </w:r>
          </w:p>
        </w:tc>
        <w:tc>
          <w:tcPr>
            <w:tcW w:w="1543" w:type="dxa"/>
            <w:gridSpan w:val="3"/>
            <w:tcBorders>
              <w:top w:val="single" w:sz="12" w:space="0" w:color="auto"/>
              <w:bottom w:val="single" w:sz="12" w:space="0" w:color="auto"/>
            </w:tcBorders>
          </w:tcPr>
          <w:p w14:paraId="525CDDC2"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11 min</w:t>
            </w:r>
          </w:p>
        </w:tc>
        <w:tc>
          <w:tcPr>
            <w:tcW w:w="1542" w:type="dxa"/>
            <w:gridSpan w:val="3"/>
            <w:tcBorders>
              <w:top w:val="single" w:sz="12" w:space="0" w:color="auto"/>
              <w:bottom w:val="single" w:sz="12" w:space="0" w:color="auto"/>
            </w:tcBorders>
          </w:tcPr>
          <w:p w14:paraId="4FB42BA6"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15 min</w:t>
            </w:r>
          </w:p>
        </w:tc>
        <w:tc>
          <w:tcPr>
            <w:tcW w:w="1543" w:type="dxa"/>
            <w:tcBorders>
              <w:top w:val="single" w:sz="12" w:space="0" w:color="auto"/>
              <w:bottom w:val="single" w:sz="12" w:space="0" w:color="auto"/>
            </w:tcBorders>
          </w:tcPr>
          <w:p w14:paraId="4DFB66C8"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19 min</w:t>
            </w:r>
          </w:p>
        </w:tc>
        <w:tc>
          <w:tcPr>
            <w:tcW w:w="1927" w:type="dxa"/>
            <w:tcBorders>
              <w:top w:val="single" w:sz="12" w:space="0" w:color="auto"/>
              <w:bottom w:val="single" w:sz="12" w:space="0" w:color="auto"/>
            </w:tcBorders>
          </w:tcPr>
          <w:p w14:paraId="40A2DA94"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859" w:type="dxa"/>
            <w:tcBorders>
              <w:top w:val="single" w:sz="12" w:space="0" w:color="auto"/>
              <w:bottom w:val="single" w:sz="12" w:space="0" w:color="auto"/>
            </w:tcBorders>
          </w:tcPr>
          <w:p w14:paraId="42A82407"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748" w:type="dxa"/>
            <w:tcBorders>
              <w:top w:val="single" w:sz="12" w:space="0" w:color="auto"/>
              <w:bottom w:val="single" w:sz="12" w:space="0" w:color="auto"/>
            </w:tcBorders>
          </w:tcPr>
          <w:p w14:paraId="477AE63A"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850" w:type="dxa"/>
            <w:tcBorders>
              <w:top w:val="single" w:sz="12" w:space="0" w:color="auto"/>
              <w:bottom w:val="single" w:sz="12" w:space="0" w:color="auto"/>
            </w:tcBorders>
          </w:tcPr>
          <w:p w14:paraId="50DF1610" w14:textId="77777777" w:rsidR="003E3AD1" w:rsidRPr="003410E3" w:rsidRDefault="003E3AD1" w:rsidP="00120E83">
            <w:pPr>
              <w:spacing w:line="360" w:lineRule="auto"/>
              <w:jc w:val="both"/>
              <w:rPr>
                <w:rFonts w:ascii="Helvetica" w:hAnsi="Helvetica"/>
                <w:b/>
                <w:bCs/>
                <w:color w:val="000000" w:themeColor="text1"/>
                <w:sz w:val="20"/>
                <w:szCs w:val="20"/>
              </w:rPr>
            </w:pPr>
          </w:p>
        </w:tc>
      </w:tr>
      <w:tr w:rsidR="003410E3" w:rsidRPr="003410E3" w14:paraId="492C83F9" w14:textId="77777777" w:rsidTr="00120E83">
        <w:trPr>
          <w:trHeight w:val="230"/>
        </w:trPr>
        <w:tc>
          <w:tcPr>
            <w:tcW w:w="1560" w:type="dxa"/>
            <w:tcBorders>
              <w:top w:val="single" w:sz="12" w:space="0" w:color="auto"/>
            </w:tcBorders>
          </w:tcPr>
          <w:p w14:paraId="4EC668F8" w14:textId="77777777" w:rsidR="003E3AD1" w:rsidRPr="003410E3" w:rsidRDefault="003E3AD1" w:rsidP="00120E83">
            <w:pPr>
              <w:spacing w:line="360" w:lineRule="auto"/>
              <w:rPr>
                <w:rFonts w:ascii="Helvetica" w:hAnsi="Helvetica"/>
                <w:b/>
                <w:bCs/>
                <w:color w:val="000000" w:themeColor="text1"/>
                <w:sz w:val="20"/>
                <w:szCs w:val="20"/>
              </w:rPr>
            </w:pPr>
            <w:r w:rsidRPr="003410E3">
              <w:rPr>
                <w:rFonts w:ascii="Helvetica" w:hAnsi="Helvetica"/>
                <w:b/>
                <w:bCs/>
                <w:color w:val="000000" w:themeColor="text1"/>
                <w:sz w:val="20"/>
                <w:szCs w:val="20"/>
              </w:rPr>
              <w:t>RPE</w:t>
            </w:r>
          </w:p>
        </w:tc>
        <w:tc>
          <w:tcPr>
            <w:tcW w:w="1569" w:type="dxa"/>
            <w:gridSpan w:val="3"/>
            <w:tcBorders>
              <w:top w:val="single" w:sz="12" w:space="0" w:color="auto"/>
            </w:tcBorders>
          </w:tcPr>
          <w:p w14:paraId="2CB5D873"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570" w:type="dxa"/>
            <w:gridSpan w:val="3"/>
            <w:tcBorders>
              <w:top w:val="single" w:sz="12" w:space="0" w:color="auto"/>
            </w:tcBorders>
          </w:tcPr>
          <w:p w14:paraId="573D6BE6"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569" w:type="dxa"/>
            <w:gridSpan w:val="3"/>
            <w:tcBorders>
              <w:top w:val="single" w:sz="12" w:space="0" w:color="auto"/>
            </w:tcBorders>
          </w:tcPr>
          <w:p w14:paraId="6A613244"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570" w:type="dxa"/>
            <w:gridSpan w:val="3"/>
            <w:tcBorders>
              <w:top w:val="single" w:sz="12" w:space="0" w:color="auto"/>
            </w:tcBorders>
          </w:tcPr>
          <w:p w14:paraId="2DD24122"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570" w:type="dxa"/>
            <w:gridSpan w:val="2"/>
            <w:tcBorders>
              <w:top w:val="single" w:sz="12" w:space="0" w:color="auto"/>
            </w:tcBorders>
          </w:tcPr>
          <w:p w14:paraId="76197470"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1927" w:type="dxa"/>
            <w:tcBorders>
              <w:top w:val="single" w:sz="12" w:space="0" w:color="auto"/>
            </w:tcBorders>
          </w:tcPr>
          <w:p w14:paraId="4994EAA4"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859" w:type="dxa"/>
            <w:tcBorders>
              <w:top w:val="single" w:sz="12" w:space="0" w:color="auto"/>
            </w:tcBorders>
          </w:tcPr>
          <w:p w14:paraId="70FA7C74" w14:textId="77777777" w:rsidR="003E3AD1" w:rsidRPr="003410E3" w:rsidRDefault="003E3AD1" w:rsidP="00120E83">
            <w:pPr>
              <w:spacing w:line="360" w:lineRule="auto"/>
              <w:jc w:val="both"/>
              <w:rPr>
                <w:rFonts w:ascii="Helvetica" w:hAnsi="Helvetica"/>
                <w:b/>
                <w:bCs/>
                <w:i/>
                <w:iCs/>
                <w:color w:val="000000" w:themeColor="text1"/>
                <w:sz w:val="20"/>
                <w:szCs w:val="20"/>
              </w:rPr>
            </w:pPr>
            <w:r w:rsidRPr="003410E3">
              <w:rPr>
                <w:rFonts w:ascii="Helvetica" w:hAnsi="Helvetica"/>
                <w:b/>
                <w:bCs/>
                <w:i/>
                <w:iCs/>
                <w:color w:val="000000" w:themeColor="text1"/>
                <w:sz w:val="20"/>
                <w:szCs w:val="20"/>
              </w:rPr>
              <w:t>F</w:t>
            </w:r>
          </w:p>
        </w:tc>
        <w:tc>
          <w:tcPr>
            <w:tcW w:w="748" w:type="dxa"/>
            <w:tcBorders>
              <w:top w:val="single" w:sz="12" w:space="0" w:color="auto"/>
            </w:tcBorders>
          </w:tcPr>
          <w:p w14:paraId="5485570A"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p</w:t>
            </w:r>
          </w:p>
        </w:tc>
        <w:tc>
          <w:tcPr>
            <w:tcW w:w="850" w:type="dxa"/>
            <w:tcBorders>
              <w:top w:val="single" w:sz="12" w:space="0" w:color="auto"/>
            </w:tcBorders>
          </w:tcPr>
          <w:p w14:paraId="1A68FFDD"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i/>
                <w:iCs/>
                <w:color w:val="000000" w:themeColor="text1"/>
                <w:sz w:val="20"/>
                <w:szCs w:val="20"/>
                <w:lang w:val="en-US"/>
              </w:rPr>
              <w:t>η</w:t>
            </w:r>
            <w:r w:rsidRPr="003410E3">
              <w:rPr>
                <w:rFonts w:ascii="Helvetica" w:hAnsi="Helvetica"/>
                <w:b/>
                <w:bCs/>
                <w:i/>
                <w:iCs/>
                <w:color w:val="000000" w:themeColor="text1"/>
                <w:sz w:val="20"/>
                <w:szCs w:val="20"/>
                <w:vertAlign w:val="subscript"/>
                <w:lang w:val="en-US"/>
              </w:rPr>
              <w:t>p</w:t>
            </w:r>
            <w:r w:rsidRPr="003410E3">
              <w:rPr>
                <w:rFonts w:ascii="Helvetica" w:hAnsi="Helvetica"/>
                <w:b/>
                <w:bCs/>
                <w:i/>
                <w:iCs/>
                <w:color w:val="000000" w:themeColor="text1"/>
                <w:sz w:val="20"/>
                <w:szCs w:val="20"/>
                <w:vertAlign w:val="superscript"/>
                <w:lang w:val="en-US"/>
              </w:rPr>
              <w:t>2</w:t>
            </w:r>
          </w:p>
        </w:tc>
      </w:tr>
      <w:tr w:rsidR="003410E3" w:rsidRPr="003410E3" w14:paraId="63B2A504" w14:textId="77777777" w:rsidTr="00120E83">
        <w:trPr>
          <w:trHeight w:val="230"/>
        </w:trPr>
        <w:tc>
          <w:tcPr>
            <w:tcW w:w="1560" w:type="dxa"/>
          </w:tcPr>
          <w:p w14:paraId="4BCFB442"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LI-AE</w:t>
            </w:r>
          </w:p>
        </w:tc>
        <w:tc>
          <w:tcPr>
            <w:tcW w:w="1569" w:type="dxa"/>
            <w:gridSpan w:val="3"/>
          </w:tcPr>
          <w:p w14:paraId="7A4328C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8 ± 2</w:t>
            </w:r>
          </w:p>
        </w:tc>
        <w:tc>
          <w:tcPr>
            <w:tcW w:w="1570" w:type="dxa"/>
            <w:gridSpan w:val="3"/>
          </w:tcPr>
          <w:p w14:paraId="7D80749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8 ± 2</w:t>
            </w:r>
          </w:p>
        </w:tc>
        <w:tc>
          <w:tcPr>
            <w:tcW w:w="1569" w:type="dxa"/>
            <w:gridSpan w:val="3"/>
          </w:tcPr>
          <w:p w14:paraId="4404DEE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9 ± 3</w:t>
            </w:r>
          </w:p>
        </w:tc>
        <w:tc>
          <w:tcPr>
            <w:tcW w:w="1570" w:type="dxa"/>
            <w:gridSpan w:val="3"/>
          </w:tcPr>
          <w:p w14:paraId="09E72F7D"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9 ± 3</w:t>
            </w:r>
          </w:p>
        </w:tc>
        <w:tc>
          <w:tcPr>
            <w:tcW w:w="1570" w:type="dxa"/>
            <w:gridSpan w:val="2"/>
          </w:tcPr>
          <w:p w14:paraId="0515886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9 ± 3</w:t>
            </w:r>
          </w:p>
        </w:tc>
        <w:tc>
          <w:tcPr>
            <w:tcW w:w="1927" w:type="dxa"/>
          </w:tcPr>
          <w:p w14:paraId="261EC7E3"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Condition x Time</w:t>
            </w:r>
          </w:p>
        </w:tc>
        <w:tc>
          <w:tcPr>
            <w:tcW w:w="859" w:type="dxa"/>
          </w:tcPr>
          <w:p w14:paraId="05E71B9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3.737</w:t>
            </w:r>
          </w:p>
        </w:tc>
        <w:tc>
          <w:tcPr>
            <w:tcW w:w="748" w:type="dxa"/>
          </w:tcPr>
          <w:p w14:paraId="0E1A5EA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24AEDF20"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0.25</w:t>
            </w:r>
          </w:p>
        </w:tc>
      </w:tr>
      <w:tr w:rsidR="003410E3" w:rsidRPr="003410E3" w14:paraId="4B7DBEB7" w14:textId="77777777" w:rsidTr="00120E83">
        <w:trPr>
          <w:trHeight w:val="230"/>
        </w:trPr>
        <w:tc>
          <w:tcPr>
            <w:tcW w:w="1560" w:type="dxa"/>
          </w:tcPr>
          <w:p w14:paraId="577174DA"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BFR40</w:t>
            </w:r>
          </w:p>
        </w:tc>
        <w:tc>
          <w:tcPr>
            <w:tcW w:w="1569" w:type="dxa"/>
            <w:gridSpan w:val="3"/>
          </w:tcPr>
          <w:p w14:paraId="369CA65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10 ± 2</w:t>
            </w:r>
            <w:r w:rsidRPr="003410E3">
              <w:rPr>
                <w:rFonts w:ascii="Helvetica" w:hAnsi="Helvetica"/>
                <w:color w:val="000000" w:themeColor="text1"/>
                <w:sz w:val="20"/>
                <w:szCs w:val="20"/>
                <w:lang w:val="en-US"/>
              </w:rPr>
              <w:t>*</w:t>
            </w:r>
          </w:p>
        </w:tc>
        <w:tc>
          <w:tcPr>
            <w:tcW w:w="1570" w:type="dxa"/>
            <w:gridSpan w:val="3"/>
          </w:tcPr>
          <w:p w14:paraId="32A6149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11 ± 2</w:t>
            </w:r>
            <w:r w:rsidRPr="003410E3">
              <w:rPr>
                <w:rFonts w:ascii="Helvetica" w:hAnsi="Helvetica"/>
                <w:color w:val="000000" w:themeColor="text1"/>
                <w:sz w:val="20"/>
                <w:szCs w:val="20"/>
                <w:lang w:val="en-US"/>
              </w:rPr>
              <w:t>*</w:t>
            </w:r>
          </w:p>
        </w:tc>
        <w:tc>
          <w:tcPr>
            <w:tcW w:w="1569" w:type="dxa"/>
            <w:gridSpan w:val="3"/>
          </w:tcPr>
          <w:p w14:paraId="287105E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11 ± 2</w:t>
            </w:r>
            <w:r w:rsidRPr="003410E3">
              <w:rPr>
                <w:rFonts w:ascii="Helvetica" w:hAnsi="Helvetica"/>
                <w:color w:val="000000" w:themeColor="text1"/>
                <w:sz w:val="20"/>
                <w:szCs w:val="20"/>
                <w:lang w:val="en-US"/>
              </w:rPr>
              <w:t>*</w:t>
            </w:r>
          </w:p>
        </w:tc>
        <w:tc>
          <w:tcPr>
            <w:tcW w:w="1570" w:type="dxa"/>
            <w:gridSpan w:val="3"/>
          </w:tcPr>
          <w:p w14:paraId="12FB497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12 ± 2</w:t>
            </w:r>
            <w:r w:rsidRPr="003410E3">
              <w:rPr>
                <w:rFonts w:ascii="Helvetica" w:hAnsi="Helvetica"/>
                <w:color w:val="000000" w:themeColor="text1"/>
                <w:sz w:val="20"/>
                <w:szCs w:val="20"/>
                <w:lang w:val="en-US"/>
              </w:rPr>
              <w:t>*</w:t>
            </w:r>
          </w:p>
        </w:tc>
        <w:tc>
          <w:tcPr>
            <w:tcW w:w="1570" w:type="dxa"/>
            <w:gridSpan w:val="2"/>
          </w:tcPr>
          <w:p w14:paraId="4D3EA4C3"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12 ± 2</w:t>
            </w:r>
            <w:r w:rsidRPr="003410E3">
              <w:rPr>
                <w:rFonts w:ascii="Helvetica" w:hAnsi="Helvetica"/>
                <w:color w:val="000000" w:themeColor="text1"/>
                <w:sz w:val="20"/>
                <w:szCs w:val="20"/>
                <w:lang w:val="en-US"/>
              </w:rPr>
              <w:t>*</w:t>
            </w:r>
          </w:p>
        </w:tc>
        <w:tc>
          <w:tcPr>
            <w:tcW w:w="1927" w:type="dxa"/>
          </w:tcPr>
          <w:p w14:paraId="7743A5B4"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Time</w:t>
            </w:r>
          </w:p>
        </w:tc>
        <w:tc>
          <w:tcPr>
            <w:tcW w:w="859" w:type="dxa"/>
          </w:tcPr>
          <w:p w14:paraId="7938D490"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32.649</w:t>
            </w:r>
          </w:p>
        </w:tc>
        <w:tc>
          <w:tcPr>
            <w:tcW w:w="748" w:type="dxa"/>
          </w:tcPr>
          <w:p w14:paraId="143F80F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63443A4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0.75</w:t>
            </w:r>
          </w:p>
        </w:tc>
      </w:tr>
      <w:tr w:rsidR="003410E3" w:rsidRPr="003410E3" w14:paraId="2F0161EF" w14:textId="77777777" w:rsidTr="00120E83">
        <w:trPr>
          <w:trHeight w:val="230"/>
        </w:trPr>
        <w:tc>
          <w:tcPr>
            <w:tcW w:w="1560" w:type="dxa"/>
          </w:tcPr>
          <w:p w14:paraId="320A6067"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BFR80</w:t>
            </w:r>
          </w:p>
        </w:tc>
        <w:tc>
          <w:tcPr>
            <w:tcW w:w="1569" w:type="dxa"/>
            <w:gridSpan w:val="3"/>
          </w:tcPr>
          <w:p w14:paraId="532114CD"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12 ± 2</w:t>
            </w:r>
            <w:r w:rsidRPr="003410E3">
              <w:rPr>
                <w:rFonts w:ascii="Helvetica" w:hAnsi="Helvetica"/>
                <w:color w:val="000000" w:themeColor="text1"/>
                <w:sz w:val="20"/>
                <w:szCs w:val="20"/>
                <w:lang w:val="en-US"/>
              </w:rPr>
              <w:t>*</w:t>
            </w:r>
          </w:p>
        </w:tc>
        <w:tc>
          <w:tcPr>
            <w:tcW w:w="1570" w:type="dxa"/>
            <w:gridSpan w:val="3"/>
          </w:tcPr>
          <w:p w14:paraId="3727DDF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13 ± 3</w:t>
            </w:r>
            <w:r w:rsidRPr="003410E3">
              <w:rPr>
                <w:rFonts w:ascii="Helvetica" w:hAnsi="Helvetica"/>
                <w:color w:val="000000" w:themeColor="text1"/>
                <w:sz w:val="20"/>
                <w:szCs w:val="20"/>
                <w:lang w:val="en-US"/>
              </w:rPr>
              <w:t>*‡</w:t>
            </w:r>
          </w:p>
        </w:tc>
        <w:tc>
          <w:tcPr>
            <w:tcW w:w="1569" w:type="dxa"/>
            <w:gridSpan w:val="3"/>
          </w:tcPr>
          <w:p w14:paraId="0F7ABF8C"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14 ± 3</w:t>
            </w:r>
            <w:r w:rsidRPr="003410E3">
              <w:rPr>
                <w:rFonts w:ascii="Helvetica" w:hAnsi="Helvetica"/>
                <w:color w:val="000000" w:themeColor="text1"/>
                <w:sz w:val="20"/>
                <w:szCs w:val="20"/>
                <w:lang w:val="en-US"/>
              </w:rPr>
              <w:t>*‡</w:t>
            </w:r>
          </w:p>
        </w:tc>
        <w:tc>
          <w:tcPr>
            <w:tcW w:w="1570" w:type="dxa"/>
            <w:gridSpan w:val="3"/>
          </w:tcPr>
          <w:p w14:paraId="7313128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14 ± 3</w:t>
            </w:r>
            <w:r w:rsidRPr="003410E3">
              <w:rPr>
                <w:rFonts w:ascii="Helvetica" w:hAnsi="Helvetica"/>
                <w:color w:val="000000" w:themeColor="text1"/>
                <w:sz w:val="20"/>
                <w:szCs w:val="20"/>
                <w:lang w:val="en-US"/>
              </w:rPr>
              <w:t>*‡</w:t>
            </w:r>
          </w:p>
        </w:tc>
        <w:tc>
          <w:tcPr>
            <w:tcW w:w="1570" w:type="dxa"/>
            <w:gridSpan w:val="2"/>
          </w:tcPr>
          <w:p w14:paraId="3DBADFD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15 ± 2</w:t>
            </w:r>
            <w:r w:rsidRPr="003410E3">
              <w:rPr>
                <w:rFonts w:ascii="Helvetica" w:hAnsi="Helvetica"/>
                <w:color w:val="000000" w:themeColor="text1"/>
                <w:sz w:val="20"/>
                <w:szCs w:val="20"/>
                <w:lang w:val="en-US"/>
              </w:rPr>
              <w:t>*‡</w:t>
            </w:r>
          </w:p>
        </w:tc>
        <w:tc>
          <w:tcPr>
            <w:tcW w:w="1927" w:type="dxa"/>
          </w:tcPr>
          <w:p w14:paraId="452A45CC"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Condition</w:t>
            </w:r>
          </w:p>
        </w:tc>
        <w:tc>
          <w:tcPr>
            <w:tcW w:w="859" w:type="dxa"/>
          </w:tcPr>
          <w:p w14:paraId="01C4854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27.118</w:t>
            </w:r>
          </w:p>
        </w:tc>
        <w:tc>
          <w:tcPr>
            <w:tcW w:w="748" w:type="dxa"/>
          </w:tcPr>
          <w:p w14:paraId="6B395997"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122EF88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0.71</w:t>
            </w:r>
          </w:p>
        </w:tc>
      </w:tr>
      <w:tr w:rsidR="003410E3" w:rsidRPr="003410E3" w14:paraId="6416DAA4" w14:textId="77777777" w:rsidTr="00120E83">
        <w:trPr>
          <w:trHeight w:val="230"/>
        </w:trPr>
        <w:tc>
          <w:tcPr>
            <w:tcW w:w="1560" w:type="dxa"/>
          </w:tcPr>
          <w:p w14:paraId="6316D035"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HI-AE</w:t>
            </w:r>
          </w:p>
        </w:tc>
        <w:tc>
          <w:tcPr>
            <w:tcW w:w="1569" w:type="dxa"/>
            <w:gridSpan w:val="3"/>
          </w:tcPr>
          <w:p w14:paraId="7D3E7EE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12 ± 2</w:t>
            </w:r>
            <w:r w:rsidRPr="003410E3">
              <w:rPr>
                <w:rFonts w:ascii="Helvetica" w:hAnsi="Helvetica"/>
                <w:color w:val="000000" w:themeColor="text1"/>
                <w:sz w:val="20"/>
                <w:szCs w:val="20"/>
                <w:lang w:val="en-US"/>
              </w:rPr>
              <w:t>*</w:t>
            </w:r>
          </w:p>
        </w:tc>
        <w:tc>
          <w:tcPr>
            <w:tcW w:w="1570" w:type="dxa"/>
            <w:gridSpan w:val="3"/>
          </w:tcPr>
          <w:p w14:paraId="61977B92"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13 ± 1</w:t>
            </w:r>
            <w:r w:rsidRPr="003410E3">
              <w:rPr>
                <w:rFonts w:ascii="Helvetica" w:hAnsi="Helvetica"/>
                <w:color w:val="000000" w:themeColor="text1"/>
                <w:sz w:val="20"/>
                <w:szCs w:val="20"/>
                <w:lang w:val="en-US"/>
              </w:rPr>
              <w:t>*‡</w:t>
            </w:r>
          </w:p>
        </w:tc>
        <w:tc>
          <w:tcPr>
            <w:tcW w:w="1569" w:type="dxa"/>
            <w:gridSpan w:val="3"/>
          </w:tcPr>
          <w:p w14:paraId="0B6C827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14 ± 2</w:t>
            </w:r>
            <w:r w:rsidRPr="003410E3">
              <w:rPr>
                <w:rFonts w:ascii="Helvetica" w:hAnsi="Helvetica"/>
                <w:color w:val="000000" w:themeColor="text1"/>
                <w:sz w:val="20"/>
                <w:szCs w:val="20"/>
                <w:lang w:val="en-US"/>
              </w:rPr>
              <w:t>*‡</w:t>
            </w:r>
          </w:p>
        </w:tc>
        <w:tc>
          <w:tcPr>
            <w:tcW w:w="1570" w:type="dxa"/>
            <w:gridSpan w:val="3"/>
          </w:tcPr>
          <w:p w14:paraId="5CD583FD"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15 ± 2</w:t>
            </w:r>
            <w:r w:rsidRPr="003410E3">
              <w:rPr>
                <w:rFonts w:ascii="Helvetica" w:hAnsi="Helvetica"/>
                <w:color w:val="000000" w:themeColor="text1"/>
                <w:sz w:val="20"/>
                <w:szCs w:val="20"/>
                <w:lang w:val="en-US"/>
              </w:rPr>
              <w:t>*‡</w:t>
            </w:r>
          </w:p>
        </w:tc>
        <w:tc>
          <w:tcPr>
            <w:tcW w:w="1570" w:type="dxa"/>
            <w:gridSpan w:val="2"/>
          </w:tcPr>
          <w:p w14:paraId="063577AD"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16 ± 2</w:t>
            </w:r>
            <w:r w:rsidRPr="003410E3">
              <w:rPr>
                <w:rFonts w:ascii="Helvetica" w:hAnsi="Helvetica"/>
                <w:color w:val="000000" w:themeColor="text1"/>
                <w:sz w:val="20"/>
                <w:szCs w:val="20"/>
                <w:lang w:val="en-US"/>
              </w:rPr>
              <w:t>*‡</w:t>
            </w:r>
          </w:p>
        </w:tc>
        <w:tc>
          <w:tcPr>
            <w:tcW w:w="1927" w:type="dxa"/>
          </w:tcPr>
          <w:p w14:paraId="4C3CD780"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5524376B" w14:textId="77777777" w:rsidR="003E3AD1" w:rsidRPr="003410E3" w:rsidRDefault="003E3AD1" w:rsidP="00120E83">
            <w:pPr>
              <w:spacing w:line="360" w:lineRule="auto"/>
              <w:jc w:val="both"/>
              <w:rPr>
                <w:rFonts w:ascii="Helvetica" w:hAnsi="Helvetica"/>
                <w:color w:val="000000" w:themeColor="text1"/>
                <w:sz w:val="20"/>
                <w:szCs w:val="20"/>
              </w:rPr>
            </w:pPr>
          </w:p>
        </w:tc>
        <w:tc>
          <w:tcPr>
            <w:tcW w:w="748" w:type="dxa"/>
          </w:tcPr>
          <w:p w14:paraId="696EEF9E" w14:textId="77777777" w:rsidR="003E3AD1" w:rsidRPr="003410E3" w:rsidRDefault="003E3AD1" w:rsidP="00120E83">
            <w:pPr>
              <w:spacing w:line="360" w:lineRule="auto"/>
              <w:jc w:val="both"/>
              <w:rPr>
                <w:rFonts w:ascii="Helvetica" w:hAnsi="Helvetica"/>
                <w:color w:val="000000" w:themeColor="text1"/>
                <w:sz w:val="20"/>
                <w:szCs w:val="20"/>
              </w:rPr>
            </w:pPr>
          </w:p>
        </w:tc>
        <w:tc>
          <w:tcPr>
            <w:tcW w:w="850" w:type="dxa"/>
          </w:tcPr>
          <w:p w14:paraId="5FEB61E1" w14:textId="77777777" w:rsidR="003E3AD1" w:rsidRPr="003410E3" w:rsidRDefault="003E3AD1" w:rsidP="00120E83">
            <w:pPr>
              <w:spacing w:line="360" w:lineRule="auto"/>
              <w:jc w:val="both"/>
              <w:rPr>
                <w:rFonts w:ascii="Helvetica" w:hAnsi="Helvetica"/>
                <w:color w:val="000000" w:themeColor="text1"/>
                <w:sz w:val="20"/>
                <w:szCs w:val="20"/>
              </w:rPr>
            </w:pPr>
          </w:p>
        </w:tc>
      </w:tr>
      <w:tr w:rsidR="003410E3" w:rsidRPr="003410E3" w14:paraId="3D72CED2" w14:textId="77777777" w:rsidTr="00120E83">
        <w:trPr>
          <w:trHeight w:val="230"/>
        </w:trPr>
        <w:tc>
          <w:tcPr>
            <w:tcW w:w="1560" w:type="dxa"/>
          </w:tcPr>
          <w:p w14:paraId="5BCEA09D" w14:textId="77777777" w:rsidR="003E3AD1" w:rsidRPr="003410E3" w:rsidRDefault="003E3AD1" w:rsidP="00120E83">
            <w:pPr>
              <w:spacing w:line="360" w:lineRule="auto"/>
              <w:rPr>
                <w:rFonts w:ascii="Helvetica" w:hAnsi="Helvetica"/>
                <w:color w:val="000000" w:themeColor="text1"/>
                <w:sz w:val="20"/>
                <w:szCs w:val="20"/>
              </w:rPr>
            </w:pPr>
          </w:p>
        </w:tc>
        <w:tc>
          <w:tcPr>
            <w:tcW w:w="1569" w:type="dxa"/>
            <w:gridSpan w:val="3"/>
          </w:tcPr>
          <w:p w14:paraId="20F49B7A"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3"/>
          </w:tcPr>
          <w:p w14:paraId="62FD5522" w14:textId="77777777" w:rsidR="003E3AD1" w:rsidRPr="003410E3" w:rsidRDefault="003E3AD1" w:rsidP="00120E83">
            <w:pPr>
              <w:spacing w:line="360" w:lineRule="auto"/>
              <w:jc w:val="both"/>
              <w:rPr>
                <w:rFonts w:ascii="Helvetica" w:hAnsi="Helvetica"/>
                <w:color w:val="000000" w:themeColor="text1"/>
                <w:sz w:val="20"/>
                <w:szCs w:val="20"/>
              </w:rPr>
            </w:pPr>
          </w:p>
        </w:tc>
        <w:tc>
          <w:tcPr>
            <w:tcW w:w="1569" w:type="dxa"/>
            <w:gridSpan w:val="3"/>
          </w:tcPr>
          <w:p w14:paraId="2BB7F3F0"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3"/>
          </w:tcPr>
          <w:p w14:paraId="4B15F7F5"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2"/>
          </w:tcPr>
          <w:p w14:paraId="24D64D91" w14:textId="77777777" w:rsidR="003E3AD1" w:rsidRPr="003410E3" w:rsidRDefault="003E3AD1" w:rsidP="00120E83">
            <w:pPr>
              <w:spacing w:line="360" w:lineRule="auto"/>
              <w:jc w:val="both"/>
              <w:rPr>
                <w:rFonts w:ascii="Helvetica" w:hAnsi="Helvetica"/>
                <w:color w:val="000000" w:themeColor="text1"/>
                <w:sz w:val="20"/>
                <w:szCs w:val="20"/>
              </w:rPr>
            </w:pPr>
          </w:p>
        </w:tc>
        <w:tc>
          <w:tcPr>
            <w:tcW w:w="1927" w:type="dxa"/>
          </w:tcPr>
          <w:p w14:paraId="4C6A8C2A"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2E9014F4" w14:textId="77777777" w:rsidR="003E3AD1" w:rsidRPr="003410E3" w:rsidRDefault="003E3AD1" w:rsidP="00120E83">
            <w:pPr>
              <w:spacing w:line="360" w:lineRule="auto"/>
              <w:jc w:val="both"/>
              <w:rPr>
                <w:rFonts w:ascii="Helvetica" w:hAnsi="Helvetica"/>
                <w:color w:val="000000" w:themeColor="text1"/>
                <w:sz w:val="20"/>
                <w:szCs w:val="20"/>
              </w:rPr>
            </w:pPr>
          </w:p>
        </w:tc>
        <w:tc>
          <w:tcPr>
            <w:tcW w:w="748" w:type="dxa"/>
          </w:tcPr>
          <w:p w14:paraId="6880AB7B" w14:textId="77777777" w:rsidR="003E3AD1" w:rsidRPr="003410E3" w:rsidRDefault="003E3AD1" w:rsidP="00120E83">
            <w:pPr>
              <w:spacing w:line="360" w:lineRule="auto"/>
              <w:jc w:val="both"/>
              <w:rPr>
                <w:rFonts w:ascii="Helvetica" w:hAnsi="Helvetica"/>
                <w:color w:val="000000" w:themeColor="text1"/>
                <w:sz w:val="20"/>
                <w:szCs w:val="20"/>
              </w:rPr>
            </w:pPr>
          </w:p>
        </w:tc>
        <w:tc>
          <w:tcPr>
            <w:tcW w:w="850" w:type="dxa"/>
          </w:tcPr>
          <w:p w14:paraId="2B3F7B88" w14:textId="77777777" w:rsidR="003E3AD1" w:rsidRPr="003410E3" w:rsidRDefault="003E3AD1" w:rsidP="00120E83">
            <w:pPr>
              <w:spacing w:line="360" w:lineRule="auto"/>
              <w:jc w:val="both"/>
              <w:rPr>
                <w:rFonts w:ascii="Helvetica" w:hAnsi="Helvetica"/>
                <w:color w:val="000000" w:themeColor="text1"/>
                <w:sz w:val="20"/>
                <w:szCs w:val="20"/>
              </w:rPr>
            </w:pPr>
          </w:p>
        </w:tc>
      </w:tr>
      <w:tr w:rsidR="003410E3" w:rsidRPr="003410E3" w14:paraId="0A86DF57" w14:textId="77777777" w:rsidTr="00120E83">
        <w:trPr>
          <w:trHeight w:val="230"/>
        </w:trPr>
        <w:tc>
          <w:tcPr>
            <w:tcW w:w="1881" w:type="dxa"/>
            <w:gridSpan w:val="3"/>
          </w:tcPr>
          <w:p w14:paraId="787533E4"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Discomfort</w:t>
            </w:r>
          </w:p>
          <w:p w14:paraId="4354975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color w:val="000000" w:themeColor="text1"/>
                <w:sz w:val="20"/>
                <w:szCs w:val="20"/>
              </w:rPr>
              <w:t>(Right leg)</w:t>
            </w:r>
          </w:p>
        </w:tc>
        <w:tc>
          <w:tcPr>
            <w:tcW w:w="1882" w:type="dxa"/>
            <w:gridSpan w:val="3"/>
          </w:tcPr>
          <w:p w14:paraId="1F3F5CB2" w14:textId="77777777" w:rsidR="003E3AD1" w:rsidRPr="003410E3" w:rsidRDefault="003E3AD1" w:rsidP="00120E83">
            <w:pPr>
              <w:spacing w:line="360" w:lineRule="auto"/>
              <w:jc w:val="both"/>
              <w:rPr>
                <w:rFonts w:ascii="Helvetica" w:hAnsi="Helvetica"/>
                <w:color w:val="000000" w:themeColor="text1"/>
                <w:sz w:val="20"/>
                <w:szCs w:val="20"/>
              </w:rPr>
            </w:pPr>
          </w:p>
        </w:tc>
        <w:tc>
          <w:tcPr>
            <w:tcW w:w="1881" w:type="dxa"/>
            <w:gridSpan w:val="3"/>
          </w:tcPr>
          <w:p w14:paraId="5CD3DBF3" w14:textId="77777777" w:rsidR="003E3AD1" w:rsidRPr="003410E3" w:rsidRDefault="003E3AD1" w:rsidP="00120E83">
            <w:pPr>
              <w:spacing w:line="360" w:lineRule="auto"/>
              <w:jc w:val="both"/>
              <w:rPr>
                <w:rFonts w:ascii="Helvetica" w:hAnsi="Helvetica"/>
                <w:color w:val="000000" w:themeColor="text1"/>
                <w:sz w:val="20"/>
                <w:szCs w:val="20"/>
              </w:rPr>
            </w:pPr>
          </w:p>
        </w:tc>
        <w:tc>
          <w:tcPr>
            <w:tcW w:w="1882" w:type="dxa"/>
            <w:gridSpan w:val="3"/>
          </w:tcPr>
          <w:p w14:paraId="46A9D776" w14:textId="77777777" w:rsidR="003E3AD1" w:rsidRPr="003410E3" w:rsidRDefault="003E3AD1" w:rsidP="00120E83">
            <w:pPr>
              <w:spacing w:line="360" w:lineRule="auto"/>
              <w:jc w:val="both"/>
              <w:rPr>
                <w:rFonts w:ascii="Helvetica" w:hAnsi="Helvetica"/>
                <w:color w:val="000000" w:themeColor="text1"/>
                <w:sz w:val="20"/>
                <w:szCs w:val="20"/>
              </w:rPr>
            </w:pPr>
          </w:p>
        </w:tc>
        <w:tc>
          <w:tcPr>
            <w:tcW w:w="1882" w:type="dxa"/>
            <w:gridSpan w:val="3"/>
          </w:tcPr>
          <w:p w14:paraId="7CBBB011" w14:textId="77777777" w:rsidR="003E3AD1" w:rsidRPr="003410E3" w:rsidRDefault="003E3AD1" w:rsidP="00120E83">
            <w:pPr>
              <w:spacing w:line="360" w:lineRule="auto"/>
              <w:jc w:val="both"/>
              <w:rPr>
                <w:rFonts w:ascii="Helvetica" w:hAnsi="Helvetica"/>
                <w:color w:val="000000" w:themeColor="text1"/>
                <w:sz w:val="20"/>
                <w:szCs w:val="20"/>
              </w:rPr>
            </w:pPr>
          </w:p>
        </w:tc>
        <w:tc>
          <w:tcPr>
            <w:tcW w:w="1927" w:type="dxa"/>
          </w:tcPr>
          <w:p w14:paraId="475E7316"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0D71F70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i/>
                <w:iCs/>
                <w:color w:val="000000" w:themeColor="text1"/>
                <w:sz w:val="20"/>
                <w:szCs w:val="20"/>
              </w:rPr>
              <w:t>F</w:t>
            </w:r>
          </w:p>
        </w:tc>
        <w:tc>
          <w:tcPr>
            <w:tcW w:w="748" w:type="dxa"/>
          </w:tcPr>
          <w:p w14:paraId="681E677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color w:val="000000" w:themeColor="text1"/>
                <w:sz w:val="20"/>
                <w:szCs w:val="20"/>
              </w:rPr>
              <w:t>p</w:t>
            </w:r>
          </w:p>
        </w:tc>
        <w:tc>
          <w:tcPr>
            <w:tcW w:w="850" w:type="dxa"/>
          </w:tcPr>
          <w:p w14:paraId="7174023D"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i/>
                <w:iCs/>
                <w:color w:val="000000" w:themeColor="text1"/>
                <w:sz w:val="20"/>
                <w:szCs w:val="20"/>
                <w:lang w:val="en-US"/>
              </w:rPr>
              <w:t>η</w:t>
            </w:r>
            <w:r w:rsidRPr="003410E3">
              <w:rPr>
                <w:rFonts w:ascii="Helvetica" w:hAnsi="Helvetica"/>
                <w:b/>
                <w:bCs/>
                <w:i/>
                <w:iCs/>
                <w:color w:val="000000" w:themeColor="text1"/>
                <w:sz w:val="20"/>
                <w:szCs w:val="20"/>
                <w:vertAlign w:val="subscript"/>
                <w:lang w:val="en-US"/>
              </w:rPr>
              <w:t>p</w:t>
            </w:r>
            <w:r w:rsidRPr="003410E3">
              <w:rPr>
                <w:rFonts w:ascii="Helvetica" w:hAnsi="Helvetica"/>
                <w:b/>
                <w:bCs/>
                <w:i/>
                <w:iCs/>
                <w:color w:val="000000" w:themeColor="text1"/>
                <w:sz w:val="20"/>
                <w:szCs w:val="20"/>
                <w:vertAlign w:val="superscript"/>
                <w:lang w:val="en-US"/>
              </w:rPr>
              <w:t>2</w:t>
            </w:r>
          </w:p>
        </w:tc>
      </w:tr>
      <w:tr w:rsidR="003410E3" w:rsidRPr="003410E3" w14:paraId="7DE8BEF3" w14:textId="77777777" w:rsidTr="00120E83">
        <w:trPr>
          <w:trHeight w:val="230"/>
        </w:trPr>
        <w:tc>
          <w:tcPr>
            <w:tcW w:w="1560" w:type="dxa"/>
          </w:tcPr>
          <w:p w14:paraId="7332C5C6"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LI-AE</w:t>
            </w:r>
          </w:p>
        </w:tc>
        <w:tc>
          <w:tcPr>
            <w:tcW w:w="1569" w:type="dxa"/>
            <w:gridSpan w:val="3"/>
          </w:tcPr>
          <w:p w14:paraId="7DDA2D7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0.5 ± 0.9</w:t>
            </w:r>
          </w:p>
        </w:tc>
        <w:tc>
          <w:tcPr>
            <w:tcW w:w="1570" w:type="dxa"/>
            <w:gridSpan w:val="3"/>
          </w:tcPr>
          <w:p w14:paraId="360F4E34"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 ± 1.1</w:t>
            </w:r>
          </w:p>
        </w:tc>
        <w:tc>
          <w:tcPr>
            <w:tcW w:w="1569" w:type="dxa"/>
            <w:gridSpan w:val="3"/>
          </w:tcPr>
          <w:p w14:paraId="0437F33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0.8 ± 1.1</w:t>
            </w:r>
          </w:p>
        </w:tc>
        <w:tc>
          <w:tcPr>
            <w:tcW w:w="1570" w:type="dxa"/>
            <w:gridSpan w:val="3"/>
          </w:tcPr>
          <w:p w14:paraId="717B368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0.9 ± 1.3</w:t>
            </w:r>
          </w:p>
        </w:tc>
        <w:tc>
          <w:tcPr>
            <w:tcW w:w="1570" w:type="dxa"/>
            <w:gridSpan w:val="2"/>
          </w:tcPr>
          <w:p w14:paraId="1EE81BA2"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1.1 ± 1.9</w:t>
            </w:r>
          </w:p>
        </w:tc>
        <w:tc>
          <w:tcPr>
            <w:tcW w:w="1927" w:type="dxa"/>
          </w:tcPr>
          <w:p w14:paraId="4978E50D"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Condition x Time</w:t>
            </w:r>
          </w:p>
        </w:tc>
        <w:tc>
          <w:tcPr>
            <w:tcW w:w="859" w:type="dxa"/>
          </w:tcPr>
          <w:p w14:paraId="3DF7FD5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6.594</w:t>
            </w:r>
          </w:p>
        </w:tc>
        <w:tc>
          <w:tcPr>
            <w:tcW w:w="748" w:type="dxa"/>
          </w:tcPr>
          <w:p w14:paraId="6DBEAF5F"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475AB544"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0.38</w:t>
            </w:r>
          </w:p>
        </w:tc>
      </w:tr>
      <w:tr w:rsidR="003410E3" w:rsidRPr="003410E3" w14:paraId="2B791B18" w14:textId="77777777" w:rsidTr="00120E83">
        <w:trPr>
          <w:trHeight w:val="230"/>
        </w:trPr>
        <w:tc>
          <w:tcPr>
            <w:tcW w:w="1560" w:type="dxa"/>
          </w:tcPr>
          <w:p w14:paraId="64F27AE5"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BFR40</w:t>
            </w:r>
          </w:p>
        </w:tc>
        <w:tc>
          <w:tcPr>
            <w:tcW w:w="1569" w:type="dxa"/>
            <w:gridSpan w:val="3"/>
          </w:tcPr>
          <w:p w14:paraId="45617E87"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1.9 ± 1.2</w:t>
            </w:r>
            <w:r w:rsidRPr="003410E3">
              <w:rPr>
                <w:rFonts w:ascii="Helvetica" w:hAnsi="Helvetica"/>
                <w:color w:val="000000" w:themeColor="text1"/>
                <w:sz w:val="20"/>
                <w:szCs w:val="20"/>
                <w:lang w:val="en-US"/>
              </w:rPr>
              <w:t>*</w:t>
            </w:r>
          </w:p>
        </w:tc>
        <w:tc>
          <w:tcPr>
            <w:tcW w:w="1570" w:type="dxa"/>
            <w:gridSpan w:val="3"/>
          </w:tcPr>
          <w:p w14:paraId="483FEAF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2.2 ± 1.2</w:t>
            </w:r>
            <w:r w:rsidRPr="003410E3">
              <w:rPr>
                <w:rFonts w:ascii="Helvetica" w:hAnsi="Helvetica"/>
                <w:color w:val="000000" w:themeColor="text1"/>
                <w:sz w:val="20"/>
                <w:szCs w:val="20"/>
                <w:lang w:val="en-US"/>
              </w:rPr>
              <w:t>*</w:t>
            </w:r>
          </w:p>
        </w:tc>
        <w:tc>
          <w:tcPr>
            <w:tcW w:w="1569" w:type="dxa"/>
            <w:gridSpan w:val="3"/>
          </w:tcPr>
          <w:p w14:paraId="5726E5F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2.5 ± 1.3</w:t>
            </w:r>
            <w:r w:rsidRPr="003410E3">
              <w:rPr>
                <w:rFonts w:ascii="Helvetica" w:hAnsi="Helvetica"/>
                <w:color w:val="000000" w:themeColor="text1"/>
                <w:sz w:val="20"/>
                <w:szCs w:val="20"/>
                <w:lang w:val="en-US"/>
              </w:rPr>
              <w:t>*</w:t>
            </w:r>
          </w:p>
        </w:tc>
        <w:tc>
          <w:tcPr>
            <w:tcW w:w="1570" w:type="dxa"/>
            <w:gridSpan w:val="3"/>
          </w:tcPr>
          <w:p w14:paraId="0A5130D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2.9 ± 1.5</w:t>
            </w:r>
            <w:r w:rsidRPr="003410E3">
              <w:rPr>
                <w:rFonts w:ascii="Helvetica" w:hAnsi="Helvetica"/>
                <w:color w:val="000000" w:themeColor="text1"/>
                <w:sz w:val="20"/>
                <w:szCs w:val="20"/>
                <w:lang w:val="en-US"/>
              </w:rPr>
              <w:t>*</w:t>
            </w:r>
          </w:p>
        </w:tc>
        <w:tc>
          <w:tcPr>
            <w:tcW w:w="1570" w:type="dxa"/>
            <w:gridSpan w:val="2"/>
          </w:tcPr>
          <w:p w14:paraId="67CA6D9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2.8 ± 1.6</w:t>
            </w:r>
            <w:r w:rsidRPr="003410E3">
              <w:rPr>
                <w:rFonts w:ascii="Helvetica" w:hAnsi="Helvetica"/>
                <w:color w:val="000000" w:themeColor="text1"/>
                <w:sz w:val="20"/>
                <w:szCs w:val="20"/>
                <w:lang w:val="en-US"/>
              </w:rPr>
              <w:t>*</w:t>
            </w:r>
          </w:p>
        </w:tc>
        <w:tc>
          <w:tcPr>
            <w:tcW w:w="1927" w:type="dxa"/>
          </w:tcPr>
          <w:p w14:paraId="5BDBCF8A"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Time</w:t>
            </w:r>
          </w:p>
        </w:tc>
        <w:tc>
          <w:tcPr>
            <w:tcW w:w="859" w:type="dxa"/>
          </w:tcPr>
          <w:p w14:paraId="1AB5C11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21.231</w:t>
            </w:r>
          </w:p>
        </w:tc>
        <w:tc>
          <w:tcPr>
            <w:tcW w:w="748" w:type="dxa"/>
          </w:tcPr>
          <w:p w14:paraId="49BE698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28E31A6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0.66</w:t>
            </w:r>
          </w:p>
        </w:tc>
      </w:tr>
      <w:tr w:rsidR="003410E3" w:rsidRPr="003410E3" w14:paraId="1F290EEF" w14:textId="77777777" w:rsidTr="00120E83">
        <w:trPr>
          <w:trHeight w:val="230"/>
        </w:trPr>
        <w:tc>
          <w:tcPr>
            <w:tcW w:w="1560" w:type="dxa"/>
          </w:tcPr>
          <w:p w14:paraId="60111F3D"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BFR80</w:t>
            </w:r>
          </w:p>
        </w:tc>
        <w:tc>
          <w:tcPr>
            <w:tcW w:w="1569" w:type="dxa"/>
            <w:gridSpan w:val="3"/>
          </w:tcPr>
          <w:p w14:paraId="0BE857D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3.4 ± 1.3</w:t>
            </w:r>
            <w:r w:rsidRPr="003410E3">
              <w:rPr>
                <w:rFonts w:ascii="Helvetica" w:hAnsi="Helvetica"/>
                <w:color w:val="000000" w:themeColor="text1"/>
                <w:sz w:val="20"/>
                <w:szCs w:val="20"/>
                <w:lang w:val="en-US"/>
              </w:rPr>
              <w:t>*</w:t>
            </w:r>
            <w:r w:rsidRPr="003410E3">
              <w:rPr>
                <w:rFonts w:ascii="Helvetica" w:hAnsi="Helvetica"/>
                <w:color w:val="000000" w:themeColor="text1"/>
                <w:sz w:val="20"/>
                <w:szCs w:val="20"/>
              </w:rPr>
              <w:t>†</w:t>
            </w:r>
          </w:p>
        </w:tc>
        <w:tc>
          <w:tcPr>
            <w:tcW w:w="1570" w:type="dxa"/>
            <w:gridSpan w:val="3"/>
          </w:tcPr>
          <w:p w14:paraId="6B7F273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3.8 ± 1.3</w:t>
            </w:r>
            <w:r w:rsidRPr="003410E3">
              <w:rPr>
                <w:rFonts w:ascii="Helvetica" w:hAnsi="Helvetica"/>
                <w:color w:val="000000" w:themeColor="text1"/>
                <w:sz w:val="20"/>
                <w:szCs w:val="20"/>
                <w:lang w:val="en-US"/>
              </w:rPr>
              <w:t>*‡</w:t>
            </w:r>
          </w:p>
        </w:tc>
        <w:tc>
          <w:tcPr>
            <w:tcW w:w="1569" w:type="dxa"/>
            <w:gridSpan w:val="3"/>
          </w:tcPr>
          <w:p w14:paraId="0810BE8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4.7 ± 1.7</w:t>
            </w:r>
            <w:r w:rsidRPr="003410E3">
              <w:rPr>
                <w:rFonts w:ascii="Helvetica" w:hAnsi="Helvetica"/>
                <w:color w:val="000000" w:themeColor="text1"/>
                <w:sz w:val="20"/>
                <w:szCs w:val="20"/>
                <w:lang w:val="en-US"/>
              </w:rPr>
              <w:t>*‡</w:t>
            </w:r>
          </w:p>
        </w:tc>
        <w:tc>
          <w:tcPr>
            <w:tcW w:w="1570" w:type="dxa"/>
            <w:gridSpan w:val="3"/>
          </w:tcPr>
          <w:p w14:paraId="056A0E9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5.0 ± 1.7</w:t>
            </w:r>
            <w:r w:rsidRPr="003410E3">
              <w:rPr>
                <w:rFonts w:ascii="Helvetica" w:hAnsi="Helvetica"/>
                <w:color w:val="000000" w:themeColor="text1"/>
                <w:sz w:val="20"/>
                <w:szCs w:val="20"/>
                <w:lang w:val="en-US"/>
              </w:rPr>
              <w:t>*‡</w:t>
            </w:r>
          </w:p>
        </w:tc>
        <w:tc>
          <w:tcPr>
            <w:tcW w:w="1570" w:type="dxa"/>
            <w:gridSpan w:val="2"/>
          </w:tcPr>
          <w:p w14:paraId="50BEB6F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5.7 ± 1.8</w:t>
            </w:r>
            <w:r w:rsidRPr="003410E3">
              <w:rPr>
                <w:rFonts w:ascii="Helvetica" w:hAnsi="Helvetica"/>
                <w:color w:val="000000" w:themeColor="text1"/>
                <w:sz w:val="20"/>
                <w:szCs w:val="20"/>
                <w:lang w:val="en-US"/>
              </w:rPr>
              <w:t>*</w:t>
            </w:r>
            <w:r w:rsidRPr="003410E3">
              <w:rPr>
                <w:rFonts w:ascii="Helvetica" w:hAnsi="Helvetica"/>
                <w:color w:val="000000" w:themeColor="text1"/>
                <w:sz w:val="20"/>
                <w:szCs w:val="20"/>
              </w:rPr>
              <w:t>†</w:t>
            </w:r>
            <w:r w:rsidRPr="003410E3">
              <w:rPr>
                <w:rFonts w:ascii="Helvetica" w:hAnsi="Helvetica"/>
                <w:color w:val="000000" w:themeColor="text1"/>
                <w:sz w:val="20"/>
                <w:szCs w:val="20"/>
                <w:lang w:val="en-US"/>
              </w:rPr>
              <w:t>‡</w:t>
            </w:r>
          </w:p>
        </w:tc>
        <w:tc>
          <w:tcPr>
            <w:tcW w:w="1927" w:type="dxa"/>
          </w:tcPr>
          <w:p w14:paraId="3F7EAC40"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Condition</w:t>
            </w:r>
          </w:p>
        </w:tc>
        <w:tc>
          <w:tcPr>
            <w:tcW w:w="859" w:type="dxa"/>
          </w:tcPr>
          <w:p w14:paraId="79A2F0C2"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27.487</w:t>
            </w:r>
          </w:p>
        </w:tc>
        <w:tc>
          <w:tcPr>
            <w:tcW w:w="748" w:type="dxa"/>
          </w:tcPr>
          <w:p w14:paraId="7AFB36B0"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126DF3A7"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0.71</w:t>
            </w:r>
          </w:p>
        </w:tc>
      </w:tr>
      <w:tr w:rsidR="003410E3" w:rsidRPr="003410E3" w14:paraId="2A4FB0C9" w14:textId="77777777" w:rsidTr="00120E83">
        <w:trPr>
          <w:trHeight w:val="230"/>
        </w:trPr>
        <w:tc>
          <w:tcPr>
            <w:tcW w:w="1560" w:type="dxa"/>
          </w:tcPr>
          <w:p w14:paraId="052EA252"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HI-AE</w:t>
            </w:r>
          </w:p>
        </w:tc>
        <w:tc>
          <w:tcPr>
            <w:tcW w:w="1569" w:type="dxa"/>
            <w:gridSpan w:val="3"/>
          </w:tcPr>
          <w:p w14:paraId="6915DFC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1.6 ± 1.3</w:t>
            </w:r>
            <w:r w:rsidRPr="003410E3">
              <w:rPr>
                <w:rFonts w:ascii="Helvetica" w:hAnsi="Helvetica"/>
                <w:color w:val="000000" w:themeColor="text1"/>
                <w:sz w:val="20"/>
                <w:szCs w:val="20"/>
                <w:lang w:val="en-US"/>
              </w:rPr>
              <w:t>*</w:t>
            </w:r>
          </w:p>
        </w:tc>
        <w:tc>
          <w:tcPr>
            <w:tcW w:w="1570" w:type="dxa"/>
            <w:gridSpan w:val="3"/>
          </w:tcPr>
          <w:p w14:paraId="0737CEA3"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2.3 ± 1.7</w:t>
            </w:r>
            <w:r w:rsidRPr="003410E3">
              <w:rPr>
                <w:rFonts w:ascii="Helvetica" w:hAnsi="Helvetica"/>
                <w:color w:val="000000" w:themeColor="text1"/>
                <w:sz w:val="20"/>
                <w:szCs w:val="20"/>
                <w:lang w:val="en-US"/>
              </w:rPr>
              <w:t>*</w:t>
            </w:r>
          </w:p>
        </w:tc>
        <w:tc>
          <w:tcPr>
            <w:tcW w:w="1569" w:type="dxa"/>
            <w:gridSpan w:val="3"/>
          </w:tcPr>
          <w:p w14:paraId="02FEECC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2.9 ± 2.3</w:t>
            </w:r>
            <w:r w:rsidRPr="003410E3">
              <w:rPr>
                <w:rFonts w:ascii="Helvetica" w:hAnsi="Helvetica"/>
                <w:color w:val="000000" w:themeColor="text1"/>
                <w:sz w:val="20"/>
                <w:szCs w:val="20"/>
                <w:lang w:val="en-US"/>
              </w:rPr>
              <w:t>*</w:t>
            </w:r>
          </w:p>
        </w:tc>
        <w:tc>
          <w:tcPr>
            <w:tcW w:w="1570" w:type="dxa"/>
            <w:gridSpan w:val="3"/>
          </w:tcPr>
          <w:p w14:paraId="08CF470C"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3.4 ± 2.5</w:t>
            </w:r>
            <w:r w:rsidRPr="003410E3">
              <w:rPr>
                <w:rFonts w:ascii="Helvetica" w:hAnsi="Helvetica"/>
                <w:color w:val="000000" w:themeColor="text1"/>
                <w:sz w:val="20"/>
                <w:szCs w:val="20"/>
                <w:lang w:val="en-US"/>
              </w:rPr>
              <w:t>*</w:t>
            </w:r>
          </w:p>
        </w:tc>
        <w:tc>
          <w:tcPr>
            <w:tcW w:w="1570" w:type="dxa"/>
            <w:gridSpan w:val="2"/>
          </w:tcPr>
          <w:p w14:paraId="12E5514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3.6 ± 2.6</w:t>
            </w:r>
            <w:r w:rsidRPr="003410E3">
              <w:rPr>
                <w:rFonts w:ascii="Helvetica" w:hAnsi="Helvetica"/>
                <w:color w:val="000000" w:themeColor="text1"/>
                <w:sz w:val="20"/>
                <w:szCs w:val="20"/>
                <w:lang w:val="en-US"/>
              </w:rPr>
              <w:t>*</w:t>
            </w:r>
          </w:p>
        </w:tc>
        <w:tc>
          <w:tcPr>
            <w:tcW w:w="1927" w:type="dxa"/>
          </w:tcPr>
          <w:p w14:paraId="026C114A"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06DFFBD2" w14:textId="77777777" w:rsidR="003E3AD1" w:rsidRPr="003410E3" w:rsidRDefault="003E3AD1" w:rsidP="00120E83">
            <w:pPr>
              <w:spacing w:line="360" w:lineRule="auto"/>
              <w:jc w:val="both"/>
              <w:rPr>
                <w:rFonts w:ascii="Helvetica" w:hAnsi="Helvetica"/>
                <w:color w:val="000000" w:themeColor="text1"/>
                <w:sz w:val="20"/>
                <w:szCs w:val="20"/>
              </w:rPr>
            </w:pPr>
          </w:p>
        </w:tc>
        <w:tc>
          <w:tcPr>
            <w:tcW w:w="748" w:type="dxa"/>
          </w:tcPr>
          <w:p w14:paraId="59CC5E66" w14:textId="77777777" w:rsidR="003E3AD1" w:rsidRPr="003410E3" w:rsidRDefault="003E3AD1" w:rsidP="00120E83">
            <w:pPr>
              <w:spacing w:line="360" w:lineRule="auto"/>
              <w:jc w:val="both"/>
              <w:rPr>
                <w:rFonts w:ascii="Helvetica" w:hAnsi="Helvetica"/>
                <w:color w:val="000000" w:themeColor="text1"/>
                <w:sz w:val="20"/>
                <w:szCs w:val="20"/>
              </w:rPr>
            </w:pPr>
          </w:p>
        </w:tc>
        <w:tc>
          <w:tcPr>
            <w:tcW w:w="850" w:type="dxa"/>
          </w:tcPr>
          <w:p w14:paraId="104E6399" w14:textId="77777777" w:rsidR="003E3AD1" w:rsidRPr="003410E3" w:rsidRDefault="003E3AD1" w:rsidP="00120E83">
            <w:pPr>
              <w:spacing w:line="360" w:lineRule="auto"/>
              <w:jc w:val="both"/>
              <w:rPr>
                <w:rFonts w:ascii="Helvetica" w:hAnsi="Helvetica"/>
                <w:color w:val="000000" w:themeColor="text1"/>
                <w:sz w:val="20"/>
                <w:szCs w:val="20"/>
              </w:rPr>
            </w:pPr>
          </w:p>
        </w:tc>
      </w:tr>
      <w:tr w:rsidR="003410E3" w:rsidRPr="003410E3" w14:paraId="7C702495" w14:textId="77777777" w:rsidTr="00120E83">
        <w:trPr>
          <w:trHeight w:val="230"/>
        </w:trPr>
        <w:tc>
          <w:tcPr>
            <w:tcW w:w="1560" w:type="dxa"/>
          </w:tcPr>
          <w:p w14:paraId="4E3DDE71" w14:textId="77777777" w:rsidR="003E3AD1" w:rsidRPr="003410E3" w:rsidRDefault="003E3AD1" w:rsidP="00120E83">
            <w:pPr>
              <w:spacing w:line="360" w:lineRule="auto"/>
              <w:rPr>
                <w:rFonts w:ascii="Helvetica" w:hAnsi="Helvetica"/>
                <w:color w:val="000000" w:themeColor="text1"/>
                <w:sz w:val="20"/>
                <w:szCs w:val="20"/>
              </w:rPr>
            </w:pPr>
          </w:p>
        </w:tc>
        <w:tc>
          <w:tcPr>
            <w:tcW w:w="1569" w:type="dxa"/>
            <w:gridSpan w:val="3"/>
          </w:tcPr>
          <w:p w14:paraId="368B8392"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3"/>
          </w:tcPr>
          <w:p w14:paraId="21434ECF" w14:textId="77777777" w:rsidR="003E3AD1" w:rsidRPr="003410E3" w:rsidRDefault="003E3AD1" w:rsidP="00120E83">
            <w:pPr>
              <w:spacing w:line="360" w:lineRule="auto"/>
              <w:jc w:val="both"/>
              <w:rPr>
                <w:rFonts w:ascii="Helvetica" w:hAnsi="Helvetica"/>
                <w:color w:val="000000" w:themeColor="text1"/>
                <w:sz w:val="20"/>
                <w:szCs w:val="20"/>
              </w:rPr>
            </w:pPr>
          </w:p>
        </w:tc>
        <w:tc>
          <w:tcPr>
            <w:tcW w:w="1569" w:type="dxa"/>
            <w:gridSpan w:val="3"/>
          </w:tcPr>
          <w:p w14:paraId="2E331BB7"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3"/>
          </w:tcPr>
          <w:p w14:paraId="79BAFE03" w14:textId="77777777" w:rsidR="003E3AD1" w:rsidRPr="003410E3" w:rsidRDefault="003E3AD1" w:rsidP="00120E83">
            <w:pPr>
              <w:spacing w:line="360" w:lineRule="auto"/>
              <w:jc w:val="both"/>
              <w:rPr>
                <w:rFonts w:ascii="Helvetica" w:hAnsi="Helvetica"/>
                <w:color w:val="000000" w:themeColor="text1"/>
                <w:sz w:val="20"/>
                <w:szCs w:val="20"/>
              </w:rPr>
            </w:pPr>
          </w:p>
        </w:tc>
        <w:tc>
          <w:tcPr>
            <w:tcW w:w="1570" w:type="dxa"/>
            <w:gridSpan w:val="2"/>
          </w:tcPr>
          <w:p w14:paraId="15AFC4AF" w14:textId="77777777" w:rsidR="003E3AD1" w:rsidRPr="003410E3" w:rsidRDefault="003E3AD1" w:rsidP="00120E83">
            <w:pPr>
              <w:spacing w:line="360" w:lineRule="auto"/>
              <w:jc w:val="both"/>
              <w:rPr>
                <w:rFonts w:ascii="Helvetica" w:hAnsi="Helvetica"/>
                <w:color w:val="000000" w:themeColor="text1"/>
                <w:sz w:val="20"/>
                <w:szCs w:val="20"/>
              </w:rPr>
            </w:pPr>
          </w:p>
        </w:tc>
        <w:tc>
          <w:tcPr>
            <w:tcW w:w="1927" w:type="dxa"/>
          </w:tcPr>
          <w:p w14:paraId="13193057"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48602703" w14:textId="77777777" w:rsidR="003E3AD1" w:rsidRPr="003410E3" w:rsidRDefault="003E3AD1" w:rsidP="00120E83">
            <w:pPr>
              <w:spacing w:line="360" w:lineRule="auto"/>
              <w:jc w:val="both"/>
              <w:rPr>
                <w:rFonts w:ascii="Helvetica" w:hAnsi="Helvetica"/>
                <w:color w:val="000000" w:themeColor="text1"/>
                <w:sz w:val="20"/>
                <w:szCs w:val="20"/>
              </w:rPr>
            </w:pPr>
          </w:p>
        </w:tc>
        <w:tc>
          <w:tcPr>
            <w:tcW w:w="748" w:type="dxa"/>
          </w:tcPr>
          <w:p w14:paraId="2BC57AC7" w14:textId="77777777" w:rsidR="003E3AD1" w:rsidRPr="003410E3" w:rsidRDefault="003E3AD1" w:rsidP="00120E83">
            <w:pPr>
              <w:spacing w:line="360" w:lineRule="auto"/>
              <w:jc w:val="both"/>
              <w:rPr>
                <w:rFonts w:ascii="Helvetica" w:hAnsi="Helvetica"/>
                <w:color w:val="000000" w:themeColor="text1"/>
                <w:sz w:val="20"/>
                <w:szCs w:val="20"/>
              </w:rPr>
            </w:pPr>
          </w:p>
        </w:tc>
        <w:tc>
          <w:tcPr>
            <w:tcW w:w="850" w:type="dxa"/>
          </w:tcPr>
          <w:p w14:paraId="5203F238" w14:textId="77777777" w:rsidR="003E3AD1" w:rsidRPr="003410E3" w:rsidRDefault="003E3AD1" w:rsidP="00120E83">
            <w:pPr>
              <w:spacing w:line="360" w:lineRule="auto"/>
              <w:jc w:val="both"/>
              <w:rPr>
                <w:rFonts w:ascii="Helvetica" w:hAnsi="Helvetica"/>
                <w:color w:val="000000" w:themeColor="text1"/>
                <w:sz w:val="20"/>
                <w:szCs w:val="20"/>
              </w:rPr>
            </w:pPr>
          </w:p>
        </w:tc>
      </w:tr>
      <w:tr w:rsidR="003410E3" w:rsidRPr="003410E3" w14:paraId="35C6B192" w14:textId="77777777" w:rsidTr="00120E83">
        <w:trPr>
          <w:trHeight w:val="230"/>
        </w:trPr>
        <w:tc>
          <w:tcPr>
            <w:tcW w:w="1881" w:type="dxa"/>
            <w:gridSpan w:val="3"/>
          </w:tcPr>
          <w:p w14:paraId="75386AF3"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Discomfort</w:t>
            </w:r>
          </w:p>
          <w:p w14:paraId="106BF22D"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color w:val="000000" w:themeColor="text1"/>
                <w:sz w:val="20"/>
                <w:szCs w:val="20"/>
              </w:rPr>
              <w:t>(Left leg)</w:t>
            </w:r>
          </w:p>
        </w:tc>
        <w:tc>
          <w:tcPr>
            <w:tcW w:w="1882" w:type="dxa"/>
            <w:gridSpan w:val="3"/>
          </w:tcPr>
          <w:p w14:paraId="1836729B" w14:textId="77777777" w:rsidR="003E3AD1" w:rsidRPr="003410E3" w:rsidRDefault="003E3AD1" w:rsidP="00120E83">
            <w:pPr>
              <w:spacing w:line="360" w:lineRule="auto"/>
              <w:jc w:val="both"/>
              <w:rPr>
                <w:rFonts w:ascii="Helvetica" w:hAnsi="Helvetica"/>
                <w:color w:val="000000" w:themeColor="text1"/>
                <w:sz w:val="20"/>
                <w:szCs w:val="20"/>
              </w:rPr>
            </w:pPr>
          </w:p>
        </w:tc>
        <w:tc>
          <w:tcPr>
            <w:tcW w:w="1881" w:type="dxa"/>
            <w:gridSpan w:val="3"/>
          </w:tcPr>
          <w:p w14:paraId="7BD75801" w14:textId="77777777" w:rsidR="003E3AD1" w:rsidRPr="003410E3" w:rsidRDefault="003E3AD1" w:rsidP="00120E83">
            <w:pPr>
              <w:spacing w:line="360" w:lineRule="auto"/>
              <w:jc w:val="both"/>
              <w:rPr>
                <w:rFonts w:ascii="Helvetica" w:hAnsi="Helvetica"/>
                <w:color w:val="000000" w:themeColor="text1"/>
                <w:sz w:val="20"/>
                <w:szCs w:val="20"/>
              </w:rPr>
            </w:pPr>
          </w:p>
        </w:tc>
        <w:tc>
          <w:tcPr>
            <w:tcW w:w="1882" w:type="dxa"/>
            <w:gridSpan w:val="3"/>
          </w:tcPr>
          <w:p w14:paraId="0F582B4F" w14:textId="77777777" w:rsidR="003E3AD1" w:rsidRPr="003410E3" w:rsidRDefault="003E3AD1" w:rsidP="00120E83">
            <w:pPr>
              <w:spacing w:line="360" w:lineRule="auto"/>
              <w:jc w:val="both"/>
              <w:rPr>
                <w:rFonts w:ascii="Helvetica" w:hAnsi="Helvetica"/>
                <w:color w:val="000000" w:themeColor="text1"/>
                <w:sz w:val="20"/>
                <w:szCs w:val="20"/>
              </w:rPr>
            </w:pPr>
          </w:p>
        </w:tc>
        <w:tc>
          <w:tcPr>
            <w:tcW w:w="1882" w:type="dxa"/>
            <w:gridSpan w:val="3"/>
          </w:tcPr>
          <w:p w14:paraId="44821C70" w14:textId="77777777" w:rsidR="003E3AD1" w:rsidRPr="003410E3" w:rsidRDefault="003E3AD1" w:rsidP="00120E83">
            <w:pPr>
              <w:spacing w:line="360" w:lineRule="auto"/>
              <w:jc w:val="both"/>
              <w:rPr>
                <w:rFonts w:ascii="Helvetica" w:hAnsi="Helvetica"/>
                <w:color w:val="000000" w:themeColor="text1"/>
                <w:sz w:val="20"/>
                <w:szCs w:val="20"/>
              </w:rPr>
            </w:pPr>
          </w:p>
        </w:tc>
        <w:tc>
          <w:tcPr>
            <w:tcW w:w="1927" w:type="dxa"/>
          </w:tcPr>
          <w:p w14:paraId="4E89CB01" w14:textId="77777777" w:rsidR="003E3AD1" w:rsidRPr="003410E3" w:rsidRDefault="003E3AD1" w:rsidP="00120E83">
            <w:pPr>
              <w:spacing w:line="360" w:lineRule="auto"/>
              <w:jc w:val="both"/>
              <w:rPr>
                <w:rFonts w:ascii="Helvetica" w:hAnsi="Helvetica"/>
                <w:color w:val="000000" w:themeColor="text1"/>
                <w:sz w:val="20"/>
                <w:szCs w:val="20"/>
              </w:rPr>
            </w:pPr>
          </w:p>
        </w:tc>
        <w:tc>
          <w:tcPr>
            <w:tcW w:w="859" w:type="dxa"/>
          </w:tcPr>
          <w:p w14:paraId="173DC8CC"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i/>
                <w:iCs/>
                <w:color w:val="000000" w:themeColor="text1"/>
                <w:sz w:val="20"/>
                <w:szCs w:val="20"/>
              </w:rPr>
              <w:t>F</w:t>
            </w:r>
          </w:p>
        </w:tc>
        <w:tc>
          <w:tcPr>
            <w:tcW w:w="748" w:type="dxa"/>
          </w:tcPr>
          <w:p w14:paraId="384CEF02"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color w:val="000000" w:themeColor="text1"/>
                <w:sz w:val="20"/>
                <w:szCs w:val="20"/>
              </w:rPr>
              <w:t>p</w:t>
            </w:r>
          </w:p>
        </w:tc>
        <w:tc>
          <w:tcPr>
            <w:tcW w:w="850" w:type="dxa"/>
          </w:tcPr>
          <w:p w14:paraId="7A7A02B4"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i/>
                <w:iCs/>
                <w:color w:val="000000" w:themeColor="text1"/>
                <w:sz w:val="20"/>
                <w:szCs w:val="20"/>
                <w:lang w:val="en-US"/>
              </w:rPr>
              <w:t>η</w:t>
            </w:r>
            <w:r w:rsidRPr="003410E3">
              <w:rPr>
                <w:rFonts w:ascii="Helvetica" w:hAnsi="Helvetica"/>
                <w:b/>
                <w:bCs/>
                <w:i/>
                <w:iCs/>
                <w:color w:val="000000" w:themeColor="text1"/>
                <w:sz w:val="20"/>
                <w:szCs w:val="20"/>
                <w:vertAlign w:val="subscript"/>
                <w:lang w:val="en-US"/>
              </w:rPr>
              <w:t>p</w:t>
            </w:r>
            <w:r w:rsidRPr="003410E3">
              <w:rPr>
                <w:rFonts w:ascii="Helvetica" w:hAnsi="Helvetica"/>
                <w:b/>
                <w:bCs/>
                <w:i/>
                <w:iCs/>
                <w:color w:val="000000" w:themeColor="text1"/>
                <w:sz w:val="20"/>
                <w:szCs w:val="20"/>
                <w:vertAlign w:val="superscript"/>
                <w:lang w:val="en-US"/>
              </w:rPr>
              <w:t>2</w:t>
            </w:r>
          </w:p>
        </w:tc>
      </w:tr>
      <w:tr w:rsidR="003410E3" w:rsidRPr="003410E3" w14:paraId="3D9F3CC1" w14:textId="77777777" w:rsidTr="00120E83">
        <w:trPr>
          <w:trHeight w:val="230"/>
        </w:trPr>
        <w:tc>
          <w:tcPr>
            <w:tcW w:w="1560" w:type="dxa"/>
          </w:tcPr>
          <w:p w14:paraId="22970362"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LI-AE</w:t>
            </w:r>
          </w:p>
        </w:tc>
        <w:tc>
          <w:tcPr>
            <w:tcW w:w="1569" w:type="dxa"/>
            <w:gridSpan w:val="3"/>
          </w:tcPr>
          <w:p w14:paraId="16699C2C"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0.5 ± 0.9</w:t>
            </w:r>
          </w:p>
        </w:tc>
        <w:tc>
          <w:tcPr>
            <w:tcW w:w="1570" w:type="dxa"/>
            <w:gridSpan w:val="3"/>
          </w:tcPr>
          <w:p w14:paraId="6C99081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 ± 1.1</w:t>
            </w:r>
          </w:p>
        </w:tc>
        <w:tc>
          <w:tcPr>
            <w:tcW w:w="1569" w:type="dxa"/>
            <w:gridSpan w:val="3"/>
          </w:tcPr>
          <w:p w14:paraId="45D85ED4"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 ± 1.1</w:t>
            </w:r>
          </w:p>
        </w:tc>
        <w:tc>
          <w:tcPr>
            <w:tcW w:w="1570" w:type="dxa"/>
            <w:gridSpan w:val="3"/>
          </w:tcPr>
          <w:p w14:paraId="18BACA4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1.0 ± 1.6</w:t>
            </w:r>
          </w:p>
        </w:tc>
        <w:tc>
          <w:tcPr>
            <w:tcW w:w="1570" w:type="dxa"/>
            <w:gridSpan w:val="2"/>
          </w:tcPr>
          <w:p w14:paraId="50EDCDE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1.1 ± 1.9</w:t>
            </w:r>
          </w:p>
        </w:tc>
        <w:tc>
          <w:tcPr>
            <w:tcW w:w="1927" w:type="dxa"/>
          </w:tcPr>
          <w:p w14:paraId="4E0193F3"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b/>
                <w:bCs/>
                <w:color w:val="000000" w:themeColor="text1"/>
                <w:sz w:val="20"/>
                <w:szCs w:val="20"/>
              </w:rPr>
              <w:t>Condition x Time</w:t>
            </w:r>
          </w:p>
        </w:tc>
        <w:tc>
          <w:tcPr>
            <w:tcW w:w="859" w:type="dxa"/>
          </w:tcPr>
          <w:p w14:paraId="2D95BA7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6.383</w:t>
            </w:r>
          </w:p>
        </w:tc>
        <w:tc>
          <w:tcPr>
            <w:tcW w:w="748" w:type="dxa"/>
          </w:tcPr>
          <w:p w14:paraId="641FB50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2F71D904"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0.37</w:t>
            </w:r>
          </w:p>
        </w:tc>
      </w:tr>
      <w:tr w:rsidR="003410E3" w:rsidRPr="003410E3" w14:paraId="0E35BC56" w14:textId="77777777" w:rsidTr="00120E83">
        <w:trPr>
          <w:trHeight w:val="230"/>
        </w:trPr>
        <w:tc>
          <w:tcPr>
            <w:tcW w:w="1560" w:type="dxa"/>
          </w:tcPr>
          <w:p w14:paraId="20EA8AD6"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BFR40</w:t>
            </w:r>
          </w:p>
        </w:tc>
        <w:tc>
          <w:tcPr>
            <w:tcW w:w="1569" w:type="dxa"/>
            <w:gridSpan w:val="3"/>
          </w:tcPr>
          <w:p w14:paraId="60DCFB99"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1.7 ± 1.1</w:t>
            </w:r>
            <w:r w:rsidRPr="003410E3">
              <w:rPr>
                <w:rFonts w:ascii="Helvetica" w:hAnsi="Helvetica"/>
                <w:color w:val="000000" w:themeColor="text1"/>
                <w:sz w:val="20"/>
                <w:szCs w:val="20"/>
                <w:lang w:val="en-US"/>
              </w:rPr>
              <w:t>*</w:t>
            </w:r>
          </w:p>
        </w:tc>
        <w:tc>
          <w:tcPr>
            <w:tcW w:w="1570" w:type="dxa"/>
            <w:gridSpan w:val="3"/>
          </w:tcPr>
          <w:p w14:paraId="18ACFDD7"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2.0 ± 1.2</w:t>
            </w:r>
            <w:r w:rsidRPr="003410E3">
              <w:rPr>
                <w:rFonts w:ascii="Helvetica" w:hAnsi="Helvetica"/>
                <w:color w:val="000000" w:themeColor="text1"/>
                <w:sz w:val="20"/>
                <w:szCs w:val="20"/>
                <w:lang w:val="en-US"/>
              </w:rPr>
              <w:t>*</w:t>
            </w:r>
          </w:p>
        </w:tc>
        <w:tc>
          <w:tcPr>
            <w:tcW w:w="1569" w:type="dxa"/>
            <w:gridSpan w:val="3"/>
          </w:tcPr>
          <w:p w14:paraId="3F92F21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2.3 ± 1.2</w:t>
            </w:r>
            <w:r w:rsidRPr="003410E3">
              <w:rPr>
                <w:rFonts w:ascii="Helvetica" w:hAnsi="Helvetica"/>
                <w:color w:val="000000" w:themeColor="text1"/>
                <w:sz w:val="20"/>
                <w:szCs w:val="20"/>
                <w:lang w:val="en-US"/>
              </w:rPr>
              <w:t>*</w:t>
            </w:r>
          </w:p>
        </w:tc>
        <w:tc>
          <w:tcPr>
            <w:tcW w:w="1570" w:type="dxa"/>
            <w:gridSpan w:val="3"/>
          </w:tcPr>
          <w:p w14:paraId="035EB6D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2.9 ± 1.6</w:t>
            </w:r>
            <w:r w:rsidRPr="003410E3">
              <w:rPr>
                <w:rFonts w:ascii="Helvetica" w:hAnsi="Helvetica"/>
                <w:color w:val="000000" w:themeColor="text1"/>
                <w:sz w:val="20"/>
                <w:szCs w:val="20"/>
                <w:lang w:val="en-US"/>
              </w:rPr>
              <w:t>*</w:t>
            </w:r>
          </w:p>
        </w:tc>
        <w:tc>
          <w:tcPr>
            <w:tcW w:w="1570" w:type="dxa"/>
            <w:gridSpan w:val="2"/>
          </w:tcPr>
          <w:p w14:paraId="63996FC8"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3.0 ± 1.5</w:t>
            </w:r>
            <w:r w:rsidRPr="003410E3">
              <w:rPr>
                <w:rFonts w:ascii="Helvetica" w:hAnsi="Helvetica"/>
                <w:color w:val="000000" w:themeColor="text1"/>
                <w:sz w:val="20"/>
                <w:szCs w:val="20"/>
                <w:lang w:val="en-US"/>
              </w:rPr>
              <w:t>*</w:t>
            </w:r>
          </w:p>
        </w:tc>
        <w:tc>
          <w:tcPr>
            <w:tcW w:w="1927" w:type="dxa"/>
          </w:tcPr>
          <w:p w14:paraId="10623A67"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Time</w:t>
            </w:r>
          </w:p>
        </w:tc>
        <w:tc>
          <w:tcPr>
            <w:tcW w:w="859" w:type="dxa"/>
          </w:tcPr>
          <w:p w14:paraId="236746BB"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27.492</w:t>
            </w:r>
          </w:p>
        </w:tc>
        <w:tc>
          <w:tcPr>
            <w:tcW w:w="748" w:type="dxa"/>
          </w:tcPr>
          <w:p w14:paraId="4C11281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493B97A7"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0.71</w:t>
            </w:r>
          </w:p>
        </w:tc>
      </w:tr>
      <w:tr w:rsidR="003410E3" w:rsidRPr="003410E3" w14:paraId="7831AA39" w14:textId="77777777" w:rsidTr="00120E83">
        <w:trPr>
          <w:trHeight w:val="230"/>
        </w:trPr>
        <w:tc>
          <w:tcPr>
            <w:tcW w:w="1560" w:type="dxa"/>
          </w:tcPr>
          <w:p w14:paraId="3E86DA7A"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BFR80</w:t>
            </w:r>
          </w:p>
        </w:tc>
        <w:tc>
          <w:tcPr>
            <w:tcW w:w="1569" w:type="dxa"/>
            <w:gridSpan w:val="3"/>
          </w:tcPr>
          <w:p w14:paraId="56784CB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3.5 ± 1.5</w:t>
            </w:r>
            <w:r w:rsidRPr="003410E3">
              <w:rPr>
                <w:rFonts w:ascii="Helvetica" w:hAnsi="Helvetica"/>
                <w:color w:val="000000" w:themeColor="text1"/>
                <w:sz w:val="20"/>
                <w:szCs w:val="20"/>
                <w:lang w:val="en-US"/>
              </w:rPr>
              <w:t>*</w:t>
            </w:r>
            <w:r w:rsidRPr="003410E3">
              <w:rPr>
                <w:rFonts w:ascii="Helvetica" w:hAnsi="Helvetica"/>
                <w:color w:val="000000" w:themeColor="text1"/>
                <w:sz w:val="20"/>
                <w:szCs w:val="20"/>
              </w:rPr>
              <w:t>†</w:t>
            </w:r>
            <w:r w:rsidRPr="003410E3">
              <w:rPr>
                <w:rFonts w:ascii="Helvetica" w:hAnsi="Helvetica"/>
                <w:color w:val="000000" w:themeColor="text1"/>
                <w:sz w:val="20"/>
                <w:szCs w:val="20"/>
                <w:lang w:val="en-US"/>
              </w:rPr>
              <w:t>‡</w:t>
            </w:r>
          </w:p>
        </w:tc>
        <w:tc>
          <w:tcPr>
            <w:tcW w:w="1570" w:type="dxa"/>
            <w:gridSpan w:val="3"/>
          </w:tcPr>
          <w:p w14:paraId="6024E75E"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3.8 ± 1.5</w:t>
            </w:r>
            <w:r w:rsidRPr="003410E3">
              <w:rPr>
                <w:rFonts w:ascii="Helvetica" w:hAnsi="Helvetica"/>
                <w:color w:val="000000" w:themeColor="text1"/>
                <w:sz w:val="20"/>
                <w:szCs w:val="20"/>
                <w:lang w:val="en-US"/>
              </w:rPr>
              <w:t>*</w:t>
            </w:r>
            <w:r w:rsidRPr="003410E3">
              <w:rPr>
                <w:rFonts w:ascii="Helvetica" w:hAnsi="Helvetica"/>
                <w:color w:val="000000" w:themeColor="text1"/>
                <w:sz w:val="20"/>
                <w:szCs w:val="20"/>
              </w:rPr>
              <w:t>†</w:t>
            </w:r>
            <w:r w:rsidRPr="003410E3">
              <w:rPr>
                <w:rFonts w:ascii="Helvetica" w:hAnsi="Helvetica"/>
                <w:color w:val="000000" w:themeColor="text1"/>
                <w:sz w:val="20"/>
                <w:szCs w:val="20"/>
                <w:lang w:val="en-US"/>
              </w:rPr>
              <w:t>‡</w:t>
            </w:r>
          </w:p>
        </w:tc>
        <w:tc>
          <w:tcPr>
            <w:tcW w:w="1569" w:type="dxa"/>
            <w:gridSpan w:val="3"/>
          </w:tcPr>
          <w:p w14:paraId="02CCF2E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5.0 ± 1.9</w:t>
            </w:r>
            <w:r w:rsidRPr="003410E3">
              <w:rPr>
                <w:rFonts w:ascii="Helvetica" w:hAnsi="Helvetica"/>
                <w:color w:val="000000" w:themeColor="text1"/>
                <w:sz w:val="20"/>
                <w:szCs w:val="20"/>
                <w:lang w:val="en-US"/>
              </w:rPr>
              <w:t>*‡</w:t>
            </w:r>
          </w:p>
        </w:tc>
        <w:tc>
          <w:tcPr>
            <w:tcW w:w="1570" w:type="dxa"/>
            <w:gridSpan w:val="3"/>
          </w:tcPr>
          <w:p w14:paraId="0B8EE45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5.3 ± 1.9</w:t>
            </w:r>
            <w:r w:rsidRPr="003410E3">
              <w:rPr>
                <w:rFonts w:ascii="Helvetica" w:hAnsi="Helvetica"/>
                <w:color w:val="000000" w:themeColor="text1"/>
                <w:sz w:val="20"/>
                <w:szCs w:val="20"/>
                <w:lang w:val="en-US"/>
              </w:rPr>
              <w:t>*‡</w:t>
            </w:r>
          </w:p>
        </w:tc>
        <w:tc>
          <w:tcPr>
            <w:tcW w:w="1570" w:type="dxa"/>
            <w:gridSpan w:val="2"/>
          </w:tcPr>
          <w:p w14:paraId="03DA39A5"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6.0 ± 1.8</w:t>
            </w:r>
            <w:r w:rsidRPr="003410E3">
              <w:rPr>
                <w:rFonts w:ascii="Helvetica" w:hAnsi="Helvetica"/>
                <w:color w:val="000000" w:themeColor="text1"/>
                <w:sz w:val="20"/>
                <w:szCs w:val="20"/>
                <w:lang w:val="en-US"/>
              </w:rPr>
              <w:t>*</w:t>
            </w:r>
            <w:r w:rsidRPr="003410E3">
              <w:rPr>
                <w:rFonts w:ascii="Helvetica" w:hAnsi="Helvetica"/>
                <w:color w:val="000000" w:themeColor="text1"/>
                <w:sz w:val="20"/>
                <w:szCs w:val="20"/>
              </w:rPr>
              <w:t>†</w:t>
            </w:r>
            <w:r w:rsidRPr="003410E3">
              <w:rPr>
                <w:rFonts w:ascii="Helvetica" w:hAnsi="Helvetica"/>
                <w:color w:val="000000" w:themeColor="text1"/>
                <w:sz w:val="20"/>
                <w:szCs w:val="20"/>
                <w:lang w:val="en-US"/>
              </w:rPr>
              <w:t>‡</w:t>
            </w:r>
          </w:p>
        </w:tc>
        <w:tc>
          <w:tcPr>
            <w:tcW w:w="1927" w:type="dxa"/>
          </w:tcPr>
          <w:p w14:paraId="65E23237" w14:textId="77777777" w:rsidR="003E3AD1" w:rsidRPr="003410E3" w:rsidRDefault="003E3AD1" w:rsidP="00120E83">
            <w:pPr>
              <w:spacing w:line="360" w:lineRule="auto"/>
              <w:jc w:val="both"/>
              <w:rPr>
                <w:rFonts w:ascii="Helvetica" w:hAnsi="Helvetica"/>
                <w:b/>
                <w:bCs/>
                <w:color w:val="000000" w:themeColor="text1"/>
                <w:sz w:val="20"/>
                <w:szCs w:val="20"/>
              </w:rPr>
            </w:pPr>
            <w:r w:rsidRPr="003410E3">
              <w:rPr>
                <w:rFonts w:ascii="Helvetica" w:hAnsi="Helvetica"/>
                <w:b/>
                <w:bCs/>
                <w:color w:val="000000" w:themeColor="text1"/>
                <w:sz w:val="20"/>
                <w:szCs w:val="20"/>
              </w:rPr>
              <w:t>Condition</w:t>
            </w:r>
          </w:p>
        </w:tc>
        <w:tc>
          <w:tcPr>
            <w:tcW w:w="859" w:type="dxa"/>
          </w:tcPr>
          <w:p w14:paraId="31AD5D4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29.295</w:t>
            </w:r>
          </w:p>
        </w:tc>
        <w:tc>
          <w:tcPr>
            <w:tcW w:w="748" w:type="dxa"/>
          </w:tcPr>
          <w:p w14:paraId="62E00B96"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&lt;0.01</w:t>
            </w:r>
          </w:p>
        </w:tc>
        <w:tc>
          <w:tcPr>
            <w:tcW w:w="850" w:type="dxa"/>
          </w:tcPr>
          <w:p w14:paraId="48296C6F"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0.73</w:t>
            </w:r>
          </w:p>
        </w:tc>
      </w:tr>
      <w:tr w:rsidR="003410E3" w:rsidRPr="003410E3" w14:paraId="440B5A69" w14:textId="77777777" w:rsidTr="00120E83">
        <w:trPr>
          <w:trHeight w:val="230"/>
        </w:trPr>
        <w:tc>
          <w:tcPr>
            <w:tcW w:w="1560" w:type="dxa"/>
            <w:tcBorders>
              <w:bottom w:val="single" w:sz="12" w:space="0" w:color="auto"/>
            </w:tcBorders>
          </w:tcPr>
          <w:p w14:paraId="245C4CFC" w14:textId="77777777" w:rsidR="003E3AD1" w:rsidRPr="003410E3" w:rsidRDefault="003E3AD1" w:rsidP="00120E83">
            <w:pPr>
              <w:spacing w:line="360" w:lineRule="auto"/>
              <w:rPr>
                <w:rFonts w:ascii="Helvetica" w:hAnsi="Helvetica"/>
                <w:color w:val="000000" w:themeColor="text1"/>
                <w:sz w:val="20"/>
                <w:szCs w:val="20"/>
              </w:rPr>
            </w:pPr>
            <w:r w:rsidRPr="003410E3">
              <w:rPr>
                <w:rFonts w:ascii="Helvetica" w:hAnsi="Helvetica"/>
                <w:color w:val="000000" w:themeColor="text1"/>
                <w:sz w:val="20"/>
                <w:szCs w:val="20"/>
              </w:rPr>
              <w:t>HI-AE</w:t>
            </w:r>
          </w:p>
        </w:tc>
        <w:tc>
          <w:tcPr>
            <w:tcW w:w="1569" w:type="dxa"/>
            <w:gridSpan w:val="3"/>
            <w:tcBorders>
              <w:bottom w:val="single" w:sz="12" w:space="0" w:color="auto"/>
            </w:tcBorders>
          </w:tcPr>
          <w:p w14:paraId="04023831"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1.7 ± 1.4</w:t>
            </w:r>
            <w:r w:rsidRPr="003410E3">
              <w:rPr>
                <w:rFonts w:ascii="Helvetica" w:hAnsi="Helvetica"/>
                <w:color w:val="000000" w:themeColor="text1"/>
                <w:sz w:val="20"/>
                <w:szCs w:val="20"/>
                <w:lang w:val="en-US"/>
              </w:rPr>
              <w:t>*</w:t>
            </w:r>
          </w:p>
        </w:tc>
        <w:tc>
          <w:tcPr>
            <w:tcW w:w="1570" w:type="dxa"/>
            <w:gridSpan w:val="3"/>
            <w:tcBorders>
              <w:bottom w:val="single" w:sz="12" w:space="0" w:color="auto"/>
            </w:tcBorders>
          </w:tcPr>
          <w:p w14:paraId="64325EB4"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2.3 ± 1.7</w:t>
            </w:r>
            <w:r w:rsidRPr="003410E3">
              <w:rPr>
                <w:rFonts w:ascii="Helvetica" w:hAnsi="Helvetica"/>
                <w:color w:val="000000" w:themeColor="text1"/>
                <w:sz w:val="20"/>
                <w:szCs w:val="20"/>
                <w:lang w:val="en-US"/>
              </w:rPr>
              <w:t>*</w:t>
            </w:r>
          </w:p>
        </w:tc>
        <w:tc>
          <w:tcPr>
            <w:tcW w:w="1569" w:type="dxa"/>
            <w:gridSpan w:val="3"/>
            <w:tcBorders>
              <w:bottom w:val="single" w:sz="12" w:space="0" w:color="auto"/>
            </w:tcBorders>
          </w:tcPr>
          <w:p w14:paraId="7B68145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2.9 ± 2.3</w:t>
            </w:r>
            <w:r w:rsidRPr="003410E3">
              <w:rPr>
                <w:rFonts w:ascii="Helvetica" w:hAnsi="Helvetica"/>
                <w:color w:val="000000" w:themeColor="text1"/>
                <w:sz w:val="20"/>
                <w:szCs w:val="20"/>
                <w:lang w:val="en-US"/>
              </w:rPr>
              <w:t>*</w:t>
            </w:r>
          </w:p>
        </w:tc>
        <w:tc>
          <w:tcPr>
            <w:tcW w:w="1570" w:type="dxa"/>
            <w:gridSpan w:val="3"/>
            <w:tcBorders>
              <w:bottom w:val="single" w:sz="12" w:space="0" w:color="auto"/>
            </w:tcBorders>
          </w:tcPr>
          <w:p w14:paraId="62E1AF4A"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3.2 ± 2.4</w:t>
            </w:r>
            <w:r w:rsidRPr="003410E3">
              <w:rPr>
                <w:rFonts w:ascii="Helvetica" w:hAnsi="Helvetica"/>
                <w:color w:val="000000" w:themeColor="text1"/>
                <w:sz w:val="20"/>
                <w:szCs w:val="20"/>
                <w:lang w:val="en-US"/>
              </w:rPr>
              <w:t>*</w:t>
            </w:r>
          </w:p>
        </w:tc>
        <w:tc>
          <w:tcPr>
            <w:tcW w:w="1570" w:type="dxa"/>
            <w:gridSpan w:val="2"/>
            <w:tcBorders>
              <w:bottom w:val="single" w:sz="12" w:space="0" w:color="auto"/>
            </w:tcBorders>
          </w:tcPr>
          <w:p w14:paraId="070E879F" w14:textId="77777777" w:rsidR="003E3AD1" w:rsidRPr="003410E3" w:rsidRDefault="003E3AD1" w:rsidP="00120E83">
            <w:pPr>
              <w:spacing w:line="360" w:lineRule="auto"/>
              <w:jc w:val="both"/>
              <w:rPr>
                <w:rFonts w:ascii="Helvetica" w:hAnsi="Helvetica"/>
                <w:color w:val="000000" w:themeColor="text1"/>
                <w:sz w:val="20"/>
                <w:szCs w:val="20"/>
              </w:rPr>
            </w:pPr>
            <w:r w:rsidRPr="003410E3">
              <w:rPr>
                <w:rFonts w:ascii="Helvetica" w:hAnsi="Helvetica"/>
                <w:color w:val="000000" w:themeColor="text1"/>
                <w:sz w:val="20"/>
                <w:szCs w:val="20"/>
              </w:rPr>
              <w:t>3.5 ± 2.2</w:t>
            </w:r>
            <w:r w:rsidRPr="003410E3">
              <w:rPr>
                <w:rFonts w:ascii="Helvetica" w:hAnsi="Helvetica"/>
                <w:color w:val="000000" w:themeColor="text1"/>
                <w:sz w:val="20"/>
                <w:szCs w:val="20"/>
                <w:lang w:val="en-US"/>
              </w:rPr>
              <w:t>*</w:t>
            </w:r>
          </w:p>
        </w:tc>
        <w:tc>
          <w:tcPr>
            <w:tcW w:w="1927" w:type="dxa"/>
            <w:tcBorders>
              <w:bottom w:val="single" w:sz="12" w:space="0" w:color="auto"/>
            </w:tcBorders>
          </w:tcPr>
          <w:p w14:paraId="53759B27" w14:textId="77777777" w:rsidR="003E3AD1" w:rsidRPr="003410E3" w:rsidRDefault="003E3AD1" w:rsidP="00120E83">
            <w:pPr>
              <w:spacing w:line="360" w:lineRule="auto"/>
              <w:jc w:val="both"/>
              <w:rPr>
                <w:rFonts w:ascii="Helvetica" w:hAnsi="Helvetica"/>
                <w:b/>
                <w:bCs/>
                <w:color w:val="000000" w:themeColor="text1"/>
                <w:sz w:val="20"/>
                <w:szCs w:val="20"/>
              </w:rPr>
            </w:pPr>
          </w:p>
        </w:tc>
        <w:tc>
          <w:tcPr>
            <w:tcW w:w="859" w:type="dxa"/>
            <w:tcBorders>
              <w:bottom w:val="single" w:sz="12" w:space="0" w:color="auto"/>
            </w:tcBorders>
          </w:tcPr>
          <w:p w14:paraId="61CE1071" w14:textId="77777777" w:rsidR="003E3AD1" w:rsidRPr="003410E3" w:rsidRDefault="003E3AD1" w:rsidP="00120E83">
            <w:pPr>
              <w:spacing w:line="360" w:lineRule="auto"/>
              <w:jc w:val="both"/>
              <w:rPr>
                <w:rFonts w:ascii="Helvetica" w:hAnsi="Helvetica"/>
                <w:color w:val="000000" w:themeColor="text1"/>
                <w:sz w:val="20"/>
                <w:szCs w:val="20"/>
              </w:rPr>
            </w:pPr>
          </w:p>
        </w:tc>
        <w:tc>
          <w:tcPr>
            <w:tcW w:w="748" w:type="dxa"/>
            <w:tcBorders>
              <w:bottom w:val="single" w:sz="12" w:space="0" w:color="auto"/>
            </w:tcBorders>
          </w:tcPr>
          <w:p w14:paraId="3959A0C2" w14:textId="77777777" w:rsidR="003E3AD1" w:rsidRPr="003410E3" w:rsidRDefault="003E3AD1" w:rsidP="00120E83">
            <w:pPr>
              <w:spacing w:line="360" w:lineRule="auto"/>
              <w:jc w:val="both"/>
              <w:rPr>
                <w:rFonts w:ascii="Helvetica" w:hAnsi="Helvetica"/>
                <w:color w:val="000000" w:themeColor="text1"/>
                <w:sz w:val="20"/>
                <w:szCs w:val="20"/>
              </w:rPr>
            </w:pPr>
          </w:p>
        </w:tc>
        <w:tc>
          <w:tcPr>
            <w:tcW w:w="850" w:type="dxa"/>
            <w:tcBorders>
              <w:bottom w:val="single" w:sz="12" w:space="0" w:color="auto"/>
            </w:tcBorders>
          </w:tcPr>
          <w:p w14:paraId="3E7906EC" w14:textId="77777777" w:rsidR="003E3AD1" w:rsidRPr="003410E3" w:rsidRDefault="003E3AD1" w:rsidP="00120E83">
            <w:pPr>
              <w:spacing w:line="360" w:lineRule="auto"/>
              <w:jc w:val="both"/>
              <w:rPr>
                <w:rFonts w:ascii="Helvetica" w:hAnsi="Helvetica"/>
                <w:color w:val="000000" w:themeColor="text1"/>
                <w:sz w:val="20"/>
                <w:szCs w:val="20"/>
              </w:rPr>
            </w:pPr>
          </w:p>
        </w:tc>
      </w:tr>
    </w:tbl>
    <w:p w14:paraId="02983D59" w14:textId="77777777" w:rsidR="003E3AD1" w:rsidRPr="003410E3" w:rsidRDefault="003E3AD1" w:rsidP="003E3AD1">
      <w:pPr>
        <w:rPr>
          <w:color w:val="000000" w:themeColor="text1"/>
        </w:rPr>
      </w:pPr>
    </w:p>
    <w:p w14:paraId="25763296" w14:textId="77777777" w:rsidR="003E3AD1" w:rsidRPr="003410E3" w:rsidRDefault="003E3AD1" w:rsidP="003E3AD1">
      <w:pPr>
        <w:spacing w:line="360" w:lineRule="auto"/>
        <w:rPr>
          <w:rFonts w:ascii="Helvetica" w:hAnsi="Helvetica"/>
          <w:color w:val="000000" w:themeColor="text1"/>
          <w:sz w:val="20"/>
          <w:szCs w:val="20"/>
        </w:rPr>
      </w:pPr>
      <w:r w:rsidRPr="003410E3">
        <w:rPr>
          <w:rFonts w:ascii="Helvetica" w:hAnsi="Helvetica"/>
          <w:color w:val="000000" w:themeColor="text1"/>
          <w:sz w:val="20"/>
          <w:szCs w:val="20"/>
          <w:lang w:val="en-US"/>
        </w:rPr>
        <w:t xml:space="preserve">* = significantly greater than LI-AE (p&lt;0.05); </w:t>
      </w:r>
      <w:r w:rsidRPr="003410E3">
        <w:rPr>
          <w:rFonts w:ascii="Helvetica" w:hAnsi="Helvetica"/>
          <w:color w:val="000000" w:themeColor="text1"/>
          <w:sz w:val="20"/>
          <w:szCs w:val="20"/>
        </w:rPr>
        <w:t>† = significantly greater than HI-AE (p&lt;0.05); ‡ = significantly greater than BFR40 (p&lt;0.05). RPE, rating of perceived exertion; LI-AE, low intensity aerobic exercise; BFR40, BFR-AE at 40% LOP; BFR80, BFR-AE at 80% LOP; HI-AE, high intensity aerobic exercise.</w:t>
      </w:r>
    </w:p>
    <w:p w14:paraId="18338906" w14:textId="77777777" w:rsidR="003E3AD1" w:rsidRPr="003410E3" w:rsidRDefault="003E3AD1" w:rsidP="003E3AD1">
      <w:pPr>
        <w:tabs>
          <w:tab w:val="left" w:pos="1095"/>
        </w:tabs>
        <w:rPr>
          <w:rFonts w:ascii="Helvetica" w:hAnsi="Helvetica"/>
          <w:color w:val="000000" w:themeColor="text1"/>
          <w:sz w:val="21"/>
          <w:szCs w:val="21"/>
        </w:rPr>
        <w:sectPr w:rsidR="003E3AD1" w:rsidRPr="003410E3" w:rsidSect="00F56C5B">
          <w:pgSz w:w="16840" w:h="11900"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3"/>
        <w:gridCol w:w="289"/>
        <w:gridCol w:w="2409"/>
        <w:gridCol w:w="1701"/>
        <w:gridCol w:w="1984"/>
        <w:gridCol w:w="859"/>
        <w:gridCol w:w="842"/>
        <w:gridCol w:w="709"/>
      </w:tblGrid>
      <w:tr w:rsidR="003410E3" w:rsidRPr="003410E3" w14:paraId="629FD977" w14:textId="77777777" w:rsidTr="00120E83">
        <w:tc>
          <w:tcPr>
            <w:tcW w:w="1696" w:type="dxa"/>
            <w:tcBorders>
              <w:top w:val="single" w:sz="12" w:space="0" w:color="auto"/>
            </w:tcBorders>
          </w:tcPr>
          <w:p w14:paraId="225D7C21" w14:textId="77777777" w:rsidR="003E3AD1" w:rsidRPr="003410E3" w:rsidRDefault="003E3AD1" w:rsidP="00120E83">
            <w:pPr>
              <w:spacing w:line="360" w:lineRule="auto"/>
              <w:rPr>
                <w:rFonts w:ascii="Helvetica" w:hAnsi="Helvetica"/>
                <w:b/>
                <w:bCs/>
                <w:color w:val="000000" w:themeColor="text1"/>
                <w:sz w:val="20"/>
                <w:szCs w:val="20"/>
                <w:lang w:eastAsia="en-US"/>
              </w:rPr>
            </w:pPr>
          </w:p>
        </w:tc>
        <w:tc>
          <w:tcPr>
            <w:tcW w:w="1843" w:type="dxa"/>
            <w:tcBorders>
              <w:top w:val="single" w:sz="12" w:space="0" w:color="auto"/>
            </w:tcBorders>
          </w:tcPr>
          <w:p w14:paraId="776FBDAD"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Pre-exercise</w:t>
            </w:r>
          </w:p>
        </w:tc>
        <w:tc>
          <w:tcPr>
            <w:tcW w:w="289" w:type="dxa"/>
            <w:tcBorders>
              <w:top w:val="single" w:sz="12" w:space="0" w:color="auto"/>
            </w:tcBorders>
          </w:tcPr>
          <w:p w14:paraId="14CC7ED3" w14:textId="77777777" w:rsidR="003E3AD1" w:rsidRPr="003410E3" w:rsidRDefault="003E3AD1" w:rsidP="00120E83">
            <w:pPr>
              <w:spacing w:line="360" w:lineRule="auto"/>
              <w:rPr>
                <w:rFonts w:ascii="Helvetica" w:hAnsi="Helvetica"/>
                <w:color w:val="000000" w:themeColor="text1"/>
                <w:sz w:val="20"/>
                <w:szCs w:val="20"/>
                <w:lang w:eastAsia="en-US"/>
              </w:rPr>
            </w:pPr>
          </w:p>
        </w:tc>
        <w:tc>
          <w:tcPr>
            <w:tcW w:w="2409" w:type="dxa"/>
            <w:tcBorders>
              <w:top w:val="single" w:sz="12" w:space="0" w:color="auto"/>
            </w:tcBorders>
          </w:tcPr>
          <w:p w14:paraId="042A2A90"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Post-exercise</w:t>
            </w:r>
          </w:p>
        </w:tc>
        <w:tc>
          <w:tcPr>
            <w:tcW w:w="1701" w:type="dxa"/>
            <w:tcBorders>
              <w:top w:val="single" w:sz="12" w:space="0" w:color="auto"/>
            </w:tcBorders>
          </w:tcPr>
          <w:p w14:paraId="60AF9BD8" w14:textId="77777777" w:rsidR="003E3AD1" w:rsidRPr="003410E3" w:rsidRDefault="003E3AD1" w:rsidP="00120E83">
            <w:pPr>
              <w:spacing w:line="360" w:lineRule="auto"/>
              <w:rPr>
                <w:rFonts w:ascii="Helvetica" w:hAnsi="Helvetica"/>
                <w:color w:val="000000" w:themeColor="text1"/>
                <w:sz w:val="20"/>
                <w:szCs w:val="20"/>
                <w:lang w:eastAsia="en-US"/>
              </w:rPr>
            </w:pPr>
          </w:p>
        </w:tc>
        <w:tc>
          <w:tcPr>
            <w:tcW w:w="1984" w:type="dxa"/>
            <w:tcBorders>
              <w:top w:val="single" w:sz="12" w:space="0" w:color="auto"/>
            </w:tcBorders>
          </w:tcPr>
          <w:p w14:paraId="4BFA9CE3" w14:textId="77777777" w:rsidR="003E3AD1" w:rsidRPr="003410E3" w:rsidRDefault="003E3AD1" w:rsidP="00120E83">
            <w:pPr>
              <w:spacing w:line="360" w:lineRule="auto"/>
              <w:rPr>
                <w:rFonts w:ascii="Helvetica" w:hAnsi="Helvetica"/>
                <w:color w:val="000000" w:themeColor="text1"/>
                <w:sz w:val="20"/>
                <w:szCs w:val="20"/>
                <w:lang w:eastAsia="en-US"/>
              </w:rPr>
            </w:pPr>
          </w:p>
        </w:tc>
        <w:tc>
          <w:tcPr>
            <w:tcW w:w="859" w:type="dxa"/>
            <w:tcBorders>
              <w:top w:val="single" w:sz="12" w:space="0" w:color="auto"/>
            </w:tcBorders>
          </w:tcPr>
          <w:p w14:paraId="68618E20" w14:textId="77777777" w:rsidR="003E3AD1" w:rsidRPr="003410E3" w:rsidRDefault="003E3AD1" w:rsidP="00120E83">
            <w:pPr>
              <w:spacing w:line="360" w:lineRule="auto"/>
              <w:rPr>
                <w:rFonts w:ascii="Helvetica" w:hAnsi="Helvetica"/>
                <w:b/>
                <w:bCs/>
                <w:i/>
                <w:iCs/>
                <w:color w:val="000000" w:themeColor="text1"/>
                <w:sz w:val="20"/>
                <w:szCs w:val="20"/>
                <w:lang w:eastAsia="en-US"/>
              </w:rPr>
            </w:pPr>
            <w:r w:rsidRPr="003410E3">
              <w:rPr>
                <w:rFonts w:ascii="Helvetica" w:hAnsi="Helvetica"/>
                <w:b/>
                <w:bCs/>
                <w:i/>
                <w:iCs/>
                <w:color w:val="000000" w:themeColor="text1"/>
                <w:sz w:val="20"/>
                <w:szCs w:val="20"/>
                <w:lang w:eastAsia="en-US"/>
              </w:rPr>
              <w:t>F</w:t>
            </w:r>
          </w:p>
        </w:tc>
        <w:tc>
          <w:tcPr>
            <w:tcW w:w="842" w:type="dxa"/>
            <w:tcBorders>
              <w:top w:val="single" w:sz="12" w:space="0" w:color="auto"/>
            </w:tcBorders>
          </w:tcPr>
          <w:p w14:paraId="01963D6B"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p</w:t>
            </w:r>
          </w:p>
        </w:tc>
        <w:tc>
          <w:tcPr>
            <w:tcW w:w="709" w:type="dxa"/>
            <w:tcBorders>
              <w:top w:val="single" w:sz="12" w:space="0" w:color="auto"/>
            </w:tcBorders>
          </w:tcPr>
          <w:p w14:paraId="7BBED289"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i/>
                <w:iCs/>
                <w:color w:val="000000" w:themeColor="text1"/>
                <w:sz w:val="20"/>
                <w:szCs w:val="20"/>
                <w:lang w:val="en-US" w:eastAsia="en-US"/>
              </w:rPr>
              <w:t>η</w:t>
            </w:r>
            <w:r w:rsidRPr="003410E3">
              <w:rPr>
                <w:rFonts w:ascii="Helvetica" w:hAnsi="Helvetica"/>
                <w:b/>
                <w:bCs/>
                <w:i/>
                <w:iCs/>
                <w:color w:val="000000" w:themeColor="text1"/>
                <w:sz w:val="20"/>
                <w:szCs w:val="20"/>
                <w:vertAlign w:val="subscript"/>
                <w:lang w:val="en-US" w:eastAsia="en-US"/>
              </w:rPr>
              <w:t>p</w:t>
            </w:r>
            <w:r w:rsidRPr="003410E3">
              <w:rPr>
                <w:rFonts w:ascii="Helvetica" w:hAnsi="Helvetica"/>
                <w:b/>
                <w:bCs/>
                <w:i/>
                <w:iCs/>
                <w:color w:val="000000" w:themeColor="text1"/>
                <w:sz w:val="20"/>
                <w:szCs w:val="20"/>
                <w:vertAlign w:val="superscript"/>
                <w:lang w:val="en-US" w:eastAsia="en-US"/>
              </w:rPr>
              <w:t>2</w:t>
            </w:r>
          </w:p>
        </w:tc>
      </w:tr>
      <w:tr w:rsidR="003410E3" w:rsidRPr="003410E3" w14:paraId="07ED9E2B" w14:textId="77777777" w:rsidTr="00120E83">
        <w:tc>
          <w:tcPr>
            <w:tcW w:w="1696" w:type="dxa"/>
            <w:tcBorders>
              <w:top w:val="single" w:sz="12" w:space="0" w:color="auto"/>
              <w:bottom w:val="single" w:sz="12" w:space="0" w:color="auto"/>
            </w:tcBorders>
          </w:tcPr>
          <w:p w14:paraId="29668DD0"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5E5B2766"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β-EP (pg/mL)</w:t>
            </w:r>
          </w:p>
          <w:p w14:paraId="6A034ECA"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LI-AE</w:t>
            </w:r>
          </w:p>
          <w:p w14:paraId="1BF29A50"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BFR40</w:t>
            </w:r>
          </w:p>
          <w:p w14:paraId="4516BD5D"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BFR80</w:t>
            </w:r>
          </w:p>
          <w:p w14:paraId="146B6B82"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HI-AE</w:t>
            </w:r>
          </w:p>
          <w:p w14:paraId="78082214"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6B1060E2"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2AG (ng/mL)</w:t>
            </w:r>
          </w:p>
          <w:p w14:paraId="6E61B59C"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LI-AE</w:t>
            </w:r>
          </w:p>
          <w:p w14:paraId="35811716"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BFR40</w:t>
            </w:r>
          </w:p>
          <w:p w14:paraId="345F72BF"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BFR80</w:t>
            </w:r>
          </w:p>
          <w:p w14:paraId="4CC1D55D"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HI-AE</w:t>
            </w:r>
          </w:p>
          <w:p w14:paraId="432331AB"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p>
          <w:p w14:paraId="383541A4" w14:textId="77777777" w:rsidR="003E3AD1" w:rsidRPr="003410E3" w:rsidRDefault="003E3AD1" w:rsidP="00120E83">
            <w:pPr>
              <w:spacing w:line="360" w:lineRule="auto"/>
              <w:ind w:left="24" w:firstLine="15"/>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Hct (%)</w:t>
            </w:r>
          </w:p>
          <w:p w14:paraId="6E240638"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LI-AE</w:t>
            </w:r>
          </w:p>
          <w:p w14:paraId="770F83C8"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BFR40</w:t>
            </w:r>
          </w:p>
          <w:p w14:paraId="293F9029" w14:textId="77777777" w:rsidR="003E3AD1" w:rsidRPr="003410E3" w:rsidRDefault="003E3AD1" w:rsidP="00120E83">
            <w:pPr>
              <w:spacing w:line="360" w:lineRule="auto"/>
              <w:ind w:left="24" w:firstLine="142"/>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BFR80</w:t>
            </w:r>
          </w:p>
          <w:p w14:paraId="068A3C28" w14:textId="77777777" w:rsidR="003E3AD1" w:rsidRPr="003410E3" w:rsidRDefault="003E3AD1" w:rsidP="00120E83">
            <w:pPr>
              <w:spacing w:line="360" w:lineRule="auto"/>
              <w:ind w:left="24" w:firstLine="157"/>
              <w:rPr>
                <w:rFonts w:ascii="Helvetica" w:hAnsi="Helvetica"/>
                <w:b/>
                <w:bCs/>
                <w:color w:val="000000" w:themeColor="text1"/>
                <w:sz w:val="20"/>
                <w:szCs w:val="20"/>
                <w:lang w:eastAsia="en-US"/>
              </w:rPr>
            </w:pPr>
            <w:r w:rsidRPr="003410E3">
              <w:rPr>
                <w:rFonts w:ascii="Helvetica" w:hAnsi="Helvetica"/>
                <w:color w:val="000000" w:themeColor="text1"/>
                <w:sz w:val="20"/>
                <w:szCs w:val="20"/>
                <w:lang w:eastAsia="en-US"/>
              </w:rPr>
              <w:t>HI-AE</w:t>
            </w:r>
          </w:p>
        </w:tc>
        <w:tc>
          <w:tcPr>
            <w:tcW w:w="1843" w:type="dxa"/>
            <w:tcBorders>
              <w:top w:val="single" w:sz="12" w:space="0" w:color="auto"/>
              <w:bottom w:val="single" w:sz="12" w:space="0" w:color="auto"/>
            </w:tcBorders>
          </w:tcPr>
          <w:p w14:paraId="0032740C" w14:textId="77777777" w:rsidR="003E3AD1" w:rsidRPr="003410E3" w:rsidRDefault="003E3AD1" w:rsidP="00120E83">
            <w:pPr>
              <w:spacing w:line="360" w:lineRule="auto"/>
              <w:rPr>
                <w:rFonts w:ascii="Helvetica" w:hAnsi="Helvetica"/>
                <w:color w:val="000000" w:themeColor="text1"/>
                <w:sz w:val="20"/>
                <w:szCs w:val="20"/>
                <w:lang w:eastAsia="en-US"/>
              </w:rPr>
            </w:pPr>
          </w:p>
          <w:p w14:paraId="2A9A959A" w14:textId="77777777" w:rsidR="003E3AD1" w:rsidRPr="003410E3" w:rsidRDefault="003E3AD1" w:rsidP="00120E83">
            <w:pPr>
              <w:spacing w:line="360" w:lineRule="auto"/>
              <w:rPr>
                <w:rFonts w:ascii="Helvetica" w:hAnsi="Helvetica"/>
                <w:color w:val="000000" w:themeColor="text1"/>
                <w:sz w:val="20"/>
                <w:szCs w:val="20"/>
                <w:lang w:eastAsia="en-US"/>
              </w:rPr>
            </w:pPr>
          </w:p>
          <w:p w14:paraId="0769F2F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547.38 ± 256.07</w:t>
            </w:r>
          </w:p>
          <w:p w14:paraId="069BA51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546.49 ± 228.58</w:t>
            </w:r>
          </w:p>
          <w:p w14:paraId="1C17FF6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586.42 ± 265.79</w:t>
            </w:r>
          </w:p>
          <w:p w14:paraId="5FAEBD4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556.02 ± 270.27</w:t>
            </w:r>
          </w:p>
          <w:p w14:paraId="4DA148D4" w14:textId="77777777" w:rsidR="003E3AD1" w:rsidRPr="003410E3" w:rsidRDefault="003E3AD1" w:rsidP="00120E83">
            <w:pPr>
              <w:spacing w:line="360" w:lineRule="auto"/>
              <w:rPr>
                <w:rFonts w:ascii="Helvetica" w:hAnsi="Helvetica"/>
                <w:color w:val="000000" w:themeColor="text1"/>
                <w:sz w:val="20"/>
                <w:szCs w:val="20"/>
                <w:lang w:eastAsia="en-US"/>
              </w:rPr>
            </w:pPr>
          </w:p>
          <w:p w14:paraId="3F73D1A5" w14:textId="77777777" w:rsidR="003E3AD1" w:rsidRPr="003410E3" w:rsidRDefault="003E3AD1" w:rsidP="00120E83">
            <w:pPr>
              <w:spacing w:line="360" w:lineRule="auto"/>
              <w:rPr>
                <w:rFonts w:ascii="Helvetica" w:hAnsi="Helvetica"/>
                <w:color w:val="000000" w:themeColor="text1"/>
                <w:sz w:val="20"/>
                <w:szCs w:val="20"/>
                <w:lang w:eastAsia="en-US"/>
              </w:rPr>
            </w:pPr>
          </w:p>
          <w:p w14:paraId="593E7E9B"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25.13 ± 19.63</w:t>
            </w:r>
          </w:p>
          <w:p w14:paraId="4D8BEE14"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25.36 ± 20.16</w:t>
            </w:r>
          </w:p>
          <w:p w14:paraId="0C395314"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26.02 ± 20.36</w:t>
            </w:r>
          </w:p>
          <w:p w14:paraId="0E34E9A1"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24.45 ± 18.12</w:t>
            </w:r>
          </w:p>
          <w:p w14:paraId="1EF38448" w14:textId="77777777" w:rsidR="003E3AD1" w:rsidRPr="003410E3" w:rsidRDefault="003E3AD1" w:rsidP="00120E83">
            <w:pPr>
              <w:spacing w:line="360" w:lineRule="auto"/>
              <w:rPr>
                <w:rFonts w:ascii="Helvetica" w:hAnsi="Helvetica"/>
                <w:color w:val="000000" w:themeColor="text1"/>
                <w:sz w:val="20"/>
                <w:szCs w:val="20"/>
                <w:lang w:eastAsia="en-US"/>
              </w:rPr>
            </w:pPr>
          </w:p>
          <w:p w14:paraId="7F2679DF" w14:textId="77777777" w:rsidR="003E3AD1" w:rsidRPr="003410E3" w:rsidRDefault="003E3AD1" w:rsidP="00120E83">
            <w:pPr>
              <w:spacing w:line="360" w:lineRule="auto"/>
              <w:rPr>
                <w:rFonts w:ascii="Helvetica" w:hAnsi="Helvetica"/>
                <w:color w:val="000000" w:themeColor="text1"/>
                <w:sz w:val="20"/>
                <w:szCs w:val="20"/>
                <w:lang w:eastAsia="en-US"/>
              </w:rPr>
            </w:pPr>
          </w:p>
          <w:p w14:paraId="021E574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47.80 ± 2.90</w:t>
            </w:r>
          </w:p>
          <w:p w14:paraId="6107DF0A"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48.40 ± 3.66</w:t>
            </w:r>
          </w:p>
          <w:p w14:paraId="06047A13"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47.92 ± 2.64</w:t>
            </w:r>
          </w:p>
          <w:p w14:paraId="74CBE38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49.20 ± 2.94</w:t>
            </w:r>
          </w:p>
        </w:tc>
        <w:tc>
          <w:tcPr>
            <w:tcW w:w="289" w:type="dxa"/>
            <w:tcBorders>
              <w:top w:val="single" w:sz="12" w:space="0" w:color="auto"/>
              <w:bottom w:val="single" w:sz="12" w:space="0" w:color="auto"/>
            </w:tcBorders>
          </w:tcPr>
          <w:p w14:paraId="4CE557FC" w14:textId="77777777" w:rsidR="003E3AD1" w:rsidRPr="003410E3" w:rsidRDefault="003E3AD1" w:rsidP="00120E83">
            <w:pPr>
              <w:spacing w:line="360" w:lineRule="auto"/>
              <w:rPr>
                <w:rFonts w:ascii="Helvetica" w:hAnsi="Helvetica"/>
                <w:color w:val="000000" w:themeColor="text1"/>
                <w:sz w:val="20"/>
                <w:szCs w:val="20"/>
                <w:lang w:eastAsia="en-US"/>
              </w:rPr>
            </w:pPr>
          </w:p>
        </w:tc>
        <w:tc>
          <w:tcPr>
            <w:tcW w:w="2409" w:type="dxa"/>
            <w:tcBorders>
              <w:top w:val="single" w:sz="12" w:space="0" w:color="auto"/>
              <w:bottom w:val="single" w:sz="12" w:space="0" w:color="auto"/>
            </w:tcBorders>
          </w:tcPr>
          <w:p w14:paraId="156D4E91" w14:textId="77777777" w:rsidR="003E3AD1" w:rsidRPr="003410E3" w:rsidRDefault="003E3AD1" w:rsidP="00120E83">
            <w:pPr>
              <w:spacing w:line="360" w:lineRule="auto"/>
              <w:rPr>
                <w:rFonts w:ascii="Helvetica" w:hAnsi="Helvetica"/>
                <w:color w:val="000000" w:themeColor="text1"/>
                <w:sz w:val="20"/>
                <w:szCs w:val="20"/>
                <w:lang w:eastAsia="en-US"/>
              </w:rPr>
            </w:pPr>
          </w:p>
          <w:p w14:paraId="1D6BD95C" w14:textId="77777777" w:rsidR="003E3AD1" w:rsidRPr="003410E3" w:rsidRDefault="003E3AD1" w:rsidP="00120E83">
            <w:pPr>
              <w:spacing w:line="360" w:lineRule="auto"/>
              <w:rPr>
                <w:rFonts w:ascii="Helvetica" w:hAnsi="Helvetica"/>
                <w:color w:val="000000" w:themeColor="text1"/>
                <w:sz w:val="20"/>
                <w:szCs w:val="20"/>
                <w:lang w:eastAsia="en-US"/>
              </w:rPr>
            </w:pPr>
          </w:p>
          <w:p w14:paraId="4D7E593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548.78 ± 262.63</w:t>
            </w:r>
          </w:p>
          <w:p w14:paraId="0332698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625.51 ± 292.47</w:t>
            </w:r>
            <w:r w:rsidRPr="003410E3">
              <w:rPr>
                <w:rFonts w:ascii="Helvetica" w:hAnsi="Helvetica"/>
                <w:color w:val="000000" w:themeColor="text1"/>
                <w:sz w:val="20"/>
                <w:szCs w:val="20"/>
                <w:lang w:val="en-US" w:eastAsia="en-US"/>
              </w:rPr>
              <w:t>*</w:t>
            </w:r>
            <w:r w:rsidRPr="003410E3">
              <w:rPr>
                <w:rFonts w:ascii="Helvetica" w:hAnsi="Helvetica"/>
                <w:color w:val="000000" w:themeColor="text1"/>
                <w:sz w:val="20"/>
                <w:szCs w:val="20"/>
              </w:rPr>
              <w:t>†</w:t>
            </w:r>
          </w:p>
          <w:p w14:paraId="400831B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759.26 ± 353.51</w:t>
            </w:r>
            <w:r w:rsidRPr="003410E3">
              <w:rPr>
                <w:rFonts w:ascii="Helvetica" w:hAnsi="Helvetica"/>
                <w:color w:val="000000" w:themeColor="text1"/>
                <w:sz w:val="20"/>
                <w:szCs w:val="20"/>
                <w:lang w:val="en-US" w:eastAsia="en-US"/>
              </w:rPr>
              <w:t>*</w:t>
            </w:r>
            <w:r w:rsidRPr="003410E3">
              <w:rPr>
                <w:rFonts w:ascii="Helvetica" w:hAnsi="Helvetica"/>
                <w:color w:val="000000" w:themeColor="text1"/>
                <w:sz w:val="20"/>
                <w:szCs w:val="20"/>
              </w:rPr>
              <w:t>†‡</w:t>
            </w:r>
          </w:p>
          <w:p w14:paraId="156938F8"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609.61 ± 278.38</w:t>
            </w:r>
            <w:r w:rsidRPr="003410E3">
              <w:rPr>
                <w:rFonts w:ascii="Helvetica" w:hAnsi="Helvetica"/>
                <w:color w:val="000000" w:themeColor="text1"/>
                <w:sz w:val="20"/>
                <w:szCs w:val="20"/>
                <w:lang w:val="en-US" w:eastAsia="en-US"/>
              </w:rPr>
              <w:t>*</w:t>
            </w:r>
            <w:r w:rsidRPr="003410E3">
              <w:rPr>
                <w:rFonts w:ascii="Helvetica" w:hAnsi="Helvetica"/>
                <w:color w:val="000000" w:themeColor="text1"/>
                <w:sz w:val="20"/>
                <w:szCs w:val="20"/>
              </w:rPr>
              <w:t>†</w:t>
            </w:r>
          </w:p>
          <w:p w14:paraId="00BB3EA4" w14:textId="77777777" w:rsidR="003E3AD1" w:rsidRPr="003410E3" w:rsidRDefault="003E3AD1" w:rsidP="00120E83">
            <w:pPr>
              <w:spacing w:line="360" w:lineRule="auto"/>
              <w:rPr>
                <w:rFonts w:ascii="Helvetica" w:hAnsi="Helvetica"/>
                <w:color w:val="000000" w:themeColor="text1"/>
                <w:sz w:val="20"/>
                <w:szCs w:val="20"/>
                <w:lang w:eastAsia="en-US"/>
              </w:rPr>
            </w:pPr>
          </w:p>
          <w:p w14:paraId="2A5EC410" w14:textId="77777777" w:rsidR="003E3AD1" w:rsidRPr="003410E3" w:rsidRDefault="003E3AD1" w:rsidP="00120E83">
            <w:pPr>
              <w:spacing w:line="360" w:lineRule="auto"/>
              <w:rPr>
                <w:rFonts w:ascii="Helvetica" w:hAnsi="Helvetica"/>
                <w:color w:val="000000" w:themeColor="text1"/>
                <w:sz w:val="20"/>
                <w:szCs w:val="20"/>
                <w:lang w:val="en-US" w:eastAsia="en-US"/>
              </w:rPr>
            </w:pPr>
          </w:p>
          <w:p w14:paraId="10947348" w14:textId="77777777" w:rsidR="003E3AD1" w:rsidRPr="003410E3" w:rsidRDefault="003E3AD1" w:rsidP="00120E83">
            <w:pPr>
              <w:spacing w:line="360" w:lineRule="auto"/>
              <w:rPr>
                <w:rFonts w:ascii="Helvetica" w:hAnsi="Helvetica"/>
                <w:color w:val="000000" w:themeColor="text1"/>
                <w:sz w:val="20"/>
                <w:szCs w:val="20"/>
                <w:lang w:val="en-US" w:eastAsia="en-US"/>
              </w:rPr>
            </w:pPr>
            <w:r w:rsidRPr="003410E3">
              <w:rPr>
                <w:rFonts w:ascii="Helvetica" w:hAnsi="Helvetica"/>
                <w:color w:val="000000" w:themeColor="text1"/>
                <w:sz w:val="20"/>
                <w:szCs w:val="20"/>
                <w:lang w:val="en-US" w:eastAsia="en-US"/>
              </w:rPr>
              <w:t>24.64 ± 19.52</w:t>
            </w:r>
          </w:p>
          <w:p w14:paraId="2A174B7D" w14:textId="77777777" w:rsidR="003E3AD1" w:rsidRPr="003410E3" w:rsidRDefault="003E3AD1" w:rsidP="00120E83">
            <w:pPr>
              <w:spacing w:line="360" w:lineRule="auto"/>
              <w:rPr>
                <w:rFonts w:ascii="Helvetica" w:hAnsi="Helvetica"/>
                <w:color w:val="000000" w:themeColor="text1"/>
                <w:sz w:val="20"/>
                <w:szCs w:val="20"/>
                <w:lang w:val="en-US" w:eastAsia="en-US"/>
              </w:rPr>
            </w:pPr>
            <w:r w:rsidRPr="003410E3">
              <w:rPr>
                <w:rFonts w:ascii="Helvetica" w:hAnsi="Helvetica"/>
                <w:color w:val="000000" w:themeColor="text1"/>
                <w:sz w:val="20"/>
                <w:szCs w:val="20"/>
                <w:lang w:val="en-US" w:eastAsia="en-US"/>
              </w:rPr>
              <w:t>29.03 ± 21.42*</w:t>
            </w:r>
            <w:r w:rsidRPr="003410E3">
              <w:rPr>
                <w:rFonts w:ascii="Helvetica" w:hAnsi="Helvetica"/>
                <w:color w:val="000000" w:themeColor="text1"/>
                <w:sz w:val="20"/>
                <w:szCs w:val="20"/>
                <w:lang w:eastAsia="en-US"/>
              </w:rPr>
              <w:t>†</w:t>
            </w:r>
          </w:p>
          <w:p w14:paraId="5AB7D0B0" w14:textId="77777777" w:rsidR="003E3AD1" w:rsidRPr="003410E3" w:rsidRDefault="003E3AD1" w:rsidP="00120E83">
            <w:pPr>
              <w:spacing w:line="360" w:lineRule="auto"/>
              <w:rPr>
                <w:rFonts w:ascii="Helvetica" w:hAnsi="Helvetica"/>
                <w:color w:val="000000" w:themeColor="text1"/>
                <w:sz w:val="20"/>
                <w:szCs w:val="20"/>
                <w:lang w:val="en-US" w:eastAsia="en-US"/>
              </w:rPr>
            </w:pPr>
            <w:r w:rsidRPr="003410E3">
              <w:rPr>
                <w:rFonts w:ascii="Helvetica" w:hAnsi="Helvetica"/>
                <w:color w:val="000000" w:themeColor="text1"/>
                <w:sz w:val="20"/>
                <w:szCs w:val="20"/>
                <w:lang w:val="en-US" w:eastAsia="en-US"/>
              </w:rPr>
              <w:t>29.17 ± 21.14*</w:t>
            </w:r>
            <w:r w:rsidRPr="003410E3">
              <w:rPr>
                <w:rFonts w:ascii="Helvetica" w:hAnsi="Helvetica"/>
                <w:color w:val="000000" w:themeColor="text1"/>
                <w:sz w:val="20"/>
                <w:szCs w:val="20"/>
                <w:lang w:eastAsia="en-US"/>
              </w:rPr>
              <w:t>†</w:t>
            </w:r>
          </w:p>
          <w:p w14:paraId="58CDE31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val="en-US" w:eastAsia="en-US"/>
              </w:rPr>
              <w:t>33.35 ± 20.24*</w:t>
            </w:r>
            <w:r w:rsidRPr="003410E3">
              <w:rPr>
                <w:rFonts w:ascii="Helvetica" w:hAnsi="Helvetica"/>
                <w:color w:val="000000" w:themeColor="text1"/>
                <w:sz w:val="20"/>
                <w:szCs w:val="20"/>
                <w:lang w:eastAsia="en-US"/>
              </w:rPr>
              <w:t>†‡</w:t>
            </w:r>
          </w:p>
          <w:p w14:paraId="6D8CCD5A" w14:textId="77777777" w:rsidR="003E3AD1" w:rsidRPr="003410E3" w:rsidRDefault="003E3AD1" w:rsidP="00120E83">
            <w:pPr>
              <w:spacing w:line="360" w:lineRule="auto"/>
              <w:rPr>
                <w:rFonts w:ascii="Helvetica" w:hAnsi="Helvetica"/>
                <w:color w:val="000000" w:themeColor="text1"/>
                <w:sz w:val="20"/>
                <w:szCs w:val="20"/>
                <w:lang w:eastAsia="en-US"/>
              </w:rPr>
            </w:pPr>
          </w:p>
          <w:p w14:paraId="4DAEEF27" w14:textId="77777777" w:rsidR="003E3AD1" w:rsidRPr="003410E3" w:rsidRDefault="003E3AD1" w:rsidP="00120E83">
            <w:pPr>
              <w:spacing w:line="360" w:lineRule="auto"/>
              <w:rPr>
                <w:rFonts w:ascii="Helvetica" w:hAnsi="Helvetica"/>
                <w:color w:val="000000" w:themeColor="text1"/>
                <w:sz w:val="20"/>
                <w:szCs w:val="20"/>
                <w:lang w:eastAsia="en-US"/>
              </w:rPr>
            </w:pPr>
          </w:p>
          <w:p w14:paraId="4B1995F1"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47.90 ± 3.90</w:t>
            </w:r>
          </w:p>
          <w:p w14:paraId="2F9A122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47.90 ± 3.55</w:t>
            </w:r>
          </w:p>
          <w:p w14:paraId="44B7F0B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48.50 ± 2.81</w:t>
            </w:r>
          </w:p>
          <w:p w14:paraId="5F9B3276"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49.10 ± 3.54</w:t>
            </w:r>
          </w:p>
        </w:tc>
        <w:tc>
          <w:tcPr>
            <w:tcW w:w="1701" w:type="dxa"/>
            <w:tcBorders>
              <w:top w:val="single" w:sz="12" w:space="0" w:color="auto"/>
              <w:bottom w:val="single" w:sz="12" w:space="0" w:color="auto"/>
            </w:tcBorders>
          </w:tcPr>
          <w:p w14:paraId="5FEBD4B9"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754CA0B5" w14:textId="77777777" w:rsidR="003E3AD1" w:rsidRPr="003410E3" w:rsidRDefault="003E3AD1" w:rsidP="00120E83">
            <w:pPr>
              <w:spacing w:line="360" w:lineRule="auto"/>
              <w:rPr>
                <w:rFonts w:ascii="Helvetica" w:hAnsi="Helvetica"/>
                <w:b/>
                <w:bCs/>
                <w:color w:val="000000" w:themeColor="text1"/>
                <w:sz w:val="20"/>
                <w:szCs w:val="20"/>
                <w:lang w:eastAsia="en-US"/>
              </w:rPr>
            </w:pPr>
            <w:proofErr w:type="spellStart"/>
            <w:r w:rsidRPr="003410E3">
              <w:rPr>
                <w:rFonts w:ascii="Helvetica" w:hAnsi="Helvetica"/>
                <w:b/>
                <w:bCs/>
                <w:color w:val="000000" w:themeColor="text1"/>
                <w:sz w:val="20"/>
                <w:szCs w:val="20"/>
                <w:lang w:eastAsia="en-US"/>
              </w:rPr>
              <w:t>dΔ</w:t>
            </w:r>
            <w:proofErr w:type="spellEnd"/>
          </w:p>
          <w:p w14:paraId="17BE485A"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0.01</w:t>
            </w:r>
          </w:p>
          <w:p w14:paraId="79EA5D43"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0.30</w:t>
            </w:r>
          </w:p>
          <w:p w14:paraId="2F08D8D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0.55</w:t>
            </w:r>
          </w:p>
          <w:p w14:paraId="01746424"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0.20</w:t>
            </w:r>
          </w:p>
          <w:p w14:paraId="693261FD" w14:textId="77777777" w:rsidR="003E3AD1" w:rsidRPr="003410E3" w:rsidRDefault="003E3AD1" w:rsidP="00120E83">
            <w:pPr>
              <w:spacing w:line="360" w:lineRule="auto"/>
              <w:rPr>
                <w:rFonts w:ascii="Helvetica" w:hAnsi="Helvetica"/>
                <w:color w:val="000000" w:themeColor="text1"/>
                <w:sz w:val="20"/>
                <w:szCs w:val="20"/>
                <w:lang w:eastAsia="en-US"/>
              </w:rPr>
            </w:pPr>
          </w:p>
          <w:p w14:paraId="4CE6077E" w14:textId="77777777" w:rsidR="003E3AD1" w:rsidRPr="003410E3" w:rsidRDefault="003E3AD1" w:rsidP="00120E83">
            <w:pPr>
              <w:spacing w:line="360" w:lineRule="auto"/>
              <w:rPr>
                <w:rFonts w:ascii="Helvetica" w:hAnsi="Helvetica"/>
                <w:color w:val="000000" w:themeColor="text1"/>
                <w:sz w:val="20"/>
                <w:szCs w:val="20"/>
                <w:lang w:eastAsia="en-US"/>
              </w:rPr>
            </w:pPr>
          </w:p>
          <w:p w14:paraId="2FBA573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0.03</w:t>
            </w:r>
          </w:p>
          <w:p w14:paraId="1AB1EA0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0.18</w:t>
            </w:r>
          </w:p>
          <w:p w14:paraId="366ABAD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0.15</w:t>
            </w:r>
          </w:p>
          <w:p w14:paraId="378FD1A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0.46</w:t>
            </w:r>
          </w:p>
          <w:p w14:paraId="236BE3CB" w14:textId="77777777" w:rsidR="003E3AD1" w:rsidRPr="003410E3" w:rsidRDefault="003E3AD1" w:rsidP="00120E83">
            <w:pPr>
              <w:spacing w:line="360" w:lineRule="auto"/>
              <w:rPr>
                <w:rFonts w:ascii="Helvetica" w:hAnsi="Helvetica"/>
                <w:color w:val="000000" w:themeColor="text1"/>
                <w:sz w:val="20"/>
                <w:szCs w:val="20"/>
                <w:lang w:eastAsia="en-US"/>
              </w:rPr>
            </w:pPr>
          </w:p>
          <w:p w14:paraId="7D0EA594" w14:textId="77777777" w:rsidR="003E3AD1" w:rsidRPr="003410E3" w:rsidRDefault="003E3AD1" w:rsidP="00120E83">
            <w:pPr>
              <w:spacing w:line="360" w:lineRule="auto"/>
              <w:rPr>
                <w:rFonts w:ascii="Helvetica" w:hAnsi="Helvetica"/>
                <w:color w:val="000000" w:themeColor="text1"/>
                <w:sz w:val="20"/>
                <w:szCs w:val="20"/>
                <w:lang w:eastAsia="en-US"/>
              </w:rPr>
            </w:pPr>
          </w:p>
          <w:p w14:paraId="35F31FD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0.02</w:t>
            </w:r>
          </w:p>
          <w:p w14:paraId="4B1A604A"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0.14</w:t>
            </w:r>
          </w:p>
          <w:p w14:paraId="4DECCC27"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0.21</w:t>
            </w:r>
          </w:p>
          <w:p w14:paraId="1060C2C5"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0.03</w:t>
            </w:r>
          </w:p>
        </w:tc>
        <w:tc>
          <w:tcPr>
            <w:tcW w:w="1984" w:type="dxa"/>
            <w:tcBorders>
              <w:top w:val="single" w:sz="12" w:space="0" w:color="auto"/>
              <w:bottom w:val="single" w:sz="12" w:space="0" w:color="auto"/>
            </w:tcBorders>
          </w:tcPr>
          <w:p w14:paraId="6B1CC7CC"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4A29BAD8"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3DF1D34D"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Condition x Time</w:t>
            </w:r>
          </w:p>
          <w:p w14:paraId="0143FADB"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Time</w:t>
            </w:r>
          </w:p>
          <w:p w14:paraId="27FB5AC8"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Condition</w:t>
            </w:r>
          </w:p>
          <w:p w14:paraId="70D67F79"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6FE541F9"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4920DD2D"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0CD1DA99"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Condition x Time</w:t>
            </w:r>
          </w:p>
          <w:p w14:paraId="69BBCB7D"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Time</w:t>
            </w:r>
          </w:p>
          <w:p w14:paraId="647A652E"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Condition</w:t>
            </w:r>
          </w:p>
          <w:p w14:paraId="46888FB2"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7FFD6E69"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3881AEAD"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6216F87D"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Condition x Time</w:t>
            </w:r>
          </w:p>
          <w:p w14:paraId="2647C4DA" w14:textId="77777777" w:rsidR="003E3AD1" w:rsidRPr="003410E3" w:rsidRDefault="003E3AD1" w:rsidP="00120E83">
            <w:pPr>
              <w:spacing w:line="360" w:lineRule="auto"/>
              <w:rPr>
                <w:rFonts w:ascii="Helvetica" w:hAnsi="Helvetica"/>
                <w:b/>
                <w:bCs/>
                <w:color w:val="000000" w:themeColor="text1"/>
                <w:sz w:val="20"/>
                <w:szCs w:val="20"/>
                <w:lang w:eastAsia="en-US"/>
              </w:rPr>
            </w:pPr>
            <w:r w:rsidRPr="003410E3">
              <w:rPr>
                <w:rFonts w:ascii="Helvetica" w:hAnsi="Helvetica"/>
                <w:b/>
                <w:bCs/>
                <w:color w:val="000000" w:themeColor="text1"/>
                <w:sz w:val="20"/>
                <w:szCs w:val="20"/>
                <w:lang w:eastAsia="en-US"/>
              </w:rPr>
              <w:t>Time</w:t>
            </w:r>
          </w:p>
          <w:p w14:paraId="2A57B93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b/>
                <w:bCs/>
                <w:color w:val="000000" w:themeColor="text1"/>
                <w:sz w:val="20"/>
                <w:szCs w:val="20"/>
                <w:lang w:eastAsia="en-US"/>
              </w:rPr>
              <w:t>Condition</w:t>
            </w:r>
          </w:p>
        </w:tc>
        <w:tc>
          <w:tcPr>
            <w:tcW w:w="859" w:type="dxa"/>
            <w:tcBorders>
              <w:top w:val="single" w:sz="12" w:space="0" w:color="auto"/>
              <w:bottom w:val="single" w:sz="12" w:space="0" w:color="auto"/>
            </w:tcBorders>
          </w:tcPr>
          <w:p w14:paraId="02681FB0" w14:textId="77777777" w:rsidR="003E3AD1" w:rsidRPr="003410E3" w:rsidRDefault="003E3AD1" w:rsidP="00120E83">
            <w:pPr>
              <w:spacing w:line="360" w:lineRule="auto"/>
              <w:rPr>
                <w:rFonts w:ascii="Helvetica" w:hAnsi="Helvetica"/>
                <w:b/>
                <w:bCs/>
                <w:i/>
                <w:iCs/>
                <w:color w:val="000000" w:themeColor="text1"/>
                <w:sz w:val="20"/>
                <w:szCs w:val="20"/>
                <w:lang w:eastAsia="en-US"/>
              </w:rPr>
            </w:pPr>
          </w:p>
          <w:p w14:paraId="6F944DB8" w14:textId="77777777" w:rsidR="003E3AD1" w:rsidRPr="003410E3" w:rsidRDefault="003E3AD1" w:rsidP="00120E83">
            <w:pPr>
              <w:spacing w:line="360" w:lineRule="auto"/>
              <w:rPr>
                <w:rFonts w:ascii="Helvetica" w:hAnsi="Helvetica"/>
                <w:color w:val="000000" w:themeColor="text1"/>
                <w:sz w:val="20"/>
                <w:szCs w:val="20"/>
                <w:lang w:eastAsia="en-US"/>
              </w:rPr>
            </w:pPr>
          </w:p>
          <w:p w14:paraId="2776813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18.167</w:t>
            </w:r>
          </w:p>
          <w:p w14:paraId="0846C3D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22.110</w:t>
            </w:r>
          </w:p>
          <w:p w14:paraId="1DD4BC52"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12.731</w:t>
            </w:r>
          </w:p>
          <w:p w14:paraId="054950C3" w14:textId="77777777" w:rsidR="003E3AD1" w:rsidRPr="003410E3" w:rsidRDefault="003E3AD1" w:rsidP="00120E83">
            <w:pPr>
              <w:spacing w:line="360" w:lineRule="auto"/>
              <w:rPr>
                <w:rFonts w:ascii="Helvetica" w:hAnsi="Helvetica"/>
                <w:color w:val="000000" w:themeColor="text1"/>
                <w:sz w:val="20"/>
                <w:szCs w:val="20"/>
                <w:lang w:eastAsia="en-US"/>
              </w:rPr>
            </w:pPr>
          </w:p>
          <w:p w14:paraId="68ABFA71" w14:textId="77777777" w:rsidR="003E3AD1" w:rsidRPr="003410E3" w:rsidRDefault="003E3AD1" w:rsidP="00120E83">
            <w:pPr>
              <w:spacing w:line="360" w:lineRule="auto"/>
              <w:rPr>
                <w:rFonts w:ascii="Helvetica" w:hAnsi="Helvetica"/>
                <w:color w:val="000000" w:themeColor="text1"/>
                <w:sz w:val="20"/>
                <w:szCs w:val="20"/>
                <w:lang w:eastAsia="en-US"/>
              </w:rPr>
            </w:pPr>
          </w:p>
          <w:p w14:paraId="28B3A455" w14:textId="77777777" w:rsidR="003E3AD1" w:rsidRPr="003410E3" w:rsidRDefault="003E3AD1" w:rsidP="00120E83">
            <w:pPr>
              <w:spacing w:line="360" w:lineRule="auto"/>
              <w:rPr>
                <w:rFonts w:ascii="Helvetica" w:hAnsi="Helvetica"/>
                <w:color w:val="000000" w:themeColor="text1"/>
                <w:sz w:val="20"/>
                <w:szCs w:val="20"/>
                <w:lang w:eastAsia="en-US"/>
              </w:rPr>
            </w:pPr>
          </w:p>
          <w:p w14:paraId="0EB41E35"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58.736</w:t>
            </w:r>
          </w:p>
          <w:p w14:paraId="2EF79C1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62.171</w:t>
            </w:r>
          </w:p>
          <w:p w14:paraId="6C2CDB99"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6.877</w:t>
            </w:r>
          </w:p>
          <w:p w14:paraId="0FF17F56" w14:textId="77777777" w:rsidR="003E3AD1" w:rsidRPr="003410E3" w:rsidRDefault="003E3AD1" w:rsidP="00120E83">
            <w:pPr>
              <w:spacing w:line="360" w:lineRule="auto"/>
              <w:rPr>
                <w:rFonts w:ascii="Helvetica" w:hAnsi="Helvetica"/>
                <w:color w:val="000000" w:themeColor="text1"/>
                <w:sz w:val="20"/>
                <w:szCs w:val="20"/>
                <w:lang w:eastAsia="en-US"/>
              </w:rPr>
            </w:pPr>
          </w:p>
          <w:p w14:paraId="3EAEB85F" w14:textId="77777777" w:rsidR="003E3AD1" w:rsidRPr="003410E3" w:rsidRDefault="003E3AD1" w:rsidP="00120E83">
            <w:pPr>
              <w:spacing w:line="360" w:lineRule="auto"/>
              <w:rPr>
                <w:rFonts w:ascii="Helvetica" w:hAnsi="Helvetica"/>
                <w:color w:val="000000" w:themeColor="text1"/>
                <w:sz w:val="20"/>
                <w:szCs w:val="20"/>
                <w:lang w:eastAsia="en-US"/>
              </w:rPr>
            </w:pPr>
          </w:p>
          <w:p w14:paraId="4FE3DBD8" w14:textId="77777777" w:rsidR="003E3AD1" w:rsidRPr="003410E3" w:rsidRDefault="003E3AD1" w:rsidP="00120E83">
            <w:pPr>
              <w:spacing w:line="360" w:lineRule="auto"/>
              <w:rPr>
                <w:rFonts w:ascii="Helvetica" w:hAnsi="Helvetica"/>
                <w:color w:val="000000" w:themeColor="text1"/>
                <w:sz w:val="20"/>
                <w:szCs w:val="20"/>
                <w:lang w:eastAsia="en-US"/>
              </w:rPr>
            </w:pPr>
          </w:p>
          <w:p w14:paraId="7375C44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1.215</w:t>
            </w:r>
          </w:p>
          <w:p w14:paraId="07F8F88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0.007</w:t>
            </w:r>
          </w:p>
          <w:p w14:paraId="7563D16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1.208</w:t>
            </w:r>
          </w:p>
        </w:tc>
        <w:tc>
          <w:tcPr>
            <w:tcW w:w="842" w:type="dxa"/>
            <w:tcBorders>
              <w:top w:val="single" w:sz="12" w:space="0" w:color="auto"/>
              <w:bottom w:val="single" w:sz="12" w:space="0" w:color="auto"/>
            </w:tcBorders>
          </w:tcPr>
          <w:p w14:paraId="11660FC7"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1377FC5E" w14:textId="77777777" w:rsidR="003E3AD1" w:rsidRPr="003410E3" w:rsidRDefault="003E3AD1" w:rsidP="00120E83">
            <w:pPr>
              <w:spacing w:line="360" w:lineRule="auto"/>
              <w:rPr>
                <w:rFonts w:ascii="Helvetica" w:hAnsi="Helvetica"/>
                <w:color w:val="000000" w:themeColor="text1"/>
                <w:sz w:val="20"/>
                <w:szCs w:val="20"/>
                <w:lang w:eastAsia="en-US"/>
              </w:rPr>
            </w:pPr>
          </w:p>
          <w:p w14:paraId="7D196907"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52DF2B4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568D0941"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7BA8EC1C" w14:textId="77777777" w:rsidR="003E3AD1" w:rsidRPr="003410E3" w:rsidRDefault="003E3AD1" w:rsidP="00120E83">
            <w:pPr>
              <w:spacing w:line="360" w:lineRule="auto"/>
              <w:rPr>
                <w:rFonts w:ascii="Helvetica" w:hAnsi="Helvetica"/>
                <w:color w:val="000000" w:themeColor="text1"/>
                <w:sz w:val="20"/>
                <w:szCs w:val="20"/>
                <w:lang w:eastAsia="en-US"/>
              </w:rPr>
            </w:pPr>
          </w:p>
          <w:p w14:paraId="1A76E4C9" w14:textId="77777777" w:rsidR="003E3AD1" w:rsidRPr="003410E3" w:rsidRDefault="003E3AD1" w:rsidP="00120E83">
            <w:pPr>
              <w:spacing w:line="360" w:lineRule="auto"/>
              <w:rPr>
                <w:rFonts w:ascii="Helvetica" w:hAnsi="Helvetica"/>
                <w:color w:val="000000" w:themeColor="text1"/>
                <w:sz w:val="20"/>
                <w:szCs w:val="20"/>
                <w:lang w:eastAsia="en-US"/>
              </w:rPr>
            </w:pPr>
          </w:p>
          <w:p w14:paraId="5E33BB2D" w14:textId="77777777" w:rsidR="003E3AD1" w:rsidRPr="003410E3" w:rsidRDefault="003E3AD1" w:rsidP="00120E83">
            <w:pPr>
              <w:spacing w:line="360" w:lineRule="auto"/>
              <w:rPr>
                <w:rFonts w:ascii="Helvetica" w:hAnsi="Helvetica"/>
                <w:color w:val="000000" w:themeColor="text1"/>
                <w:sz w:val="20"/>
                <w:szCs w:val="20"/>
                <w:lang w:eastAsia="en-US"/>
              </w:rPr>
            </w:pPr>
          </w:p>
          <w:p w14:paraId="01A0841E"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05F9336A"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44362C0C"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&lt;0.01</w:t>
            </w:r>
          </w:p>
          <w:p w14:paraId="6D4492B8" w14:textId="77777777" w:rsidR="003E3AD1" w:rsidRPr="003410E3" w:rsidRDefault="003E3AD1" w:rsidP="00120E83">
            <w:pPr>
              <w:spacing w:line="360" w:lineRule="auto"/>
              <w:rPr>
                <w:rFonts w:ascii="Helvetica" w:hAnsi="Helvetica"/>
                <w:color w:val="000000" w:themeColor="text1"/>
                <w:sz w:val="20"/>
                <w:szCs w:val="20"/>
                <w:lang w:eastAsia="en-US"/>
              </w:rPr>
            </w:pPr>
          </w:p>
          <w:p w14:paraId="7ABD8CEF" w14:textId="77777777" w:rsidR="003E3AD1" w:rsidRPr="003410E3" w:rsidRDefault="003E3AD1" w:rsidP="00120E83">
            <w:pPr>
              <w:spacing w:line="360" w:lineRule="auto"/>
              <w:rPr>
                <w:rFonts w:ascii="Helvetica" w:hAnsi="Helvetica"/>
                <w:color w:val="000000" w:themeColor="text1"/>
                <w:sz w:val="20"/>
                <w:szCs w:val="20"/>
                <w:lang w:eastAsia="en-US"/>
              </w:rPr>
            </w:pPr>
          </w:p>
          <w:p w14:paraId="54D4A2D6" w14:textId="77777777" w:rsidR="003E3AD1" w:rsidRPr="003410E3" w:rsidRDefault="003E3AD1" w:rsidP="00120E83">
            <w:pPr>
              <w:spacing w:line="360" w:lineRule="auto"/>
              <w:rPr>
                <w:rFonts w:ascii="Helvetica" w:hAnsi="Helvetica"/>
                <w:color w:val="000000" w:themeColor="text1"/>
                <w:sz w:val="20"/>
                <w:szCs w:val="20"/>
                <w:lang w:eastAsia="en-US"/>
              </w:rPr>
            </w:pPr>
          </w:p>
          <w:p w14:paraId="7C77C8E0"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0.320</w:t>
            </w:r>
          </w:p>
          <w:p w14:paraId="1A62311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0.935</w:t>
            </w:r>
          </w:p>
          <w:p w14:paraId="4402E334"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0.322</w:t>
            </w:r>
          </w:p>
        </w:tc>
        <w:tc>
          <w:tcPr>
            <w:tcW w:w="709" w:type="dxa"/>
            <w:tcBorders>
              <w:top w:val="single" w:sz="12" w:space="0" w:color="auto"/>
              <w:bottom w:val="single" w:sz="12" w:space="0" w:color="auto"/>
            </w:tcBorders>
          </w:tcPr>
          <w:p w14:paraId="3DD3082C" w14:textId="77777777" w:rsidR="003E3AD1" w:rsidRPr="003410E3" w:rsidRDefault="003E3AD1" w:rsidP="00120E83">
            <w:pPr>
              <w:spacing w:line="360" w:lineRule="auto"/>
              <w:rPr>
                <w:rFonts w:ascii="Helvetica" w:hAnsi="Helvetica"/>
                <w:b/>
                <w:bCs/>
                <w:color w:val="000000" w:themeColor="text1"/>
                <w:sz w:val="20"/>
                <w:szCs w:val="20"/>
                <w:lang w:eastAsia="en-US"/>
              </w:rPr>
            </w:pPr>
          </w:p>
          <w:p w14:paraId="63ED685C" w14:textId="77777777" w:rsidR="003E3AD1" w:rsidRPr="003410E3" w:rsidRDefault="003E3AD1" w:rsidP="00120E83">
            <w:pPr>
              <w:spacing w:line="360" w:lineRule="auto"/>
              <w:rPr>
                <w:rFonts w:ascii="Helvetica" w:hAnsi="Helvetica"/>
                <w:color w:val="000000" w:themeColor="text1"/>
                <w:sz w:val="20"/>
                <w:szCs w:val="20"/>
                <w:lang w:eastAsia="en-US"/>
              </w:rPr>
            </w:pPr>
          </w:p>
          <w:p w14:paraId="25C96C3D"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0.62</w:t>
            </w:r>
          </w:p>
          <w:p w14:paraId="3B4A1955"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0.67</w:t>
            </w:r>
          </w:p>
          <w:p w14:paraId="24BA9C0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0.54</w:t>
            </w:r>
          </w:p>
          <w:p w14:paraId="2601BE8C" w14:textId="77777777" w:rsidR="003E3AD1" w:rsidRPr="003410E3" w:rsidRDefault="003E3AD1" w:rsidP="00120E83">
            <w:pPr>
              <w:spacing w:line="360" w:lineRule="auto"/>
              <w:rPr>
                <w:rFonts w:ascii="Helvetica" w:hAnsi="Helvetica"/>
                <w:color w:val="000000" w:themeColor="text1"/>
                <w:sz w:val="20"/>
                <w:szCs w:val="20"/>
                <w:lang w:eastAsia="en-US"/>
              </w:rPr>
            </w:pPr>
          </w:p>
          <w:p w14:paraId="2BF7C532" w14:textId="77777777" w:rsidR="003E3AD1" w:rsidRPr="003410E3" w:rsidRDefault="003E3AD1" w:rsidP="00120E83">
            <w:pPr>
              <w:spacing w:line="360" w:lineRule="auto"/>
              <w:rPr>
                <w:rFonts w:ascii="Helvetica" w:hAnsi="Helvetica"/>
                <w:color w:val="000000" w:themeColor="text1"/>
                <w:sz w:val="20"/>
                <w:szCs w:val="20"/>
                <w:lang w:eastAsia="en-US"/>
              </w:rPr>
            </w:pPr>
          </w:p>
          <w:p w14:paraId="5B54DBD0" w14:textId="77777777" w:rsidR="003E3AD1" w:rsidRPr="003410E3" w:rsidRDefault="003E3AD1" w:rsidP="00120E83">
            <w:pPr>
              <w:spacing w:line="360" w:lineRule="auto"/>
              <w:rPr>
                <w:rFonts w:ascii="Helvetica" w:hAnsi="Helvetica"/>
                <w:color w:val="000000" w:themeColor="text1"/>
                <w:sz w:val="20"/>
                <w:szCs w:val="20"/>
                <w:lang w:eastAsia="en-US"/>
              </w:rPr>
            </w:pPr>
          </w:p>
          <w:p w14:paraId="6181B3CB"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0.84</w:t>
            </w:r>
          </w:p>
          <w:p w14:paraId="47DB6EE7"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0.85</w:t>
            </w:r>
          </w:p>
          <w:p w14:paraId="483A6CE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0.39</w:t>
            </w:r>
          </w:p>
          <w:p w14:paraId="0471DE93" w14:textId="77777777" w:rsidR="003E3AD1" w:rsidRPr="003410E3" w:rsidRDefault="003E3AD1" w:rsidP="00120E83">
            <w:pPr>
              <w:spacing w:line="360" w:lineRule="auto"/>
              <w:rPr>
                <w:rFonts w:ascii="Helvetica" w:hAnsi="Helvetica"/>
                <w:color w:val="000000" w:themeColor="text1"/>
                <w:sz w:val="20"/>
                <w:szCs w:val="20"/>
                <w:lang w:eastAsia="en-US"/>
              </w:rPr>
            </w:pPr>
          </w:p>
          <w:p w14:paraId="1F746766" w14:textId="77777777" w:rsidR="003E3AD1" w:rsidRPr="003410E3" w:rsidRDefault="003E3AD1" w:rsidP="00120E83">
            <w:pPr>
              <w:spacing w:line="360" w:lineRule="auto"/>
              <w:rPr>
                <w:rFonts w:ascii="Helvetica" w:hAnsi="Helvetica"/>
                <w:color w:val="000000" w:themeColor="text1"/>
                <w:sz w:val="20"/>
                <w:szCs w:val="20"/>
                <w:lang w:eastAsia="en-US"/>
              </w:rPr>
            </w:pPr>
          </w:p>
          <w:p w14:paraId="4FAF7E28" w14:textId="77777777" w:rsidR="003E3AD1" w:rsidRPr="003410E3" w:rsidRDefault="003E3AD1" w:rsidP="00120E83">
            <w:pPr>
              <w:spacing w:line="360" w:lineRule="auto"/>
              <w:rPr>
                <w:rFonts w:ascii="Helvetica" w:hAnsi="Helvetica"/>
                <w:color w:val="000000" w:themeColor="text1"/>
                <w:sz w:val="20"/>
                <w:szCs w:val="20"/>
                <w:lang w:eastAsia="en-US"/>
              </w:rPr>
            </w:pPr>
          </w:p>
          <w:p w14:paraId="1A87B706"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0.10</w:t>
            </w:r>
          </w:p>
          <w:p w14:paraId="638529A2"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0.00</w:t>
            </w:r>
          </w:p>
          <w:p w14:paraId="069B1E7F" w14:textId="77777777" w:rsidR="003E3AD1" w:rsidRPr="003410E3" w:rsidRDefault="003E3AD1" w:rsidP="00120E83">
            <w:pPr>
              <w:spacing w:line="360" w:lineRule="auto"/>
              <w:rPr>
                <w:rFonts w:ascii="Helvetica" w:hAnsi="Helvetica"/>
                <w:color w:val="000000" w:themeColor="text1"/>
                <w:sz w:val="20"/>
                <w:szCs w:val="20"/>
                <w:lang w:eastAsia="en-US"/>
              </w:rPr>
            </w:pPr>
            <w:r w:rsidRPr="003410E3">
              <w:rPr>
                <w:rFonts w:ascii="Helvetica" w:hAnsi="Helvetica"/>
                <w:color w:val="000000" w:themeColor="text1"/>
                <w:sz w:val="20"/>
                <w:szCs w:val="20"/>
                <w:lang w:eastAsia="en-US"/>
              </w:rPr>
              <w:t>0.10</w:t>
            </w:r>
          </w:p>
        </w:tc>
      </w:tr>
    </w:tbl>
    <w:p w14:paraId="41D99BA8" w14:textId="77777777" w:rsidR="003E3AD1" w:rsidRPr="003410E3" w:rsidRDefault="003E3AD1" w:rsidP="003E3AD1">
      <w:pPr>
        <w:spacing w:line="360" w:lineRule="auto"/>
        <w:ind w:right="1627"/>
        <w:jc w:val="both"/>
        <w:rPr>
          <w:rFonts w:ascii="Helvetica" w:hAnsi="Helvetica"/>
          <w:color w:val="000000" w:themeColor="text1"/>
          <w:sz w:val="20"/>
          <w:szCs w:val="20"/>
        </w:rPr>
      </w:pPr>
      <w:r w:rsidRPr="003410E3">
        <w:rPr>
          <w:rFonts w:ascii="Helvetica" w:hAnsi="Helvetica"/>
          <w:color w:val="000000" w:themeColor="text1"/>
          <w:sz w:val="20"/>
          <w:szCs w:val="20"/>
          <w:lang w:val="en-US"/>
        </w:rPr>
        <w:t xml:space="preserve">* = significantly greater than pre-exercise (p&lt;0.05); </w:t>
      </w:r>
      <w:r w:rsidRPr="003410E3">
        <w:rPr>
          <w:rFonts w:ascii="Helvetica" w:hAnsi="Helvetica"/>
          <w:color w:val="000000" w:themeColor="text1"/>
          <w:sz w:val="20"/>
          <w:szCs w:val="20"/>
        </w:rPr>
        <w:t xml:space="preserve">† = significantly greater than LI-AE (p&lt;0.05); ‡ = significantly greater than all other trials (p&lt;0.05). β-EP, beta-endorphin; 2AG, 2-arachidonoylglycerol; LI-AE, low intensity aerobic exercise; BFR40, BFR-AE </w:t>
      </w:r>
      <w:r w:rsidRPr="003410E3">
        <w:rPr>
          <w:rFonts w:ascii="Helvetica" w:eastAsia="Helvetica" w:hAnsi="Helvetica" w:cs="Helvetica"/>
          <w:noProof/>
          <w:color w:val="000000" w:themeColor="text1"/>
          <w:sz w:val="21"/>
          <w:szCs w:val="21"/>
        </w:rPr>
        <w:t>at 40% LOP</w:t>
      </w:r>
      <w:r w:rsidRPr="003410E3">
        <w:rPr>
          <w:rFonts w:ascii="Helvetica" w:hAnsi="Helvetica"/>
          <w:color w:val="000000" w:themeColor="text1"/>
          <w:sz w:val="20"/>
          <w:szCs w:val="20"/>
        </w:rPr>
        <w:t xml:space="preserve">; BFR80, BFR-AE </w:t>
      </w:r>
      <w:r w:rsidRPr="003410E3">
        <w:rPr>
          <w:rFonts w:ascii="Helvetica" w:eastAsia="Helvetica" w:hAnsi="Helvetica" w:cs="Helvetica"/>
          <w:noProof/>
          <w:color w:val="000000" w:themeColor="text1"/>
          <w:sz w:val="21"/>
          <w:szCs w:val="21"/>
        </w:rPr>
        <w:t>at 80% LOP</w:t>
      </w:r>
      <w:r w:rsidRPr="003410E3">
        <w:rPr>
          <w:rFonts w:ascii="Helvetica" w:hAnsi="Helvetica"/>
          <w:color w:val="000000" w:themeColor="text1"/>
          <w:sz w:val="20"/>
          <w:szCs w:val="20"/>
        </w:rPr>
        <w:t xml:space="preserve">; HI-AE, high intensity aerobic exercise; </w:t>
      </w:r>
      <w:proofErr w:type="spellStart"/>
      <w:r w:rsidRPr="003410E3">
        <w:rPr>
          <w:rFonts w:ascii="Helvetica" w:hAnsi="Helvetica"/>
          <w:color w:val="000000" w:themeColor="text1"/>
          <w:sz w:val="20"/>
          <w:szCs w:val="20"/>
        </w:rPr>
        <w:t>dΔ</w:t>
      </w:r>
      <w:proofErr w:type="spellEnd"/>
      <w:r w:rsidRPr="003410E3">
        <w:rPr>
          <w:rFonts w:ascii="Helvetica" w:hAnsi="Helvetica"/>
          <w:color w:val="000000" w:themeColor="text1"/>
          <w:sz w:val="20"/>
          <w:szCs w:val="20"/>
        </w:rPr>
        <w:t>, effect size of within-group change.</w:t>
      </w:r>
    </w:p>
    <w:p w14:paraId="6EB6AECA" w14:textId="77587954" w:rsidR="003E3AD1" w:rsidRPr="003410E3" w:rsidRDefault="003E3AD1" w:rsidP="003E3AD1">
      <w:pPr>
        <w:tabs>
          <w:tab w:val="left" w:pos="1095"/>
        </w:tabs>
        <w:rPr>
          <w:rFonts w:ascii="Helvetica" w:hAnsi="Helvetica"/>
          <w:color w:val="000000" w:themeColor="text1"/>
          <w:sz w:val="21"/>
          <w:szCs w:val="21"/>
        </w:rPr>
      </w:pPr>
    </w:p>
    <w:sectPr w:rsidR="003E3AD1" w:rsidRPr="003410E3" w:rsidSect="005919F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DB13" w14:textId="77777777" w:rsidR="002709AD" w:rsidRDefault="002709AD" w:rsidP="00F005D2">
      <w:r>
        <w:separator/>
      </w:r>
    </w:p>
  </w:endnote>
  <w:endnote w:type="continuationSeparator" w:id="0">
    <w:p w14:paraId="2A0A41B5" w14:textId="77777777" w:rsidR="002709AD" w:rsidRDefault="002709AD" w:rsidP="00F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782203"/>
      <w:docPartObj>
        <w:docPartGallery w:val="Page Numbers (Bottom of Page)"/>
        <w:docPartUnique/>
      </w:docPartObj>
    </w:sdtPr>
    <w:sdtEndPr>
      <w:rPr>
        <w:rStyle w:val="PageNumber"/>
      </w:rPr>
    </w:sdtEndPr>
    <w:sdtContent>
      <w:p w14:paraId="73806D4F" w14:textId="72A18CC5" w:rsidR="00D27CF3" w:rsidRDefault="00D27CF3" w:rsidP="00A65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14E2A" w14:textId="77777777" w:rsidR="00D27CF3" w:rsidRDefault="00D27CF3" w:rsidP="00D27C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076189"/>
      <w:docPartObj>
        <w:docPartGallery w:val="Page Numbers (Bottom of Page)"/>
        <w:docPartUnique/>
      </w:docPartObj>
    </w:sdtPr>
    <w:sdtEndPr>
      <w:rPr>
        <w:rStyle w:val="PageNumber"/>
        <w:rFonts w:ascii="Helvetica" w:hAnsi="Helvetica"/>
        <w:sz w:val="21"/>
        <w:szCs w:val="21"/>
      </w:rPr>
    </w:sdtEndPr>
    <w:sdtContent>
      <w:p w14:paraId="586031E8" w14:textId="4FEC70F3" w:rsidR="00D27CF3" w:rsidRPr="00D27CF3" w:rsidRDefault="00D27CF3" w:rsidP="00A65BF9">
        <w:pPr>
          <w:pStyle w:val="Footer"/>
          <w:framePr w:wrap="none" w:vAnchor="text" w:hAnchor="margin" w:xAlign="right" w:y="1"/>
          <w:rPr>
            <w:rStyle w:val="PageNumber"/>
            <w:rFonts w:ascii="Helvetica" w:hAnsi="Helvetica"/>
            <w:sz w:val="21"/>
            <w:szCs w:val="21"/>
          </w:rPr>
        </w:pPr>
        <w:r w:rsidRPr="00D27CF3">
          <w:rPr>
            <w:rStyle w:val="PageNumber"/>
            <w:rFonts w:ascii="Helvetica" w:hAnsi="Helvetica"/>
            <w:sz w:val="21"/>
            <w:szCs w:val="21"/>
          </w:rPr>
          <w:fldChar w:fldCharType="begin"/>
        </w:r>
        <w:r w:rsidRPr="00D27CF3">
          <w:rPr>
            <w:rStyle w:val="PageNumber"/>
            <w:rFonts w:ascii="Helvetica" w:hAnsi="Helvetica"/>
            <w:sz w:val="21"/>
            <w:szCs w:val="21"/>
          </w:rPr>
          <w:instrText xml:space="preserve"> PAGE </w:instrText>
        </w:r>
        <w:r w:rsidRPr="00D27CF3">
          <w:rPr>
            <w:rStyle w:val="PageNumber"/>
            <w:rFonts w:ascii="Helvetica" w:hAnsi="Helvetica"/>
            <w:sz w:val="21"/>
            <w:szCs w:val="21"/>
          </w:rPr>
          <w:fldChar w:fldCharType="separate"/>
        </w:r>
        <w:r w:rsidRPr="00D27CF3">
          <w:rPr>
            <w:rStyle w:val="PageNumber"/>
            <w:rFonts w:ascii="Helvetica" w:hAnsi="Helvetica"/>
            <w:noProof/>
            <w:sz w:val="21"/>
            <w:szCs w:val="21"/>
          </w:rPr>
          <w:t>1</w:t>
        </w:r>
        <w:r w:rsidRPr="00D27CF3">
          <w:rPr>
            <w:rStyle w:val="PageNumber"/>
            <w:rFonts w:ascii="Helvetica" w:hAnsi="Helvetica"/>
            <w:sz w:val="21"/>
            <w:szCs w:val="21"/>
          </w:rPr>
          <w:fldChar w:fldCharType="end"/>
        </w:r>
      </w:p>
    </w:sdtContent>
  </w:sdt>
  <w:p w14:paraId="484D4BC2" w14:textId="77777777" w:rsidR="00D27CF3" w:rsidRPr="00D27CF3" w:rsidRDefault="00D27CF3" w:rsidP="00D27CF3">
    <w:pPr>
      <w:pStyle w:val="Footer"/>
      <w:ind w:right="360"/>
      <w:rPr>
        <w:rFonts w:ascii="Helvetica" w:hAnsi="Helvetic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ED2E" w14:textId="77777777" w:rsidR="002709AD" w:rsidRDefault="002709AD" w:rsidP="00F005D2">
      <w:r>
        <w:separator/>
      </w:r>
    </w:p>
  </w:footnote>
  <w:footnote w:type="continuationSeparator" w:id="0">
    <w:p w14:paraId="31F779C7" w14:textId="77777777" w:rsidR="002709AD" w:rsidRDefault="002709AD" w:rsidP="00F00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94E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6E1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DAE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2E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A4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A6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EB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4EC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4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B6A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718A6"/>
    <w:multiLevelType w:val="hybridMultilevel"/>
    <w:tmpl w:val="8992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5216D"/>
    <w:multiLevelType w:val="hybridMultilevel"/>
    <w:tmpl w:val="1CA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98"/>
    <w:rsid w:val="0000627A"/>
    <w:rsid w:val="00017B03"/>
    <w:rsid w:val="00035B04"/>
    <w:rsid w:val="00037E9B"/>
    <w:rsid w:val="000401CD"/>
    <w:rsid w:val="000409B9"/>
    <w:rsid w:val="00041AE9"/>
    <w:rsid w:val="00042958"/>
    <w:rsid w:val="00056DB0"/>
    <w:rsid w:val="00065A0E"/>
    <w:rsid w:val="000827AF"/>
    <w:rsid w:val="000855C5"/>
    <w:rsid w:val="00085BF9"/>
    <w:rsid w:val="000862F8"/>
    <w:rsid w:val="000950F1"/>
    <w:rsid w:val="00096652"/>
    <w:rsid w:val="000A458F"/>
    <w:rsid w:val="000A64DB"/>
    <w:rsid w:val="000A7C1A"/>
    <w:rsid w:val="000C5AAB"/>
    <w:rsid w:val="000C66EE"/>
    <w:rsid w:val="000E7D5F"/>
    <w:rsid w:val="000F2172"/>
    <w:rsid w:val="001004FD"/>
    <w:rsid w:val="001071D5"/>
    <w:rsid w:val="0011043F"/>
    <w:rsid w:val="00111E52"/>
    <w:rsid w:val="00134FBE"/>
    <w:rsid w:val="0013734C"/>
    <w:rsid w:val="00137B33"/>
    <w:rsid w:val="00147BDF"/>
    <w:rsid w:val="00175188"/>
    <w:rsid w:val="001820C6"/>
    <w:rsid w:val="0018332F"/>
    <w:rsid w:val="0019228B"/>
    <w:rsid w:val="0019641C"/>
    <w:rsid w:val="001A2182"/>
    <w:rsid w:val="001B68D0"/>
    <w:rsid w:val="001C13AD"/>
    <w:rsid w:val="001C7FDF"/>
    <w:rsid w:val="001D53BC"/>
    <w:rsid w:val="001D5C20"/>
    <w:rsid w:val="001E1AFF"/>
    <w:rsid w:val="001E6A9E"/>
    <w:rsid w:val="001F1B38"/>
    <w:rsid w:val="001F4F32"/>
    <w:rsid w:val="001F62FD"/>
    <w:rsid w:val="00200724"/>
    <w:rsid w:val="002016A9"/>
    <w:rsid w:val="002061ED"/>
    <w:rsid w:val="00210FAB"/>
    <w:rsid w:val="00236A27"/>
    <w:rsid w:val="00242460"/>
    <w:rsid w:val="00251093"/>
    <w:rsid w:val="002520BF"/>
    <w:rsid w:val="00257331"/>
    <w:rsid w:val="002575D1"/>
    <w:rsid w:val="002709AD"/>
    <w:rsid w:val="00271CB1"/>
    <w:rsid w:val="0027549B"/>
    <w:rsid w:val="002755B0"/>
    <w:rsid w:val="00275F60"/>
    <w:rsid w:val="00282E1E"/>
    <w:rsid w:val="00296238"/>
    <w:rsid w:val="002B11F0"/>
    <w:rsid w:val="002C2B96"/>
    <w:rsid w:val="002C6985"/>
    <w:rsid w:val="002C6AE8"/>
    <w:rsid w:val="002D2271"/>
    <w:rsid w:val="002E4258"/>
    <w:rsid w:val="002E7ECF"/>
    <w:rsid w:val="002F677A"/>
    <w:rsid w:val="002F7733"/>
    <w:rsid w:val="00302B34"/>
    <w:rsid w:val="00312241"/>
    <w:rsid w:val="00314DC3"/>
    <w:rsid w:val="00315C03"/>
    <w:rsid w:val="00324D42"/>
    <w:rsid w:val="003333F3"/>
    <w:rsid w:val="00334D20"/>
    <w:rsid w:val="003410E3"/>
    <w:rsid w:val="00344CAA"/>
    <w:rsid w:val="00351EB4"/>
    <w:rsid w:val="00352D71"/>
    <w:rsid w:val="003557CD"/>
    <w:rsid w:val="00356977"/>
    <w:rsid w:val="00363D45"/>
    <w:rsid w:val="0038335A"/>
    <w:rsid w:val="003902A0"/>
    <w:rsid w:val="003A67C8"/>
    <w:rsid w:val="003A77CD"/>
    <w:rsid w:val="003B4FEF"/>
    <w:rsid w:val="003B7AFB"/>
    <w:rsid w:val="003D304D"/>
    <w:rsid w:val="003E29A3"/>
    <w:rsid w:val="003E3AD1"/>
    <w:rsid w:val="003E69C0"/>
    <w:rsid w:val="003F5892"/>
    <w:rsid w:val="003F76AC"/>
    <w:rsid w:val="00410A7E"/>
    <w:rsid w:val="004203E2"/>
    <w:rsid w:val="00431073"/>
    <w:rsid w:val="0043560F"/>
    <w:rsid w:val="00436002"/>
    <w:rsid w:val="00447D76"/>
    <w:rsid w:val="00454003"/>
    <w:rsid w:val="00455F95"/>
    <w:rsid w:val="00467D69"/>
    <w:rsid w:val="00473B9D"/>
    <w:rsid w:val="0047405D"/>
    <w:rsid w:val="00490119"/>
    <w:rsid w:val="004921D0"/>
    <w:rsid w:val="00495C2A"/>
    <w:rsid w:val="004A1D0C"/>
    <w:rsid w:val="004A41B2"/>
    <w:rsid w:val="004A6689"/>
    <w:rsid w:val="004A7FF9"/>
    <w:rsid w:val="004B02EF"/>
    <w:rsid w:val="004B6FE8"/>
    <w:rsid w:val="004C36A7"/>
    <w:rsid w:val="004D6994"/>
    <w:rsid w:val="004E2F1E"/>
    <w:rsid w:val="00512689"/>
    <w:rsid w:val="00513126"/>
    <w:rsid w:val="005156AC"/>
    <w:rsid w:val="0052382F"/>
    <w:rsid w:val="00537814"/>
    <w:rsid w:val="00545DDA"/>
    <w:rsid w:val="00550707"/>
    <w:rsid w:val="005526B5"/>
    <w:rsid w:val="00555E28"/>
    <w:rsid w:val="00564282"/>
    <w:rsid w:val="00566414"/>
    <w:rsid w:val="00571BFD"/>
    <w:rsid w:val="0057232D"/>
    <w:rsid w:val="00576C31"/>
    <w:rsid w:val="00580FF1"/>
    <w:rsid w:val="00584A22"/>
    <w:rsid w:val="00595C26"/>
    <w:rsid w:val="005A1B10"/>
    <w:rsid w:val="005A20CF"/>
    <w:rsid w:val="005A7E2E"/>
    <w:rsid w:val="005B17C8"/>
    <w:rsid w:val="005B7D89"/>
    <w:rsid w:val="005C044C"/>
    <w:rsid w:val="005C21A4"/>
    <w:rsid w:val="005E6577"/>
    <w:rsid w:val="005F0463"/>
    <w:rsid w:val="005F5FD5"/>
    <w:rsid w:val="006012E2"/>
    <w:rsid w:val="00601AD4"/>
    <w:rsid w:val="00605224"/>
    <w:rsid w:val="0061550F"/>
    <w:rsid w:val="006165C4"/>
    <w:rsid w:val="0062233E"/>
    <w:rsid w:val="00633130"/>
    <w:rsid w:val="00637D59"/>
    <w:rsid w:val="006452E4"/>
    <w:rsid w:val="006517F1"/>
    <w:rsid w:val="00672E96"/>
    <w:rsid w:val="00681CF7"/>
    <w:rsid w:val="00691623"/>
    <w:rsid w:val="0069230D"/>
    <w:rsid w:val="006A20EC"/>
    <w:rsid w:val="006A5DDA"/>
    <w:rsid w:val="006C5F92"/>
    <w:rsid w:val="006F73AA"/>
    <w:rsid w:val="0070621F"/>
    <w:rsid w:val="0071698A"/>
    <w:rsid w:val="00733ECB"/>
    <w:rsid w:val="00735CA0"/>
    <w:rsid w:val="007716B0"/>
    <w:rsid w:val="00776BC9"/>
    <w:rsid w:val="00776BFE"/>
    <w:rsid w:val="007963ED"/>
    <w:rsid w:val="007A305B"/>
    <w:rsid w:val="007A51E8"/>
    <w:rsid w:val="007C0EDE"/>
    <w:rsid w:val="007C211E"/>
    <w:rsid w:val="007C59F5"/>
    <w:rsid w:val="007D18C1"/>
    <w:rsid w:val="007D4D69"/>
    <w:rsid w:val="007E34DD"/>
    <w:rsid w:val="007E5305"/>
    <w:rsid w:val="007E75AB"/>
    <w:rsid w:val="007F4398"/>
    <w:rsid w:val="008023EF"/>
    <w:rsid w:val="00805F00"/>
    <w:rsid w:val="008101BC"/>
    <w:rsid w:val="00823799"/>
    <w:rsid w:val="00826DEF"/>
    <w:rsid w:val="008306AA"/>
    <w:rsid w:val="00840DE3"/>
    <w:rsid w:val="00842E76"/>
    <w:rsid w:val="00845A47"/>
    <w:rsid w:val="00852B0A"/>
    <w:rsid w:val="00882815"/>
    <w:rsid w:val="00883261"/>
    <w:rsid w:val="00894AF6"/>
    <w:rsid w:val="0089501E"/>
    <w:rsid w:val="008A0332"/>
    <w:rsid w:val="008A0689"/>
    <w:rsid w:val="008A6AF8"/>
    <w:rsid w:val="008B0EF8"/>
    <w:rsid w:val="008C3CAC"/>
    <w:rsid w:val="008C473F"/>
    <w:rsid w:val="008C7784"/>
    <w:rsid w:val="008D0A81"/>
    <w:rsid w:val="008D2443"/>
    <w:rsid w:val="008D4F34"/>
    <w:rsid w:val="008F0569"/>
    <w:rsid w:val="008F4B1F"/>
    <w:rsid w:val="008F4E35"/>
    <w:rsid w:val="009179B6"/>
    <w:rsid w:val="0092005A"/>
    <w:rsid w:val="0092349F"/>
    <w:rsid w:val="00937A09"/>
    <w:rsid w:val="009519B4"/>
    <w:rsid w:val="00965357"/>
    <w:rsid w:val="0097187B"/>
    <w:rsid w:val="00972148"/>
    <w:rsid w:val="00985801"/>
    <w:rsid w:val="009A29EF"/>
    <w:rsid w:val="009A3296"/>
    <w:rsid w:val="009A7017"/>
    <w:rsid w:val="009A753A"/>
    <w:rsid w:val="009C5454"/>
    <w:rsid w:val="009C5A99"/>
    <w:rsid w:val="009C665F"/>
    <w:rsid w:val="009D0C54"/>
    <w:rsid w:val="009E4B7E"/>
    <w:rsid w:val="009E786A"/>
    <w:rsid w:val="009F1108"/>
    <w:rsid w:val="009F5B27"/>
    <w:rsid w:val="00A12F20"/>
    <w:rsid w:val="00A138F2"/>
    <w:rsid w:val="00A138F9"/>
    <w:rsid w:val="00A16289"/>
    <w:rsid w:val="00A31329"/>
    <w:rsid w:val="00A32254"/>
    <w:rsid w:val="00A339A8"/>
    <w:rsid w:val="00A44D5E"/>
    <w:rsid w:val="00A46D82"/>
    <w:rsid w:val="00A5186E"/>
    <w:rsid w:val="00A60D80"/>
    <w:rsid w:val="00A6674B"/>
    <w:rsid w:val="00A75F87"/>
    <w:rsid w:val="00A84950"/>
    <w:rsid w:val="00A86ED2"/>
    <w:rsid w:val="00A9047F"/>
    <w:rsid w:val="00A920DF"/>
    <w:rsid w:val="00AD0DF8"/>
    <w:rsid w:val="00AD121C"/>
    <w:rsid w:val="00AD24F4"/>
    <w:rsid w:val="00AD290C"/>
    <w:rsid w:val="00AD6FF9"/>
    <w:rsid w:val="00AE5E62"/>
    <w:rsid w:val="00AF0537"/>
    <w:rsid w:val="00AF19F1"/>
    <w:rsid w:val="00B05A62"/>
    <w:rsid w:val="00B12F56"/>
    <w:rsid w:val="00B17427"/>
    <w:rsid w:val="00B278E6"/>
    <w:rsid w:val="00B33950"/>
    <w:rsid w:val="00B402BC"/>
    <w:rsid w:val="00B40C9F"/>
    <w:rsid w:val="00B51088"/>
    <w:rsid w:val="00B514DB"/>
    <w:rsid w:val="00B553DF"/>
    <w:rsid w:val="00B62CF4"/>
    <w:rsid w:val="00B74DF0"/>
    <w:rsid w:val="00B76027"/>
    <w:rsid w:val="00B834AE"/>
    <w:rsid w:val="00B843E3"/>
    <w:rsid w:val="00B954FE"/>
    <w:rsid w:val="00BD5020"/>
    <w:rsid w:val="00BE0ECF"/>
    <w:rsid w:val="00BE316E"/>
    <w:rsid w:val="00BE3331"/>
    <w:rsid w:val="00BE6266"/>
    <w:rsid w:val="00BF03E5"/>
    <w:rsid w:val="00BF6A54"/>
    <w:rsid w:val="00C041C0"/>
    <w:rsid w:val="00C07A13"/>
    <w:rsid w:val="00C13736"/>
    <w:rsid w:val="00C23D8B"/>
    <w:rsid w:val="00C254BE"/>
    <w:rsid w:val="00C468CA"/>
    <w:rsid w:val="00C55E1A"/>
    <w:rsid w:val="00C678BC"/>
    <w:rsid w:val="00C7499B"/>
    <w:rsid w:val="00C83B90"/>
    <w:rsid w:val="00C85E1D"/>
    <w:rsid w:val="00C92FD9"/>
    <w:rsid w:val="00C96AF2"/>
    <w:rsid w:val="00CB1CB7"/>
    <w:rsid w:val="00CB7FAA"/>
    <w:rsid w:val="00CC1375"/>
    <w:rsid w:val="00CC46FA"/>
    <w:rsid w:val="00CD05C2"/>
    <w:rsid w:val="00CE65C2"/>
    <w:rsid w:val="00CF0C24"/>
    <w:rsid w:val="00CF2509"/>
    <w:rsid w:val="00D044EA"/>
    <w:rsid w:val="00D10A2A"/>
    <w:rsid w:val="00D1334A"/>
    <w:rsid w:val="00D13431"/>
    <w:rsid w:val="00D16C26"/>
    <w:rsid w:val="00D23D06"/>
    <w:rsid w:val="00D2527E"/>
    <w:rsid w:val="00D260AC"/>
    <w:rsid w:val="00D27CF3"/>
    <w:rsid w:val="00D45FD8"/>
    <w:rsid w:val="00D52898"/>
    <w:rsid w:val="00D54DA0"/>
    <w:rsid w:val="00D60ADD"/>
    <w:rsid w:val="00D6599B"/>
    <w:rsid w:val="00D65E67"/>
    <w:rsid w:val="00D66F5C"/>
    <w:rsid w:val="00D67D0A"/>
    <w:rsid w:val="00D70C6F"/>
    <w:rsid w:val="00D82CD1"/>
    <w:rsid w:val="00D83C1A"/>
    <w:rsid w:val="00D853BA"/>
    <w:rsid w:val="00DA3415"/>
    <w:rsid w:val="00DB6A6F"/>
    <w:rsid w:val="00DC17EE"/>
    <w:rsid w:val="00DC55B6"/>
    <w:rsid w:val="00DC7312"/>
    <w:rsid w:val="00DC7EB1"/>
    <w:rsid w:val="00DD1D0B"/>
    <w:rsid w:val="00DD6A38"/>
    <w:rsid w:val="00DE1631"/>
    <w:rsid w:val="00DE24DC"/>
    <w:rsid w:val="00DF32CD"/>
    <w:rsid w:val="00E036ED"/>
    <w:rsid w:val="00E05232"/>
    <w:rsid w:val="00E22D19"/>
    <w:rsid w:val="00E35762"/>
    <w:rsid w:val="00E43C86"/>
    <w:rsid w:val="00E46125"/>
    <w:rsid w:val="00E641FA"/>
    <w:rsid w:val="00E65CD6"/>
    <w:rsid w:val="00E7257B"/>
    <w:rsid w:val="00E72F7C"/>
    <w:rsid w:val="00E82300"/>
    <w:rsid w:val="00E85635"/>
    <w:rsid w:val="00E85E54"/>
    <w:rsid w:val="00E938C0"/>
    <w:rsid w:val="00E94792"/>
    <w:rsid w:val="00E94F25"/>
    <w:rsid w:val="00E972BC"/>
    <w:rsid w:val="00EA0C70"/>
    <w:rsid w:val="00EB0B78"/>
    <w:rsid w:val="00EB4C6D"/>
    <w:rsid w:val="00ED10FD"/>
    <w:rsid w:val="00ED741B"/>
    <w:rsid w:val="00EE2787"/>
    <w:rsid w:val="00F005D2"/>
    <w:rsid w:val="00F00BFD"/>
    <w:rsid w:val="00F0123F"/>
    <w:rsid w:val="00F0252D"/>
    <w:rsid w:val="00F43577"/>
    <w:rsid w:val="00F43744"/>
    <w:rsid w:val="00F51FB4"/>
    <w:rsid w:val="00F63DB2"/>
    <w:rsid w:val="00F670C0"/>
    <w:rsid w:val="00F7431E"/>
    <w:rsid w:val="00F83474"/>
    <w:rsid w:val="00F95752"/>
    <w:rsid w:val="00F96C10"/>
    <w:rsid w:val="00FA09B7"/>
    <w:rsid w:val="00FA50EC"/>
    <w:rsid w:val="00FB0DB4"/>
    <w:rsid w:val="00FC190D"/>
    <w:rsid w:val="00FD527B"/>
    <w:rsid w:val="00FD6F41"/>
    <w:rsid w:val="00FE3B5B"/>
    <w:rsid w:val="00FF04A5"/>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71143"/>
  <w15:chartTrackingRefBased/>
  <w15:docId w15:val="{7EFC62B2-47BD-3C4D-9180-1CB102E2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898"/>
    <w:rPr>
      <w:color w:val="0563C1" w:themeColor="hyperlink"/>
      <w:u w:val="single"/>
    </w:rPr>
  </w:style>
  <w:style w:type="table" w:styleId="TableGrid">
    <w:name w:val="Table Grid"/>
    <w:basedOn w:val="TableNormal"/>
    <w:uiPriority w:val="39"/>
    <w:rsid w:val="0011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11E52"/>
    <w:pPr>
      <w:spacing w:after="200"/>
    </w:pPr>
    <w:rPr>
      <w:rFonts w:asciiTheme="minorHAnsi" w:eastAsiaTheme="minorHAnsi" w:hAnsiTheme="minorHAnsi" w:cstheme="minorBidi"/>
      <w:i/>
      <w:iCs/>
      <w:color w:val="44546A" w:themeColor="text2"/>
      <w:sz w:val="18"/>
      <w:szCs w:val="18"/>
      <w:lang w:eastAsia="en-US"/>
    </w:rPr>
  </w:style>
  <w:style w:type="paragraph" w:styleId="Header">
    <w:name w:val="header"/>
    <w:basedOn w:val="Normal"/>
    <w:link w:val="HeaderChar"/>
    <w:uiPriority w:val="99"/>
    <w:unhideWhenUsed/>
    <w:rsid w:val="00F005D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005D2"/>
  </w:style>
  <w:style w:type="paragraph" w:styleId="Footer">
    <w:name w:val="footer"/>
    <w:basedOn w:val="Normal"/>
    <w:link w:val="FooterChar"/>
    <w:uiPriority w:val="99"/>
    <w:unhideWhenUsed/>
    <w:rsid w:val="00F005D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005D2"/>
  </w:style>
  <w:style w:type="character" w:styleId="CommentReference">
    <w:name w:val="annotation reference"/>
    <w:basedOn w:val="DefaultParagraphFont"/>
    <w:uiPriority w:val="99"/>
    <w:semiHidden/>
    <w:unhideWhenUsed/>
    <w:rsid w:val="003333F3"/>
    <w:rPr>
      <w:sz w:val="16"/>
      <w:szCs w:val="16"/>
    </w:rPr>
  </w:style>
  <w:style w:type="paragraph" w:styleId="CommentText">
    <w:name w:val="annotation text"/>
    <w:basedOn w:val="Normal"/>
    <w:link w:val="CommentTextChar"/>
    <w:uiPriority w:val="99"/>
    <w:unhideWhenUsed/>
    <w:rsid w:val="003333F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333F3"/>
    <w:rPr>
      <w:sz w:val="20"/>
      <w:szCs w:val="20"/>
    </w:rPr>
  </w:style>
  <w:style w:type="paragraph" w:styleId="CommentSubject">
    <w:name w:val="annotation subject"/>
    <w:basedOn w:val="CommentText"/>
    <w:next w:val="CommentText"/>
    <w:link w:val="CommentSubjectChar"/>
    <w:uiPriority w:val="99"/>
    <w:semiHidden/>
    <w:unhideWhenUsed/>
    <w:rsid w:val="003333F3"/>
    <w:rPr>
      <w:b/>
      <w:bCs/>
    </w:rPr>
  </w:style>
  <w:style w:type="character" w:customStyle="1" w:styleId="CommentSubjectChar">
    <w:name w:val="Comment Subject Char"/>
    <w:basedOn w:val="CommentTextChar"/>
    <w:link w:val="CommentSubject"/>
    <w:uiPriority w:val="99"/>
    <w:semiHidden/>
    <w:rsid w:val="003333F3"/>
    <w:rPr>
      <w:b/>
      <w:bCs/>
      <w:sz w:val="20"/>
      <w:szCs w:val="20"/>
    </w:rPr>
  </w:style>
  <w:style w:type="character" w:styleId="PageNumber">
    <w:name w:val="page number"/>
    <w:basedOn w:val="DefaultParagraphFont"/>
    <w:uiPriority w:val="99"/>
    <w:semiHidden/>
    <w:unhideWhenUsed/>
    <w:rsid w:val="00D27CF3"/>
  </w:style>
  <w:style w:type="paragraph" w:styleId="ListParagraph">
    <w:name w:val="List Paragraph"/>
    <w:basedOn w:val="Normal"/>
    <w:uiPriority w:val="34"/>
    <w:qFormat/>
    <w:rsid w:val="005A20CF"/>
    <w:pPr>
      <w:ind w:left="720"/>
      <w:contextualSpacing/>
    </w:pPr>
  </w:style>
  <w:style w:type="character" w:customStyle="1" w:styleId="apple-converted-space">
    <w:name w:val="apple-converted-space"/>
    <w:basedOn w:val="DefaultParagraphFont"/>
    <w:rsid w:val="000827AF"/>
  </w:style>
  <w:style w:type="character" w:styleId="LineNumber">
    <w:name w:val="line number"/>
    <w:basedOn w:val="DefaultParagraphFont"/>
    <w:uiPriority w:val="99"/>
    <w:semiHidden/>
    <w:unhideWhenUsed/>
    <w:rsid w:val="0070621F"/>
    <w:rPr>
      <w:rFonts w:ascii="Helvetica" w:hAnsi="Helvetica"/>
      <w:sz w:val="20"/>
    </w:rPr>
  </w:style>
  <w:style w:type="character" w:styleId="Strong">
    <w:name w:val="Strong"/>
    <w:basedOn w:val="DefaultParagraphFont"/>
    <w:uiPriority w:val="22"/>
    <w:qFormat/>
    <w:rsid w:val="00282E1E"/>
    <w:rPr>
      <w:b/>
      <w:bCs/>
    </w:rPr>
  </w:style>
  <w:style w:type="character" w:styleId="UnresolvedMention">
    <w:name w:val="Unresolved Mention"/>
    <w:basedOn w:val="DefaultParagraphFont"/>
    <w:uiPriority w:val="99"/>
    <w:semiHidden/>
    <w:unhideWhenUsed/>
    <w:rsid w:val="00F9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237">
      <w:bodyDiv w:val="1"/>
      <w:marLeft w:val="0"/>
      <w:marRight w:val="0"/>
      <w:marTop w:val="0"/>
      <w:marBottom w:val="0"/>
      <w:divBdr>
        <w:top w:val="none" w:sz="0" w:space="0" w:color="auto"/>
        <w:left w:val="none" w:sz="0" w:space="0" w:color="auto"/>
        <w:bottom w:val="none" w:sz="0" w:space="0" w:color="auto"/>
        <w:right w:val="none" w:sz="0" w:space="0" w:color="auto"/>
      </w:divBdr>
    </w:div>
    <w:div w:id="219826796">
      <w:bodyDiv w:val="1"/>
      <w:marLeft w:val="0"/>
      <w:marRight w:val="0"/>
      <w:marTop w:val="0"/>
      <w:marBottom w:val="0"/>
      <w:divBdr>
        <w:top w:val="none" w:sz="0" w:space="0" w:color="auto"/>
        <w:left w:val="none" w:sz="0" w:space="0" w:color="auto"/>
        <w:bottom w:val="none" w:sz="0" w:space="0" w:color="auto"/>
        <w:right w:val="none" w:sz="0" w:space="0" w:color="auto"/>
      </w:divBdr>
    </w:div>
    <w:div w:id="234777781">
      <w:bodyDiv w:val="1"/>
      <w:marLeft w:val="0"/>
      <w:marRight w:val="0"/>
      <w:marTop w:val="0"/>
      <w:marBottom w:val="0"/>
      <w:divBdr>
        <w:top w:val="none" w:sz="0" w:space="0" w:color="auto"/>
        <w:left w:val="none" w:sz="0" w:space="0" w:color="auto"/>
        <w:bottom w:val="none" w:sz="0" w:space="0" w:color="auto"/>
        <w:right w:val="none" w:sz="0" w:space="0" w:color="auto"/>
      </w:divBdr>
    </w:div>
    <w:div w:id="363990553">
      <w:bodyDiv w:val="1"/>
      <w:marLeft w:val="0"/>
      <w:marRight w:val="0"/>
      <w:marTop w:val="0"/>
      <w:marBottom w:val="0"/>
      <w:divBdr>
        <w:top w:val="none" w:sz="0" w:space="0" w:color="auto"/>
        <w:left w:val="none" w:sz="0" w:space="0" w:color="auto"/>
        <w:bottom w:val="none" w:sz="0" w:space="0" w:color="auto"/>
        <w:right w:val="none" w:sz="0" w:space="0" w:color="auto"/>
      </w:divBdr>
    </w:div>
    <w:div w:id="384373730">
      <w:bodyDiv w:val="1"/>
      <w:marLeft w:val="0"/>
      <w:marRight w:val="0"/>
      <w:marTop w:val="0"/>
      <w:marBottom w:val="0"/>
      <w:divBdr>
        <w:top w:val="none" w:sz="0" w:space="0" w:color="auto"/>
        <w:left w:val="none" w:sz="0" w:space="0" w:color="auto"/>
        <w:bottom w:val="none" w:sz="0" w:space="0" w:color="auto"/>
        <w:right w:val="none" w:sz="0" w:space="0" w:color="auto"/>
      </w:divBdr>
    </w:div>
    <w:div w:id="534149663">
      <w:bodyDiv w:val="1"/>
      <w:marLeft w:val="0"/>
      <w:marRight w:val="0"/>
      <w:marTop w:val="0"/>
      <w:marBottom w:val="0"/>
      <w:divBdr>
        <w:top w:val="none" w:sz="0" w:space="0" w:color="auto"/>
        <w:left w:val="none" w:sz="0" w:space="0" w:color="auto"/>
        <w:bottom w:val="none" w:sz="0" w:space="0" w:color="auto"/>
        <w:right w:val="none" w:sz="0" w:space="0" w:color="auto"/>
      </w:divBdr>
    </w:div>
    <w:div w:id="563029641">
      <w:bodyDiv w:val="1"/>
      <w:marLeft w:val="0"/>
      <w:marRight w:val="0"/>
      <w:marTop w:val="0"/>
      <w:marBottom w:val="0"/>
      <w:divBdr>
        <w:top w:val="none" w:sz="0" w:space="0" w:color="auto"/>
        <w:left w:val="none" w:sz="0" w:space="0" w:color="auto"/>
        <w:bottom w:val="none" w:sz="0" w:space="0" w:color="auto"/>
        <w:right w:val="none" w:sz="0" w:space="0" w:color="auto"/>
      </w:divBdr>
    </w:div>
    <w:div w:id="1069613200">
      <w:bodyDiv w:val="1"/>
      <w:marLeft w:val="0"/>
      <w:marRight w:val="0"/>
      <w:marTop w:val="0"/>
      <w:marBottom w:val="0"/>
      <w:divBdr>
        <w:top w:val="none" w:sz="0" w:space="0" w:color="auto"/>
        <w:left w:val="none" w:sz="0" w:space="0" w:color="auto"/>
        <w:bottom w:val="none" w:sz="0" w:space="0" w:color="auto"/>
        <w:right w:val="none" w:sz="0" w:space="0" w:color="auto"/>
      </w:divBdr>
    </w:div>
    <w:div w:id="1096514045">
      <w:bodyDiv w:val="1"/>
      <w:marLeft w:val="0"/>
      <w:marRight w:val="0"/>
      <w:marTop w:val="0"/>
      <w:marBottom w:val="0"/>
      <w:divBdr>
        <w:top w:val="none" w:sz="0" w:space="0" w:color="auto"/>
        <w:left w:val="none" w:sz="0" w:space="0" w:color="auto"/>
        <w:bottom w:val="none" w:sz="0" w:space="0" w:color="auto"/>
        <w:right w:val="none" w:sz="0" w:space="0" w:color="auto"/>
      </w:divBdr>
    </w:div>
    <w:div w:id="1118986620">
      <w:bodyDiv w:val="1"/>
      <w:marLeft w:val="0"/>
      <w:marRight w:val="0"/>
      <w:marTop w:val="0"/>
      <w:marBottom w:val="0"/>
      <w:divBdr>
        <w:top w:val="none" w:sz="0" w:space="0" w:color="auto"/>
        <w:left w:val="none" w:sz="0" w:space="0" w:color="auto"/>
        <w:bottom w:val="none" w:sz="0" w:space="0" w:color="auto"/>
        <w:right w:val="none" w:sz="0" w:space="0" w:color="auto"/>
      </w:divBdr>
    </w:div>
    <w:div w:id="1259216918">
      <w:bodyDiv w:val="1"/>
      <w:marLeft w:val="0"/>
      <w:marRight w:val="0"/>
      <w:marTop w:val="0"/>
      <w:marBottom w:val="0"/>
      <w:divBdr>
        <w:top w:val="none" w:sz="0" w:space="0" w:color="auto"/>
        <w:left w:val="none" w:sz="0" w:space="0" w:color="auto"/>
        <w:bottom w:val="none" w:sz="0" w:space="0" w:color="auto"/>
        <w:right w:val="none" w:sz="0" w:space="0" w:color="auto"/>
      </w:divBdr>
    </w:div>
    <w:div w:id="1370256922">
      <w:bodyDiv w:val="1"/>
      <w:marLeft w:val="0"/>
      <w:marRight w:val="0"/>
      <w:marTop w:val="0"/>
      <w:marBottom w:val="0"/>
      <w:divBdr>
        <w:top w:val="none" w:sz="0" w:space="0" w:color="auto"/>
        <w:left w:val="none" w:sz="0" w:space="0" w:color="auto"/>
        <w:bottom w:val="none" w:sz="0" w:space="0" w:color="auto"/>
        <w:right w:val="none" w:sz="0" w:space="0" w:color="auto"/>
      </w:divBdr>
    </w:div>
    <w:div w:id="1459105121">
      <w:bodyDiv w:val="1"/>
      <w:marLeft w:val="0"/>
      <w:marRight w:val="0"/>
      <w:marTop w:val="0"/>
      <w:marBottom w:val="0"/>
      <w:divBdr>
        <w:top w:val="none" w:sz="0" w:space="0" w:color="auto"/>
        <w:left w:val="none" w:sz="0" w:space="0" w:color="auto"/>
        <w:bottom w:val="none" w:sz="0" w:space="0" w:color="auto"/>
        <w:right w:val="none" w:sz="0" w:space="0" w:color="auto"/>
      </w:divBdr>
    </w:div>
    <w:div w:id="1505633721">
      <w:bodyDiv w:val="1"/>
      <w:marLeft w:val="0"/>
      <w:marRight w:val="0"/>
      <w:marTop w:val="0"/>
      <w:marBottom w:val="0"/>
      <w:divBdr>
        <w:top w:val="none" w:sz="0" w:space="0" w:color="auto"/>
        <w:left w:val="none" w:sz="0" w:space="0" w:color="auto"/>
        <w:bottom w:val="none" w:sz="0" w:space="0" w:color="auto"/>
        <w:right w:val="none" w:sz="0" w:space="0" w:color="auto"/>
      </w:divBdr>
    </w:div>
    <w:div w:id="1724209143">
      <w:bodyDiv w:val="1"/>
      <w:marLeft w:val="0"/>
      <w:marRight w:val="0"/>
      <w:marTop w:val="0"/>
      <w:marBottom w:val="0"/>
      <w:divBdr>
        <w:top w:val="none" w:sz="0" w:space="0" w:color="auto"/>
        <w:left w:val="none" w:sz="0" w:space="0" w:color="auto"/>
        <w:bottom w:val="none" w:sz="0" w:space="0" w:color="auto"/>
        <w:right w:val="none" w:sz="0" w:space="0" w:color="auto"/>
      </w:divBdr>
    </w:div>
    <w:div w:id="1726030115">
      <w:bodyDiv w:val="1"/>
      <w:marLeft w:val="0"/>
      <w:marRight w:val="0"/>
      <w:marTop w:val="0"/>
      <w:marBottom w:val="0"/>
      <w:divBdr>
        <w:top w:val="none" w:sz="0" w:space="0" w:color="auto"/>
        <w:left w:val="none" w:sz="0" w:space="0" w:color="auto"/>
        <w:bottom w:val="none" w:sz="0" w:space="0" w:color="auto"/>
        <w:right w:val="none" w:sz="0" w:space="0" w:color="auto"/>
      </w:divBdr>
    </w:div>
    <w:div w:id="1737779310">
      <w:bodyDiv w:val="1"/>
      <w:marLeft w:val="0"/>
      <w:marRight w:val="0"/>
      <w:marTop w:val="0"/>
      <w:marBottom w:val="0"/>
      <w:divBdr>
        <w:top w:val="none" w:sz="0" w:space="0" w:color="auto"/>
        <w:left w:val="none" w:sz="0" w:space="0" w:color="auto"/>
        <w:bottom w:val="none" w:sz="0" w:space="0" w:color="auto"/>
        <w:right w:val="none" w:sz="0" w:space="0" w:color="auto"/>
      </w:divBdr>
    </w:div>
    <w:div w:id="1878930457">
      <w:bodyDiv w:val="1"/>
      <w:marLeft w:val="0"/>
      <w:marRight w:val="0"/>
      <w:marTop w:val="0"/>
      <w:marBottom w:val="0"/>
      <w:divBdr>
        <w:top w:val="none" w:sz="0" w:space="0" w:color="auto"/>
        <w:left w:val="none" w:sz="0" w:space="0" w:color="auto"/>
        <w:bottom w:val="none" w:sz="0" w:space="0" w:color="auto"/>
        <w:right w:val="none" w:sz="0" w:space="0" w:color="auto"/>
      </w:divBdr>
    </w:div>
    <w:div w:id="1892426448">
      <w:bodyDiv w:val="1"/>
      <w:marLeft w:val="0"/>
      <w:marRight w:val="0"/>
      <w:marTop w:val="0"/>
      <w:marBottom w:val="0"/>
      <w:divBdr>
        <w:top w:val="none" w:sz="0" w:space="0" w:color="auto"/>
        <w:left w:val="none" w:sz="0" w:space="0" w:color="auto"/>
        <w:bottom w:val="none" w:sz="0" w:space="0" w:color="auto"/>
        <w:right w:val="none" w:sz="0" w:space="0" w:color="auto"/>
      </w:divBdr>
    </w:div>
    <w:div w:id="2062900670">
      <w:bodyDiv w:val="1"/>
      <w:marLeft w:val="0"/>
      <w:marRight w:val="0"/>
      <w:marTop w:val="0"/>
      <w:marBottom w:val="0"/>
      <w:divBdr>
        <w:top w:val="none" w:sz="0" w:space="0" w:color="auto"/>
        <w:left w:val="none" w:sz="0" w:space="0" w:color="auto"/>
        <w:bottom w:val="none" w:sz="0" w:space="0" w:color="auto"/>
        <w:right w:val="none" w:sz="0" w:space="0" w:color="auto"/>
      </w:divBdr>
    </w:div>
    <w:div w:id="2064210331">
      <w:bodyDiv w:val="1"/>
      <w:marLeft w:val="0"/>
      <w:marRight w:val="0"/>
      <w:marTop w:val="0"/>
      <w:marBottom w:val="0"/>
      <w:divBdr>
        <w:top w:val="none" w:sz="0" w:space="0" w:color="auto"/>
        <w:left w:val="none" w:sz="0" w:space="0" w:color="auto"/>
        <w:bottom w:val="none" w:sz="0" w:space="0" w:color="auto"/>
        <w:right w:val="none" w:sz="0" w:space="0" w:color="auto"/>
      </w:divBdr>
    </w:div>
    <w:div w:id="2067365009">
      <w:bodyDiv w:val="1"/>
      <w:marLeft w:val="0"/>
      <w:marRight w:val="0"/>
      <w:marTop w:val="0"/>
      <w:marBottom w:val="0"/>
      <w:divBdr>
        <w:top w:val="none" w:sz="0" w:space="0" w:color="auto"/>
        <w:left w:val="none" w:sz="0" w:space="0" w:color="auto"/>
        <w:bottom w:val="none" w:sz="0" w:space="0" w:color="auto"/>
        <w:right w:val="none" w:sz="0" w:space="0" w:color="auto"/>
      </w:divBdr>
    </w:div>
    <w:div w:id="2080443496">
      <w:bodyDiv w:val="1"/>
      <w:marLeft w:val="0"/>
      <w:marRight w:val="0"/>
      <w:marTop w:val="0"/>
      <w:marBottom w:val="0"/>
      <w:divBdr>
        <w:top w:val="none" w:sz="0" w:space="0" w:color="auto"/>
        <w:left w:val="none" w:sz="0" w:space="0" w:color="auto"/>
        <w:bottom w:val="none" w:sz="0" w:space="0" w:color="auto"/>
        <w:right w:val="none" w:sz="0" w:space="0" w:color="auto"/>
      </w:divBdr>
    </w:div>
    <w:div w:id="2084251018">
      <w:bodyDiv w:val="1"/>
      <w:marLeft w:val="0"/>
      <w:marRight w:val="0"/>
      <w:marTop w:val="0"/>
      <w:marBottom w:val="0"/>
      <w:divBdr>
        <w:top w:val="none" w:sz="0" w:space="0" w:color="auto"/>
        <w:left w:val="none" w:sz="0" w:space="0" w:color="auto"/>
        <w:bottom w:val="none" w:sz="0" w:space="0" w:color="auto"/>
        <w:right w:val="none" w:sz="0" w:space="0" w:color="auto"/>
      </w:divBdr>
    </w:div>
    <w:div w:id="2144231673">
      <w:bodyDiv w:val="1"/>
      <w:marLeft w:val="0"/>
      <w:marRight w:val="0"/>
      <w:marTop w:val="0"/>
      <w:marBottom w:val="0"/>
      <w:divBdr>
        <w:top w:val="none" w:sz="0" w:space="0" w:color="auto"/>
        <w:left w:val="none" w:sz="0" w:space="0" w:color="auto"/>
        <w:bottom w:val="none" w:sz="0" w:space="0" w:color="auto"/>
        <w:right w:val="none" w:sz="0" w:space="0" w:color="auto"/>
      </w:divBdr>
    </w:div>
    <w:div w:id="21466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84/m9.figshare.15202326.v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gshare.com/s/2a15d17ddda74200499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D8FE-85A3-304C-9B3C-40F21317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32</Pages>
  <Words>57943</Words>
  <Characters>330277</Characters>
  <Application>Microsoft Office Word</Application>
  <DocSecurity>0</DocSecurity>
  <Lines>2752</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Hughes</dc:creator>
  <cp:keywords/>
  <dc:description/>
  <cp:lastModifiedBy>Luke</cp:lastModifiedBy>
  <cp:revision>23</cp:revision>
  <dcterms:created xsi:type="dcterms:W3CDTF">2021-08-17T22:19:00Z</dcterms:created>
  <dcterms:modified xsi:type="dcterms:W3CDTF">2022-02-15T19:35:00Z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http://www.zotero.org/styles/american-physiological-society</vt:lpwstr>
  </property>
  <property fmtid="{D5CDD505-2E9C-101B-9397-08002B2CF9AE}" pid="3" name="Mendeley Recent Style Name 0_1">
    <vt:lpwstr>American Physiological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http://www.zotero.org/styles/medicine-and-science-in-sports-and-exercise</vt:lpwstr>
  </property>
  <property fmtid="{D5CDD505-2E9C-101B-9397-08002B2CF9AE}" pid="13" name="Mendeley Recent Style Name 5_1">
    <vt:lpwstr>Medicine &amp; Science in Sports &amp; Exercise</vt:lpwstr>
  </property>
  <property fmtid="{D5CDD505-2E9C-101B-9397-08002B2CF9AE}" pid="14" name="Mendeley Recent Style Id 6_1">
    <vt:lpwstr>http://www.zotero.org/styles/the-journal-of-physiology</vt:lpwstr>
  </property>
  <property fmtid="{D5CDD505-2E9C-101B-9397-08002B2CF9AE}" pid="15" name="Mendeley Recent Style Name 6_1">
    <vt:lpwstr>The Journal of Physiology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http://csl.mendeley.com/styles/483734231/Vancouver-AMHPFINAL</vt:lpwstr>
  </property>
  <property fmtid="{D5CDD505-2E9C-101B-9397-08002B2CF9AE}" pid="19" name="Mendeley Recent Style Name 8_1">
    <vt:lpwstr>Vancouver - Luke Hughes, PhD</vt:lpwstr>
  </property>
  <property fmtid="{D5CDD505-2E9C-101B-9397-08002B2CF9AE}" pid="20" name="Mendeley Recent Style Id 9_1">
    <vt:lpwstr>https://csl.mendeley.com/styles/483734231/Vancouver-spacereview-FINAL</vt:lpwstr>
  </property>
  <property fmtid="{D5CDD505-2E9C-101B-9397-08002B2CF9AE}" pid="21" name="Mendeley Recent Style Name 9_1">
    <vt:lpwstr>Vancouver - Luke Hughes, PhD</vt:lpwstr>
  </property>
  <property fmtid="{D5CDD505-2E9C-101B-9397-08002B2CF9AE}" pid="22" name="Mendeley Citation Style_1">
    <vt:lpwstr>http://www.zotero.org/styles/american-physiological-society</vt:lpwstr>
  </property>
  <property fmtid="{D5CDD505-2E9C-101B-9397-08002B2CF9AE}" pid="23" name="Mendeley Document_1">
    <vt:lpwstr>True</vt:lpwstr>
  </property>
  <property fmtid="{D5CDD505-2E9C-101B-9397-08002B2CF9AE}" pid="24" name="Mendeley Unique User Id_1">
    <vt:lpwstr>ae55550a-02bd-3c28-9984-691959485a44</vt:lpwstr>
  </property>
</Properties>
</file>