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EB76" w14:textId="413BEBA1" w:rsidR="0072610A" w:rsidRPr="00032DF3" w:rsidRDefault="00032DF3" w:rsidP="00032DF3">
      <w:pPr>
        <w:spacing w:after="240" w:line="360" w:lineRule="auto"/>
        <w:rPr>
          <w:rFonts w:ascii="Times New Roman" w:hAnsi="Times New Roman" w:cs="Times New Roman"/>
          <w:b/>
          <w:sz w:val="24"/>
          <w:szCs w:val="24"/>
        </w:rPr>
      </w:pPr>
      <w:r>
        <w:rPr>
          <w:rFonts w:ascii="Times New Roman" w:hAnsi="Times New Roman" w:cs="Times New Roman"/>
          <w:b/>
          <w:sz w:val="24"/>
          <w:szCs w:val="24"/>
        </w:rPr>
        <w:t>&lt;AT&gt;</w:t>
      </w:r>
      <w:r w:rsidR="0072610A" w:rsidRPr="00032DF3">
        <w:rPr>
          <w:rFonts w:ascii="Times New Roman" w:hAnsi="Times New Roman" w:cs="Times New Roman"/>
          <w:b/>
          <w:sz w:val="24"/>
          <w:szCs w:val="24"/>
        </w:rPr>
        <w:t xml:space="preserve">Economic </w:t>
      </w:r>
      <w:r w:rsidR="003333BF" w:rsidRPr="00032DF3">
        <w:rPr>
          <w:rFonts w:ascii="Times New Roman" w:hAnsi="Times New Roman" w:cs="Times New Roman"/>
          <w:b/>
          <w:sz w:val="24"/>
          <w:szCs w:val="24"/>
        </w:rPr>
        <w:t>models of church life: three ‘nudges’ towards better behaviour</w:t>
      </w:r>
    </w:p>
    <w:p w14:paraId="18830F51" w14:textId="156E7609" w:rsidR="009B4DBB" w:rsidRPr="00032DF3" w:rsidRDefault="00032DF3" w:rsidP="00032DF3">
      <w:pPr>
        <w:spacing w:after="240" w:line="360" w:lineRule="auto"/>
        <w:rPr>
          <w:rFonts w:ascii="Times New Roman" w:hAnsi="Times New Roman" w:cs="Times New Roman"/>
          <w:b/>
          <w:sz w:val="24"/>
          <w:szCs w:val="24"/>
        </w:rPr>
      </w:pPr>
      <w:r>
        <w:rPr>
          <w:rFonts w:ascii="Times New Roman" w:hAnsi="Times New Roman" w:cs="Times New Roman"/>
          <w:b/>
          <w:sz w:val="24"/>
          <w:szCs w:val="24"/>
        </w:rPr>
        <w:t>&lt;AU&gt;</w:t>
      </w:r>
      <w:r w:rsidR="009B4DBB" w:rsidRPr="00032DF3">
        <w:rPr>
          <w:rFonts w:ascii="Times New Roman" w:hAnsi="Times New Roman" w:cs="Times New Roman"/>
          <w:b/>
          <w:sz w:val="24"/>
          <w:szCs w:val="24"/>
        </w:rPr>
        <w:t>Stephen Bullivant</w:t>
      </w:r>
    </w:p>
    <w:p w14:paraId="124AA482" w14:textId="205B9BA1" w:rsidR="00032DF3" w:rsidRPr="00032DF3" w:rsidRDefault="00032DF3" w:rsidP="00032DF3">
      <w:pPr>
        <w:spacing w:after="240" w:line="360" w:lineRule="auto"/>
        <w:rPr>
          <w:rFonts w:ascii="Times New Roman" w:eastAsia="Times New Roman" w:hAnsi="Times New Roman" w:cs="Times New Roman"/>
          <w:color w:val="000000"/>
          <w:sz w:val="24"/>
          <w:szCs w:val="24"/>
          <w:shd w:val="clear" w:color="auto" w:fill="FFFFFF"/>
          <w:lang w:eastAsia="zh-CN"/>
        </w:rPr>
      </w:pPr>
      <w:r w:rsidRPr="00032DF3">
        <w:rPr>
          <w:rFonts w:ascii="Times New Roman" w:eastAsia="Times New Roman" w:hAnsi="Times New Roman" w:cs="Times New Roman"/>
          <w:color w:val="000000"/>
          <w:sz w:val="24"/>
          <w:szCs w:val="24"/>
          <w:shd w:val="clear" w:color="auto" w:fill="FFFFFF"/>
          <w:lang w:eastAsia="zh-CN"/>
        </w:rPr>
        <w:t>&lt;AF&gt;</w:t>
      </w:r>
      <w:r w:rsidR="00567949" w:rsidRPr="00567949">
        <w:rPr>
          <w:rFonts w:ascii="Times New Roman" w:eastAsia="Times New Roman" w:hAnsi="Times New Roman" w:cs="Times New Roman"/>
          <w:color w:val="000000"/>
          <w:sz w:val="24"/>
          <w:szCs w:val="24"/>
          <w:shd w:val="clear" w:color="auto" w:fill="FFFFFF"/>
          <w:lang w:eastAsia="zh-CN"/>
        </w:rPr>
        <w:t>St Mary’s University, UK and University of Notre Dame, Australia</w:t>
      </w:r>
    </w:p>
    <w:p w14:paraId="5495CC11" w14:textId="77777777" w:rsidR="00032DF3" w:rsidRPr="00032DF3" w:rsidRDefault="00032DF3" w:rsidP="00032DF3">
      <w:pPr>
        <w:spacing w:after="240" w:line="360" w:lineRule="auto"/>
        <w:rPr>
          <w:rFonts w:ascii="Times New Roman" w:eastAsia="Times New Roman" w:hAnsi="Times New Roman" w:cs="Times New Roman"/>
          <w:color w:val="000000"/>
          <w:sz w:val="24"/>
          <w:szCs w:val="24"/>
          <w:shd w:val="clear" w:color="auto" w:fill="FFFFFF"/>
          <w:lang w:eastAsia="zh-CN"/>
        </w:rPr>
      </w:pPr>
    </w:p>
    <w:p w14:paraId="11C294E6" w14:textId="77777777" w:rsidR="00032DF3" w:rsidRPr="00032DF3" w:rsidRDefault="00032DF3" w:rsidP="00032DF3">
      <w:pPr>
        <w:spacing w:after="240" w:line="360" w:lineRule="auto"/>
        <w:rPr>
          <w:rFonts w:ascii="Times New Roman" w:eastAsia="Times New Roman" w:hAnsi="Times New Roman" w:cs="Times New Roman"/>
          <w:b/>
          <w:bCs/>
          <w:color w:val="000000"/>
          <w:sz w:val="24"/>
          <w:szCs w:val="24"/>
          <w:shd w:val="clear" w:color="auto" w:fill="FFFFFF"/>
          <w:lang w:eastAsia="zh-CN"/>
        </w:rPr>
      </w:pPr>
      <w:r w:rsidRPr="00032DF3">
        <w:rPr>
          <w:rFonts w:ascii="Times New Roman" w:eastAsia="Times New Roman" w:hAnsi="Times New Roman" w:cs="Times New Roman"/>
          <w:b/>
          <w:bCs/>
          <w:color w:val="000000"/>
          <w:sz w:val="24"/>
          <w:szCs w:val="24"/>
          <w:shd w:val="clear" w:color="auto" w:fill="FFFFFF"/>
          <w:lang w:eastAsia="zh-CN"/>
        </w:rPr>
        <w:t>&lt;ABKWH&gt;Corresponding author:</w:t>
      </w:r>
    </w:p>
    <w:p w14:paraId="70D70488" w14:textId="408D9B68" w:rsidR="00032DF3" w:rsidRPr="00032DF3" w:rsidRDefault="00032DF3" w:rsidP="00032DF3">
      <w:pPr>
        <w:spacing w:after="240" w:line="360" w:lineRule="auto"/>
        <w:rPr>
          <w:rFonts w:ascii="Times New Roman" w:eastAsia="Times New Roman" w:hAnsi="Times New Roman" w:cs="Times New Roman"/>
          <w:color w:val="000000"/>
          <w:sz w:val="24"/>
          <w:szCs w:val="24"/>
          <w:shd w:val="clear" w:color="auto" w:fill="FFFFFF"/>
          <w:lang w:eastAsia="zh-CN"/>
        </w:rPr>
      </w:pPr>
      <w:r w:rsidRPr="00032DF3">
        <w:rPr>
          <w:rFonts w:ascii="Times New Roman" w:eastAsia="Times New Roman" w:hAnsi="Times New Roman" w:cs="Times New Roman"/>
          <w:color w:val="000000"/>
          <w:sz w:val="24"/>
          <w:szCs w:val="24"/>
          <w:shd w:val="clear" w:color="auto" w:fill="FFFFFF"/>
          <w:lang w:eastAsia="zh-CN"/>
        </w:rPr>
        <w:t>&lt;ABKW&gt;</w:t>
      </w:r>
      <w:r w:rsidR="00DD6B52" w:rsidRPr="00DD6B52">
        <w:rPr>
          <w:rFonts w:ascii="Times New Roman" w:eastAsia="Times New Roman" w:hAnsi="Times New Roman" w:cs="Times New Roman"/>
          <w:color w:val="000000"/>
          <w:sz w:val="24"/>
          <w:szCs w:val="24"/>
          <w:shd w:val="clear" w:color="auto" w:fill="FFFFFF"/>
          <w:lang w:eastAsia="zh-CN"/>
        </w:rPr>
        <w:t>Stephen Bullivant</w:t>
      </w:r>
    </w:p>
    <w:p w14:paraId="03D5D277" w14:textId="69C3CB57" w:rsidR="00032DF3" w:rsidRPr="00032DF3" w:rsidRDefault="00032DF3" w:rsidP="00032DF3">
      <w:pPr>
        <w:spacing w:after="240" w:line="360" w:lineRule="auto"/>
        <w:rPr>
          <w:rFonts w:ascii="Times New Roman" w:eastAsia="Times New Roman" w:hAnsi="Times New Roman" w:cs="Times New Roman"/>
          <w:sz w:val="24"/>
          <w:szCs w:val="24"/>
          <w:lang w:val="de-DE" w:eastAsia="zh-CN"/>
        </w:rPr>
      </w:pPr>
      <w:r w:rsidRPr="00032DF3">
        <w:rPr>
          <w:rFonts w:ascii="Times New Roman" w:eastAsia="Times New Roman" w:hAnsi="Times New Roman" w:cs="Times New Roman"/>
          <w:color w:val="000000"/>
          <w:sz w:val="24"/>
          <w:szCs w:val="24"/>
          <w:shd w:val="clear" w:color="auto" w:fill="FFFFFF"/>
          <w:lang w:eastAsia="zh-CN"/>
        </w:rPr>
        <w:t>&lt;ABKW&gt;Email</w:t>
      </w:r>
      <w:r w:rsidR="003333BF" w:rsidRPr="003333BF">
        <w:rPr>
          <w:rFonts w:ascii="Times New Roman" w:eastAsia="Times New Roman" w:hAnsi="Times New Roman" w:cs="Times New Roman"/>
          <w:color w:val="000000"/>
          <w:sz w:val="24"/>
          <w:szCs w:val="24"/>
          <w:shd w:val="clear" w:color="auto" w:fill="FFFFFF"/>
          <w:lang w:val="de-DE" w:eastAsia="zh-CN"/>
        </w:rPr>
        <w:t>: stephen.bullivant@stmarys.ac.uk</w:t>
      </w:r>
    </w:p>
    <w:p w14:paraId="3CF7D8DA" w14:textId="77777777" w:rsidR="00032DF3" w:rsidRPr="00032DF3" w:rsidRDefault="00032DF3" w:rsidP="00032DF3">
      <w:pPr>
        <w:spacing w:after="240" w:line="360" w:lineRule="auto"/>
        <w:rPr>
          <w:rFonts w:ascii="Times New Roman" w:eastAsia="Calibri" w:hAnsi="Times New Roman" w:cs="Times New Roman"/>
          <w:sz w:val="24"/>
          <w:szCs w:val="24"/>
          <w:lang w:val="de-DE"/>
        </w:rPr>
      </w:pPr>
    </w:p>
    <w:p w14:paraId="79067215" w14:textId="0B46F0D3" w:rsidR="00C94E55" w:rsidRPr="00032DF3" w:rsidRDefault="00032DF3" w:rsidP="00032DF3">
      <w:pPr>
        <w:spacing w:after="240" w:line="360" w:lineRule="auto"/>
        <w:rPr>
          <w:rFonts w:ascii="Times New Roman" w:hAnsi="Times New Roman" w:cs="Times New Roman"/>
          <w:b/>
          <w:sz w:val="24"/>
          <w:szCs w:val="24"/>
        </w:rPr>
      </w:pPr>
      <w:r w:rsidRPr="00032DF3">
        <w:rPr>
          <w:rFonts w:ascii="Times New Roman" w:eastAsia="Times New Roman" w:hAnsi="Times New Roman" w:cs="Times New Roman"/>
          <w:b/>
          <w:bCs/>
          <w:sz w:val="24"/>
          <w:szCs w:val="24"/>
          <w:lang w:eastAsia="zh-CN"/>
        </w:rPr>
        <w:t>&lt;ABKWH&gt;</w:t>
      </w:r>
      <w:r w:rsidR="00C94E55" w:rsidRPr="00032DF3">
        <w:rPr>
          <w:rFonts w:ascii="Times New Roman" w:hAnsi="Times New Roman" w:cs="Times New Roman"/>
          <w:b/>
          <w:sz w:val="24"/>
          <w:szCs w:val="24"/>
        </w:rPr>
        <w:t>Abstract</w:t>
      </w:r>
    </w:p>
    <w:p w14:paraId="7C1056A1" w14:textId="251BCCDB" w:rsidR="00CB26AD" w:rsidRPr="00032DF3" w:rsidRDefault="00CB26AD"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Economic ideas have long shed light on diverse spheres of social and cultural life. Religion is no exception and has spawned a large and thriving subfield. However, whereas recent decades have famously witnessed a ‘behavioural’ turn in economics – with Nobel </w:t>
      </w:r>
      <w:r w:rsidR="00330560">
        <w:rPr>
          <w:rFonts w:ascii="Times New Roman" w:hAnsi="Times New Roman" w:cs="Times New Roman"/>
          <w:sz w:val="24"/>
          <w:szCs w:val="24"/>
        </w:rPr>
        <w:t>p</w:t>
      </w:r>
      <w:r w:rsidRPr="00032DF3">
        <w:rPr>
          <w:rFonts w:ascii="Times New Roman" w:hAnsi="Times New Roman" w:cs="Times New Roman"/>
          <w:sz w:val="24"/>
          <w:szCs w:val="24"/>
        </w:rPr>
        <w:t>rizes going to two pioneers of the</w:t>
      </w:r>
      <w:r w:rsidR="003448E2" w:rsidRPr="00032DF3">
        <w:rPr>
          <w:rFonts w:ascii="Times New Roman" w:hAnsi="Times New Roman" w:cs="Times New Roman"/>
          <w:sz w:val="24"/>
          <w:szCs w:val="24"/>
        </w:rPr>
        <w:t xml:space="preserve"> field</w:t>
      </w:r>
      <w:r w:rsidRPr="00032DF3">
        <w:rPr>
          <w:rFonts w:ascii="Times New Roman" w:hAnsi="Times New Roman" w:cs="Times New Roman"/>
          <w:sz w:val="24"/>
          <w:szCs w:val="24"/>
        </w:rPr>
        <w:t>, Daniel Kahneman in 2002 and Richard Thaler in 2017 – there has yet to be significant work done in the ‘behavioural economics of religion’. This is a shame</w:t>
      </w:r>
      <w:r w:rsidR="00330560">
        <w:rPr>
          <w:rFonts w:ascii="Times New Roman" w:hAnsi="Times New Roman" w:cs="Times New Roman"/>
          <w:sz w:val="24"/>
          <w:szCs w:val="24"/>
        </w:rPr>
        <w:t>;</w:t>
      </w:r>
      <w:r w:rsidRPr="00032DF3">
        <w:rPr>
          <w:rFonts w:ascii="Times New Roman" w:hAnsi="Times New Roman" w:cs="Times New Roman"/>
          <w:sz w:val="24"/>
          <w:szCs w:val="24"/>
        </w:rPr>
        <w:t xml:space="preserve"> there</w:t>
      </w:r>
      <w:r w:rsidR="00330560">
        <w:rPr>
          <w:rFonts w:ascii="Times New Roman" w:hAnsi="Times New Roman" w:cs="Times New Roman"/>
          <w:sz w:val="24"/>
          <w:szCs w:val="24"/>
        </w:rPr>
        <w:t xml:space="preserve"> are</w:t>
      </w:r>
      <w:r w:rsidRPr="00032DF3">
        <w:rPr>
          <w:rFonts w:ascii="Times New Roman" w:hAnsi="Times New Roman" w:cs="Times New Roman"/>
          <w:sz w:val="24"/>
          <w:szCs w:val="24"/>
        </w:rPr>
        <w:t xml:space="preserve"> good reasons for thinking that behavioural-economic theories and findings might be particularly well</w:t>
      </w:r>
      <w:r w:rsidR="00AC3B35">
        <w:rPr>
          <w:rFonts w:ascii="Times New Roman" w:hAnsi="Times New Roman" w:cs="Times New Roman"/>
          <w:sz w:val="24"/>
          <w:szCs w:val="24"/>
        </w:rPr>
        <w:t xml:space="preserve"> </w:t>
      </w:r>
      <w:r w:rsidRPr="00032DF3">
        <w:rPr>
          <w:rFonts w:ascii="Times New Roman" w:hAnsi="Times New Roman" w:cs="Times New Roman"/>
          <w:sz w:val="24"/>
          <w:szCs w:val="24"/>
        </w:rPr>
        <w:t xml:space="preserve">suited to </w:t>
      </w:r>
      <w:r w:rsidR="00C94E55" w:rsidRPr="00032DF3">
        <w:rPr>
          <w:rFonts w:ascii="Times New Roman" w:hAnsi="Times New Roman" w:cs="Times New Roman"/>
          <w:sz w:val="24"/>
          <w:szCs w:val="24"/>
        </w:rPr>
        <w:t>illumine</w:t>
      </w:r>
      <w:r w:rsidRPr="00032DF3">
        <w:rPr>
          <w:rFonts w:ascii="Times New Roman" w:hAnsi="Times New Roman" w:cs="Times New Roman"/>
          <w:sz w:val="24"/>
          <w:szCs w:val="24"/>
        </w:rPr>
        <w:t xml:space="preserve"> several areas of practical church life. </w:t>
      </w:r>
      <w:r w:rsidR="00C94E55" w:rsidRPr="00032DF3">
        <w:rPr>
          <w:rFonts w:ascii="Times New Roman" w:hAnsi="Times New Roman" w:cs="Times New Roman"/>
          <w:sz w:val="24"/>
          <w:szCs w:val="24"/>
        </w:rPr>
        <w:t>In what is hopefully a light and quasi-entertaining way, t</w:t>
      </w:r>
      <w:r w:rsidRPr="00032DF3">
        <w:rPr>
          <w:rFonts w:ascii="Times New Roman" w:hAnsi="Times New Roman" w:cs="Times New Roman"/>
          <w:sz w:val="24"/>
          <w:szCs w:val="24"/>
        </w:rPr>
        <w:t xml:space="preserve">his </w:t>
      </w:r>
      <w:r w:rsidR="00AC3B35">
        <w:rPr>
          <w:rFonts w:ascii="Times New Roman" w:hAnsi="Times New Roman" w:cs="Times New Roman"/>
          <w:sz w:val="24"/>
          <w:szCs w:val="24"/>
        </w:rPr>
        <w:t>article</w:t>
      </w:r>
      <w:r w:rsidRPr="00032DF3">
        <w:rPr>
          <w:rFonts w:ascii="Times New Roman" w:hAnsi="Times New Roman" w:cs="Times New Roman"/>
          <w:sz w:val="24"/>
          <w:szCs w:val="24"/>
        </w:rPr>
        <w:t xml:space="preserve"> </w:t>
      </w:r>
      <w:r w:rsidR="00C94E55" w:rsidRPr="00032DF3">
        <w:rPr>
          <w:rFonts w:ascii="Times New Roman" w:hAnsi="Times New Roman" w:cs="Times New Roman"/>
          <w:sz w:val="24"/>
          <w:szCs w:val="24"/>
        </w:rPr>
        <w:t xml:space="preserve">offers (wildly </w:t>
      </w:r>
      <w:r w:rsidRPr="00032DF3">
        <w:rPr>
          <w:rFonts w:ascii="Times New Roman" w:hAnsi="Times New Roman" w:cs="Times New Roman"/>
          <w:sz w:val="24"/>
          <w:szCs w:val="24"/>
        </w:rPr>
        <w:t>speculative</w:t>
      </w:r>
      <w:r w:rsidR="00C94E55" w:rsidRPr="00032DF3">
        <w:rPr>
          <w:rFonts w:ascii="Times New Roman" w:hAnsi="Times New Roman" w:cs="Times New Roman"/>
          <w:sz w:val="24"/>
          <w:szCs w:val="24"/>
        </w:rPr>
        <w:t>!)</w:t>
      </w:r>
      <w:r w:rsidRPr="00032DF3">
        <w:rPr>
          <w:rFonts w:ascii="Times New Roman" w:hAnsi="Times New Roman" w:cs="Times New Roman"/>
          <w:sz w:val="24"/>
          <w:szCs w:val="24"/>
        </w:rPr>
        <w:t xml:space="preserve"> </w:t>
      </w:r>
      <w:r w:rsidR="00C94E55" w:rsidRPr="00032DF3">
        <w:rPr>
          <w:rFonts w:ascii="Times New Roman" w:hAnsi="Times New Roman" w:cs="Times New Roman"/>
          <w:sz w:val="24"/>
          <w:szCs w:val="24"/>
        </w:rPr>
        <w:t xml:space="preserve">applications of behavioural economic ideas to three live topics within the sociology of religion and/or pastoral theology: the ‘empty’ church, the success of US megachurches, and church planting. </w:t>
      </w:r>
    </w:p>
    <w:p w14:paraId="25C2846F" w14:textId="77777777" w:rsidR="00032DF3" w:rsidRDefault="00032DF3" w:rsidP="00032DF3">
      <w:pPr>
        <w:spacing w:after="240" w:line="360" w:lineRule="auto"/>
        <w:rPr>
          <w:rFonts w:ascii="Times New Roman" w:hAnsi="Times New Roman" w:cs="Times New Roman"/>
          <w:b/>
          <w:sz w:val="24"/>
          <w:szCs w:val="24"/>
        </w:rPr>
      </w:pPr>
      <w:r w:rsidRPr="00032DF3">
        <w:rPr>
          <w:rFonts w:ascii="Times New Roman" w:eastAsia="Times New Roman" w:hAnsi="Times New Roman" w:cs="Times New Roman"/>
          <w:b/>
          <w:bCs/>
          <w:sz w:val="24"/>
          <w:szCs w:val="24"/>
          <w:lang w:eastAsia="zh-CN"/>
        </w:rPr>
        <w:t>&lt;ABKWH&gt;</w:t>
      </w:r>
      <w:r w:rsidR="00C94E55" w:rsidRPr="00032DF3">
        <w:rPr>
          <w:rFonts w:ascii="Times New Roman" w:hAnsi="Times New Roman" w:cs="Times New Roman"/>
          <w:b/>
          <w:sz w:val="24"/>
          <w:szCs w:val="24"/>
        </w:rPr>
        <w:t>Keywords</w:t>
      </w:r>
    </w:p>
    <w:p w14:paraId="460811F4" w14:textId="00D25FF3" w:rsidR="00C94E55" w:rsidRPr="00032DF3" w:rsidRDefault="00913CC3"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behavioural economics,</w:t>
      </w:r>
      <w:r>
        <w:rPr>
          <w:rFonts w:ascii="Times New Roman" w:hAnsi="Times New Roman" w:cs="Times New Roman"/>
          <w:sz w:val="24"/>
          <w:szCs w:val="24"/>
        </w:rPr>
        <w:t xml:space="preserve"> </w:t>
      </w:r>
      <w:r w:rsidR="00C94E55" w:rsidRPr="00032DF3">
        <w:rPr>
          <w:rFonts w:ascii="Times New Roman" w:hAnsi="Times New Roman" w:cs="Times New Roman"/>
          <w:sz w:val="24"/>
          <w:szCs w:val="24"/>
        </w:rPr>
        <w:t xml:space="preserve">economics of religion, </w:t>
      </w:r>
      <w:r w:rsidRPr="00032DF3">
        <w:rPr>
          <w:rFonts w:ascii="Times New Roman" w:hAnsi="Times New Roman" w:cs="Times New Roman"/>
          <w:sz w:val="24"/>
          <w:szCs w:val="24"/>
        </w:rPr>
        <w:t>framing effects, mission</w:t>
      </w:r>
      <w:r>
        <w:rPr>
          <w:rFonts w:ascii="Times New Roman" w:hAnsi="Times New Roman" w:cs="Times New Roman"/>
          <w:sz w:val="24"/>
          <w:szCs w:val="24"/>
        </w:rPr>
        <w:t>,</w:t>
      </w:r>
      <w:r w:rsidRPr="00032DF3" w:rsidDel="00913CC3">
        <w:rPr>
          <w:rFonts w:ascii="Times New Roman" w:hAnsi="Times New Roman" w:cs="Times New Roman"/>
          <w:sz w:val="24"/>
          <w:szCs w:val="24"/>
        </w:rPr>
        <w:t xml:space="preserve"> </w:t>
      </w:r>
      <w:r w:rsidR="00C94E55" w:rsidRPr="00032DF3">
        <w:rPr>
          <w:rFonts w:ascii="Times New Roman" w:hAnsi="Times New Roman" w:cs="Times New Roman"/>
          <w:sz w:val="24"/>
          <w:szCs w:val="24"/>
        </w:rPr>
        <w:t>nudge theory</w:t>
      </w:r>
    </w:p>
    <w:p w14:paraId="709D27C5" w14:textId="77777777" w:rsidR="00C94E55" w:rsidRPr="00032DF3" w:rsidRDefault="00C94E55" w:rsidP="00032DF3">
      <w:pPr>
        <w:spacing w:after="240" w:line="360" w:lineRule="auto"/>
        <w:rPr>
          <w:rFonts w:ascii="Times New Roman" w:hAnsi="Times New Roman" w:cs="Times New Roman"/>
          <w:sz w:val="24"/>
          <w:szCs w:val="24"/>
        </w:rPr>
      </w:pPr>
    </w:p>
    <w:p w14:paraId="30E7FA3C" w14:textId="16495B28" w:rsidR="00C94E55" w:rsidRPr="00032DF3" w:rsidRDefault="00913CC3" w:rsidP="00032DF3">
      <w:pPr>
        <w:spacing w:after="240" w:line="360" w:lineRule="auto"/>
        <w:rPr>
          <w:rFonts w:ascii="Times New Roman" w:hAnsi="Times New Roman" w:cs="Times New Roman"/>
          <w:b/>
          <w:sz w:val="24"/>
          <w:szCs w:val="24"/>
        </w:rPr>
      </w:pPr>
      <w:r>
        <w:rPr>
          <w:rFonts w:ascii="Times New Roman" w:hAnsi="Times New Roman" w:cs="Times New Roman"/>
          <w:b/>
          <w:sz w:val="24"/>
          <w:szCs w:val="24"/>
        </w:rPr>
        <w:t>&lt;H1&gt;</w:t>
      </w:r>
      <w:r w:rsidR="00C94E55" w:rsidRPr="00032DF3">
        <w:rPr>
          <w:rFonts w:ascii="Times New Roman" w:hAnsi="Times New Roman" w:cs="Times New Roman"/>
          <w:b/>
          <w:sz w:val="24"/>
          <w:szCs w:val="24"/>
        </w:rPr>
        <w:t>Introduction</w:t>
      </w:r>
    </w:p>
    <w:p w14:paraId="57AB9949" w14:textId="64A89CB5" w:rsidR="00D73304" w:rsidRPr="00032DF3" w:rsidRDefault="005A0109"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lastRenderedPageBreak/>
        <w:t>That there are meaningful analogies</w:t>
      </w:r>
      <w:r w:rsidR="000858C3" w:rsidRPr="00032DF3">
        <w:rPr>
          <w:rFonts w:ascii="Times New Roman" w:hAnsi="Times New Roman" w:cs="Times New Roman"/>
          <w:sz w:val="24"/>
          <w:szCs w:val="24"/>
        </w:rPr>
        <w:t xml:space="preserve"> to be (carefully) drawn</w:t>
      </w:r>
      <w:r w:rsidRPr="00032DF3">
        <w:rPr>
          <w:rFonts w:ascii="Times New Roman" w:hAnsi="Times New Roman" w:cs="Times New Roman"/>
          <w:sz w:val="24"/>
          <w:szCs w:val="24"/>
        </w:rPr>
        <w:t xml:space="preserve"> between commercial </w:t>
      </w:r>
      <w:r w:rsidRPr="00032DF3">
        <w:rPr>
          <w:rFonts w:ascii="Times New Roman" w:hAnsi="Times New Roman" w:cs="Times New Roman"/>
          <w:i/>
          <w:sz w:val="24"/>
          <w:szCs w:val="24"/>
        </w:rPr>
        <w:t>marketing</w:t>
      </w:r>
      <w:r w:rsidRPr="00032DF3">
        <w:rPr>
          <w:rFonts w:ascii="Times New Roman" w:hAnsi="Times New Roman" w:cs="Times New Roman"/>
          <w:sz w:val="24"/>
          <w:szCs w:val="24"/>
        </w:rPr>
        <w:t xml:space="preserve"> and religious </w:t>
      </w:r>
      <w:r w:rsidRPr="00032DF3">
        <w:rPr>
          <w:rFonts w:ascii="Times New Roman" w:hAnsi="Times New Roman" w:cs="Times New Roman"/>
          <w:i/>
          <w:sz w:val="24"/>
          <w:szCs w:val="24"/>
        </w:rPr>
        <w:t>mission</w:t>
      </w:r>
      <w:r w:rsidRPr="00032DF3">
        <w:rPr>
          <w:rFonts w:ascii="Times New Roman" w:hAnsi="Times New Roman" w:cs="Times New Roman"/>
          <w:sz w:val="24"/>
          <w:szCs w:val="24"/>
        </w:rPr>
        <w:t xml:space="preserve"> is long-established. Religious language pervades the </w:t>
      </w:r>
      <w:r w:rsidR="0059332C" w:rsidRPr="00032DF3">
        <w:rPr>
          <w:rFonts w:ascii="Times New Roman" w:hAnsi="Times New Roman" w:cs="Times New Roman"/>
          <w:sz w:val="24"/>
          <w:szCs w:val="24"/>
        </w:rPr>
        <w:t>branding</w:t>
      </w:r>
      <w:r w:rsidRPr="00032DF3">
        <w:rPr>
          <w:rFonts w:ascii="Times New Roman" w:hAnsi="Times New Roman" w:cs="Times New Roman"/>
          <w:sz w:val="24"/>
          <w:szCs w:val="24"/>
        </w:rPr>
        <w:t xml:space="preserve"> literature. Early</w:t>
      </w:r>
      <w:r w:rsidR="00BF4F2E">
        <w:rPr>
          <w:rFonts w:ascii="Times New Roman" w:hAnsi="Times New Roman" w:cs="Times New Roman"/>
          <w:sz w:val="24"/>
          <w:szCs w:val="24"/>
        </w:rPr>
        <w:t xml:space="preserve"> </w:t>
      </w:r>
      <w:r w:rsidRPr="00032DF3">
        <w:rPr>
          <w:rFonts w:ascii="Times New Roman" w:hAnsi="Times New Roman" w:cs="Times New Roman"/>
          <w:sz w:val="24"/>
          <w:szCs w:val="24"/>
        </w:rPr>
        <w:t xml:space="preserve">adopting influencers are </w:t>
      </w:r>
      <w:r w:rsidR="00DB7296" w:rsidRPr="00032DF3">
        <w:rPr>
          <w:rFonts w:ascii="Times New Roman" w:hAnsi="Times New Roman" w:cs="Times New Roman"/>
          <w:sz w:val="24"/>
          <w:szCs w:val="24"/>
        </w:rPr>
        <w:t xml:space="preserve">known as </w:t>
      </w:r>
      <w:r w:rsidRPr="00032DF3">
        <w:rPr>
          <w:rFonts w:ascii="Times New Roman" w:hAnsi="Times New Roman" w:cs="Times New Roman"/>
          <w:sz w:val="24"/>
          <w:szCs w:val="24"/>
        </w:rPr>
        <w:t xml:space="preserve">‘evangelists’. Brands with especially loyal customers – think Apple, Harley-Davidson, </w:t>
      </w:r>
      <w:proofErr w:type="spellStart"/>
      <w:r w:rsidRPr="00032DF3">
        <w:rPr>
          <w:rFonts w:ascii="Times New Roman" w:hAnsi="Times New Roman" w:cs="Times New Roman"/>
          <w:sz w:val="24"/>
          <w:szCs w:val="24"/>
        </w:rPr>
        <w:t>Gammarelli</w:t>
      </w:r>
      <w:proofErr w:type="spellEnd"/>
      <w:r w:rsidRPr="00032DF3">
        <w:rPr>
          <w:rFonts w:ascii="Times New Roman" w:hAnsi="Times New Roman" w:cs="Times New Roman"/>
          <w:sz w:val="24"/>
          <w:szCs w:val="24"/>
        </w:rPr>
        <w:t xml:space="preserve"> – are ‘cults’. Indeed, the moniker ‘</w:t>
      </w:r>
      <w:r w:rsidR="00BF4F2E">
        <w:rPr>
          <w:rFonts w:ascii="Times New Roman" w:hAnsi="Times New Roman" w:cs="Times New Roman"/>
          <w:sz w:val="24"/>
          <w:szCs w:val="24"/>
        </w:rPr>
        <w:t>m</w:t>
      </w:r>
      <w:r w:rsidRPr="00032DF3">
        <w:rPr>
          <w:rFonts w:ascii="Times New Roman" w:hAnsi="Times New Roman" w:cs="Times New Roman"/>
          <w:sz w:val="24"/>
          <w:szCs w:val="24"/>
        </w:rPr>
        <w:t xml:space="preserve">arketing </w:t>
      </w:r>
      <w:r w:rsidR="00BF4F2E">
        <w:rPr>
          <w:rFonts w:ascii="Times New Roman" w:hAnsi="Times New Roman" w:cs="Times New Roman"/>
          <w:sz w:val="24"/>
          <w:szCs w:val="24"/>
        </w:rPr>
        <w:t>g</w:t>
      </w:r>
      <w:r w:rsidRPr="00032DF3">
        <w:rPr>
          <w:rFonts w:ascii="Times New Roman" w:hAnsi="Times New Roman" w:cs="Times New Roman"/>
          <w:sz w:val="24"/>
          <w:szCs w:val="24"/>
        </w:rPr>
        <w:t>uru’ itself speaks volumes. On the religion side, there is a substantial literature applying business models to the changing ‘market share’ of religious groups, and imputing quasi-economic cost</w:t>
      </w:r>
      <w:r w:rsidR="00CC42EA">
        <w:rPr>
          <w:rFonts w:ascii="Times New Roman" w:hAnsi="Times New Roman" w:cs="Times New Roman"/>
          <w:sz w:val="24"/>
          <w:szCs w:val="24"/>
        </w:rPr>
        <w:t>–</w:t>
      </w:r>
      <w:r w:rsidRPr="00032DF3">
        <w:rPr>
          <w:rFonts w:ascii="Times New Roman" w:hAnsi="Times New Roman" w:cs="Times New Roman"/>
          <w:sz w:val="24"/>
          <w:szCs w:val="24"/>
        </w:rPr>
        <w:t>benefit motivations to religious individuals.</w:t>
      </w:r>
      <w:r w:rsidR="00CC42EA">
        <w:rPr>
          <w:rStyle w:val="EndnoteReference"/>
          <w:rFonts w:ascii="Times New Roman" w:hAnsi="Times New Roman" w:cs="Times New Roman"/>
          <w:sz w:val="24"/>
          <w:szCs w:val="24"/>
        </w:rPr>
        <w:endnoteReference w:id="1"/>
      </w:r>
      <w:r w:rsidRPr="00032DF3">
        <w:rPr>
          <w:rFonts w:ascii="Times New Roman" w:hAnsi="Times New Roman" w:cs="Times New Roman"/>
          <w:sz w:val="24"/>
          <w:szCs w:val="24"/>
        </w:rPr>
        <w:t xml:space="preserve"> These kinds of metaphors and analogies – which should not, of course, be mistaken for literal descriptions – can plausibly be traced back to the Bible itself. Christ, no less, often likens the </w:t>
      </w:r>
      <w:r w:rsidR="00CC42EA">
        <w:rPr>
          <w:rFonts w:ascii="Times New Roman" w:hAnsi="Times New Roman" w:cs="Times New Roman"/>
          <w:sz w:val="24"/>
          <w:szCs w:val="24"/>
        </w:rPr>
        <w:t>k</w:t>
      </w:r>
      <w:r w:rsidRPr="00032DF3">
        <w:rPr>
          <w:rFonts w:ascii="Times New Roman" w:hAnsi="Times New Roman" w:cs="Times New Roman"/>
          <w:sz w:val="24"/>
          <w:szCs w:val="24"/>
        </w:rPr>
        <w:t xml:space="preserve">ingdom to the principal economic ventures </w:t>
      </w:r>
      <w:r w:rsidR="00D73304" w:rsidRPr="00032DF3">
        <w:rPr>
          <w:rFonts w:ascii="Times New Roman" w:hAnsi="Times New Roman" w:cs="Times New Roman"/>
          <w:sz w:val="24"/>
          <w:szCs w:val="24"/>
        </w:rPr>
        <w:t xml:space="preserve">of his own milieu </w:t>
      </w:r>
      <w:r w:rsidRPr="00032DF3">
        <w:rPr>
          <w:rFonts w:ascii="Times New Roman" w:hAnsi="Times New Roman" w:cs="Times New Roman"/>
          <w:sz w:val="24"/>
          <w:szCs w:val="24"/>
        </w:rPr>
        <w:t>– whether agriculture (Mark 4.1</w:t>
      </w:r>
      <w:r w:rsidR="00CC42EA">
        <w:rPr>
          <w:rFonts w:ascii="Times New Roman" w:hAnsi="Times New Roman" w:cs="Times New Roman"/>
          <w:sz w:val="24"/>
          <w:szCs w:val="24"/>
        </w:rPr>
        <w:t>–</w:t>
      </w:r>
      <w:r w:rsidRPr="00032DF3">
        <w:rPr>
          <w:rFonts w:ascii="Times New Roman" w:hAnsi="Times New Roman" w:cs="Times New Roman"/>
          <w:sz w:val="24"/>
          <w:szCs w:val="24"/>
        </w:rPr>
        <w:t>20), vineyard management (Matthew 20.1</w:t>
      </w:r>
      <w:r w:rsidR="00CC42EA">
        <w:rPr>
          <w:rFonts w:ascii="Times New Roman" w:hAnsi="Times New Roman" w:cs="Times New Roman"/>
          <w:sz w:val="24"/>
          <w:szCs w:val="24"/>
        </w:rPr>
        <w:t>–</w:t>
      </w:r>
      <w:r w:rsidRPr="00032DF3">
        <w:rPr>
          <w:rFonts w:ascii="Times New Roman" w:hAnsi="Times New Roman" w:cs="Times New Roman"/>
          <w:sz w:val="24"/>
          <w:szCs w:val="24"/>
        </w:rPr>
        <w:t>16), fisheries (</w:t>
      </w:r>
      <w:r w:rsidR="00D73304" w:rsidRPr="00032DF3">
        <w:rPr>
          <w:rFonts w:ascii="Times New Roman" w:hAnsi="Times New Roman" w:cs="Times New Roman"/>
          <w:sz w:val="24"/>
          <w:szCs w:val="24"/>
        </w:rPr>
        <w:t>Matthew 4.18</w:t>
      </w:r>
      <w:r w:rsidR="00CC42EA">
        <w:rPr>
          <w:rFonts w:ascii="Times New Roman" w:hAnsi="Times New Roman" w:cs="Times New Roman"/>
          <w:sz w:val="24"/>
          <w:szCs w:val="24"/>
        </w:rPr>
        <w:t>–</w:t>
      </w:r>
      <w:r w:rsidR="00D73304" w:rsidRPr="00032DF3">
        <w:rPr>
          <w:rFonts w:ascii="Times New Roman" w:hAnsi="Times New Roman" w:cs="Times New Roman"/>
          <w:sz w:val="24"/>
          <w:szCs w:val="24"/>
        </w:rPr>
        <w:t>20</w:t>
      </w:r>
      <w:r w:rsidRPr="00032DF3">
        <w:rPr>
          <w:rFonts w:ascii="Times New Roman" w:hAnsi="Times New Roman" w:cs="Times New Roman"/>
          <w:sz w:val="24"/>
          <w:szCs w:val="24"/>
        </w:rPr>
        <w:t xml:space="preserve">), </w:t>
      </w:r>
      <w:r w:rsidR="00D73304" w:rsidRPr="00032DF3">
        <w:rPr>
          <w:rFonts w:ascii="Times New Roman" w:hAnsi="Times New Roman" w:cs="Times New Roman"/>
          <w:sz w:val="24"/>
          <w:szCs w:val="24"/>
        </w:rPr>
        <w:t>or diversified investment portfolios (Luke 19.11</w:t>
      </w:r>
      <w:r w:rsidR="00CC42EA">
        <w:rPr>
          <w:rFonts w:ascii="Times New Roman" w:hAnsi="Times New Roman" w:cs="Times New Roman"/>
          <w:sz w:val="24"/>
          <w:szCs w:val="24"/>
        </w:rPr>
        <w:t>–</w:t>
      </w:r>
      <w:r w:rsidR="00D73304" w:rsidRPr="00032DF3">
        <w:rPr>
          <w:rFonts w:ascii="Times New Roman" w:hAnsi="Times New Roman" w:cs="Times New Roman"/>
          <w:sz w:val="24"/>
          <w:szCs w:val="24"/>
        </w:rPr>
        <w:t>27!).</w:t>
      </w:r>
      <w:r w:rsidRPr="00032DF3">
        <w:rPr>
          <w:rFonts w:ascii="Times New Roman" w:hAnsi="Times New Roman" w:cs="Times New Roman"/>
          <w:sz w:val="24"/>
          <w:szCs w:val="24"/>
        </w:rPr>
        <w:t xml:space="preserve"> </w:t>
      </w:r>
      <w:r w:rsidR="00D73304" w:rsidRPr="00032DF3">
        <w:rPr>
          <w:rFonts w:ascii="Times New Roman" w:hAnsi="Times New Roman" w:cs="Times New Roman"/>
          <w:sz w:val="24"/>
          <w:szCs w:val="24"/>
        </w:rPr>
        <w:t>However, the extensive ‘economics of religion’ literature in sociology and allied discipline</w:t>
      </w:r>
      <w:r w:rsidR="00CC42EA">
        <w:rPr>
          <w:rFonts w:ascii="Times New Roman" w:hAnsi="Times New Roman" w:cs="Times New Roman"/>
          <w:sz w:val="24"/>
          <w:szCs w:val="24"/>
        </w:rPr>
        <w:t>s</w:t>
      </w:r>
      <w:r w:rsidR="00D73304" w:rsidRPr="00032DF3">
        <w:rPr>
          <w:rFonts w:ascii="Times New Roman" w:hAnsi="Times New Roman" w:cs="Times New Roman"/>
          <w:sz w:val="24"/>
          <w:szCs w:val="24"/>
        </w:rPr>
        <w:t xml:space="preserve"> owes more of its inspiration to the American Nobel-winning economist Gary Becker’s call for ‘an “economic” approach to seek to understand human </w:t>
      </w:r>
      <w:proofErr w:type="spellStart"/>
      <w:r w:rsidR="00D73304" w:rsidRPr="00032DF3">
        <w:rPr>
          <w:rFonts w:ascii="Times New Roman" w:hAnsi="Times New Roman" w:cs="Times New Roman"/>
          <w:sz w:val="24"/>
          <w:szCs w:val="24"/>
        </w:rPr>
        <w:t>behavior</w:t>
      </w:r>
      <w:proofErr w:type="spellEnd"/>
      <w:r w:rsidR="00D73304" w:rsidRPr="00032DF3">
        <w:rPr>
          <w:rFonts w:ascii="Times New Roman" w:hAnsi="Times New Roman" w:cs="Times New Roman"/>
          <w:sz w:val="24"/>
          <w:szCs w:val="24"/>
        </w:rPr>
        <w:t xml:space="preserve"> in a variety of contexts and situations’.</w:t>
      </w:r>
      <w:r w:rsidR="006167A4">
        <w:rPr>
          <w:rStyle w:val="EndnoteReference"/>
          <w:rFonts w:ascii="Times New Roman" w:hAnsi="Times New Roman" w:cs="Times New Roman"/>
          <w:sz w:val="24"/>
          <w:szCs w:val="24"/>
        </w:rPr>
        <w:endnoteReference w:id="2"/>
      </w:r>
      <w:r w:rsidR="00D73304" w:rsidRPr="00032DF3">
        <w:rPr>
          <w:rFonts w:ascii="Times New Roman" w:hAnsi="Times New Roman" w:cs="Times New Roman"/>
          <w:sz w:val="24"/>
          <w:szCs w:val="24"/>
        </w:rPr>
        <w:t xml:space="preserve"> </w:t>
      </w:r>
    </w:p>
    <w:p w14:paraId="6D2467AD" w14:textId="704EB440" w:rsidR="00D73304" w:rsidRPr="00032DF3" w:rsidRDefault="00D73304"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In truth, this </w:t>
      </w:r>
      <w:r w:rsidR="002E1F36" w:rsidRPr="00032DF3">
        <w:rPr>
          <w:rFonts w:ascii="Times New Roman" w:hAnsi="Times New Roman" w:cs="Times New Roman"/>
          <w:sz w:val="24"/>
          <w:szCs w:val="24"/>
        </w:rPr>
        <w:t xml:space="preserve">body of </w:t>
      </w:r>
      <w:r w:rsidRPr="00032DF3">
        <w:rPr>
          <w:rFonts w:ascii="Times New Roman" w:hAnsi="Times New Roman" w:cs="Times New Roman"/>
          <w:sz w:val="24"/>
          <w:szCs w:val="24"/>
        </w:rPr>
        <w:t xml:space="preserve">scholarship </w:t>
      </w:r>
      <w:r w:rsidR="002E1F36" w:rsidRPr="00032DF3">
        <w:rPr>
          <w:rFonts w:ascii="Times New Roman" w:hAnsi="Times New Roman" w:cs="Times New Roman"/>
          <w:sz w:val="24"/>
          <w:szCs w:val="24"/>
        </w:rPr>
        <w:t xml:space="preserve">can be </w:t>
      </w:r>
      <w:r w:rsidRPr="00032DF3">
        <w:rPr>
          <w:rFonts w:ascii="Times New Roman" w:hAnsi="Times New Roman" w:cs="Times New Roman"/>
          <w:sz w:val="24"/>
          <w:szCs w:val="24"/>
        </w:rPr>
        <w:t>something of a mixed bag</w:t>
      </w:r>
      <w:r w:rsidR="002E1F36" w:rsidRPr="00032DF3">
        <w:rPr>
          <w:rFonts w:ascii="Times New Roman" w:hAnsi="Times New Roman" w:cs="Times New Roman"/>
          <w:sz w:val="24"/>
          <w:szCs w:val="24"/>
        </w:rPr>
        <w:t>, especially for those who – like myself and</w:t>
      </w:r>
      <w:r w:rsidR="00B62227">
        <w:rPr>
          <w:rFonts w:ascii="Times New Roman" w:hAnsi="Times New Roman" w:cs="Times New Roman"/>
          <w:sz w:val="24"/>
          <w:szCs w:val="24"/>
        </w:rPr>
        <w:t>,</w:t>
      </w:r>
      <w:r w:rsidR="002E1F36" w:rsidRPr="00032DF3">
        <w:rPr>
          <w:rFonts w:ascii="Times New Roman" w:hAnsi="Times New Roman" w:cs="Times New Roman"/>
          <w:sz w:val="24"/>
          <w:szCs w:val="24"/>
        </w:rPr>
        <w:t xml:space="preserve"> I suspect</w:t>
      </w:r>
      <w:r w:rsidR="00B62227">
        <w:rPr>
          <w:rFonts w:ascii="Times New Roman" w:hAnsi="Times New Roman" w:cs="Times New Roman"/>
          <w:sz w:val="24"/>
          <w:szCs w:val="24"/>
        </w:rPr>
        <w:t>,</w:t>
      </w:r>
      <w:r w:rsidR="002E1F36" w:rsidRPr="00032DF3">
        <w:rPr>
          <w:rFonts w:ascii="Times New Roman" w:hAnsi="Times New Roman" w:cs="Times New Roman"/>
          <w:sz w:val="24"/>
          <w:szCs w:val="24"/>
        </w:rPr>
        <w:t xml:space="preserve"> most of </w:t>
      </w:r>
      <w:r w:rsidR="002E1F36" w:rsidRPr="00032DF3">
        <w:rPr>
          <w:rFonts w:ascii="Times New Roman" w:hAnsi="Times New Roman" w:cs="Times New Roman"/>
          <w:i/>
          <w:sz w:val="24"/>
          <w:szCs w:val="24"/>
        </w:rPr>
        <w:t>Theology</w:t>
      </w:r>
      <w:r w:rsidR="002E1F36" w:rsidRPr="00032DF3">
        <w:rPr>
          <w:rFonts w:ascii="Times New Roman" w:hAnsi="Times New Roman" w:cs="Times New Roman"/>
          <w:sz w:val="24"/>
          <w:szCs w:val="24"/>
        </w:rPr>
        <w:t xml:space="preserve">’s distinguished readers – have a </w:t>
      </w:r>
      <w:r w:rsidR="002E1F36" w:rsidRPr="00032DF3">
        <w:rPr>
          <w:rFonts w:ascii="Times New Roman" w:hAnsi="Times New Roman" w:cs="Times New Roman"/>
          <w:i/>
          <w:sz w:val="24"/>
          <w:szCs w:val="24"/>
        </w:rPr>
        <w:t>practical</w:t>
      </w:r>
      <w:r w:rsidR="002E1F36" w:rsidRPr="00032DF3">
        <w:rPr>
          <w:rFonts w:ascii="Times New Roman" w:hAnsi="Times New Roman" w:cs="Times New Roman"/>
          <w:sz w:val="24"/>
          <w:szCs w:val="24"/>
        </w:rPr>
        <w:t xml:space="preserve"> interest in church matters.</w:t>
      </w:r>
      <w:r w:rsidR="00B62227">
        <w:rPr>
          <w:rStyle w:val="EndnoteReference"/>
          <w:rFonts w:ascii="Times New Roman" w:hAnsi="Times New Roman" w:cs="Times New Roman"/>
          <w:sz w:val="24"/>
          <w:szCs w:val="24"/>
        </w:rPr>
        <w:endnoteReference w:id="3"/>
      </w:r>
      <w:r w:rsidR="002E1F36" w:rsidRPr="00032DF3">
        <w:rPr>
          <w:rFonts w:ascii="Times New Roman" w:hAnsi="Times New Roman" w:cs="Times New Roman"/>
          <w:sz w:val="24"/>
          <w:szCs w:val="24"/>
        </w:rPr>
        <w:t xml:space="preserve"> </w:t>
      </w:r>
      <w:r w:rsidR="00263652" w:rsidRPr="00032DF3">
        <w:rPr>
          <w:rFonts w:ascii="Times New Roman" w:hAnsi="Times New Roman" w:cs="Times New Roman"/>
          <w:sz w:val="24"/>
          <w:szCs w:val="24"/>
        </w:rPr>
        <w:t xml:space="preserve">In part, this </w:t>
      </w:r>
      <w:r w:rsidR="00DB7296" w:rsidRPr="00032DF3">
        <w:rPr>
          <w:rFonts w:ascii="Times New Roman" w:hAnsi="Times New Roman" w:cs="Times New Roman"/>
          <w:sz w:val="24"/>
          <w:szCs w:val="24"/>
        </w:rPr>
        <w:t xml:space="preserve">is for </w:t>
      </w:r>
      <w:r w:rsidR="00263652" w:rsidRPr="00032DF3">
        <w:rPr>
          <w:rFonts w:ascii="Times New Roman" w:hAnsi="Times New Roman" w:cs="Times New Roman"/>
          <w:sz w:val="24"/>
          <w:szCs w:val="24"/>
        </w:rPr>
        <w:t xml:space="preserve">the same reason that a good deal of </w:t>
      </w:r>
      <w:r w:rsidR="00DB7296" w:rsidRPr="00032DF3">
        <w:rPr>
          <w:rFonts w:ascii="Times New Roman" w:hAnsi="Times New Roman" w:cs="Times New Roman"/>
          <w:sz w:val="24"/>
          <w:szCs w:val="24"/>
        </w:rPr>
        <w:t xml:space="preserve">ordinary </w:t>
      </w:r>
      <w:r w:rsidR="00263652" w:rsidRPr="00032DF3">
        <w:rPr>
          <w:rFonts w:ascii="Times New Roman" w:hAnsi="Times New Roman" w:cs="Times New Roman"/>
          <w:sz w:val="24"/>
          <w:szCs w:val="24"/>
        </w:rPr>
        <w:t xml:space="preserve">economic </w:t>
      </w:r>
      <w:r w:rsidR="00DB7296" w:rsidRPr="00032DF3">
        <w:rPr>
          <w:rFonts w:ascii="Times New Roman" w:hAnsi="Times New Roman" w:cs="Times New Roman"/>
          <w:sz w:val="24"/>
          <w:szCs w:val="24"/>
        </w:rPr>
        <w:t>theory</w:t>
      </w:r>
      <w:r w:rsidR="00263652" w:rsidRPr="00032DF3">
        <w:rPr>
          <w:rFonts w:ascii="Times New Roman" w:hAnsi="Times New Roman" w:cs="Times New Roman"/>
          <w:sz w:val="24"/>
          <w:szCs w:val="24"/>
        </w:rPr>
        <w:t xml:space="preserve"> doesn’t work very well in practice either: the hypothetical agents of many economic models</w:t>
      </w:r>
      <w:r w:rsidR="0059332C" w:rsidRPr="00032DF3">
        <w:rPr>
          <w:rFonts w:ascii="Times New Roman" w:hAnsi="Times New Roman" w:cs="Times New Roman"/>
          <w:sz w:val="24"/>
          <w:szCs w:val="24"/>
        </w:rPr>
        <w:t xml:space="preserve">, with their rational choices and fixed preferences, don’t act very much like actual human beings do. Seeking to rectify this, there has emerged in recent decades a new field – </w:t>
      </w:r>
      <w:r w:rsidR="0059332C" w:rsidRPr="00032DF3">
        <w:rPr>
          <w:rFonts w:ascii="Times New Roman" w:hAnsi="Times New Roman" w:cs="Times New Roman"/>
          <w:i/>
          <w:sz w:val="24"/>
          <w:szCs w:val="24"/>
        </w:rPr>
        <w:t>behavioural economics</w:t>
      </w:r>
      <w:r w:rsidR="005B20AB" w:rsidRPr="00032DF3">
        <w:rPr>
          <w:rFonts w:ascii="Times New Roman" w:hAnsi="Times New Roman" w:cs="Times New Roman"/>
          <w:i/>
          <w:sz w:val="24"/>
          <w:szCs w:val="24"/>
        </w:rPr>
        <w:t xml:space="preserve"> </w:t>
      </w:r>
      <w:r w:rsidR="005B20AB" w:rsidRPr="00032DF3">
        <w:rPr>
          <w:rFonts w:ascii="Times New Roman" w:hAnsi="Times New Roman" w:cs="Times New Roman"/>
          <w:sz w:val="24"/>
          <w:szCs w:val="24"/>
        </w:rPr>
        <w:t>(BE)</w:t>
      </w:r>
      <w:r w:rsidR="0059332C" w:rsidRPr="00032DF3">
        <w:rPr>
          <w:rFonts w:ascii="Times New Roman" w:hAnsi="Times New Roman" w:cs="Times New Roman"/>
          <w:sz w:val="24"/>
          <w:szCs w:val="24"/>
        </w:rPr>
        <w:t xml:space="preserve"> – which is essentially an attempt to </w:t>
      </w:r>
      <w:r w:rsidR="008F4E06">
        <w:rPr>
          <w:rFonts w:ascii="Times New Roman" w:hAnsi="Times New Roman" w:cs="Times New Roman"/>
          <w:sz w:val="24"/>
          <w:szCs w:val="24"/>
        </w:rPr>
        <w:t>improve</w:t>
      </w:r>
      <w:r w:rsidR="008F4E06" w:rsidRPr="00032DF3">
        <w:rPr>
          <w:rFonts w:ascii="Times New Roman" w:hAnsi="Times New Roman" w:cs="Times New Roman"/>
          <w:sz w:val="24"/>
          <w:szCs w:val="24"/>
        </w:rPr>
        <w:t xml:space="preserve"> </w:t>
      </w:r>
      <w:r w:rsidR="0059332C" w:rsidRPr="00032DF3">
        <w:rPr>
          <w:rFonts w:ascii="Times New Roman" w:hAnsi="Times New Roman" w:cs="Times New Roman"/>
          <w:sz w:val="24"/>
          <w:szCs w:val="24"/>
        </w:rPr>
        <w:t>‘the explanatory power of economics by providing it with more realistic psychological foundations’.</w:t>
      </w:r>
      <w:r w:rsidR="00680556">
        <w:rPr>
          <w:rStyle w:val="EndnoteReference"/>
          <w:rFonts w:ascii="Times New Roman" w:hAnsi="Times New Roman" w:cs="Times New Roman"/>
          <w:sz w:val="24"/>
          <w:szCs w:val="24"/>
        </w:rPr>
        <w:endnoteReference w:id="4"/>
      </w:r>
      <w:r w:rsidR="0059332C" w:rsidRPr="00032DF3">
        <w:rPr>
          <w:rFonts w:ascii="Times New Roman" w:hAnsi="Times New Roman" w:cs="Times New Roman"/>
          <w:sz w:val="24"/>
          <w:szCs w:val="24"/>
        </w:rPr>
        <w:t xml:space="preserve"> </w:t>
      </w:r>
      <w:r w:rsidR="005F5581" w:rsidRPr="00032DF3">
        <w:rPr>
          <w:rFonts w:ascii="Times New Roman" w:hAnsi="Times New Roman" w:cs="Times New Roman"/>
          <w:sz w:val="24"/>
          <w:szCs w:val="24"/>
        </w:rPr>
        <w:t xml:space="preserve">In practice, this amounts to economists being much more willing to grapple with the messiness, quirkiness and (seeming) irrationality of real human behaviour in their theorizing, and hence to take more seriously findings and theories from the traditionally ‘softer’ social sciences of sociology, psychology and anthropology. </w:t>
      </w:r>
    </w:p>
    <w:p w14:paraId="3D8A177A" w14:textId="7CE4129B" w:rsidR="00FB538B" w:rsidRPr="00032DF3" w:rsidRDefault="005F5581"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All very interesting, you may (or may not) be thinking</w:t>
      </w:r>
      <w:r w:rsidR="002E2211">
        <w:rPr>
          <w:rFonts w:ascii="Times New Roman" w:hAnsi="Times New Roman" w:cs="Times New Roman"/>
          <w:sz w:val="24"/>
          <w:szCs w:val="24"/>
        </w:rPr>
        <w:t xml:space="preserve"> </w:t>
      </w:r>
      <w:r w:rsidRPr="00032DF3">
        <w:rPr>
          <w:rFonts w:ascii="Times New Roman" w:hAnsi="Times New Roman" w:cs="Times New Roman"/>
          <w:sz w:val="24"/>
          <w:szCs w:val="24"/>
        </w:rPr>
        <w:t xml:space="preserve">… but what on earth has this to do with mission and evangelization? Well, </w:t>
      </w:r>
      <w:r w:rsidRPr="00032DF3">
        <w:rPr>
          <w:rFonts w:ascii="Times New Roman" w:hAnsi="Times New Roman" w:cs="Times New Roman"/>
          <w:i/>
          <w:sz w:val="24"/>
          <w:szCs w:val="24"/>
        </w:rPr>
        <w:t>possibly</w:t>
      </w:r>
      <w:r w:rsidRPr="00032DF3">
        <w:rPr>
          <w:rFonts w:ascii="Times New Roman" w:hAnsi="Times New Roman" w:cs="Times New Roman"/>
          <w:sz w:val="24"/>
          <w:szCs w:val="24"/>
        </w:rPr>
        <w:t xml:space="preserve"> quite a lot.</w:t>
      </w:r>
      <w:r w:rsidR="005C1DF7" w:rsidRPr="00032DF3">
        <w:rPr>
          <w:rFonts w:ascii="Times New Roman" w:hAnsi="Times New Roman" w:cs="Times New Roman"/>
          <w:sz w:val="24"/>
          <w:szCs w:val="24"/>
        </w:rPr>
        <w:t xml:space="preserve"> Basically, I think that there is likely </w:t>
      </w:r>
      <w:r w:rsidR="0056085A">
        <w:rPr>
          <w:rFonts w:ascii="Times New Roman" w:hAnsi="Times New Roman" w:cs="Times New Roman"/>
          <w:sz w:val="24"/>
          <w:szCs w:val="24"/>
        </w:rPr>
        <w:t xml:space="preserve">to be </w:t>
      </w:r>
      <w:r w:rsidR="005C1DF7" w:rsidRPr="00032DF3">
        <w:rPr>
          <w:rFonts w:ascii="Times New Roman" w:hAnsi="Times New Roman" w:cs="Times New Roman"/>
          <w:sz w:val="24"/>
          <w:szCs w:val="24"/>
        </w:rPr>
        <w:t xml:space="preserve">a good deal of common ground to be explored between </w:t>
      </w:r>
      <w:r w:rsidR="005B20AB" w:rsidRPr="00032DF3">
        <w:rPr>
          <w:rFonts w:ascii="Times New Roman" w:hAnsi="Times New Roman" w:cs="Times New Roman"/>
          <w:sz w:val="24"/>
          <w:szCs w:val="24"/>
        </w:rPr>
        <w:t>BE</w:t>
      </w:r>
      <w:r w:rsidR="005C1DF7" w:rsidRPr="00032DF3">
        <w:rPr>
          <w:rFonts w:ascii="Times New Roman" w:hAnsi="Times New Roman" w:cs="Times New Roman"/>
          <w:sz w:val="24"/>
          <w:szCs w:val="24"/>
        </w:rPr>
        <w:t xml:space="preserve"> and practical theology</w:t>
      </w:r>
      <w:r w:rsidRPr="00032DF3">
        <w:rPr>
          <w:rFonts w:ascii="Times New Roman" w:hAnsi="Times New Roman" w:cs="Times New Roman"/>
          <w:sz w:val="24"/>
          <w:szCs w:val="24"/>
        </w:rPr>
        <w:t xml:space="preserve"> </w:t>
      </w:r>
      <w:r w:rsidR="005C1DF7" w:rsidRPr="00032DF3">
        <w:rPr>
          <w:rFonts w:ascii="Times New Roman" w:hAnsi="Times New Roman" w:cs="Times New Roman"/>
          <w:sz w:val="24"/>
          <w:szCs w:val="24"/>
        </w:rPr>
        <w:lastRenderedPageBreak/>
        <w:t xml:space="preserve">– not that you would guess </w:t>
      </w:r>
      <w:r w:rsidR="004E4386">
        <w:rPr>
          <w:rFonts w:ascii="Times New Roman" w:hAnsi="Times New Roman" w:cs="Times New Roman"/>
          <w:sz w:val="24"/>
          <w:szCs w:val="24"/>
        </w:rPr>
        <w:t>this</w:t>
      </w:r>
      <w:r w:rsidR="005C1DF7" w:rsidRPr="00032DF3">
        <w:rPr>
          <w:rFonts w:ascii="Times New Roman" w:hAnsi="Times New Roman" w:cs="Times New Roman"/>
          <w:sz w:val="24"/>
          <w:szCs w:val="24"/>
        </w:rPr>
        <w:t xml:space="preserve"> from the ‘economics of religion’ literature, which has yet to take its own behavioural turn.</w:t>
      </w:r>
      <w:r w:rsidR="007E32E8">
        <w:rPr>
          <w:rStyle w:val="EndnoteReference"/>
          <w:rFonts w:ascii="Times New Roman" w:hAnsi="Times New Roman" w:cs="Times New Roman"/>
          <w:sz w:val="24"/>
          <w:szCs w:val="24"/>
        </w:rPr>
        <w:endnoteReference w:id="5"/>
      </w:r>
      <w:r w:rsidR="005C1DF7" w:rsidRPr="00032DF3">
        <w:rPr>
          <w:rFonts w:ascii="Times New Roman" w:hAnsi="Times New Roman" w:cs="Times New Roman"/>
          <w:sz w:val="24"/>
          <w:szCs w:val="24"/>
        </w:rPr>
        <w:t xml:space="preserve"> This is a shame, since there are notable commonalities between certain religious and </w:t>
      </w:r>
      <w:r w:rsidR="001C6BC7">
        <w:rPr>
          <w:rFonts w:ascii="Times New Roman" w:hAnsi="Times New Roman" w:cs="Times New Roman"/>
          <w:sz w:val="24"/>
          <w:szCs w:val="24"/>
        </w:rPr>
        <w:t>BE</w:t>
      </w:r>
      <w:r w:rsidR="005C1DF7" w:rsidRPr="00032DF3">
        <w:rPr>
          <w:rFonts w:ascii="Times New Roman" w:hAnsi="Times New Roman" w:cs="Times New Roman"/>
          <w:sz w:val="24"/>
          <w:szCs w:val="24"/>
        </w:rPr>
        <w:t xml:space="preserve"> ways of thinking. Many religious traditions, for example, take a realistically ‘bounded’ view of humans’ capacity for rationality and self-knowledge (cf. Ecclesiastes). Furthermore, </w:t>
      </w:r>
      <w:r w:rsidR="00FB538B" w:rsidRPr="00032DF3">
        <w:rPr>
          <w:rFonts w:ascii="Times New Roman" w:hAnsi="Times New Roman" w:cs="Times New Roman"/>
          <w:sz w:val="24"/>
          <w:szCs w:val="24"/>
        </w:rPr>
        <w:t xml:space="preserve">the application of </w:t>
      </w:r>
      <w:r w:rsidR="005B20AB" w:rsidRPr="00032DF3">
        <w:rPr>
          <w:rFonts w:ascii="Times New Roman" w:hAnsi="Times New Roman" w:cs="Times New Roman"/>
          <w:sz w:val="24"/>
          <w:szCs w:val="24"/>
        </w:rPr>
        <w:t>BE</w:t>
      </w:r>
      <w:r w:rsidR="00FB538B" w:rsidRPr="00032DF3">
        <w:rPr>
          <w:rFonts w:ascii="Times New Roman" w:hAnsi="Times New Roman" w:cs="Times New Roman"/>
          <w:sz w:val="24"/>
          <w:szCs w:val="24"/>
        </w:rPr>
        <w:t xml:space="preserve"> to public policy by trying to </w:t>
      </w:r>
      <w:r w:rsidR="005B20AB" w:rsidRPr="00032DF3">
        <w:rPr>
          <w:rFonts w:ascii="Times New Roman" w:hAnsi="Times New Roman" w:cs="Times New Roman"/>
          <w:sz w:val="24"/>
          <w:szCs w:val="24"/>
        </w:rPr>
        <w:t>‘nudg</w:t>
      </w:r>
      <w:r w:rsidR="00FB538B" w:rsidRPr="00032DF3">
        <w:rPr>
          <w:rFonts w:ascii="Times New Roman" w:hAnsi="Times New Roman" w:cs="Times New Roman"/>
          <w:sz w:val="24"/>
          <w:szCs w:val="24"/>
        </w:rPr>
        <w:t>e</w:t>
      </w:r>
      <w:r w:rsidR="005B20AB" w:rsidRPr="00032DF3">
        <w:rPr>
          <w:rFonts w:ascii="Times New Roman" w:hAnsi="Times New Roman" w:cs="Times New Roman"/>
          <w:sz w:val="24"/>
          <w:szCs w:val="24"/>
        </w:rPr>
        <w:t>’</w:t>
      </w:r>
      <w:r w:rsidR="00FB538B" w:rsidRPr="00032DF3">
        <w:rPr>
          <w:rFonts w:ascii="Times New Roman" w:hAnsi="Times New Roman" w:cs="Times New Roman"/>
          <w:sz w:val="24"/>
          <w:szCs w:val="24"/>
        </w:rPr>
        <w:t xml:space="preserve"> </w:t>
      </w:r>
      <w:r w:rsidR="005B20AB" w:rsidRPr="00032DF3">
        <w:rPr>
          <w:rFonts w:ascii="Times New Roman" w:hAnsi="Times New Roman" w:cs="Times New Roman"/>
          <w:sz w:val="24"/>
          <w:szCs w:val="24"/>
        </w:rPr>
        <w:t>the public towards desirable outcomes</w:t>
      </w:r>
      <w:r w:rsidR="00FB538B" w:rsidRPr="00032DF3">
        <w:rPr>
          <w:rFonts w:ascii="Times New Roman" w:hAnsi="Times New Roman" w:cs="Times New Roman"/>
          <w:sz w:val="24"/>
          <w:szCs w:val="24"/>
        </w:rPr>
        <w:t xml:space="preserve"> without coercion </w:t>
      </w:r>
      <w:r w:rsidR="005B20AB" w:rsidRPr="00032DF3">
        <w:rPr>
          <w:rFonts w:ascii="Times New Roman" w:hAnsi="Times New Roman" w:cs="Times New Roman"/>
          <w:sz w:val="24"/>
          <w:szCs w:val="24"/>
        </w:rPr>
        <w:t>(</w:t>
      </w:r>
      <w:r w:rsidR="00705412">
        <w:rPr>
          <w:rFonts w:ascii="Times New Roman" w:hAnsi="Times New Roman" w:cs="Times New Roman"/>
          <w:sz w:val="24"/>
          <w:szCs w:val="24"/>
        </w:rPr>
        <w:t>for example</w:t>
      </w:r>
      <w:r w:rsidR="005B20AB" w:rsidRPr="00032DF3">
        <w:rPr>
          <w:rFonts w:ascii="Times New Roman" w:hAnsi="Times New Roman" w:cs="Times New Roman"/>
          <w:sz w:val="24"/>
          <w:szCs w:val="24"/>
        </w:rPr>
        <w:t xml:space="preserve">, exercising more via those ‘adult playgrounds’ that have sprung up in public places, or increasing organ donation by making </w:t>
      </w:r>
      <w:r w:rsidR="00FB538B" w:rsidRPr="00032DF3">
        <w:rPr>
          <w:rFonts w:ascii="Times New Roman" w:hAnsi="Times New Roman" w:cs="Times New Roman"/>
          <w:sz w:val="24"/>
          <w:szCs w:val="24"/>
        </w:rPr>
        <w:t>registration automatic unless one opts out</w:t>
      </w:r>
      <w:r w:rsidR="005B20AB" w:rsidRPr="00032DF3">
        <w:rPr>
          <w:rFonts w:ascii="Times New Roman" w:hAnsi="Times New Roman" w:cs="Times New Roman"/>
          <w:sz w:val="24"/>
          <w:szCs w:val="24"/>
        </w:rPr>
        <w:t>)</w:t>
      </w:r>
      <w:r w:rsidR="00FB538B" w:rsidRPr="00032DF3">
        <w:rPr>
          <w:rFonts w:ascii="Times New Roman" w:hAnsi="Times New Roman" w:cs="Times New Roman"/>
          <w:sz w:val="24"/>
          <w:szCs w:val="24"/>
        </w:rPr>
        <w:t xml:space="preserve"> perhaps </w:t>
      </w:r>
      <w:r w:rsidR="007B1589">
        <w:rPr>
          <w:rFonts w:ascii="Times New Roman" w:hAnsi="Times New Roman" w:cs="Times New Roman"/>
          <w:sz w:val="24"/>
          <w:szCs w:val="24"/>
        </w:rPr>
        <w:t>has</w:t>
      </w:r>
      <w:r w:rsidR="00FB538B" w:rsidRPr="00032DF3">
        <w:rPr>
          <w:rFonts w:ascii="Times New Roman" w:hAnsi="Times New Roman" w:cs="Times New Roman"/>
          <w:sz w:val="24"/>
          <w:szCs w:val="24"/>
        </w:rPr>
        <w:t xml:space="preserve"> at least a little in common, </w:t>
      </w:r>
      <w:r w:rsidR="00FB538B" w:rsidRPr="00032DF3">
        <w:rPr>
          <w:rFonts w:ascii="Times New Roman" w:hAnsi="Times New Roman" w:cs="Times New Roman"/>
          <w:i/>
          <w:sz w:val="24"/>
          <w:szCs w:val="24"/>
        </w:rPr>
        <w:t>mutatis mutandis</w:t>
      </w:r>
      <w:r w:rsidR="00FB538B" w:rsidRPr="00032DF3">
        <w:rPr>
          <w:rFonts w:ascii="Times New Roman" w:hAnsi="Times New Roman" w:cs="Times New Roman"/>
          <w:sz w:val="24"/>
          <w:szCs w:val="24"/>
        </w:rPr>
        <w:t xml:space="preserve">, with sound mission strategy. </w:t>
      </w:r>
      <w:r w:rsidR="003448E2" w:rsidRPr="00032DF3">
        <w:rPr>
          <w:rFonts w:ascii="Times New Roman" w:hAnsi="Times New Roman" w:cs="Times New Roman"/>
          <w:sz w:val="24"/>
          <w:szCs w:val="24"/>
        </w:rPr>
        <w:t>Evangelists should ‘nudge’ free beings towards Christ, but not coerce or ‘push’ them.</w:t>
      </w:r>
    </w:p>
    <w:p w14:paraId="54454F70" w14:textId="4CA4DE4A" w:rsidR="009C3E41" w:rsidRPr="00032DF3" w:rsidRDefault="009C3E41"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In the rest of this short article, therefore, I beg my readers’ indulgence to join me as I run a little with this line of thinking. My hunch is that BE has a good deal to offer both the sociology of religion and (more practically) the theory and practice of evangelization. Accordingly, I</w:t>
      </w:r>
      <w:r w:rsidR="00216DCA">
        <w:rPr>
          <w:rFonts w:ascii="Times New Roman" w:hAnsi="Times New Roman" w:cs="Times New Roman"/>
          <w:sz w:val="24"/>
          <w:szCs w:val="24"/>
        </w:rPr>
        <w:t xml:space="preserve"> would</w:t>
      </w:r>
      <w:r w:rsidRPr="00032DF3">
        <w:rPr>
          <w:rFonts w:ascii="Times New Roman" w:hAnsi="Times New Roman" w:cs="Times New Roman"/>
          <w:sz w:val="24"/>
          <w:szCs w:val="24"/>
        </w:rPr>
        <w:t xml:space="preserve"> like briefly </w:t>
      </w:r>
      <w:r w:rsidR="003121D6" w:rsidRPr="00032DF3">
        <w:rPr>
          <w:rFonts w:ascii="Times New Roman" w:hAnsi="Times New Roman" w:cs="Times New Roman"/>
          <w:sz w:val="24"/>
          <w:szCs w:val="24"/>
        </w:rPr>
        <w:t xml:space="preserve">to </w:t>
      </w:r>
      <w:r w:rsidR="009930FA" w:rsidRPr="00032DF3">
        <w:rPr>
          <w:rFonts w:ascii="Times New Roman" w:hAnsi="Times New Roman" w:cs="Times New Roman"/>
          <w:sz w:val="24"/>
          <w:szCs w:val="24"/>
        </w:rPr>
        <w:t>suggest</w:t>
      </w:r>
      <w:r w:rsidRPr="00032DF3">
        <w:rPr>
          <w:rFonts w:ascii="Times New Roman" w:hAnsi="Times New Roman" w:cs="Times New Roman"/>
          <w:sz w:val="24"/>
          <w:szCs w:val="24"/>
        </w:rPr>
        <w:t xml:space="preserve"> </w:t>
      </w:r>
      <w:r w:rsidR="001162F7" w:rsidRPr="00032DF3">
        <w:rPr>
          <w:rFonts w:ascii="Times New Roman" w:hAnsi="Times New Roman" w:cs="Times New Roman"/>
          <w:sz w:val="24"/>
          <w:szCs w:val="24"/>
        </w:rPr>
        <w:t>how a</w:t>
      </w:r>
      <w:r w:rsidRPr="00032DF3">
        <w:rPr>
          <w:rFonts w:ascii="Times New Roman" w:hAnsi="Times New Roman" w:cs="Times New Roman"/>
          <w:sz w:val="24"/>
          <w:szCs w:val="24"/>
        </w:rPr>
        <w:t xml:space="preserve"> </w:t>
      </w:r>
      <w:r w:rsidR="001162F7" w:rsidRPr="00032DF3">
        <w:rPr>
          <w:rFonts w:ascii="Times New Roman" w:hAnsi="Times New Roman" w:cs="Times New Roman"/>
          <w:sz w:val="24"/>
          <w:szCs w:val="24"/>
        </w:rPr>
        <w:t xml:space="preserve">BE-informed perspective </w:t>
      </w:r>
      <w:r w:rsidR="009930FA" w:rsidRPr="00032DF3">
        <w:rPr>
          <w:rFonts w:ascii="Times New Roman" w:hAnsi="Times New Roman" w:cs="Times New Roman"/>
          <w:sz w:val="24"/>
          <w:szCs w:val="24"/>
        </w:rPr>
        <w:t>may shed light on</w:t>
      </w:r>
      <w:r w:rsidR="001162F7" w:rsidRPr="00032DF3">
        <w:rPr>
          <w:rFonts w:ascii="Times New Roman" w:hAnsi="Times New Roman" w:cs="Times New Roman"/>
          <w:sz w:val="24"/>
          <w:szCs w:val="24"/>
        </w:rPr>
        <w:t xml:space="preserve"> </w:t>
      </w:r>
      <w:r w:rsidR="006074E7" w:rsidRPr="00032DF3">
        <w:rPr>
          <w:rFonts w:ascii="Times New Roman" w:hAnsi="Times New Roman" w:cs="Times New Roman"/>
          <w:sz w:val="24"/>
          <w:szCs w:val="24"/>
        </w:rPr>
        <w:t>three</w:t>
      </w:r>
      <w:r w:rsidRPr="00032DF3">
        <w:rPr>
          <w:rFonts w:ascii="Times New Roman" w:hAnsi="Times New Roman" w:cs="Times New Roman"/>
          <w:sz w:val="24"/>
          <w:szCs w:val="24"/>
        </w:rPr>
        <w:t xml:space="preserve"> </w:t>
      </w:r>
      <w:r w:rsidR="009930FA" w:rsidRPr="00032DF3">
        <w:rPr>
          <w:rFonts w:ascii="Times New Roman" w:hAnsi="Times New Roman" w:cs="Times New Roman"/>
          <w:sz w:val="24"/>
          <w:szCs w:val="24"/>
        </w:rPr>
        <w:t>disparate areas</w:t>
      </w:r>
      <w:r w:rsidRPr="00032DF3">
        <w:rPr>
          <w:rFonts w:ascii="Times New Roman" w:hAnsi="Times New Roman" w:cs="Times New Roman"/>
          <w:sz w:val="24"/>
          <w:szCs w:val="24"/>
        </w:rPr>
        <w:t xml:space="preserve"> </w:t>
      </w:r>
      <w:r w:rsidR="009930FA" w:rsidRPr="00032DF3">
        <w:rPr>
          <w:rFonts w:ascii="Times New Roman" w:hAnsi="Times New Roman" w:cs="Times New Roman"/>
          <w:sz w:val="24"/>
          <w:szCs w:val="24"/>
        </w:rPr>
        <w:t xml:space="preserve">of </w:t>
      </w:r>
      <w:r w:rsidR="001162F7" w:rsidRPr="00032DF3">
        <w:rPr>
          <w:rFonts w:ascii="Times New Roman" w:hAnsi="Times New Roman" w:cs="Times New Roman"/>
          <w:sz w:val="24"/>
          <w:szCs w:val="24"/>
        </w:rPr>
        <w:t>contemporary church life.</w:t>
      </w:r>
      <w:r w:rsidRPr="00032DF3">
        <w:rPr>
          <w:rFonts w:ascii="Times New Roman" w:hAnsi="Times New Roman" w:cs="Times New Roman"/>
          <w:sz w:val="24"/>
          <w:szCs w:val="24"/>
        </w:rPr>
        <w:t xml:space="preserve"> </w:t>
      </w:r>
    </w:p>
    <w:p w14:paraId="368E4B66" w14:textId="5ABE7DC4" w:rsidR="001162F7" w:rsidRPr="00032DF3" w:rsidRDefault="003E4E43" w:rsidP="003E4E43">
      <w:pPr>
        <w:spacing w:after="240" w:line="360" w:lineRule="auto"/>
        <w:rPr>
          <w:rFonts w:ascii="Times New Roman" w:hAnsi="Times New Roman" w:cs="Times New Roman"/>
          <w:b/>
          <w:sz w:val="24"/>
          <w:szCs w:val="24"/>
        </w:rPr>
      </w:pPr>
      <w:r>
        <w:rPr>
          <w:rFonts w:ascii="Times New Roman" w:hAnsi="Times New Roman" w:cs="Times New Roman"/>
          <w:b/>
          <w:sz w:val="24"/>
          <w:szCs w:val="24"/>
        </w:rPr>
        <w:t>&lt;H1&gt;</w:t>
      </w:r>
      <w:r w:rsidR="00C94E55" w:rsidRPr="00032DF3">
        <w:rPr>
          <w:rFonts w:ascii="Times New Roman" w:hAnsi="Times New Roman" w:cs="Times New Roman"/>
          <w:b/>
          <w:sz w:val="24"/>
          <w:szCs w:val="24"/>
        </w:rPr>
        <w:t>T</w:t>
      </w:r>
      <w:r w:rsidR="001162F7" w:rsidRPr="00032DF3">
        <w:rPr>
          <w:rFonts w:ascii="Times New Roman" w:hAnsi="Times New Roman" w:cs="Times New Roman"/>
          <w:b/>
          <w:sz w:val="24"/>
          <w:szCs w:val="24"/>
        </w:rPr>
        <w:t>he ‘empty</w:t>
      </w:r>
      <w:r w:rsidR="00C94E55" w:rsidRPr="00032DF3">
        <w:rPr>
          <w:rFonts w:ascii="Times New Roman" w:hAnsi="Times New Roman" w:cs="Times New Roman"/>
          <w:b/>
          <w:sz w:val="24"/>
          <w:szCs w:val="24"/>
        </w:rPr>
        <w:t>’</w:t>
      </w:r>
      <w:r w:rsidR="001162F7" w:rsidRPr="00032DF3">
        <w:rPr>
          <w:rFonts w:ascii="Times New Roman" w:hAnsi="Times New Roman" w:cs="Times New Roman"/>
          <w:b/>
          <w:sz w:val="24"/>
          <w:szCs w:val="24"/>
        </w:rPr>
        <w:t xml:space="preserve"> church</w:t>
      </w:r>
      <w:r w:rsidR="00C94E55" w:rsidRPr="00032DF3">
        <w:rPr>
          <w:rFonts w:ascii="Times New Roman" w:hAnsi="Times New Roman" w:cs="Times New Roman"/>
          <w:b/>
          <w:sz w:val="24"/>
          <w:szCs w:val="24"/>
        </w:rPr>
        <w:t xml:space="preserve"> </w:t>
      </w:r>
      <w:r w:rsidR="00C94E55" w:rsidRPr="00032DF3">
        <w:rPr>
          <w:rFonts w:ascii="Times New Roman" w:hAnsi="Times New Roman" w:cs="Times New Roman"/>
          <w:b/>
          <w:i/>
          <w:sz w:val="24"/>
          <w:szCs w:val="24"/>
        </w:rPr>
        <w:t>re</w:t>
      </w:r>
      <w:r w:rsidR="00C94E55" w:rsidRPr="00032DF3">
        <w:rPr>
          <w:rFonts w:ascii="Times New Roman" w:hAnsi="Times New Roman" w:cs="Times New Roman"/>
          <w:b/>
          <w:sz w:val="24"/>
          <w:szCs w:val="24"/>
        </w:rPr>
        <w:t>-revisited</w:t>
      </w:r>
    </w:p>
    <w:p w14:paraId="311F1911" w14:textId="786DD3FB" w:rsidR="001162F7" w:rsidRPr="00032DF3" w:rsidRDefault="001162F7"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In his classic study, Robin Gill has argued that Britain’s empty churches are not </w:t>
      </w:r>
      <w:r w:rsidR="00EF3E17" w:rsidRPr="00032DF3">
        <w:rPr>
          <w:rFonts w:ascii="Times New Roman" w:hAnsi="Times New Roman" w:cs="Times New Roman"/>
          <w:sz w:val="24"/>
          <w:szCs w:val="24"/>
        </w:rPr>
        <w:t>(</w:t>
      </w:r>
      <w:r w:rsidRPr="00032DF3">
        <w:rPr>
          <w:rFonts w:ascii="Times New Roman" w:hAnsi="Times New Roman" w:cs="Times New Roman"/>
          <w:sz w:val="24"/>
          <w:szCs w:val="24"/>
        </w:rPr>
        <w:t>only</w:t>
      </w:r>
      <w:r w:rsidR="00EF3E17" w:rsidRPr="00032DF3">
        <w:rPr>
          <w:rFonts w:ascii="Times New Roman" w:hAnsi="Times New Roman" w:cs="Times New Roman"/>
          <w:sz w:val="24"/>
          <w:szCs w:val="24"/>
        </w:rPr>
        <w:t xml:space="preserve"> or primarily)</w:t>
      </w:r>
      <w:r w:rsidRPr="00032DF3">
        <w:rPr>
          <w:rFonts w:ascii="Times New Roman" w:hAnsi="Times New Roman" w:cs="Times New Roman"/>
          <w:sz w:val="24"/>
          <w:szCs w:val="24"/>
        </w:rPr>
        <w:t xml:space="preserve"> the result of declines in churchgoing</w:t>
      </w:r>
      <w:r w:rsidR="00744AD2">
        <w:rPr>
          <w:rFonts w:ascii="Times New Roman" w:hAnsi="Times New Roman" w:cs="Times New Roman"/>
          <w:sz w:val="24"/>
          <w:szCs w:val="24"/>
        </w:rPr>
        <w:t>;</w:t>
      </w:r>
      <w:r w:rsidRPr="00032DF3">
        <w:rPr>
          <w:rFonts w:ascii="Times New Roman" w:hAnsi="Times New Roman" w:cs="Times New Roman"/>
          <w:sz w:val="24"/>
          <w:szCs w:val="24"/>
        </w:rPr>
        <w:t xml:space="preserve"> in fact, thanks to overenthusiastic church</w:t>
      </w:r>
      <w:r w:rsidR="00EF3E17" w:rsidRPr="00032DF3">
        <w:rPr>
          <w:rFonts w:ascii="Times New Roman" w:hAnsi="Times New Roman" w:cs="Times New Roman"/>
          <w:sz w:val="24"/>
          <w:szCs w:val="24"/>
        </w:rPr>
        <w:t xml:space="preserve"> </w:t>
      </w:r>
      <w:r w:rsidRPr="00032DF3">
        <w:rPr>
          <w:rFonts w:ascii="Times New Roman" w:hAnsi="Times New Roman" w:cs="Times New Roman"/>
          <w:sz w:val="24"/>
          <w:szCs w:val="24"/>
        </w:rPr>
        <w:t xml:space="preserve">building in generations past, </w:t>
      </w:r>
      <w:r w:rsidR="00744AD2">
        <w:rPr>
          <w:rFonts w:ascii="Times New Roman" w:hAnsi="Times New Roman" w:cs="Times New Roman"/>
          <w:sz w:val="24"/>
          <w:szCs w:val="24"/>
        </w:rPr>
        <w:t xml:space="preserve">they </w:t>
      </w:r>
      <w:r w:rsidRPr="00032DF3">
        <w:rPr>
          <w:rFonts w:ascii="Times New Roman" w:hAnsi="Times New Roman" w:cs="Times New Roman"/>
          <w:sz w:val="24"/>
          <w:szCs w:val="24"/>
        </w:rPr>
        <w:t>were rarely ever full to begin with.</w:t>
      </w:r>
      <w:r w:rsidR="00EF3E17" w:rsidRPr="00032DF3">
        <w:rPr>
          <w:rFonts w:ascii="Times New Roman" w:hAnsi="Times New Roman" w:cs="Times New Roman"/>
          <w:sz w:val="24"/>
          <w:szCs w:val="24"/>
        </w:rPr>
        <w:t xml:space="preserve"> The ‘myth’ is not so much that our churches are largely empty, but rather that they used </w:t>
      </w:r>
      <w:r w:rsidR="00EF3E17" w:rsidRPr="00032DF3">
        <w:rPr>
          <w:rFonts w:ascii="Times New Roman" w:hAnsi="Times New Roman" w:cs="Times New Roman"/>
          <w:i/>
          <w:sz w:val="24"/>
          <w:szCs w:val="24"/>
        </w:rPr>
        <w:t>not</w:t>
      </w:r>
      <w:r w:rsidR="00EF3E17" w:rsidRPr="00032DF3">
        <w:rPr>
          <w:rFonts w:ascii="Times New Roman" w:hAnsi="Times New Roman" w:cs="Times New Roman"/>
          <w:sz w:val="24"/>
          <w:szCs w:val="24"/>
        </w:rPr>
        <w:t xml:space="preserve"> to be.</w:t>
      </w:r>
      <w:r w:rsidR="00E737E7" w:rsidRPr="00032DF3">
        <w:rPr>
          <w:rFonts w:ascii="Times New Roman" w:hAnsi="Times New Roman" w:cs="Times New Roman"/>
          <w:sz w:val="24"/>
          <w:szCs w:val="24"/>
        </w:rPr>
        <w:t xml:space="preserve"> More to the point, this oversupply ended up having significant knock-on effects, in terms of </w:t>
      </w:r>
      <w:r w:rsidR="004F1A52" w:rsidRPr="00032DF3">
        <w:rPr>
          <w:rFonts w:ascii="Times New Roman" w:hAnsi="Times New Roman" w:cs="Times New Roman"/>
          <w:sz w:val="24"/>
          <w:szCs w:val="24"/>
        </w:rPr>
        <w:t xml:space="preserve">both </w:t>
      </w:r>
      <w:r w:rsidR="00E737E7" w:rsidRPr="00032DF3">
        <w:rPr>
          <w:rFonts w:ascii="Times New Roman" w:hAnsi="Times New Roman" w:cs="Times New Roman"/>
          <w:sz w:val="24"/>
          <w:szCs w:val="24"/>
        </w:rPr>
        <w:t>resource management (not least with clergy and upkeep costs) and psycho-social impact:</w:t>
      </w:r>
    </w:p>
    <w:p w14:paraId="27B028DE" w14:textId="1E318B1F" w:rsidR="00E737E7" w:rsidRPr="00032DF3" w:rsidRDefault="008951CC" w:rsidP="00032DF3">
      <w:pPr>
        <w:spacing w:after="240" w:line="360" w:lineRule="auto"/>
        <w:ind w:left="720"/>
        <w:rPr>
          <w:rFonts w:ascii="Times New Roman" w:hAnsi="Times New Roman" w:cs="Times New Roman"/>
          <w:sz w:val="24"/>
          <w:szCs w:val="24"/>
        </w:rPr>
      </w:pPr>
      <w:r>
        <w:rPr>
          <w:rFonts w:ascii="Times New Roman" w:hAnsi="Times New Roman" w:cs="Times New Roman"/>
          <w:sz w:val="24"/>
          <w:szCs w:val="24"/>
        </w:rPr>
        <w:t>&lt;EXT&gt;</w:t>
      </w:r>
      <w:r w:rsidR="00E737E7" w:rsidRPr="00032DF3">
        <w:rPr>
          <w:rFonts w:ascii="Times New Roman" w:hAnsi="Times New Roman" w:cs="Times New Roman"/>
          <w:sz w:val="24"/>
          <w:szCs w:val="24"/>
        </w:rPr>
        <w:t>The very social visibility of empty urban churches</w:t>
      </w:r>
      <w:r>
        <w:rPr>
          <w:rFonts w:ascii="Times New Roman" w:hAnsi="Times New Roman" w:cs="Times New Roman"/>
          <w:sz w:val="24"/>
          <w:szCs w:val="24"/>
        </w:rPr>
        <w:t xml:space="preserve"> </w:t>
      </w:r>
      <w:r w:rsidR="00E737E7" w:rsidRPr="00032DF3">
        <w:rPr>
          <w:rFonts w:ascii="Times New Roman" w:hAnsi="Times New Roman" w:cs="Times New Roman"/>
          <w:sz w:val="24"/>
          <w:szCs w:val="24"/>
        </w:rPr>
        <w:t>… may shape and reinforce public perceptions of secularization</w:t>
      </w:r>
      <w:r>
        <w:rPr>
          <w:rFonts w:ascii="Times New Roman" w:hAnsi="Times New Roman" w:cs="Times New Roman"/>
          <w:sz w:val="24"/>
          <w:szCs w:val="24"/>
        </w:rPr>
        <w:t xml:space="preserve"> </w:t>
      </w:r>
      <w:r w:rsidR="00E737E7" w:rsidRPr="00032DF3">
        <w:rPr>
          <w:rFonts w:ascii="Times New Roman" w:hAnsi="Times New Roman" w:cs="Times New Roman"/>
          <w:sz w:val="24"/>
          <w:szCs w:val="24"/>
        </w:rPr>
        <w:t>… Redundant urban churches – preserved for ever as listed buildings – stubbornly remain as visible reminders of a once religious past.</w:t>
      </w:r>
      <w:r>
        <w:rPr>
          <w:rStyle w:val="EndnoteReference"/>
          <w:rFonts w:ascii="Times New Roman" w:hAnsi="Times New Roman" w:cs="Times New Roman"/>
          <w:sz w:val="24"/>
          <w:szCs w:val="24"/>
        </w:rPr>
        <w:endnoteReference w:id="6"/>
      </w:r>
      <w:r w:rsidR="00E737E7" w:rsidRPr="00032DF3">
        <w:rPr>
          <w:rFonts w:ascii="Times New Roman" w:hAnsi="Times New Roman" w:cs="Times New Roman"/>
          <w:sz w:val="24"/>
          <w:szCs w:val="24"/>
        </w:rPr>
        <w:t xml:space="preserve"> </w:t>
      </w:r>
    </w:p>
    <w:p w14:paraId="6E50FFE5" w14:textId="0DBD7383" w:rsidR="00E737E7" w:rsidRPr="00032DF3" w:rsidRDefault="00E737E7"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Incidentally, elsewhere in that paragraph he particularly mentions the implicit comparison between ‘empty churches’ and ‘full pubs’. </w:t>
      </w:r>
      <w:r w:rsidR="00037886" w:rsidRPr="00032DF3">
        <w:rPr>
          <w:rFonts w:ascii="Times New Roman" w:hAnsi="Times New Roman" w:cs="Times New Roman"/>
          <w:sz w:val="24"/>
          <w:szCs w:val="24"/>
        </w:rPr>
        <w:t>I venture that the comparison is all the more</w:t>
      </w:r>
      <w:r w:rsidR="005D33D4">
        <w:rPr>
          <w:rFonts w:ascii="Times New Roman" w:hAnsi="Times New Roman" w:cs="Times New Roman"/>
          <w:sz w:val="24"/>
          <w:szCs w:val="24"/>
        </w:rPr>
        <w:t xml:space="preserve"> relevant</w:t>
      </w:r>
      <w:r w:rsidR="00037886" w:rsidRPr="00032DF3">
        <w:rPr>
          <w:rFonts w:ascii="Times New Roman" w:hAnsi="Times New Roman" w:cs="Times New Roman"/>
          <w:sz w:val="24"/>
          <w:szCs w:val="24"/>
        </w:rPr>
        <w:t xml:space="preserve"> when those full pubs are in fact former churches – a combination I</w:t>
      </w:r>
      <w:r w:rsidR="005D33D4">
        <w:rPr>
          <w:rFonts w:ascii="Times New Roman" w:hAnsi="Times New Roman" w:cs="Times New Roman"/>
          <w:sz w:val="24"/>
          <w:szCs w:val="24"/>
        </w:rPr>
        <w:t xml:space="preserve"> ha</w:t>
      </w:r>
      <w:r w:rsidR="00037886" w:rsidRPr="00032DF3">
        <w:rPr>
          <w:rFonts w:ascii="Times New Roman" w:hAnsi="Times New Roman" w:cs="Times New Roman"/>
          <w:sz w:val="24"/>
          <w:szCs w:val="24"/>
        </w:rPr>
        <w:t>ve often encountered when touring the nation’s Wetherspoons.</w:t>
      </w:r>
    </w:p>
    <w:p w14:paraId="7A59CCD8" w14:textId="6EF7D9A5" w:rsidR="001162F7" w:rsidRPr="00032DF3" w:rsidRDefault="00037886" w:rsidP="00032DF3">
      <w:pPr>
        <w:pStyle w:val="ListParagraph"/>
        <w:spacing w:after="240"/>
        <w:ind w:left="0"/>
        <w:contextualSpacing w:val="0"/>
        <w:jc w:val="left"/>
      </w:pPr>
      <w:r w:rsidRPr="00032DF3">
        <w:t xml:space="preserve">Where Gill focuses primarily on what empty churches ‘signal’ to church outsiders, there are grounds for suspecting </w:t>
      </w:r>
      <w:r w:rsidR="005D33D4">
        <w:t xml:space="preserve">that </w:t>
      </w:r>
      <w:r w:rsidRPr="00032DF3">
        <w:t>it applies</w:t>
      </w:r>
      <w:r w:rsidR="005D33D4">
        <w:t xml:space="preserve"> to</w:t>
      </w:r>
      <w:r w:rsidRPr="00032DF3">
        <w:t xml:space="preserve"> those inside too. Psychological studies show, for example, that people are willing to pay more for a small but overflowing tub of ice cream than they are </w:t>
      </w:r>
      <w:r w:rsidR="004A508D" w:rsidRPr="00032DF3">
        <w:t xml:space="preserve">for less </w:t>
      </w:r>
      <w:r w:rsidRPr="00032DF3">
        <w:t>ice cream when placed in a larger tub.</w:t>
      </w:r>
      <w:r w:rsidR="00C9533B">
        <w:rPr>
          <w:rStyle w:val="EndnoteReference"/>
        </w:rPr>
        <w:endnoteReference w:id="7"/>
      </w:r>
      <w:r w:rsidRPr="00032DF3">
        <w:t xml:space="preserve"> </w:t>
      </w:r>
      <w:r w:rsidR="000C0E36" w:rsidRPr="00032DF3">
        <w:t xml:space="preserve">That is, it is not the absolute amount of ice cream that they are assessing, but rather (implicitly) its size </w:t>
      </w:r>
      <w:r w:rsidR="000C0E36" w:rsidRPr="00032DF3">
        <w:rPr>
          <w:i/>
        </w:rPr>
        <w:t>relative</w:t>
      </w:r>
      <w:r w:rsidR="000C0E36" w:rsidRPr="00032DF3">
        <w:t xml:space="preserve"> to its container. Likewise, people given larger plates at a buffet eat more food than those given smaller plates: their appetite depends, at least in part, on how it is ‘framed’.</w:t>
      </w:r>
      <w:r w:rsidR="001551D8">
        <w:rPr>
          <w:rStyle w:val="EndnoteReference"/>
        </w:rPr>
        <w:endnoteReference w:id="8"/>
      </w:r>
      <w:r w:rsidR="004A508D" w:rsidRPr="00032DF3">
        <w:t xml:space="preserve"> </w:t>
      </w:r>
      <w:r w:rsidR="000C0E36" w:rsidRPr="00032DF3">
        <w:t xml:space="preserve">These may sound like trivial examples, with no relevance to church life – and perhaps that is true. Yet there are good reasons to suppose that our impressions of, and appreciation for, all kinds of things </w:t>
      </w:r>
      <w:r w:rsidR="001551D8">
        <w:t>are</w:t>
      </w:r>
      <w:r w:rsidR="000C0E36" w:rsidRPr="00032DF3">
        <w:t xml:space="preserve"> conditioned by such so-called framing effects. And I suspect </w:t>
      </w:r>
      <w:r w:rsidR="00E07FC6">
        <w:t xml:space="preserve">that </w:t>
      </w:r>
      <w:r w:rsidR="000C0E36" w:rsidRPr="00032DF3">
        <w:t>the same is true of congregational vitality too. A ‘full’, ‘packed’, ‘standing room only’ church service, I</w:t>
      </w:r>
      <w:r w:rsidR="00BD4A36">
        <w:t xml:space="preserve"> would</w:t>
      </w:r>
      <w:r w:rsidR="000C0E36" w:rsidRPr="00032DF3">
        <w:t xml:space="preserve"> argue, genuinely </w:t>
      </w:r>
      <w:r w:rsidR="000C0E36" w:rsidRPr="00032DF3">
        <w:rPr>
          <w:i/>
        </w:rPr>
        <w:t>feels different</w:t>
      </w:r>
      <w:r w:rsidR="000C0E36" w:rsidRPr="00032DF3">
        <w:t xml:space="preserve"> from one with the same (or greater) numbers but in a considerably roomier venue.</w:t>
      </w:r>
      <w:r w:rsidR="00AA77B9" w:rsidRPr="00032DF3">
        <w:t xml:space="preserve"> At least part of this comes down to an unconscious comparison being drawn between (actual) attendance and (potential) capacity. If so, then to spend one’s Christian life sitting in half-full churches quite plausibly has</w:t>
      </w:r>
      <w:r w:rsidR="001C269B" w:rsidRPr="001C269B">
        <w:t xml:space="preserve"> </w:t>
      </w:r>
      <w:r w:rsidR="001C269B" w:rsidRPr="00032DF3">
        <w:t>a depressive effect on missionary zeal</w:t>
      </w:r>
      <w:r w:rsidR="00AA77B9" w:rsidRPr="00032DF3">
        <w:t>, all other things being equal</w:t>
      </w:r>
      <w:r w:rsidR="00944F59">
        <w:t xml:space="preserve"> </w:t>
      </w:r>
      <w:r w:rsidR="00AA77B9" w:rsidRPr="00032DF3">
        <w:t xml:space="preserve">– even if one </w:t>
      </w:r>
      <w:r w:rsidR="00AA77B9" w:rsidRPr="00032DF3">
        <w:rPr>
          <w:i/>
        </w:rPr>
        <w:t>knows</w:t>
      </w:r>
      <w:r w:rsidR="00AA77B9" w:rsidRPr="00032DF3">
        <w:t xml:space="preserve">, thanks to reading Gill, that it never was full even when built. </w:t>
      </w:r>
    </w:p>
    <w:p w14:paraId="55E4461D" w14:textId="723E16BD" w:rsidR="00AA77B9" w:rsidRPr="00032DF3" w:rsidRDefault="00944F59" w:rsidP="00944F59">
      <w:pPr>
        <w:spacing w:after="240" w:line="360" w:lineRule="auto"/>
        <w:rPr>
          <w:rFonts w:ascii="Times New Roman" w:hAnsi="Times New Roman" w:cs="Times New Roman"/>
          <w:b/>
          <w:sz w:val="24"/>
          <w:szCs w:val="24"/>
        </w:rPr>
      </w:pPr>
      <w:r>
        <w:rPr>
          <w:rFonts w:ascii="Times New Roman" w:hAnsi="Times New Roman" w:cs="Times New Roman"/>
          <w:b/>
          <w:sz w:val="24"/>
          <w:szCs w:val="24"/>
        </w:rPr>
        <w:t>&lt;H1&gt;</w:t>
      </w:r>
      <w:r w:rsidR="00AA77B9" w:rsidRPr="00032DF3">
        <w:rPr>
          <w:rFonts w:ascii="Times New Roman" w:hAnsi="Times New Roman" w:cs="Times New Roman"/>
          <w:b/>
          <w:sz w:val="24"/>
          <w:szCs w:val="24"/>
        </w:rPr>
        <w:t>Megachurches</w:t>
      </w:r>
    </w:p>
    <w:p w14:paraId="1B4492FB" w14:textId="585DD12B" w:rsidR="00AA77B9" w:rsidRPr="00032DF3" w:rsidRDefault="00944F59" w:rsidP="00032DF3">
      <w:pPr>
        <w:spacing w:after="240" w:line="360" w:lineRule="auto"/>
        <w:rPr>
          <w:rFonts w:ascii="Times New Roman" w:hAnsi="Times New Roman" w:cs="Times New Roman"/>
          <w:sz w:val="24"/>
          <w:szCs w:val="24"/>
        </w:rPr>
      </w:pPr>
      <w:r>
        <w:rPr>
          <w:rFonts w:ascii="Times New Roman" w:hAnsi="Times New Roman" w:cs="Times New Roman"/>
          <w:sz w:val="24"/>
          <w:szCs w:val="24"/>
        </w:rPr>
        <w:t>Alt</w:t>
      </w:r>
      <w:r w:rsidR="00AA77B9" w:rsidRPr="00032DF3">
        <w:rPr>
          <w:rFonts w:ascii="Times New Roman" w:hAnsi="Times New Roman" w:cs="Times New Roman"/>
          <w:sz w:val="24"/>
          <w:szCs w:val="24"/>
        </w:rPr>
        <w:t xml:space="preserve">hough not </w:t>
      </w:r>
      <w:r w:rsidR="00AA77B9" w:rsidRPr="00032DF3">
        <w:rPr>
          <w:rFonts w:ascii="Times New Roman" w:hAnsi="Times New Roman" w:cs="Times New Roman"/>
          <w:i/>
          <w:sz w:val="24"/>
          <w:szCs w:val="24"/>
        </w:rPr>
        <w:t>directly</w:t>
      </w:r>
      <w:r w:rsidR="00AA77B9" w:rsidRPr="00032DF3">
        <w:rPr>
          <w:rFonts w:ascii="Times New Roman" w:hAnsi="Times New Roman" w:cs="Times New Roman"/>
          <w:sz w:val="24"/>
          <w:szCs w:val="24"/>
        </w:rPr>
        <w:t xml:space="preserve"> applicable to the contemporary British situation, the classic example of market-driven ‘religious start-ups’ are American megachurches. Currently, there are some 1</w:t>
      </w:r>
      <w:r w:rsidR="00574424">
        <w:rPr>
          <w:rFonts w:ascii="Times New Roman" w:hAnsi="Times New Roman" w:cs="Times New Roman"/>
          <w:sz w:val="24"/>
          <w:szCs w:val="24"/>
        </w:rPr>
        <w:t>,</w:t>
      </w:r>
      <w:r w:rsidR="00AA77B9" w:rsidRPr="00032DF3">
        <w:rPr>
          <w:rFonts w:ascii="Times New Roman" w:hAnsi="Times New Roman" w:cs="Times New Roman"/>
          <w:sz w:val="24"/>
          <w:szCs w:val="24"/>
        </w:rPr>
        <w:t>500 such Protestant churches, averaging over 2</w:t>
      </w:r>
      <w:r w:rsidR="00574424">
        <w:rPr>
          <w:rFonts w:ascii="Times New Roman" w:hAnsi="Times New Roman" w:cs="Times New Roman"/>
          <w:sz w:val="24"/>
          <w:szCs w:val="24"/>
        </w:rPr>
        <w:t>,</w:t>
      </w:r>
      <w:r w:rsidR="00AA77B9" w:rsidRPr="00032DF3">
        <w:rPr>
          <w:rFonts w:ascii="Times New Roman" w:hAnsi="Times New Roman" w:cs="Times New Roman"/>
          <w:sz w:val="24"/>
          <w:szCs w:val="24"/>
        </w:rPr>
        <w:t>000 Sunday worshippers (the standard, academic ‘megachurch’ definition), with four-fifths reporting recent growth.</w:t>
      </w:r>
      <w:r w:rsidR="00574424">
        <w:rPr>
          <w:rStyle w:val="EndnoteReference"/>
          <w:rFonts w:ascii="Times New Roman" w:hAnsi="Times New Roman" w:cs="Times New Roman"/>
          <w:sz w:val="24"/>
          <w:szCs w:val="24"/>
        </w:rPr>
        <w:endnoteReference w:id="9"/>
      </w:r>
      <w:r w:rsidR="004A508D" w:rsidRPr="00032DF3">
        <w:rPr>
          <w:rFonts w:ascii="Times New Roman" w:hAnsi="Times New Roman" w:cs="Times New Roman"/>
          <w:sz w:val="24"/>
          <w:szCs w:val="24"/>
        </w:rPr>
        <w:t xml:space="preserve"> Britain, of course, has its own ‘megachurch’ success stories – Hillsong, HTB – albeit in much smaller numbers.</w:t>
      </w:r>
    </w:p>
    <w:p w14:paraId="30C76873" w14:textId="0D4ABBD3" w:rsidR="00AA77B9" w:rsidRPr="00032DF3" w:rsidRDefault="00AA77B9"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Willow Creek</w:t>
      </w:r>
      <w:r w:rsidR="004A508D" w:rsidRPr="00032DF3">
        <w:rPr>
          <w:rFonts w:ascii="Times New Roman" w:hAnsi="Times New Roman" w:cs="Times New Roman"/>
          <w:sz w:val="24"/>
          <w:szCs w:val="24"/>
        </w:rPr>
        <w:t xml:space="preserve"> Community Church, founded in 1975 in the Chicago</w:t>
      </w:r>
      <w:r w:rsidRPr="00032DF3">
        <w:rPr>
          <w:rFonts w:ascii="Times New Roman" w:hAnsi="Times New Roman" w:cs="Times New Roman"/>
          <w:sz w:val="24"/>
          <w:szCs w:val="24"/>
        </w:rPr>
        <w:t xml:space="preserve"> </w:t>
      </w:r>
      <w:r w:rsidR="004A508D" w:rsidRPr="00032DF3">
        <w:rPr>
          <w:rFonts w:ascii="Times New Roman" w:hAnsi="Times New Roman" w:cs="Times New Roman"/>
          <w:sz w:val="24"/>
          <w:szCs w:val="24"/>
        </w:rPr>
        <w:t xml:space="preserve">suburbs, </w:t>
      </w:r>
      <w:r w:rsidRPr="00032DF3">
        <w:rPr>
          <w:rFonts w:ascii="Times New Roman" w:hAnsi="Times New Roman" w:cs="Times New Roman"/>
          <w:sz w:val="24"/>
          <w:szCs w:val="24"/>
        </w:rPr>
        <w:t>and its many imitators were able to leverage several large</w:t>
      </w:r>
      <w:r w:rsidR="008D15A2">
        <w:rPr>
          <w:rFonts w:ascii="Times New Roman" w:hAnsi="Times New Roman" w:cs="Times New Roman"/>
          <w:sz w:val="24"/>
          <w:szCs w:val="24"/>
        </w:rPr>
        <w:t>-</w:t>
      </w:r>
      <w:r w:rsidRPr="00032DF3">
        <w:rPr>
          <w:rFonts w:ascii="Times New Roman" w:hAnsi="Times New Roman" w:cs="Times New Roman"/>
          <w:sz w:val="24"/>
          <w:szCs w:val="24"/>
        </w:rPr>
        <w:t>scale social changes: urban sprawl, suburbanization, the highway system, Americans’ willingness to drive everywhere. Cheap out-of-town land prices also made possible vast, sprawling campuses, with ample parking. These were precisely the same factors incentivizing ‘big box’ stores in large retail parks. Just as Walmart both benefited from and exacerbated the decline of smaller grocery chains and mom-and-pop stores, so too the megachurches (quite consciously) accelerated the nascent demise of neighbourhood churches. Unlike the more traditional churches they supplanted, moreover, they could tailor their ‘religious product’ to the needs of specific demographics – upwardly mobile professionals, young families. (Willow Creek literally hired market researchers to go door</w:t>
      </w:r>
      <w:r w:rsidR="003F34F2">
        <w:rPr>
          <w:rFonts w:ascii="Times New Roman" w:hAnsi="Times New Roman" w:cs="Times New Roman"/>
          <w:sz w:val="24"/>
          <w:szCs w:val="24"/>
        </w:rPr>
        <w:t xml:space="preserve"> </w:t>
      </w:r>
      <w:r w:rsidRPr="00032DF3">
        <w:rPr>
          <w:rFonts w:ascii="Times New Roman" w:hAnsi="Times New Roman" w:cs="Times New Roman"/>
          <w:sz w:val="24"/>
          <w:szCs w:val="24"/>
        </w:rPr>
        <w:t>to</w:t>
      </w:r>
      <w:r w:rsidR="003F34F2">
        <w:rPr>
          <w:rFonts w:ascii="Times New Roman" w:hAnsi="Times New Roman" w:cs="Times New Roman"/>
          <w:sz w:val="24"/>
          <w:szCs w:val="24"/>
        </w:rPr>
        <w:t xml:space="preserve"> </w:t>
      </w:r>
      <w:r w:rsidRPr="00032DF3">
        <w:rPr>
          <w:rFonts w:ascii="Times New Roman" w:hAnsi="Times New Roman" w:cs="Times New Roman"/>
          <w:sz w:val="24"/>
          <w:szCs w:val="24"/>
        </w:rPr>
        <w:t>door in the suburbs</w:t>
      </w:r>
      <w:r w:rsidR="003F34F2">
        <w:rPr>
          <w:rFonts w:ascii="Times New Roman" w:hAnsi="Times New Roman" w:cs="Times New Roman"/>
          <w:sz w:val="24"/>
          <w:szCs w:val="24"/>
        </w:rPr>
        <w:t>.</w:t>
      </w:r>
      <w:r w:rsidRPr="00032DF3">
        <w:rPr>
          <w:rFonts w:ascii="Times New Roman" w:hAnsi="Times New Roman" w:cs="Times New Roman"/>
          <w:sz w:val="24"/>
          <w:szCs w:val="24"/>
        </w:rPr>
        <w:t xml:space="preserve">) Economies of scale meant </w:t>
      </w:r>
      <w:r w:rsidR="00D32EEC">
        <w:rPr>
          <w:rFonts w:ascii="Times New Roman" w:hAnsi="Times New Roman" w:cs="Times New Roman"/>
          <w:sz w:val="24"/>
          <w:szCs w:val="24"/>
        </w:rPr>
        <w:t xml:space="preserve">that </w:t>
      </w:r>
      <w:r w:rsidRPr="00032DF3">
        <w:rPr>
          <w:rFonts w:ascii="Times New Roman" w:hAnsi="Times New Roman" w:cs="Times New Roman"/>
          <w:sz w:val="24"/>
          <w:szCs w:val="24"/>
        </w:rPr>
        <w:t>they could provide amenities – crèches, excellent ‘customer care’ – beyond the reach of other churches.</w:t>
      </w:r>
    </w:p>
    <w:p w14:paraId="6CFEBF45" w14:textId="026D8EB7" w:rsidR="00AA77B9" w:rsidRPr="00032DF3" w:rsidRDefault="00AA77B9"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More to the point, megachurches mastered key insights from </w:t>
      </w:r>
      <w:r w:rsidR="004A508D" w:rsidRPr="00032DF3">
        <w:rPr>
          <w:rFonts w:ascii="Times New Roman" w:hAnsi="Times New Roman" w:cs="Times New Roman"/>
          <w:sz w:val="24"/>
          <w:szCs w:val="24"/>
        </w:rPr>
        <w:t>BE</w:t>
      </w:r>
      <w:r w:rsidRPr="00032DF3">
        <w:rPr>
          <w:rFonts w:ascii="Times New Roman" w:hAnsi="Times New Roman" w:cs="Times New Roman"/>
          <w:sz w:val="24"/>
          <w:szCs w:val="24"/>
        </w:rPr>
        <w:t xml:space="preserve"> long before ‘nudging’ was the subject of best-selling books. Two are particularly relevant here. First, designers consciously copied the aesthetics of corporate headquarters and upscale malls – landscaped gardens, airy atria, comfortable seats – to signal, consciously or not, that this was the kind of place for</w:t>
      </w:r>
      <w:r w:rsidR="007B08AE">
        <w:rPr>
          <w:rFonts w:ascii="Times New Roman" w:hAnsi="Times New Roman" w:cs="Times New Roman"/>
          <w:sz w:val="24"/>
          <w:szCs w:val="24"/>
        </w:rPr>
        <w:t xml:space="preserve"> the</w:t>
      </w:r>
      <w:r w:rsidRPr="00032DF3">
        <w:rPr>
          <w:rFonts w:ascii="Times New Roman" w:hAnsi="Times New Roman" w:cs="Times New Roman"/>
          <w:sz w:val="24"/>
          <w:szCs w:val="24"/>
        </w:rPr>
        <w:t xml:space="preserve"> affluent</w:t>
      </w:r>
      <w:r w:rsidR="007B08AE">
        <w:rPr>
          <w:rFonts w:ascii="Times New Roman" w:hAnsi="Times New Roman" w:cs="Times New Roman"/>
          <w:sz w:val="24"/>
          <w:szCs w:val="24"/>
        </w:rPr>
        <w:t xml:space="preserve"> and the</w:t>
      </w:r>
      <w:r w:rsidRPr="00032DF3">
        <w:rPr>
          <w:rFonts w:ascii="Times New Roman" w:hAnsi="Times New Roman" w:cs="Times New Roman"/>
          <w:sz w:val="24"/>
          <w:szCs w:val="24"/>
        </w:rPr>
        <w:t xml:space="preserve"> urbane</w:t>
      </w:r>
      <w:r w:rsidR="007B08AE">
        <w:rPr>
          <w:rFonts w:ascii="Times New Roman" w:hAnsi="Times New Roman" w:cs="Times New Roman"/>
          <w:sz w:val="24"/>
          <w:szCs w:val="24"/>
        </w:rPr>
        <w:t>,</w:t>
      </w:r>
      <w:r w:rsidRPr="00032DF3">
        <w:rPr>
          <w:rFonts w:ascii="Times New Roman" w:hAnsi="Times New Roman" w:cs="Times New Roman"/>
          <w:sz w:val="24"/>
          <w:szCs w:val="24"/>
        </w:rPr>
        <w:t xml:space="preserve"> ‘our kind of people’.</w:t>
      </w:r>
      <w:r w:rsidR="007B08AE">
        <w:rPr>
          <w:rStyle w:val="EndnoteReference"/>
          <w:rFonts w:ascii="Times New Roman" w:hAnsi="Times New Roman" w:cs="Times New Roman"/>
          <w:sz w:val="24"/>
          <w:szCs w:val="24"/>
        </w:rPr>
        <w:endnoteReference w:id="10"/>
      </w:r>
      <w:r w:rsidRPr="00032DF3">
        <w:rPr>
          <w:rFonts w:ascii="Times New Roman" w:hAnsi="Times New Roman" w:cs="Times New Roman"/>
          <w:sz w:val="24"/>
          <w:szCs w:val="24"/>
        </w:rPr>
        <w:t xml:space="preserve"> As multiple experiments have shown, such framing and priming effects can have a powerful influence</w:t>
      </w:r>
      <w:r w:rsidR="004A508D" w:rsidRPr="00032DF3">
        <w:rPr>
          <w:rFonts w:ascii="Times New Roman" w:hAnsi="Times New Roman" w:cs="Times New Roman"/>
          <w:sz w:val="24"/>
          <w:szCs w:val="24"/>
        </w:rPr>
        <w:t>.</w:t>
      </w:r>
      <w:r w:rsidRPr="00032DF3">
        <w:rPr>
          <w:rFonts w:ascii="Times New Roman" w:hAnsi="Times New Roman" w:cs="Times New Roman"/>
          <w:sz w:val="24"/>
          <w:szCs w:val="24"/>
        </w:rPr>
        <w:t xml:space="preserve"> </w:t>
      </w:r>
      <w:r w:rsidR="004A508D" w:rsidRPr="00032DF3">
        <w:rPr>
          <w:rFonts w:ascii="Times New Roman" w:hAnsi="Times New Roman" w:cs="Times New Roman"/>
          <w:sz w:val="24"/>
          <w:szCs w:val="24"/>
        </w:rPr>
        <w:t xml:space="preserve">To give just a few examples from the BE literature: </w:t>
      </w:r>
      <w:r w:rsidRPr="00032DF3">
        <w:rPr>
          <w:rFonts w:ascii="Times New Roman" w:hAnsi="Times New Roman" w:cs="Times New Roman"/>
          <w:sz w:val="24"/>
          <w:szCs w:val="24"/>
        </w:rPr>
        <w:t>coffee is more highly valued when surrounded by fancily packaged condiments;</w:t>
      </w:r>
      <w:r w:rsidR="007B08AE">
        <w:rPr>
          <w:rStyle w:val="EndnoteReference"/>
          <w:rFonts w:ascii="Times New Roman" w:hAnsi="Times New Roman" w:cs="Times New Roman"/>
          <w:sz w:val="24"/>
          <w:szCs w:val="24"/>
        </w:rPr>
        <w:endnoteReference w:id="11"/>
      </w:r>
      <w:r w:rsidRPr="00032DF3">
        <w:rPr>
          <w:rFonts w:ascii="Times New Roman" w:hAnsi="Times New Roman" w:cs="Times New Roman"/>
          <w:sz w:val="24"/>
          <w:szCs w:val="24"/>
        </w:rPr>
        <w:t xml:space="preserve"> wine tastes better from expensive glasses;</w:t>
      </w:r>
      <w:r w:rsidR="007B08AE">
        <w:rPr>
          <w:rStyle w:val="EndnoteReference"/>
          <w:rFonts w:ascii="Times New Roman" w:hAnsi="Times New Roman" w:cs="Times New Roman"/>
          <w:sz w:val="24"/>
          <w:szCs w:val="24"/>
        </w:rPr>
        <w:endnoteReference w:id="12"/>
      </w:r>
      <w:r w:rsidRPr="00032DF3">
        <w:rPr>
          <w:rFonts w:ascii="Times New Roman" w:hAnsi="Times New Roman" w:cs="Times New Roman"/>
          <w:sz w:val="24"/>
          <w:szCs w:val="24"/>
        </w:rPr>
        <w:t xml:space="preserve"> pricier aspirin works more effectively.</w:t>
      </w:r>
      <w:r w:rsidR="007B08AE">
        <w:rPr>
          <w:rStyle w:val="EndnoteReference"/>
          <w:rFonts w:ascii="Times New Roman" w:hAnsi="Times New Roman" w:cs="Times New Roman"/>
          <w:sz w:val="24"/>
          <w:szCs w:val="24"/>
        </w:rPr>
        <w:endnoteReference w:id="13"/>
      </w:r>
      <w:r w:rsidRPr="00032DF3">
        <w:rPr>
          <w:rFonts w:ascii="Times New Roman" w:hAnsi="Times New Roman" w:cs="Times New Roman"/>
          <w:sz w:val="24"/>
          <w:szCs w:val="24"/>
        </w:rPr>
        <w:t xml:space="preserve"> </w:t>
      </w:r>
    </w:p>
    <w:p w14:paraId="1D3D4AB5" w14:textId="612DF554" w:rsidR="009930FA" w:rsidRPr="00032DF3" w:rsidRDefault="00AA77B9"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Second, while </w:t>
      </w:r>
      <w:r w:rsidR="00652A3D" w:rsidRPr="00032DF3">
        <w:rPr>
          <w:rFonts w:ascii="Times New Roman" w:hAnsi="Times New Roman" w:cs="Times New Roman"/>
          <w:sz w:val="24"/>
          <w:szCs w:val="24"/>
        </w:rPr>
        <w:t>megachurches’ most striking feature</w:t>
      </w:r>
      <w:r w:rsidR="00652A3D">
        <w:rPr>
          <w:rFonts w:ascii="Times New Roman" w:hAnsi="Times New Roman" w:cs="Times New Roman"/>
          <w:sz w:val="24"/>
          <w:szCs w:val="24"/>
        </w:rPr>
        <w:t xml:space="preserve"> may be</w:t>
      </w:r>
      <w:r w:rsidR="00652A3D" w:rsidRPr="00032DF3">
        <w:rPr>
          <w:rFonts w:ascii="Times New Roman" w:hAnsi="Times New Roman" w:cs="Times New Roman"/>
          <w:sz w:val="24"/>
          <w:szCs w:val="24"/>
        </w:rPr>
        <w:t xml:space="preserve"> </w:t>
      </w:r>
      <w:r w:rsidRPr="00032DF3">
        <w:rPr>
          <w:rFonts w:ascii="Times New Roman" w:hAnsi="Times New Roman" w:cs="Times New Roman"/>
          <w:sz w:val="24"/>
          <w:szCs w:val="24"/>
        </w:rPr>
        <w:t>congregations of (tens of) thousands, much of their success is driven by the power of small groups: Bible studies, prayer groups, sports clubs, business breakfast fellowships, singles groups. These are often organized by age, sex, locale or life</w:t>
      </w:r>
      <w:r w:rsidR="00A355E5">
        <w:rPr>
          <w:rFonts w:ascii="Times New Roman" w:hAnsi="Times New Roman" w:cs="Times New Roman"/>
          <w:sz w:val="24"/>
          <w:szCs w:val="24"/>
        </w:rPr>
        <w:t xml:space="preserve"> stage</w:t>
      </w:r>
      <w:r w:rsidRPr="00032DF3">
        <w:rPr>
          <w:rFonts w:ascii="Times New Roman" w:hAnsi="Times New Roman" w:cs="Times New Roman"/>
          <w:sz w:val="24"/>
          <w:szCs w:val="24"/>
        </w:rPr>
        <w:t xml:space="preserve"> – young families, singles, retirees – the better to ‘lean into’ the well-researched dynamics of peer networks</w:t>
      </w:r>
      <w:r w:rsidR="009930FA" w:rsidRPr="00032DF3">
        <w:rPr>
          <w:rFonts w:ascii="Times New Roman" w:hAnsi="Times New Roman" w:cs="Times New Roman"/>
          <w:sz w:val="24"/>
          <w:szCs w:val="24"/>
        </w:rPr>
        <w:t>. Human beings are, after all, social animals. Our own views, beliefs, tastes and actions are</w:t>
      </w:r>
      <w:r w:rsidR="00A355E5" w:rsidRPr="00A355E5">
        <w:rPr>
          <w:rFonts w:ascii="Times New Roman" w:hAnsi="Times New Roman" w:cs="Times New Roman"/>
          <w:sz w:val="24"/>
          <w:szCs w:val="24"/>
        </w:rPr>
        <w:t xml:space="preserve"> </w:t>
      </w:r>
      <w:r w:rsidR="00A355E5" w:rsidRPr="00032DF3">
        <w:rPr>
          <w:rFonts w:ascii="Times New Roman" w:hAnsi="Times New Roman" w:cs="Times New Roman"/>
          <w:sz w:val="24"/>
          <w:szCs w:val="24"/>
        </w:rPr>
        <w:t>constantly influenced by those around us</w:t>
      </w:r>
      <w:r w:rsidR="009930FA" w:rsidRPr="00032DF3">
        <w:rPr>
          <w:rFonts w:ascii="Times New Roman" w:hAnsi="Times New Roman" w:cs="Times New Roman"/>
          <w:sz w:val="24"/>
          <w:szCs w:val="24"/>
        </w:rPr>
        <w:t>, in all kinds of subtle ways</w:t>
      </w:r>
      <w:r w:rsidR="00805818" w:rsidRPr="00032DF3">
        <w:rPr>
          <w:rFonts w:ascii="Times New Roman" w:hAnsi="Times New Roman" w:cs="Times New Roman"/>
          <w:sz w:val="24"/>
          <w:szCs w:val="24"/>
        </w:rPr>
        <w:t>: ‘Humans are not exactly lemmings, but they are easily influenced by the statements and deeds of others</w:t>
      </w:r>
      <w:r w:rsidR="00425AB3">
        <w:rPr>
          <w:rFonts w:ascii="Times New Roman" w:hAnsi="Times New Roman" w:cs="Times New Roman"/>
          <w:sz w:val="24"/>
          <w:szCs w:val="24"/>
        </w:rPr>
        <w:t>.</w:t>
      </w:r>
      <w:r w:rsidR="00805818" w:rsidRPr="00032DF3">
        <w:rPr>
          <w:rFonts w:ascii="Times New Roman" w:hAnsi="Times New Roman" w:cs="Times New Roman"/>
          <w:sz w:val="24"/>
          <w:szCs w:val="24"/>
        </w:rPr>
        <w:t>’</w:t>
      </w:r>
      <w:r w:rsidR="00425AB3">
        <w:rPr>
          <w:rStyle w:val="EndnoteReference"/>
          <w:rFonts w:ascii="Times New Roman" w:hAnsi="Times New Roman" w:cs="Times New Roman"/>
          <w:sz w:val="24"/>
          <w:szCs w:val="24"/>
        </w:rPr>
        <w:endnoteReference w:id="14"/>
      </w:r>
      <w:r w:rsidR="00805818" w:rsidRPr="00032DF3">
        <w:rPr>
          <w:rFonts w:ascii="Times New Roman" w:hAnsi="Times New Roman" w:cs="Times New Roman"/>
          <w:sz w:val="24"/>
          <w:szCs w:val="24"/>
        </w:rPr>
        <w:t xml:space="preserve"> </w:t>
      </w:r>
      <w:r w:rsidR="009930FA" w:rsidRPr="00032DF3">
        <w:rPr>
          <w:rFonts w:ascii="Times New Roman" w:hAnsi="Times New Roman" w:cs="Times New Roman"/>
          <w:sz w:val="24"/>
          <w:szCs w:val="24"/>
        </w:rPr>
        <w:t>And this is as true of religious believing, behaving and belonging as it is of, say, political convictions, moral outlook or fashion sense. Thus</w:t>
      </w:r>
      <w:r w:rsidR="00425AB3">
        <w:rPr>
          <w:rFonts w:ascii="Times New Roman" w:hAnsi="Times New Roman" w:cs="Times New Roman"/>
          <w:sz w:val="24"/>
          <w:szCs w:val="24"/>
        </w:rPr>
        <w:t>,</w:t>
      </w:r>
      <w:r w:rsidR="009930FA" w:rsidRPr="00032DF3">
        <w:rPr>
          <w:rFonts w:ascii="Times New Roman" w:hAnsi="Times New Roman" w:cs="Times New Roman"/>
          <w:sz w:val="24"/>
          <w:szCs w:val="24"/>
        </w:rPr>
        <w:t xml:space="preserve"> as Pope Francis put it in his maiden encyclical, </w:t>
      </w:r>
      <w:r w:rsidR="009930FA" w:rsidRPr="00032DF3">
        <w:rPr>
          <w:rFonts w:ascii="Times New Roman" w:hAnsi="Times New Roman" w:cs="Times New Roman"/>
          <w:i/>
          <w:sz w:val="24"/>
          <w:szCs w:val="24"/>
        </w:rPr>
        <w:t>Lumen Fidei</w:t>
      </w:r>
      <w:r w:rsidR="009930FA" w:rsidRPr="00032DF3">
        <w:rPr>
          <w:rFonts w:ascii="Times New Roman" w:hAnsi="Times New Roman" w:cs="Times New Roman"/>
          <w:sz w:val="24"/>
          <w:szCs w:val="24"/>
        </w:rPr>
        <w:t>: ‘We can respond in the singular – “I believe” – only because we are part of a greater fellowship, only because we also say “We believe”</w:t>
      </w:r>
      <w:r w:rsidR="00333D48">
        <w:rPr>
          <w:rFonts w:ascii="Times New Roman" w:hAnsi="Times New Roman" w:cs="Times New Roman"/>
          <w:sz w:val="24"/>
          <w:szCs w:val="24"/>
        </w:rPr>
        <w:t>.</w:t>
      </w:r>
      <w:r w:rsidR="009930FA" w:rsidRPr="00032DF3">
        <w:rPr>
          <w:rFonts w:ascii="Times New Roman" w:hAnsi="Times New Roman" w:cs="Times New Roman"/>
          <w:sz w:val="24"/>
          <w:szCs w:val="24"/>
        </w:rPr>
        <w:t>’</w:t>
      </w:r>
      <w:r w:rsidR="00333D48">
        <w:rPr>
          <w:rStyle w:val="EndnoteReference"/>
          <w:rFonts w:ascii="Times New Roman" w:hAnsi="Times New Roman" w:cs="Times New Roman"/>
          <w:sz w:val="24"/>
          <w:szCs w:val="24"/>
        </w:rPr>
        <w:endnoteReference w:id="15"/>
      </w:r>
    </w:p>
    <w:p w14:paraId="7C302E7A" w14:textId="5ADF4781" w:rsidR="00805818" w:rsidRPr="00032DF3" w:rsidRDefault="00805818"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We know, for example, that m</w:t>
      </w:r>
      <w:r w:rsidR="00AA77B9" w:rsidRPr="00032DF3">
        <w:rPr>
          <w:rFonts w:ascii="Times New Roman" w:hAnsi="Times New Roman" w:cs="Times New Roman"/>
          <w:sz w:val="24"/>
          <w:szCs w:val="24"/>
        </w:rPr>
        <w:t>ore densely connected congregations</w:t>
      </w:r>
      <w:r w:rsidR="00CD6E05">
        <w:rPr>
          <w:rFonts w:ascii="Times New Roman" w:hAnsi="Times New Roman" w:cs="Times New Roman"/>
          <w:sz w:val="24"/>
          <w:szCs w:val="24"/>
        </w:rPr>
        <w:t xml:space="preserve"> </w:t>
      </w:r>
      <w:r w:rsidR="00AA77B9" w:rsidRPr="00032DF3">
        <w:rPr>
          <w:rFonts w:ascii="Times New Roman" w:hAnsi="Times New Roman" w:cs="Times New Roman"/>
          <w:sz w:val="24"/>
          <w:szCs w:val="24"/>
        </w:rPr>
        <w:t xml:space="preserve">– i.e. </w:t>
      </w:r>
      <w:r w:rsidRPr="00032DF3">
        <w:rPr>
          <w:rFonts w:ascii="Times New Roman" w:hAnsi="Times New Roman" w:cs="Times New Roman"/>
          <w:sz w:val="24"/>
          <w:szCs w:val="24"/>
        </w:rPr>
        <w:t xml:space="preserve">those where members </w:t>
      </w:r>
      <w:r w:rsidR="00AA77B9" w:rsidRPr="00032DF3">
        <w:rPr>
          <w:rFonts w:ascii="Times New Roman" w:hAnsi="Times New Roman" w:cs="Times New Roman"/>
          <w:sz w:val="24"/>
          <w:szCs w:val="24"/>
        </w:rPr>
        <w:t>have more friends who are also members – tend to exhibit higher levels of belief and practice.</w:t>
      </w:r>
      <w:r w:rsidR="00CD6E05">
        <w:rPr>
          <w:rStyle w:val="EndnoteReference"/>
          <w:rFonts w:ascii="Times New Roman" w:hAnsi="Times New Roman" w:cs="Times New Roman"/>
          <w:sz w:val="24"/>
          <w:szCs w:val="24"/>
        </w:rPr>
        <w:endnoteReference w:id="16"/>
      </w:r>
      <w:r w:rsidR="00AA77B9" w:rsidRPr="00032DF3">
        <w:rPr>
          <w:rFonts w:ascii="Times New Roman" w:hAnsi="Times New Roman" w:cs="Times New Roman"/>
          <w:sz w:val="24"/>
          <w:szCs w:val="24"/>
        </w:rPr>
        <w:t xml:space="preserve"> Critically, this kind of community co-produces a significant part of the overall ‘product’ on offer</w:t>
      </w:r>
      <w:r w:rsidRPr="00032DF3">
        <w:rPr>
          <w:rFonts w:ascii="Times New Roman" w:hAnsi="Times New Roman" w:cs="Times New Roman"/>
          <w:sz w:val="24"/>
          <w:szCs w:val="24"/>
        </w:rPr>
        <w:t xml:space="preserve">. That is to say, the community </w:t>
      </w:r>
      <w:r w:rsidRPr="00032DF3">
        <w:rPr>
          <w:rFonts w:ascii="Times New Roman" w:hAnsi="Times New Roman" w:cs="Times New Roman"/>
          <w:i/>
          <w:sz w:val="24"/>
          <w:szCs w:val="24"/>
        </w:rPr>
        <w:t>itself</w:t>
      </w:r>
      <w:r w:rsidRPr="00032DF3">
        <w:rPr>
          <w:rFonts w:ascii="Times New Roman" w:hAnsi="Times New Roman" w:cs="Times New Roman"/>
          <w:sz w:val="24"/>
          <w:szCs w:val="24"/>
        </w:rPr>
        <w:t xml:space="preserve"> is part of the attraction, as paradigmatically </w:t>
      </w:r>
      <w:r w:rsidR="00CD6E05">
        <w:rPr>
          <w:rFonts w:ascii="Times New Roman" w:hAnsi="Times New Roman" w:cs="Times New Roman"/>
          <w:sz w:val="24"/>
          <w:szCs w:val="24"/>
        </w:rPr>
        <w:t xml:space="preserve">as </w:t>
      </w:r>
      <w:r w:rsidRPr="00032DF3">
        <w:rPr>
          <w:rFonts w:ascii="Times New Roman" w:hAnsi="Times New Roman" w:cs="Times New Roman"/>
          <w:sz w:val="24"/>
          <w:szCs w:val="24"/>
        </w:rPr>
        <w:t>in Acts 2.46</w:t>
      </w:r>
      <w:r w:rsidR="00CD6E05">
        <w:rPr>
          <w:rFonts w:ascii="Times New Roman" w:hAnsi="Times New Roman" w:cs="Times New Roman"/>
          <w:sz w:val="24"/>
          <w:szCs w:val="24"/>
        </w:rPr>
        <w:t>–4</w:t>
      </w:r>
      <w:r w:rsidRPr="00032DF3">
        <w:rPr>
          <w:rFonts w:ascii="Times New Roman" w:hAnsi="Times New Roman" w:cs="Times New Roman"/>
          <w:sz w:val="24"/>
          <w:szCs w:val="24"/>
        </w:rPr>
        <w:t xml:space="preserve">7: </w:t>
      </w:r>
    </w:p>
    <w:p w14:paraId="60F89F25" w14:textId="42C7132E" w:rsidR="00805818" w:rsidRPr="00032DF3" w:rsidRDefault="00CD6E05" w:rsidP="00032DF3">
      <w:pPr>
        <w:spacing w:after="240" w:line="360" w:lineRule="auto"/>
        <w:ind w:left="720"/>
        <w:rPr>
          <w:rFonts w:ascii="Times New Roman" w:hAnsi="Times New Roman" w:cs="Times New Roman"/>
          <w:sz w:val="24"/>
          <w:szCs w:val="24"/>
        </w:rPr>
      </w:pPr>
      <w:r>
        <w:rPr>
          <w:rFonts w:ascii="Times New Roman" w:hAnsi="Times New Roman" w:cs="Times New Roman"/>
          <w:sz w:val="24"/>
          <w:szCs w:val="24"/>
        </w:rPr>
        <w:t>&lt;</w:t>
      </w:r>
      <w:r w:rsidRPr="004718B1">
        <w:rPr>
          <w:rFonts w:ascii="Times New Roman" w:hAnsi="Times New Roman" w:cs="Times New Roman"/>
          <w:sz w:val="24"/>
          <w:szCs w:val="24"/>
        </w:rPr>
        <w:t>EXT&gt;</w:t>
      </w:r>
      <w:r w:rsidR="00805818" w:rsidRPr="004718B1">
        <w:rPr>
          <w:rFonts w:ascii="Times New Roman" w:hAnsi="Times New Roman" w:cs="Times New Roman"/>
          <w:sz w:val="24"/>
          <w:szCs w:val="24"/>
        </w:rPr>
        <w:t>Day by day, as they spent much time together in the temple, they broke bread at home</w:t>
      </w:r>
      <w:r w:rsidR="00805818" w:rsidRPr="008F4E06">
        <w:rPr>
          <w:rFonts w:ascii="Times New Roman" w:hAnsi="Times New Roman" w:cs="Times New Roman"/>
          <w:sz w:val="24"/>
          <w:szCs w:val="24"/>
        </w:rPr>
        <w:t xml:space="preserve"> </w:t>
      </w:r>
      <w:r w:rsidR="00805818" w:rsidRPr="004718B1">
        <w:rPr>
          <w:rFonts w:ascii="Times New Roman" w:hAnsi="Times New Roman" w:cs="Times New Roman"/>
          <w:sz w:val="24"/>
          <w:szCs w:val="24"/>
        </w:rPr>
        <w:t>and ate their food with glad and generous</w:t>
      </w:r>
      <w:r w:rsidR="00805818" w:rsidRPr="008F4E06">
        <w:rPr>
          <w:rFonts w:ascii="Times New Roman" w:hAnsi="Times New Roman" w:cs="Times New Roman"/>
          <w:sz w:val="24"/>
          <w:szCs w:val="24"/>
        </w:rPr>
        <w:t xml:space="preserve"> </w:t>
      </w:r>
      <w:r w:rsidR="00805818" w:rsidRPr="004718B1">
        <w:rPr>
          <w:rFonts w:ascii="Times New Roman" w:hAnsi="Times New Roman" w:cs="Times New Roman"/>
          <w:sz w:val="24"/>
          <w:szCs w:val="24"/>
        </w:rPr>
        <w:t>hearts, praising God and having the goodwill of all the people. And</w:t>
      </w:r>
      <w:r w:rsidR="00805818" w:rsidRPr="00032DF3">
        <w:rPr>
          <w:rFonts w:ascii="Times New Roman" w:hAnsi="Times New Roman" w:cs="Times New Roman"/>
          <w:sz w:val="24"/>
          <w:szCs w:val="24"/>
        </w:rPr>
        <w:t xml:space="preserve"> day by day the Lord added to their number those who were being saved. (</w:t>
      </w:r>
      <w:r w:rsidR="004718B1" w:rsidRPr="00032DF3">
        <w:rPr>
          <w:rFonts w:ascii="Times New Roman" w:hAnsi="Times New Roman" w:cs="Times New Roman"/>
          <w:sz w:val="24"/>
          <w:szCs w:val="24"/>
        </w:rPr>
        <w:t>Acts 2.46</w:t>
      </w:r>
      <w:r w:rsidR="00805818" w:rsidRPr="00032DF3">
        <w:rPr>
          <w:rFonts w:ascii="Times New Roman" w:hAnsi="Times New Roman" w:cs="Times New Roman"/>
          <w:sz w:val="24"/>
          <w:szCs w:val="24"/>
        </w:rPr>
        <w:t>)</w:t>
      </w:r>
    </w:p>
    <w:p w14:paraId="03FC9C74" w14:textId="7D1F83C1" w:rsidR="00AA77B9" w:rsidRPr="00032DF3" w:rsidRDefault="00AA77B9"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The same is true of </w:t>
      </w:r>
      <w:r w:rsidRPr="00032DF3">
        <w:rPr>
          <w:rFonts w:ascii="Times New Roman" w:hAnsi="Times New Roman" w:cs="Times New Roman"/>
          <w:i/>
          <w:sz w:val="24"/>
          <w:szCs w:val="24"/>
        </w:rPr>
        <w:t>Cheers</w:t>
      </w:r>
      <w:r w:rsidRPr="00032DF3">
        <w:rPr>
          <w:rFonts w:ascii="Times New Roman" w:hAnsi="Times New Roman" w:cs="Times New Roman"/>
          <w:sz w:val="24"/>
          <w:szCs w:val="24"/>
        </w:rPr>
        <w:t xml:space="preserve">-like bars ‘where everybody knows your name, and they’re always glad you came’, as well as success stories of the new ‘membership economy’ such as CrossFit: ‘one of the benefits of people knowing each other is that they know to reach out and harass each </w:t>
      </w:r>
      <w:r w:rsidR="008F4E06">
        <w:rPr>
          <w:rFonts w:ascii="Times New Roman" w:hAnsi="Times New Roman" w:cs="Times New Roman"/>
          <w:sz w:val="24"/>
          <w:szCs w:val="24"/>
        </w:rPr>
        <w:t xml:space="preserve">other </w:t>
      </w:r>
      <w:r w:rsidRPr="00032DF3">
        <w:rPr>
          <w:rFonts w:ascii="Times New Roman" w:hAnsi="Times New Roman" w:cs="Times New Roman"/>
          <w:sz w:val="24"/>
          <w:szCs w:val="24"/>
        </w:rPr>
        <w:t>when someone doesn’t show up, which is both good from a business standpoint, and from a fitness’ – or indeed spiritual – ‘effectiveness one’.</w:t>
      </w:r>
      <w:r w:rsidR="00AD2261">
        <w:rPr>
          <w:rStyle w:val="EndnoteReference"/>
          <w:rFonts w:ascii="Times New Roman" w:hAnsi="Times New Roman" w:cs="Times New Roman"/>
          <w:sz w:val="24"/>
          <w:szCs w:val="24"/>
        </w:rPr>
        <w:endnoteReference w:id="17"/>
      </w:r>
      <w:r w:rsidRPr="00032DF3">
        <w:rPr>
          <w:rFonts w:ascii="Times New Roman" w:hAnsi="Times New Roman" w:cs="Times New Roman"/>
          <w:sz w:val="24"/>
          <w:szCs w:val="24"/>
        </w:rPr>
        <w:t xml:space="preserve"> </w:t>
      </w:r>
    </w:p>
    <w:p w14:paraId="33335263" w14:textId="11F7BE6D" w:rsidR="00AA77B9" w:rsidRPr="00032DF3" w:rsidRDefault="00AD2261" w:rsidP="00AD2261">
      <w:pPr>
        <w:spacing w:after="240" w:line="360" w:lineRule="auto"/>
        <w:rPr>
          <w:rFonts w:ascii="Times New Roman" w:hAnsi="Times New Roman" w:cs="Times New Roman"/>
          <w:b/>
          <w:sz w:val="24"/>
          <w:szCs w:val="24"/>
        </w:rPr>
      </w:pPr>
      <w:r>
        <w:rPr>
          <w:rFonts w:ascii="Times New Roman" w:hAnsi="Times New Roman" w:cs="Times New Roman"/>
          <w:b/>
          <w:sz w:val="24"/>
          <w:szCs w:val="24"/>
        </w:rPr>
        <w:t>&lt;H1&gt;</w:t>
      </w:r>
      <w:r w:rsidR="00805818" w:rsidRPr="00032DF3">
        <w:rPr>
          <w:rFonts w:ascii="Times New Roman" w:hAnsi="Times New Roman" w:cs="Times New Roman"/>
          <w:b/>
          <w:sz w:val="24"/>
          <w:szCs w:val="24"/>
        </w:rPr>
        <w:t>Church planting</w:t>
      </w:r>
    </w:p>
    <w:p w14:paraId="50CB1664" w14:textId="29CF135B" w:rsidR="00AA77B9" w:rsidRPr="00032DF3" w:rsidRDefault="00805818"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Third</w:t>
      </w:r>
      <w:r w:rsidR="00DE1088">
        <w:rPr>
          <w:rFonts w:ascii="Times New Roman" w:hAnsi="Times New Roman" w:cs="Times New Roman"/>
          <w:sz w:val="24"/>
          <w:szCs w:val="24"/>
        </w:rPr>
        <w:t>,</w:t>
      </w:r>
      <w:r w:rsidRPr="00032DF3">
        <w:rPr>
          <w:rFonts w:ascii="Times New Roman" w:hAnsi="Times New Roman" w:cs="Times New Roman"/>
          <w:sz w:val="24"/>
          <w:szCs w:val="24"/>
        </w:rPr>
        <w:t xml:space="preserve"> and </w:t>
      </w:r>
      <w:r w:rsidR="005E3FE6" w:rsidRPr="00032DF3">
        <w:rPr>
          <w:rFonts w:ascii="Times New Roman" w:hAnsi="Times New Roman" w:cs="Times New Roman"/>
          <w:sz w:val="24"/>
          <w:szCs w:val="24"/>
        </w:rPr>
        <w:t>finally</w:t>
      </w:r>
      <w:r w:rsidRPr="00032DF3">
        <w:rPr>
          <w:rFonts w:ascii="Times New Roman" w:hAnsi="Times New Roman" w:cs="Times New Roman"/>
          <w:sz w:val="24"/>
          <w:szCs w:val="24"/>
        </w:rPr>
        <w:t xml:space="preserve">, </w:t>
      </w:r>
      <w:r w:rsidR="005E3FE6" w:rsidRPr="00032DF3">
        <w:rPr>
          <w:rFonts w:ascii="Times New Roman" w:hAnsi="Times New Roman" w:cs="Times New Roman"/>
          <w:sz w:val="24"/>
          <w:szCs w:val="24"/>
        </w:rPr>
        <w:t xml:space="preserve">I dare say that one area where a BE perspective might be most useful (and moreover testable) is that of church planting. </w:t>
      </w:r>
      <w:r w:rsidR="00B369F6">
        <w:rPr>
          <w:rFonts w:ascii="Times New Roman" w:hAnsi="Times New Roman" w:cs="Times New Roman"/>
          <w:sz w:val="24"/>
          <w:szCs w:val="24"/>
        </w:rPr>
        <w:t>T</w:t>
      </w:r>
      <w:r w:rsidR="005E3FE6" w:rsidRPr="00032DF3">
        <w:rPr>
          <w:rFonts w:ascii="Times New Roman" w:hAnsi="Times New Roman" w:cs="Times New Roman"/>
          <w:sz w:val="24"/>
          <w:szCs w:val="24"/>
        </w:rPr>
        <w:t>his is</w:t>
      </w:r>
      <w:r w:rsidR="00B369F6">
        <w:rPr>
          <w:rFonts w:ascii="Times New Roman" w:hAnsi="Times New Roman" w:cs="Times New Roman"/>
          <w:sz w:val="24"/>
          <w:szCs w:val="24"/>
        </w:rPr>
        <w:t>,</w:t>
      </w:r>
      <w:r w:rsidR="005E3FE6" w:rsidRPr="00032DF3">
        <w:rPr>
          <w:rFonts w:ascii="Times New Roman" w:hAnsi="Times New Roman" w:cs="Times New Roman"/>
          <w:sz w:val="24"/>
          <w:szCs w:val="24"/>
        </w:rPr>
        <w:t xml:space="preserve"> of course</w:t>
      </w:r>
      <w:r w:rsidR="00B369F6">
        <w:rPr>
          <w:rFonts w:ascii="Times New Roman" w:hAnsi="Times New Roman" w:cs="Times New Roman"/>
          <w:sz w:val="24"/>
          <w:szCs w:val="24"/>
        </w:rPr>
        <w:t>,</w:t>
      </w:r>
      <w:r w:rsidR="005E3FE6" w:rsidRPr="00032DF3">
        <w:rPr>
          <w:rFonts w:ascii="Times New Roman" w:hAnsi="Times New Roman" w:cs="Times New Roman"/>
          <w:sz w:val="24"/>
          <w:szCs w:val="24"/>
        </w:rPr>
        <w:t xml:space="preserve"> a sphere of church life where the language of </w:t>
      </w:r>
      <w:r w:rsidR="0072610A" w:rsidRPr="00032DF3">
        <w:rPr>
          <w:rFonts w:ascii="Times New Roman" w:hAnsi="Times New Roman" w:cs="Times New Roman"/>
          <w:sz w:val="24"/>
          <w:szCs w:val="24"/>
        </w:rPr>
        <w:t>entrepreneurship</w:t>
      </w:r>
      <w:r w:rsidR="005E3FE6" w:rsidRPr="00032DF3">
        <w:rPr>
          <w:rFonts w:ascii="Times New Roman" w:hAnsi="Times New Roman" w:cs="Times New Roman"/>
          <w:sz w:val="24"/>
          <w:szCs w:val="24"/>
        </w:rPr>
        <w:t xml:space="preserve">, knowing one’s market, competitive strategy, start-ups </w:t>
      </w:r>
      <w:r w:rsidR="0072610A" w:rsidRPr="00032DF3">
        <w:rPr>
          <w:rFonts w:ascii="Times New Roman" w:hAnsi="Times New Roman" w:cs="Times New Roman"/>
          <w:sz w:val="24"/>
          <w:szCs w:val="24"/>
        </w:rPr>
        <w:t xml:space="preserve">and </w:t>
      </w:r>
      <w:r w:rsidR="005E3FE6" w:rsidRPr="00032DF3">
        <w:rPr>
          <w:rFonts w:ascii="Times New Roman" w:hAnsi="Times New Roman" w:cs="Times New Roman"/>
          <w:sz w:val="24"/>
          <w:szCs w:val="24"/>
        </w:rPr>
        <w:t>scaling is most naturally at home. Of many possible ideas in the BE literature that might be brought to bear here, I will mention only one: the ‘IKEA effect’.</w:t>
      </w:r>
      <w:r w:rsidR="00CB1CFE">
        <w:rPr>
          <w:rStyle w:val="EndnoteReference"/>
          <w:rFonts w:ascii="Times New Roman" w:hAnsi="Times New Roman" w:cs="Times New Roman"/>
          <w:sz w:val="24"/>
          <w:szCs w:val="24"/>
        </w:rPr>
        <w:endnoteReference w:id="18"/>
      </w:r>
    </w:p>
    <w:p w14:paraId="65B6F32B" w14:textId="2DF9F6EF" w:rsidR="005E3FE6" w:rsidRPr="00032DF3" w:rsidRDefault="005E3FE6"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In basic terms, this is simply the fact that people tend to value things that they themselves have had an appreciable, hands-on role in creating. </w:t>
      </w:r>
      <w:r w:rsidR="00D84CCD" w:rsidRPr="00032DF3">
        <w:rPr>
          <w:rFonts w:ascii="Times New Roman" w:hAnsi="Times New Roman" w:cs="Times New Roman"/>
          <w:sz w:val="24"/>
          <w:szCs w:val="24"/>
        </w:rPr>
        <w:t>The root idea here, of course, is that of, say, a flatpack wardrobe that one has spent an expletive-filled afternoon constructing. Objectively speaking, it is no better (and</w:t>
      </w:r>
      <w:r w:rsidR="00B04B44">
        <w:rPr>
          <w:rFonts w:ascii="Times New Roman" w:hAnsi="Times New Roman" w:cs="Times New Roman"/>
          <w:sz w:val="24"/>
          <w:szCs w:val="24"/>
        </w:rPr>
        <w:t>,</w:t>
      </w:r>
      <w:r w:rsidR="00D84CCD" w:rsidRPr="00032DF3">
        <w:rPr>
          <w:rFonts w:ascii="Times New Roman" w:hAnsi="Times New Roman" w:cs="Times New Roman"/>
          <w:sz w:val="24"/>
          <w:szCs w:val="24"/>
        </w:rPr>
        <w:t xml:space="preserve"> in my case, likely a good bit worse) than the same item assembled by someone else. Subjectively, however, its value is enhanced by one’s own, perhaps literal</w:t>
      </w:r>
      <w:r w:rsidR="00B04B44">
        <w:rPr>
          <w:rFonts w:ascii="Times New Roman" w:hAnsi="Times New Roman" w:cs="Times New Roman"/>
          <w:sz w:val="24"/>
          <w:szCs w:val="24"/>
        </w:rPr>
        <w:t>,</w:t>
      </w:r>
      <w:r w:rsidR="00D84CCD" w:rsidRPr="00032DF3">
        <w:rPr>
          <w:rFonts w:ascii="Times New Roman" w:hAnsi="Times New Roman" w:cs="Times New Roman"/>
          <w:sz w:val="24"/>
          <w:szCs w:val="24"/>
        </w:rPr>
        <w:t xml:space="preserve"> blood, sweat and tears</w:t>
      </w:r>
      <w:r w:rsidR="00F07F54" w:rsidRPr="00032DF3">
        <w:rPr>
          <w:rFonts w:ascii="Times New Roman" w:hAnsi="Times New Roman" w:cs="Times New Roman"/>
          <w:sz w:val="24"/>
          <w:szCs w:val="24"/>
        </w:rPr>
        <w:t>. This is ‘the increased valuation that people have for self-assembled products compared to objectively similar products which they did not assemble’.</w:t>
      </w:r>
      <w:r w:rsidR="00B04B44">
        <w:rPr>
          <w:rStyle w:val="EndnoteReference"/>
          <w:rFonts w:ascii="Times New Roman" w:hAnsi="Times New Roman" w:cs="Times New Roman"/>
          <w:sz w:val="24"/>
          <w:szCs w:val="24"/>
        </w:rPr>
        <w:endnoteReference w:id="19"/>
      </w:r>
      <w:r w:rsidR="00F07F54" w:rsidRPr="00032DF3">
        <w:rPr>
          <w:rFonts w:ascii="Times New Roman" w:hAnsi="Times New Roman" w:cs="Times New Roman"/>
          <w:sz w:val="24"/>
          <w:szCs w:val="24"/>
        </w:rPr>
        <w:t xml:space="preserve"> </w:t>
      </w:r>
      <w:r w:rsidR="00D84CCD" w:rsidRPr="00032DF3">
        <w:rPr>
          <w:rFonts w:ascii="Times New Roman" w:hAnsi="Times New Roman" w:cs="Times New Roman"/>
          <w:sz w:val="24"/>
          <w:szCs w:val="24"/>
        </w:rPr>
        <w:t>I</w:t>
      </w:r>
      <w:r w:rsidR="00B04B44">
        <w:rPr>
          <w:rFonts w:ascii="Times New Roman" w:hAnsi="Times New Roman" w:cs="Times New Roman"/>
          <w:sz w:val="24"/>
          <w:szCs w:val="24"/>
        </w:rPr>
        <w:t xml:space="preserve"> would</w:t>
      </w:r>
      <w:r w:rsidR="00D84CCD" w:rsidRPr="00032DF3">
        <w:rPr>
          <w:rFonts w:ascii="Times New Roman" w:hAnsi="Times New Roman" w:cs="Times New Roman"/>
          <w:sz w:val="24"/>
          <w:szCs w:val="24"/>
        </w:rPr>
        <w:t xml:space="preserve"> </w:t>
      </w:r>
      <w:r w:rsidR="00F07F54" w:rsidRPr="00032DF3">
        <w:rPr>
          <w:rFonts w:ascii="Times New Roman" w:hAnsi="Times New Roman" w:cs="Times New Roman"/>
          <w:sz w:val="24"/>
          <w:szCs w:val="24"/>
        </w:rPr>
        <w:t xml:space="preserve">guess </w:t>
      </w:r>
      <w:r w:rsidR="00B04B44">
        <w:rPr>
          <w:rFonts w:ascii="Times New Roman" w:hAnsi="Times New Roman" w:cs="Times New Roman"/>
          <w:sz w:val="24"/>
          <w:szCs w:val="24"/>
        </w:rPr>
        <w:t xml:space="preserve">that </w:t>
      </w:r>
      <w:r w:rsidR="00F07F54" w:rsidRPr="00032DF3">
        <w:rPr>
          <w:rFonts w:ascii="Times New Roman" w:hAnsi="Times New Roman" w:cs="Times New Roman"/>
          <w:sz w:val="24"/>
          <w:szCs w:val="24"/>
        </w:rPr>
        <w:t xml:space="preserve">the same </w:t>
      </w:r>
      <w:r w:rsidR="00D84CCD" w:rsidRPr="00032DF3">
        <w:rPr>
          <w:rFonts w:ascii="Times New Roman" w:hAnsi="Times New Roman" w:cs="Times New Roman"/>
          <w:sz w:val="24"/>
          <w:szCs w:val="24"/>
        </w:rPr>
        <w:t xml:space="preserve">is true of such things as </w:t>
      </w:r>
      <w:proofErr w:type="spellStart"/>
      <w:r w:rsidR="00D84CCD" w:rsidRPr="00032DF3">
        <w:rPr>
          <w:rFonts w:ascii="Times New Roman" w:hAnsi="Times New Roman" w:cs="Times New Roman"/>
          <w:sz w:val="24"/>
          <w:szCs w:val="24"/>
        </w:rPr>
        <w:t>Airfix</w:t>
      </w:r>
      <w:proofErr w:type="spellEnd"/>
      <w:r w:rsidR="00D84CCD" w:rsidRPr="00032DF3">
        <w:rPr>
          <w:rFonts w:ascii="Times New Roman" w:hAnsi="Times New Roman" w:cs="Times New Roman"/>
          <w:sz w:val="24"/>
          <w:szCs w:val="24"/>
        </w:rPr>
        <w:t xml:space="preserve"> models or paint-by-numbers landscapes. </w:t>
      </w:r>
    </w:p>
    <w:p w14:paraId="016DFA96" w14:textId="0B67129F" w:rsidR="006074E7" w:rsidRPr="00032DF3" w:rsidRDefault="00D84CCD"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As part of a current research project into various signs of hope/vitality within British Catholicism, I</w:t>
      </w:r>
      <w:r w:rsidR="00CD0E82">
        <w:rPr>
          <w:rFonts w:ascii="Times New Roman" w:hAnsi="Times New Roman" w:cs="Times New Roman"/>
          <w:sz w:val="24"/>
          <w:szCs w:val="24"/>
        </w:rPr>
        <w:t xml:space="preserve"> ha</w:t>
      </w:r>
      <w:r w:rsidRPr="00032DF3">
        <w:rPr>
          <w:rFonts w:ascii="Times New Roman" w:hAnsi="Times New Roman" w:cs="Times New Roman"/>
          <w:sz w:val="24"/>
          <w:szCs w:val="24"/>
        </w:rPr>
        <w:t>ve had the pleasure of visiting two Catholic (quasi) church plants.</w:t>
      </w:r>
      <w:r w:rsidR="00CD0E82">
        <w:rPr>
          <w:rStyle w:val="EndnoteReference"/>
          <w:rFonts w:ascii="Times New Roman" w:hAnsi="Times New Roman" w:cs="Times New Roman"/>
          <w:sz w:val="24"/>
          <w:szCs w:val="24"/>
        </w:rPr>
        <w:endnoteReference w:id="20"/>
      </w:r>
      <w:r w:rsidRPr="00032DF3">
        <w:rPr>
          <w:rFonts w:ascii="Times New Roman" w:hAnsi="Times New Roman" w:cs="Times New Roman"/>
          <w:sz w:val="24"/>
          <w:szCs w:val="24"/>
        </w:rPr>
        <w:t xml:space="preserve"> One was a wholly new venture, set up in a former Methodist church (</w:t>
      </w:r>
      <w:r w:rsidR="003E140C" w:rsidRPr="00032DF3">
        <w:rPr>
          <w:rFonts w:ascii="Times New Roman" w:hAnsi="Times New Roman" w:cs="Times New Roman"/>
          <w:sz w:val="24"/>
          <w:szCs w:val="24"/>
        </w:rPr>
        <w:t>no doubt saved from becoming a</w:t>
      </w:r>
      <w:r w:rsidRPr="00032DF3">
        <w:rPr>
          <w:rFonts w:ascii="Times New Roman" w:hAnsi="Times New Roman" w:cs="Times New Roman"/>
          <w:sz w:val="24"/>
          <w:szCs w:val="24"/>
        </w:rPr>
        <w:t xml:space="preserve"> Wetherspoon</w:t>
      </w:r>
      <w:r w:rsidR="003E140C" w:rsidRPr="00032DF3">
        <w:rPr>
          <w:rFonts w:ascii="Times New Roman" w:hAnsi="Times New Roman" w:cs="Times New Roman"/>
          <w:sz w:val="24"/>
          <w:szCs w:val="24"/>
        </w:rPr>
        <w:t xml:space="preserve"> named ‘The John Wesley’ or some</w:t>
      </w:r>
      <w:r w:rsidR="001A47E7">
        <w:rPr>
          <w:rFonts w:ascii="Times New Roman" w:hAnsi="Times New Roman" w:cs="Times New Roman"/>
          <w:sz w:val="24"/>
          <w:szCs w:val="24"/>
        </w:rPr>
        <w:t xml:space="preserve"> </w:t>
      </w:r>
      <w:r w:rsidR="003E140C" w:rsidRPr="00032DF3">
        <w:rPr>
          <w:rFonts w:ascii="Times New Roman" w:hAnsi="Times New Roman" w:cs="Times New Roman"/>
          <w:sz w:val="24"/>
          <w:szCs w:val="24"/>
        </w:rPr>
        <w:t>such</w:t>
      </w:r>
      <w:r w:rsidRPr="00032DF3">
        <w:rPr>
          <w:rFonts w:ascii="Times New Roman" w:hAnsi="Times New Roman" w:cs="Times New Roman"/>
          <w:sz w:val="24"/>
          <w:szCs w:val="24"/>
        </w:rPr>
        <w:t>)</w:t>
      </w:r>
      <w:r w:rsidR="003E140C" w:rsidRPr="00032DF3">
        <w:rPr>
          <w:rFonts w:ascii="Times New Roman" w:hAnsi="Times New Roman" w:cs="Times New Roman"/>
          <w:sz w:val="24"/>
          <w:szCs w:val="24"/>
        </w:rPr>
        <w:t>.</w:t>
      </w:r>
      <w:r w:rsidRPr="00032DF3">
        <w:rPr>
          <w:rFonts w:ascii="Times New Roman" w:hAnsi="Times New Roman" w:cs="Times New Roman"/>
          <w:sz w:val="24"/>
          <w:szCs w:val="24"/>
        </w:rPr>
        <w:t xml:space="preserve"> </w:t>
      </w:r>
      <w:r w:rsidR="003E140C" w:rsidRPr="00032DF3">
        <w:rPr>
          <w:rFonts w:ascii="Times New Roman" w:hAnsi="Times New Roman" w:cs="Times New Roman"/>
          <w:sz w:val="24"/>
          <w:szCs w:val="24"/>
        </w:rPr>
        <w:t xml:space="preserve">The other was an existing parish in the process of being remarkably revitalized. Both are growing, and there are certainly many and complex reasons </w:t>
      </w:r>
      <w:r w:rsidR="001A47E7">
        <w:rPr>
          <w:rFonts w:ascii="Times New Roman" w:hAnsi="Times New Roman" w:cs="Times New Roman"/>
          <w:sz w:val="24"/>
          <w:szCs w:val="24"/>
        </w:rPr>
        <w:t>for</w:t>
      </w:r>
      <w:r w:rsidR="003E140C" w:rsidRPr="00032DF3">
        <w:rPr>
          <w:rFonts w:ascii="Times New Roman" w:hAnsi="Times New Roman" w:cs="Times New Roman"/>
          <w:sz w:val="24"/>
          <w:szCs w:val="24"/>
        </w:rPr>
        <w:t xml:space="preserve"> why that is. One thing both churches had in common, however, was an explicit do-it-yourself culture – all the more noticeable for being relatively rare, at least to this extent, in Catholic parishes. If something needed doing, then the congregations basically did it themselves. This ranged from such things as clearing trees to allow more outdoor space, to </w:t>
      </w:r>
      <w:r w:rsidR="003E140C" w:rsidRPr="00032DF3">
        <w:rPr>
          <w:rFonts w:ascii="Times New Roman" w:hAnsi="Times New Roman" w:cs="Times New Roman"/>
          <w:i/>
          <w:sz w:val="24"/>
          <w:szCs w:val="24"/>
        </w:rPr>
        <w:t>completely</w:t>
      </w:r>
      <w:r w:rsidR="003E140C" w:rsidRPr="00032DF3">
        <w:rPr>
          <w:rFonts w:ascii="Times New Roman" w:hAnsi="Times New Roman" w:cs="Times New Roman"/>
          <w:sz w:val="24"/>
          <w:szCs w:val="24"/>
        </w:rPr>
        <w:t xml:space="preserve"> refurbishing and beautifying the church interiors, to creating church furnishings and sacred art.</w:t>
      </w:r>
    </w:p>
    <w:p w14:paraId="0DA679B2" w14:textId="6182D88E" w:rsidR="005E3FE6" w:rsidRPr="00032DF3" w:rsidRDefault="006074E7"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Now, I</w:t>
      </w:r>
      <w:r w:rsidR="00D571B4">
        <w:rPr>
          <w:rFonts w:ascii="Times New Roman" w:hAnsi="Times New Roman" w:cs="Times New Roman"/>
          <w:sz w:val="24"/>
          <w:szCs w:val="24"/>
        </w:rPr>
        <w:t xml:space="preserve"> am</w:t>
      </w:r>
      <w:r w:rsidRPr="00032DF3">
        <w:rPr>
          <w:rFonts w:ascii="Times New Roman" w:hAnsi="Times New Roman" w:cs="Times New Roman"/>
          <w:sz w:val="24"/>
          <w:szCs w:val="24"/>
        </w:rPr>
        <w:t xml:space="preserve"> not suggesting that </w:t>
      </w:r>
      <w:r w:rsidR="00D571B4">
        <w:rPr>
          <w:rFonts w:ascii="Times New Roman" w:hAnsi="Times New Roman" w:cs="Times New Roman"/>
          <w:sz w:val="24"/>
          <w:szCs w:val="24"/>
        </w:rPr>
        <w:t xml:space="preserve">the </w:t>
      </w:r>
      <w:r w:rsidRPr="00032DF3">
        <w:rPr>
          <w:rFonts w:ascii="Times New Roman" w:hAnsi="Times New Roman" w:cs="Times New Roman"/>
          <w:sz w:val="24"/>
          <w:szCs w:val="24"/>
        </w:rPr>
        <w:t xml:space="preserve">‘IKEA effect’, in and of itself, is to thank for </w:t>
      </w:r>
      <w:r w:rsidR="00D571B4">
        <w:rPr>
          <w:rFonts w:ascii="Times New Roman" w:hAnsi="Times New Roman" w:cs="Times New Roman"/>
          <w:sz w:val="24"/>
          <w:szCs w:val="24"/>
        </w:rPr>
        <w:t>clear</w:t>
      </w:r>
      <w:r w:rsidRPr="00032DF3">
        <w:rPr>
          <w:rFonts w:ascii="Times New Roman" w:hAnsi="Times New Roman" w:cs="Times New Roman"/>
          <w:sz w:val="24"/>
          <w:szCs w:val="24"/>
        </w:rPr>
        <w:t xml:space="preserve"> evangelistic zeal (evident in both increasing church attend</w:t>
      </w:r>
      <w:r w:rsidR="00F07F54" w:rsidRPr="00032DF3">
        <w:rPr>
          <w:rFonts w:ascii="Times New Roman" w:hAnsi="Times New Roman" w:cs="Times New Roman"/>
          <w:sz w:val="24"/>
          <w:szCs w:val="24"/>
        </w:rPr>
        <w:t>a</w:t>
      </w:r>
      <w:r w:rsidRPr="00032DF3">
        <w:rPr>
          <w:rFonts w:ascii="Times New Roman" w:hAnsi="Times New Roman" w:cs="Times New Roman"/>
          <w:sz w:val="24"/>
          <w:szCs w:val="24"/>
        </w:rPr>
        <w:t>nces, and – at least in one of the churches – a remarkable number of vocations from so small a community). And</w:t>
      </w:r>
      <w:r w:rsidR="00D571B4">
        <w:rPr>
          <w:rFonts w:ascii="Times New Roman" w:hAnsi="Times New Roman" w:cs="Times New Roman"/>
          <w:sz w:val="24"/>
          <w:szCs w:val="24"/>
        </w:rPr>
        <w:t>,</w:t>
      </w:r>
      <w:r w:rsidRPr="00032DF3">
        <w:rPr>
          <w:rFonts w:ascii="Times New Roman" w:hAnsi="Times New Roman" w:cs="Times New Roman"/>
          <w:sz w:val="24"/>
          <w:szCs w:val="24"/>
        </w:rPr>
        <w:t xml:space="preserve"> of course, it may well be that the causal arrow points </w:t>
      </w:r>
      <w:r w:rsidR="00E259E8">
        <w:rPr>
          <w:rFonts w:ascii="Times New Roman" w:hAnsi="Times New Roman" w:cs="Times New Roman"/>
          <w:sz w:val="24"/>
          <w:szCs w:val="24"/>
        </w:rPr>
        <w:t xml:space="preserve">in </w:t>
      </w:r>
      <w:r w:rsidRPr="00032DF3">
        <w:rPr>
          <w:rFonts w:ascii="Times New Roman" w:hAnsi="Times New Roman" w:cs="Times New Roman"/>
          <w:sz w:val="24"/>
          <w:szCs w:val="24"/>
        </w:rPr>
        <w:t xml:space="preserve">the other direction: </w:t>
      </w:r>
      <w:r w:rsidR="00E259E8">
        <w:rPr>
          <w:rFonts w:ascii="Times New Roman" w:hAnsi="Times New Roman" w:cs="Times New Roman"/>
          <w:sz w:val="24"/>
          <w:szCs w:val="24"/>
        </w:rPr>
        <w:t>that is,</w:t>
      </w:r>
      <w:r w:rsidRPr="00032DF3">
        <w:rPr>
          <w:rFonts w:ascii="Times New Roman" w:hAnsi="Times New Roman" w:cs="Times New Roman"/>
          <w:sz w:val="24"/>
          <w:szCs w:val="24"/>
        </w:rPr>
        <w:t xml:space="preserve"> the evangelistic zeal of the kinds of people drawn to religious start-ups in turn makes them willing to devote their time, talents and labour to make </w:t>
      </w:r>
      <w:r w:rsidR="00EC5E6E">
        <w:rPr>
          <w:rFonts w:ascii="Times New Roman" w:hAnsi="Times New Roman" w:cs="Times New Roman"/>
          <w:sz w:val="24"/>
          <w:szCs w:val="24"/>
        </w:rPr>
        <w:t xml:space="preserve">a </w:t>
      </w:r>
      <w:r w:rsidRPr="00032DF3">
        <w:rPr>
          <w:rFonts w:ascii="Times New Roman" w:hAnsi="Times New Roman" w:cs="Times New Roman"/>
          <w:sz w:val="24"/>
          <w:szCs w:val="24"/>
        </w:rPr>
        <w:t>success of it.</w:t>
      </w:r>
      <w:r w:rsidR="003E140C" w:rsidRPr="00032DF3">
        <w:rPr>
          <w:rFonts w:ascii="Times New Roman" w:hAnsi="Times New Roman" w:cs="Times New Roman"/>
          <w:sz w:val="24"/>
          <w:szCs w:val="24"/>
        </w:rPr>
        <w:t xml:space="preserve"> </w:t>
      </w:r>
      <w:r w:rsidRPr="00032DF3">
        <w:rPr>
          <w:rFonts w:ascii="Times New Roman" w:hAnsi="Times New Roman" w:cs="Times New Roman"/>
          <w:sz w:val="24"/>
          <w:szCs w:val="24"/>
        </w:rPr>
        <w:t xml:space="preserve">Nevertheless, I suspect that their shared ‘ownership’ of the mission of the church was at least in part a result of their shared work on its fabric and furnishings. </w:t>
      </w:r>
    </w:p>
    <w:p w14:paraId="03E927A5" w14:textId="398F76C9" w:rsidR="00FB538B" w:rsidRPr="00032DF3" w:rsidRDefault="00B369F6" w:rsidP="00032DF3">
      <w:pPr>
        <w:spacing w:after="240" w:line="360" w:lineRule="auto"/>
        <w:rPr>
          <w:rFonts w:ascii="Times New Roman" w:hAnsi="Times New Roman" w:cs="Times New Roman"/>
          <w:b/>
          <w:sz w:val="24"/>
          <w:szCs w:val="24"/>
        </w:rPr>
      </w:pPr>
      <w:r>
        <w:rPr>
          <w:rFonts w:ascii="Times New Roman" w:hAnsi="Times New Roman" w:cs="Times New Roman"/>
          <w:b/>
          <w:sz w:val="24"/>
          <w:szCs w:val="24"/>
        </w:rPr>
        <w:t>&lt;H1&gt;</w:t>
      </w:r>
      <w:r w:rsidR="006074E7" w:rsidRPr="00032DF3">
        <w:rPr>
          <w:rFonts w:ascii="Times New Roman" w:hAnsi="Times New Roman" w:cs="Times New Roman"/>
          <w:b/>
          <w:sz w:val="24"/>
          <w:szCs w:val="24"/>
        </w:rPr>
        <w:t>Conclusion</w:t>
      </w:r>
    </w:p>
    <w:p w14:paraId="24BC7E60" w14:textId="0BEEA419" w:rsidR="006074E7" w:rsidRPr="00032DF3" w:rsidRDefault="006074E7"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This has been a speculative – at times wildly so – article, one far less grounded in tangible evidence than the kind I</w:t>
      </w:r>
      <w:r w:rsidR="001E55CF">
        <w:rPr>
          <w:rFonts w:ascii="Times New Roman" w:hAnsi="Times New Roman" w:cs="Times New Roman"/>
          <w:sz w:val="24"/>
          <w:szCs w:val="24"/>
        </w:rPr>
        <w:t xml:space="preserve"> am</w:t>
      </w:r>
      <w:r w:rsidRPr="00032DF3">
        <w:rPr>
          <w:rFonts w:ascii="Times New Roman" w:hAnsi="Times New Roman" w:cs="Times New Roman"/>
          <w:sz w:val="24"/>
          <w:szCs w:val="24"/>
        </w:rPr>
        <w:t xml:space="preserve"> used to writing. </w:t>
      </w:r>
      <w:r w:rsidR="00756052" w:rsidRPr="00032DF3">
        <w:rPr>
          <w:rFonts w:ascii="Times New Roman" w:hAnsi="Times New Roman" w:cs="Times New Roman"/>
          <w:sz w:val="24"/>
          <w:szCs w:val="24"/>
        </w:rPr>
        <w:t>Accordingly, and a</w:t>
      </w:r>
      <w:r w:rsidRPr="00032DF3">
        <w:rPr>
          <w:rFonts w:ascii="Times New Roman" w:hAnsi="Times New Roman" w:cs="Times New Roman"/>
          <w:sz w:val="24"/>
          <w:szCs w:val="24"/>
        </w:rPr>
        <w:t xml:space="preserve">s I hope you’ve sensed, I found the </w:t>
      </w:r>
      <w:r w:rsidR="00756052" w:rsidRPr="00032DF3">
        <w:rPr>
          <w:rFonts w:ascii="Times New Roman" w:hAnsi="Times New Roman" w:cs="Times New Roman"/>
          <w:sz w:val="24"/>
          <w:szCs w:val="24"/>
        </w:rPr>
        <w:t xml:space="preserve">thinking up and </w:t>
      </w:r>
      <w:r w:rsidRPr="00032DF3">
        <w:rPr>
          <w:rFonts w:ascii="Times New Roman" w:hAnsi="Times New Roman" w:cs="Times New Roman"/>
          <w:sz w:val="24"/>
          <w:szCs w:val="24"/>
        </w:rPr>
        <w:t xml:space="preserve">writing of it rather </w:t>
      </w:r>
      <w:r w:rsidRPr="00032DF3">
        <w:rPr>
          <w:rFonts w:ascii="Times New Roman" w:hAnsi="Times New Roman" w:cs="Times New Roman"/>
          <w:i/>
          <w:sz w:val="24"/>
          <w:szCs w:val="24"/>
        </w:rPr>
        <w:t>fun</w:t>
      </w:r>
      <w:r w:rsidR="00756052" w:rsidRPr="00032DF3">
        <w:rPr>
          <w:rFonts w:ascii="Times New Roman" w:hAnsi="Times New Roman" w:cs="Times New Roman"/>
          <w:sz w:val="24"/>
          <w:szCs w:val="24"/>
        </w:rPr>
        <w:t>. Nevertheless, it has been fun with a serious purpose: the academic sociologist’s equivalent of Messy Church. For even if I</w:t>
      </w:r>
      <w:r w:rsidR="001E55CF">
        <w:rPr>
          <w:rFonts w:ascii="Times New Roman" w:hAnsi="Times New Roman" w:cs="Times New Roman"/>
          <w:sz w:val="24"/>
          <w:szCs w:val="24"/>
        </w:rPr>
        <w:t xml:space="preserve"> ha</w:t>
      </w:r>
      <w:r w:rsidR="00756052" w:rsidRPr="00032DF3">
        <w:rPr>
          <w:rFonts w:ascii="Times New Roman" w:hAnsi="Times New Roman" w:cs="Times New Roman"/>
          <w:sz w:val="24"/>
          <w:szCs w:val="24"/>
        </w:rPr>
        <w:t xml:space="preserve">ve failed to convince any of my readers </w:t>
      </w:r>
      <w:r w:rsidR="001E55CF">
        <w:rPr>
          <w:rFonts w:ascii="Times New Roman" w:hAnsi="Times New Roman" w:cs="Times New Roman"/>
          <w:sz w:val="24"/>
          <w:szCs w:val="24"/>
        </w:rPr>
        <w:t>of</w:t>
      </w:r>
      <w:r w:rsidR="00756052" w:rsidRPr="00032DF3">
        <w:rPr>
          <w:rFonts w:ascii="Times New Roman" w:hAnsi="Times New Roman" w:cs="Times New Roman"/>
          <w:sz w:val="24"/>
          <w:szCs w:val="24"/>
        </w:rPr>
        <w:t xml:space="preserve"> the potential value of </w:t>
      </w:r>
      <w:r w:rsidR="0031660B">
        <w:rPr>
          <w:rFonts w:ascii="Times New Roman" w:hAnsi="Times New Roman" w:cs="Times New Roman"/>
          <w:sz w:val="24"/>
          <w:szCs w:val="24"/>
        </w:rPr>
        <w:t>BE</w:t>
      </w:r>
      <w:r w:rsidR="00756052" w:rsidRPr="00032DF3">
        <w:rPr>
          <w:rFonts w:ascii="Times New Roman" w:hAnsi="Times New Roman" w:cs="Times New Roman"/>
          <w:sz w:val="24"/>
          <w:szCs w:val="24"/>
        </w:rPr>
        <w:t xml:space="preserve"> thinking and findings for the analysis and/or improvement of pastoral life, I think this exercise has at least convinced </w:t>
      </w:r>
      <w:r w:rsidR="00756052" w:rsidRPr="00032DF3">
        <w:rPr>
          <w:rFonts w:ascii="Times New Roman" w:hAnsi="Times New Roman" w:cs="Times New Roman"/>
          <w:i/>
          <w:sz w:val="24"/>
          <w:szCs w:val="24"/>
        </w:rPr>
        <w:t>me</w:t>
      </w:r>
      <w:r w:rsidR="00756052" w:rsidRPr="00032DF3">
        <w:rPr>
          <w:rFonts w:ascii="Times New Roman" w:hAnsi="Times New Roman" w:cs="Times New Roman"/>
          <w:sz w:val="24"/>
          <w:szCs w:val="24"/>
        </w:rPr>
        <w:t xml:space="preserve"> to explore it further. </w:t>
      </w:r>
    </w:p>
    <w:p w14:paraId="47C6C105" w14:textId="0306E8E8" w:rsidR="006074E7" w:rsidRPr="00032DF3" w:rsidRDefault="006074E7"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 xml:space="preserve">In suggesting </w:t>
      </w:r>
      <w:r w:rsidR="00F07F54" w:rsidRPr="00032DF3">
        <w:rPr>
          <w:rFonts w:ascii="Times New Roman" w:hAnsi="Times New Roman" w:cs="Times New Roman"/>
          <w:sz w:val="24"/>
          <w:szCs w:val="24"/>
        </w:rPr>
        <w:t xml:space="preserve">a BE-based perspective </w:t>
      </w:r>
      <w:r w:rsidR="006A2261">
        <w:rPr>
          <w:rFonts w:ascii="Times New Roman" w:hAnsi="Times New Roman" w:cs="Times New Roman"/>
          <w:sz w:val="24"/>
          <w:szCs w:val="24"/>
        </w:rPr>
        <w:t xml:space="preserve">for </w:t>
      </w:r>
      <w:r w:rsidR="00F07F54" w:rsidRPr="00032DF3">
        <w:rPr>
          <w:rFonts w:ascii="Times New Roman" w:hAnsi="Times New Roman" w:cs="Times New Roman"/>
          <w:sz w:val="24"/>
          <w:szCs w:val="24"/>
        </w:rPr>
        <w:t>my three topics</w:t>
      </w:r>
      <w:r w:rsidRPr="00032DF3">
        <w:rPr>
          <w:rFonts w:ascii="Times New Roman" w:hAnsi="Times New Roman" w:cs="Times New Roman"/>
          <w:sz w:val="24"/>
          <w:szCs w:val="24"/>
        </w:rPr>
        <w:t xml:space="preserve">, this </w:t>
      </w:r>
      <w:r w:rsidR="006A2261">
        <w:rPr>
          <w:rFonts w:ascii="Times New Roman" w:hAnsi="Times New Roman" w:cs="Times New Roman"/>
          <w:sz w:val="24"/>
          <w:szCs w:val="24"/>
        </w:rPr>
        <w:t>article</w:t>
      </w:r>
      <w:r w:rsidRPr="00032DF3">
        <w:rPr>
          <w:rFonts w:ascii="Times New Roman" w:hAnsi="Times New Roman" w:cs="Times New Roman"/>
          <w:sz w:val="24"/>
          <w:szCs w:val="24"/>
        </w:rPr>
        <w:t xml:space="preserve"> has focused primarily on what </w:t>
      </w:r>
      <w:r w:rsidR="00F07F54" w:rsidRPr="00032DF3">
        <w:rPr>
          <w:rFonts w:ascii="Times New Roman" w:hAnsi="Times New Roman" w:cs="Times New Roman"/>
          <w:sz w:val="24"/>
          <w:szCs w:val="24"/>
        </w:rPr>
        <w:t xml:space="preserve">some might be tempted to dismiss as the </w:t>
      </w:r>
      <w:r w:rsidRPr="00032DF3">
        <w:rPr>
          <w:rFonts w:ascii="Times New Roman" w:hAnsi="Times New Roman" w:cs="Times New Roman"/>
          <w:sz w:val="24"/>
          <w:szCs w:val="24"/>
        </w:rPr>
        <w:t>‘accidental properties’</w:t>
      </w:r>
      <w:r w:rsidR="00F07F54" w:rsidRPr="00032DF3">
        <w:rPr>
          <w:rFonts w:ascii="Times New Roman" w:hAnsi="Times New Roman" w:cs="Times New Roman"/>
          <w:sz w:val="24"/>
          <w:szCs w:val="24"/>
        </w:rPr>
        <w:t xml:space="preserve"> of church life </w:t>
      </w:r>
      <w:r w:rsidRPr="00032DF3">
        <w:rPr>
          <w:rFonts w:ascii="Times New Roman" w:hAnsi="Times New Roman" w:cs="Times New Roman"/>
          <w:sz w:val="24"/>
          <w:szCs w:val="24"/>
        </w:rPr>
        <w:t>– building size, perception, community dynamics</w:t>
      </w:r>
      <w:r w:rsidR="00F07F54" w:rsidRPr="00032DF3">
        <w:rPr>
          <w:rFonts w:ascii="Times New Roman" w:hAnsi="Times New Roman" w:cs="Times New Roman"/>
          <w:sz w:val="24"/>
          <w:szCs w:val="24"/>
        </w:rPr>
        <w:t>, who one gets to do the DIY</w:t>
      </w:r>
      <w:r w:rsidRPr="00032DF3">
        <w:rPr>
          <w:rFonts w:ascii="Times New Roman" w:hAnsi="Times New Roman" w:cs="Times New Roman"/>
          <w:sz w:val="24"/>
          <w:szCs w:val="24"/>
        </w:rPr>
        <w:t xml:space="preserve"> – rather than matters of genuine theological or liturgical ‘substance’</w:t>
      </w:r>
      <w:r w:rsidR="00F07F54" w:rsidRPr="00032DF3">
        <w:rPr>
          <w:rFonts w:ascii="Times New Roman" w:hAnsi="Times New Roman" w:cs="Times New Roman"/>
          <w:sz w:val="24"/>
          <w:szCs w:val="24"/>
        </w:rPr>
        <w:t>.</w:t>
      </w:r>
      <w:r w:rsidRPr="00032DF3">
        <w:rPr>
          <w:rFonts w:ascii="Times New Roman" w:hAnsi="Times New Roman" w:cs="Times New Roman"/>
          <w:sz w:val="24"/>
          <w:szCs w:val="24"/>
        </w:rPr>
        <w:t xml:space="preserve"> This was </w:t>
      </w:r>
      <w:r w:rsidR="00F07F54" w:rsidRPr="00032DF3">
        <w:rPr>
          <w:rFonts w:ascii="Times New Roman" w:hAnsi="Times New Roman" w:cs="Times New Roman"/>
          <w:sz w:val="24"/>
          <w:szCs w:val="24"/>
        </w:rPr>
        <w:t>partly</w:t>
      </w:r>
      <w:r w:rsidRPr="00032DF3">
        <w:rPr>
          <w:rFonts w:ascii="Times New Roman" w:hAnsi="Times New Roman" w:cs="Times New Roman"/>
          <w:sz w:val="24"/>
          <w:szCs w:val="24"/>
        </w:rPr>
        <w:t xml:space="preserve"> deliberate: to suggest how </w:t>
      </w:r>
      <w:r w:rsidRPr="00032DF3">
        <w:rPr>
          <w:rFonts w:ascii="Times New Roman" w:hAnsi="Times New Roman" w:cs="Times New Roman"/>
          <w:i/>
          <w:sz w:val="24"/>
          <w:szCs w:val="24"/>
        </w:rPr>
        <w:t>seemingly</w:t>
      </w:r>
      <w:r w:rsidRPr="00032DF3">
        <w:rPr>
          <w:rFonts w:ascii="Times New Roman" w:hAnsi="Times New Roman" w:cs="Times New Roman"/>
          <w:sz w:val="24"/>
          <w:szCs w:val="24"/>
        </w:rPr>
        <w:t xml:space="preserve"> minor, irrelevant factors may plausibly </w:t>
      </w:r>
      <w:r w:rsidR="007241B8">
        <w:rPr>
          <w:rFonts w:ascii="Times New Roman" w:hAnsi="Times New Roman" w:cs="Times New Roman"/>
          <w:sz w:val="24"/>
          <w:szCs w:val="24"/>
        </w:rPr>
        <w:t xml:space="preserve">have an </w:t>
      </w:r>
      <w:r w:rsidRPr="00032DF3">
        <w:rPr>
          <w:rFonts w:ascii="Times New Roman" w:hAnsi="Times New Roman" w:cs="Times New Roman"/>
          <w:sz w:val="24"/>
          <w:szCs w:val="24"/>
        </w:rPr>
        <w:t xml:space="preserve">impact </w:t>
      </w:r>
      <w:r w:rsidR="00F07F54" w:rsidRPr="00032DF3">
        <w:rPr>
          <w:rFonts w:ascii="Times New Roman" w:hAnsi="Times New Roman" w:cs="Times New Roman"/>
          <w:sz w:val="24"/>
          <w:szCs w:val="24"/>
        </w:rPr>
        <w:t xml:space="preserve">on what is surely the </w:t>
      </w:r>
      <w:r w:rsidR="00F07F54" w:rsidRPr="00032DF3">
        <w:rPr>
          <w:rFonts w:ascii="Times New Roman" w:hAnsi="Times New Roman" w:cs="Times New Roman"/>
          <w:i/>
          <w:sz w:val="24"/>
          <w:szCs w:val="24"/>
        </w:rPr>
        <w:t>raison d’</w:t>
      </w:r>
      <w:r w:rsidR="007241B8">
        <w:rPr>
          <w:rFonts w:ascii="Times New Roman" w:hAnsi="Times New Roman" w:cs="Times New Roman"/>
          <w:i/>
          <w:sz w:val="24"/>
          <w:szCs w:val="24"/>
        </w:rPr>
        <w:t>ê</w:t>
      </w:r>
      <w:r w:rsidR="00F07F54" w:rsidRPr="00032DF3">
        <w:rPr>
          <w:rFonts w:ascii="Times New Roman" w:hAnsi="Times New Roman" w:cs="Times New Roman"/>
          <w:i/>
          <w:sz w:val="24"/>
          <w:szCs w:val="24"/>
        </w:rPr>
        <w:t>tre</w:t>
      </w:r>
      <w:r w:rsidR="00F07F54" w:rsidRPr="00032DF3">
        <w:rPr>
          <w:rFonts w:ascii="Times New Roman" w:hAnsi="Times New Roman" w:cs="Times New Roman"/>
          <w:sz w:val="24"/>
          <w:szCs w:val="24"/>
        </w:rPr>
        <w:t xml:space="preserve"> for all our churches: evangelization</w:t>
      </w:r>
      <w:r w:rsidRPr="00032DF3">
        <w:rPr>
          <w:rFonts w:ascii="Times New Roman" w:hAnsi="Times New Roman" w:cs="Times New Roman"/>
          <w:sz w:val="24"/>
          <w:szCs w:val="24"/>
        </w:rPr>
        <w:t xml:space="preserve">. If the layout of a cafeteria affects customer experience and consumption, then it requires no stretch to suppose that ‘church architecture’, </w:t>
      </w:r>
      <w:r w:rsidR="00F07F54" w:rsidRPr="00032DF3">
        <w:rPr>
          <w:rFonts w:ascii="Times New Roman" w:hAnsi="Times New Roman" w:cs="Times New Roman"/>
          <w:sz w:val="24"/>
          <w:szCs w:val="24"/>
        </w:rPr>
        <w:t xml:space="preserve">both </w:t>
      </w:r>
      <w:r w:rsidRPr="00032DF3">
        <w:rPr>
          <w:rFonts w:ascii="Times New Roman" w:hAnsi="Times New Roman" w:cs="Times New Roman"/>
          <w:sz w:val="24"/>
          <w:szCs w:val="24"/>
        </w:rPr>
        <w:t xml:space="preserve">literal </w:t>
      </w:r>
      <w:r w:rsidR="00F07F54" w:rsidRPr="00032DF3">
        <w:rPr>
          <w:rFonts w:ascii="Times New Roman" w:hAnsi="Times New Roman" w:cs="Times New Roman"/>
          <w:sz w:val="24"/>
          <w:szCs w:val="24"/>
        </w:rPr>
        <w:t xml:space="preserve">and </w:t>
      </w:r>
      <w:r w:rsidRPr="00032DF3">
        <w:rPr>
          <w:rFonts w:ascii="Times New Roman" w:hAnsi="Times New Roman" w:cs="Times New Roman"/>
          <w:sz w:val="24"/>
          <w:szCs w:val="24"/>
        </w:rPr>
        <w:t xml:space="preserve">figurative, does something similar: ‘small and apparently insignificant details can have major impacts on people’s </w:t>
      </w:r>
      <w:proofErr w:type="spellStart"/>
      <w:r w:rsidRPr="00032DF3">
        <w:rPr>
          <w:rFonts w:ascii="Times New Roman" w:hAnsi="Times New Roman" w:cs="Times New Roman"/>
          <w:sz w:val="24"/>
          <w:szCs w:val="24"/>
        </w:rPr>
        <w:t>behavior</w:t>
      </w:r>
      <w:proofErr w:type="spellEnd"/>
      <w:r w:rsidRPr="00032DF3">
        <w:rPr>
          <w:rFonts w:ascii="Times New Roman" w:hAnsi="Times New Roman" w:cs="Times New Roman"/>
          <w:sz w:val="24"/>
          <w:szCs w:val="24"/>
        </w:rPr>
        <w:t>. A good rule of thumb is to assume that “everything matters”</w:t>
      </w:r>
      <w:r w:rsidR="009A226C">
        <w:rPr>
          <w:rFonts w:ascii="Times New Roman" w:hAnsi="Times New Roman" w:cs="Times New Roman"/>
          <w:sz w:val="24"/>
          <w:szCs w:val="24"/>
        </w:rPr>
        <w:t>.</w:t>
      </w:r>
      <w:r w:rsidR="00F07F54" w:rsidRPr="00032DF3">
        <w:rPr>
          <w:rFonts w:ascii="Times New Roman" w:hAnsi="Times New Roman" w:cs="Times New Roman"/>
          <w:sz w:val="24"/>
          <w:szCs w:val="24"/>
        </w:rPr>
        <w:t>’</w:t>
      </w:r>
      <w:r w:rsidR="009A226C">
        <w:rPr>
          <w:rStyle w:val="EndnoteReference"/>
          <w:rFonts w:ascii="Times New Roman" w:hAnsi="Times New Roman" w:cs="Times New Roman"/>
          <w:sz w:val="24"/>
          <w:szCs w:val="24"/>
        </w:rPr>
        <w:endnoteReference w:id="21"/>
      </w:r>
    </w:p>
    <w:p w14:paraId="2EE7A619" w14:textId="3B21C2D4" w:rsidR="006074E7" w:rsidRPr="00032DF3" w:rsidRDefault="006074E7" w:rsidP="00032DF3">
      <w:pPr>
        <w:spacing w:after="240" w:line="360" w:lineRule="auto"/>
        <w:rPr>
          <w:rFonts w:ascii="Times New Roman" w:hAnsi="Times New Roman" w:cs="Times New Roman"/>
          <w:sz w:val="24"/>
          <w:szCs w:val="24"/>
        </w:rPr>
      </w:pPr>
      <w:r w:rsidRPr="00032DF3">
        <w:rPr>
          <w:rFonts w:ascii="Times New Roman" w:hAnsi="Times New Roman" w:cs="Times New Roman"/>
          <w:sz w:val="24"/>
          <w:szCs w:val="24"/>
        </w:rPr>
        <w:t>Religious thinkers and ‘marketers’ have historically devoted much time and attention to doctrinal technicalities, liturgical niceties, dietary regulations, legal hair-splitting – i.e. on ‘small and apparently insignificant details’. Perhaps they were onto something after all?</w:t>
      </w:r>
    </w:p>
    <w:p w14:paraId="6082D789" w14:textId="0B49ADC0" w:rsidR="003121D6" w:rsidRPr="00032DF3" w:rsidRDefault="003121D6" w:rsidP="00032DF3">
      <w:pPr>
        <w:spacing w:after="240" w:line="360" w:lineRule="auto"/>
        <w:ind w:left="284"/>
        <w:rPr>
          <w:rFonts w:ascii="Times New Roman" w:hAnsi="Times New Roman" w:cs="Times New Roman"/>
          <w:bCs/>
          <w:iCs/>
          <w:sz w:val="24"/>
          <w:szCs w:val="24"/>
        </w:rPr>
      </w:pPr>
    </w:p>
    <w:p w14:paraId="419AEC18" w14:textId="77777777" w:rsidR="0072610A" w:rsidRPr="00032DF3" w:rsidRDefault="0072610A" w:rsidP="004A1D15">
      <w:pPr>
        <w:spacing w:after="240" w:line="360" w:lineRule="auto"/>
        <w:rPr>
          <w:rFonts w:ascii="Times New Roman" w:hAnsi="Times New Roman" w:cs="Times New Roman"/>
          <w:sz w:val="24"/>
          <w:szCs w:val="24"/>
        </w:rPr>
      </w:pPr>
    </w:p>
    <w:p w14:paraId="50A101D7" w14:textId="3FAF5841" w:rsidR="00F07F54" w:rsidRPr="00032DF3" w:rsidRDefault="001622A2" w:rsidP="001622A2">
      <w:pPr>
        <w:spacing w:after="240" w:line="360" w:lineRule="auto"/>
        <w:rPr>
          <w:rFonts w:ascii="Times New Roman" w:hAnsi="Times New Roman" w:cs="Times New Roman"/>
          <w:b/>
          <w:sz w:val="24"/>
          <w:szCs w:val="24"/>
        </w:rPr>
      </w:pPr>
      <w:r w:rsidRPr="001622A2">
        <w:rPr>
          <w:rFonts w:ascii="Times New Roman" w:hAnsi="Times New Roman" w:cs="Times New Roman"/>
          <w:b/>
          <w:sz w:val="24"/>
          <w:szCs w:val="24"/>
        </w:rPr>
        <w:t>&lt;ABKWH&gt;</w:t>
      </w:r>
      <w:r w:rsidR="009A09D3" w:rsidRPr="00032DF3">
        <w:rPr>
          <w:rFonts w:ascii="Times New Roman" w:hAnsi="Times New Roman" w:cs="Times New Roman"/>
          <w:b/>
          <w:sz w:val="24"/>
          <w:szCs w:val="24"/>
        </w:rPr>
        <w:t>Author</w:t>
      </w:r>
      <w:r>
        <w:rPr>
          <w:rFonts w:ascii="Times New Roman" w:hAnsi="Times New Roman" w:cs="Times New Roman"/>
          <w:b/>
          <w:sz w:val="24"/>
          <w:szCs w:val="24"/>
        </w:rPr>
        <w:t xml:space="preserve"> </w:t>
      </w:r>
      <w:r w:rsidRPr="001622A2">
        <w:rPr>
          <w:rFonts w:ascii="Times New Roman" w:hAnsi="Times New Roman" w:cs="Times New Roman"/>
          <w:b/>
          <w:sz w:val="24"/>
          <w:szCs w:val="24"/>
        </w:rPr>
        <w:t>biograph</w:t>
      </w:r>
      <w:r>
        <w:rPr>
          <w:rFonts w:ascii="Times New Roman" w:hAnsi="Times New Roman" w:cs="Times New Roman"/>
          <w:b/>
          <w:sz w:val="24"/>
          <w:szCs w:val="24"/>
        </w:rPr>
        <w:t>y</w:t>
      </w:r>
    </w:p>
    <w:p w14:paraId="4F1612BE" w14:textId="4B2E1C87" w:rsidR="003121D6" w:rsidRPr="00032DF3" w:rsidRDefault="001622A2" w:rsidP="00032DF3">
      <w:pPr>
        <w:spacing w:after="240" w:line="360" w:lineRule="auto"/>
        <w:rPr>
          <w:rFonts w:ascii="Times New Roman" w:hAnsi="Times New Roman" w:cs="Times New Roman"/>
          <w:sz w:val="24"/>
          <w:szCs w:val="24"/>
        </w:rPr>
      </w:pPr>
      <w:r w:rsidRPr="001622A2">
        <w:rPr>
          <w:rFonts w:ascii="Times New Roman" w:hAnsi="Times New Roman" w:cs="Times New Roman"/>
          <w:b/>
          <w:sz w:val="24"/>
          <w:szCs w:val="24"/>
        </w:rPr>
        <w:t>&lt;ABKW&gt;</w:t>
      </w:r>
      <w:r w:rsidR="009A09D3" w:rsidRPr="008F4E06">
        <w:rPr>
          <w:rFonts w:ascii="Times New Roman" w:hAnsi="Times New Roman" w:cs="Times New Roman"/>
          <w:b/>
          <w:bCs/>
          <w:sz w:val="24"/>
          <w:szCs w:val="24"/>
        </w:rPr>
        <w:t>Stephen Bullivant</w:t>
      </w:r>
      <w:r w:rsidR="009A09D3" w:rsidRPr="00032DF3">
        <w:rPr>
          <w:rFonts w:ascii="Times New Roman" w:hAnsi="Times New Roman" w:cs="Times New Roman"/>
          <w:sz w:val="24"/>
          <w:szCs w:val="24"/>
        </w:rPr>
        <w:t xml:space="preserve"> is Professor of Theology and the Sociology of Religion at St Mary’s University, UK, and Professorial Research Fellow in Theology and Sociology at the University of Notre Dame, Australia.</w:t>
      </w:r>
    </w:p>
    <w:p w14:paraId="28AA3B34" w14:textId="346D8CEA" w:rsidR="00FC5BA3" w:rsidRPr="00032DF3" w:rsidRDefault="00FC5BA3" w:rsidP="00032DF3">
      <w:pPr>
        <w:spacing w:after="240" w:line="360" w:lineRule="auto"/>
        <w:rPr>
          <w:rFonts w:ascii="Times New Roman" w:hAnsi="Times New Roman" w:cs="Times New Roman"/>
          <w:sz w:val="24"/>
          <w:szCs w:val="24"/>
        </w:rPr>
      </w:pPr>
    </w:p>
    <w:sectPr w:rsidR="00FC5BA3" w:rsidRPr="00032DF3" w:rsidSect="00032DF3">
      <w:endnotePr>
        <w:numFmt w:val="decimal"/>
      </w:endnotePr>
      <w:pgSz w:w="11906" w:h="16838"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9728" w16cex:dateUtc="2021-11-29T18:15:00Z"/>
  <w16cex:commentExtensible w16cex:durableId="254F9943" w16cex:dateUtc="2021-11-29T18:24:00Z"/>
  <w16cex:commentExtensible w16cex:durableId="254FAF34" w16cex:dateUtc="2021-11-29T19:57:00Z"/>
  <w16cex:commentExtensible w16cex:durableId="255226B6" w16cex:dateUtc="2021-12-01T16:52:00Z"/>
  <w16cex:commentExtensible w16cex:durableId="255228C5" w16cex:dateUtc="2021-12-01T1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0E29" w14:textId="77777777" w:rsidR="000931F8" w:rsidRDefault="000931F8" w:rsidP="005A0109">
      <w:pPr>
        <w:spacing w:after="0" w:line="240" w:lineRule="auto"/>
      </w:pPr>
      <w:r>
        <w:separator/>
      </w:r>
    </w:p>
  </w:endnote>
  <w:endnote w:type="continuationSeparator" w:id="0">
    <w:p w14:paraId="6EBBCEE6" w14:textId="77777777" w:rsidR="000931F8" w:rsidRDefault="000931F8" w:rsidP="005A0109">
      <w:pPr>
        <w:spacing w:after="0" w:line="240" w:lineRule="auto"/>
      </w:pPr>
      <w:r>
        <w:continuationSeparator/>
      </w:r>
    </w:p>
  </w:endnote>
  <w:endnote w:id="1">
    <w:p w14:paraId="4E4C166E" w14:textId="77777777" w:rsidR="001622A2" w:rsidRDefault="001622A2" w:rsidP="001622A2">
      <w:pPr>
        <w:pStyle w:val="EndnoteText"/>
        <w:spacing w:line="360" w:lineRule="auto"/>
        <w:rPr>
          <w:rFonts w:ascii="Times New Roman" w:hAnsi="Times New Roman" w:cs="Times New Roman"/>
          <w:b/>
          <w:bCs/>
          <w:sz w:val="24"/>
          <w:szCs w:val="24"/>
        </w:rPr>
      </w:pPr>
      <w:r>
        <w:rPr>
          <w:rFonts w:ascii="Times New Roman" w:hAnsi="Times New Roman" w:cs="Times New Roman"/>
          <w:b/>
          <w:bCs/>
          <w:sz w:val="24"/>
          <w:szCs w:val="24"/>
        </w:rPr>
        <w:t>&lt;EN&gt;Notes</w:t>
      </w:r>
    </w:p>
    <w:p w14:paraId="10AF1A2D" w14:textId="1A4A454A" w:rsidR="00CC42EA" w:rsidRPr="001622A2" w:rsidRDefault="00CC42EA"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981A7F">
        <w:rPr>
          <w:rFonts w:ascii="Times New Roman" w:hAnsi="Times New Roman" w:cs="Times New Roman"/>
          <w:sz w:val="24"/>
          <w:szCs w:val="24"/>
        </w:rPr>
        <w:t>S</w:t>
      </w:r>
      <w:r w:rsidRPr="001622A2">
        <w:rPr>
          <w:rFonts w:ascii="Times New Roman" w:hAnsi="Times New Roman" w:cs="Times New Roman"/>
          <w:sz w:val="24"/>
          <w:szCs w:val="24"/>
        </w:rPr>
        <w:t>ee</w:t>
      </w:r>
      <w:r w:rsidR="009A226C" w:rsidRPr="001622A2">
        <w:rPr>
          <w:rFonts w:ascii="Times New Roman" w:hAnsi="Times New Roman" w:cs="Times New Roman"/>
          <w:sz w:val="24"/>
          <w:szCs w:val="24"/>
        </w:rPr>
        <w:t xml:space="preserve"> </w:t>
      </w:r>
      <w:r w:rsidR="00981A7F">
        <w:rPr>
          <w:rFonts w:ascii="Times New Roman" w:hAnsi="Times New Roman" w:cs="Times New Roman"/>
          <w:sz w:val="24"/>
          <w:szCs w:val="24"/>
        </w:rPr>
        <w:t xml:space="preserve">Larry </w:t>
      </w:r>
      <w:r w:rsidR="009A226C" w:rsidRPr="001622A2">
        <w:rPr>
          <w:rFonts w:ascii="Times New Roman" w:hAnsi="Times New Roman" w:cs="Times New Roman"/>
          <w:sz w:val="24"/>
          <w:szCs w:val="24"/>
        </w:rPr>
        <w:t xml:space="preserve">Witham, </w:t>
      </w:r>
      <w:r w:rsidR="009A226C" w:rsidRPr="001622A2">
        <w:rPr>
          <w:rFonts w:ascii="Times New Roman" w:hAnsi="Times New Roman" w:cs="Times New Roman"/>
          <w:bCs/>
          <w:i/>
          <w:sz w:val="24"/>
          <w:szCs w:val="24"/>
        </w:rPr>
        <w:t xml:space="preserve">Marketplace of the Gods: </w:t>
      </w:r>
      <w:r w:rsidR="00373C49" w:rsidRPr="001622A2">
        <w:rPr>
          <w:rFonts w:ascii="Times New Roman" w:hAnsi="Times New Roman" w:cs="Times New Roman"/>
          <w:bCs/>
          <w:i/>
          <w:sz w:val="24"/>
          <w:szCs w:val="24"/>
        </w:rPr>
        <w:t>how economics explains religion</w:t>
      </w:r>
      <w:r w:rsidR="00373C49" w:rsidRPr="001622A2">
        <w:rPr>
          <w:rFonts w:ascii="Times New Roman" w:hAnsi="Times New Roman" w:cs="Times New Roman"/>
          <w:bCs/>
          <w:sz w:val="24"/>
          <w:szCs w:val="24"/>
        </w:rPr>
        <w:t xml:space="preserve"> </w:t>
      </w:r>
      <w:r w:rsidR="009A226C" w:rsidRPr="001622A2">
        <w:rPr>
          <w:rFonts w:ascii="Times New Roman" w:hAnsi="Times New Roman" w:cs="Times New Roman"/>
          <w:bCs/>
          <w:sz w:val="24"/>
          <w:szCs w:val="24"/>
        </w:rPr>
        <w:t>(Oxford: Oxford University Press</w:t>
      </w:r>
      <w:r w:rsidR="00373C49">
        <w:rPr>
          <w:rFonts w:ascii="Times New Roman" w:hAnsi="Times New Roman" w:cs="Times New Roman"/>
          <w:bCs/>
          <w:sz w:val="24"/>
          <w:szCs w:val="24"/>
        </w:rPr>
        <w:t>, 2010</w:t>
      </w:r>
      <w:r w:rsidR="009A226C" w:rsidRPr="001622A2">
        <w:rPr>
          <w:rFonts w:ascii="Times New Roman" w:hAnsi="Times New Roman" w:cs="Times New Roman"/>
          <w:bCs/>
          <w:sz w:val="24"/>
          <w:szCs w:val="24"/>
        </w:rPr>
        <w:t xml:space="preserve">); </w:t>
      </w:r>
      <w:proofErr w:type="spellStart"/>
      <w:r w:rsidR="00373C49" w:rsidRPr="001622A2">
        <w:rPr>
          <w:rFonts w:ascii="Times New Roman" w:hAnsi="Times New Roman" w:cs="Times New Roman"/>
          <w:sz w:val="24"/>
          <w:szCs w:val="24"/>
        </w:rPr>
        <w:t>Torkel</w:t>
      </w:r>
      <w:proofErr w:type="spellEnd"/>
      <w:r w:rsidR="00373C49" w:rsidRPr="001622A2">
        <w:rPr>
          <w:rFonts w:ascii="Times New Roman" w:hAnsi="Times New Roman" w:cs="Times New Roman"/>
          <w:sz w:val="24"/>
          <w:szCs w:val="24"/>
        </w:rPr>
        <w:t xml:space="preserve"> </w:t>
      </w:r>
      <w:r w:rsidR="009A226C" w:rsidRPr="001622A2">
        <w:rPr>
          <w:rFonts w:ascii="Times New Roman" w:hAnsi="Times New Roman" w:cs="Times New Roman"/>
          <w:sz w:val="24"/>
          <w:szCs w:val="24"/>
        </w:rPr>
        <w:t xml:space="preserve">Brekke, </w:t>
      </w:r>
      <w:proofErr w:type="spellStart"/>
      <w:r w:rsidR="009A226C" w:rsidRPr="001622A2">
        <w:rPr>
          <w:rFonts w:ascii="Times New Roman" w:hAnsi="Times New Roman" w:cs="Times New Roman"/>
          <w:i/>
          <w:sz w:val="24"/>
          <w:szCs w:val="24"/>
        </w:rPr>
        <w:t>Faithonomics</w:t>
      </w:r>
      <w:proofErr w:type="spellEnd"/>
      <w:r w:rsidR="009A226C" w:rsidRPr="001622A2">
        <w:rPr>
          <w:rFonts w:ascii="Times New Roman" w:hAnsi="Times New Roman" w:cs="Times New Roman"/>
          <w:i/>
          <w:sz w:val="24"/>
          <w:szCs w:val="24"/>
        </w:rPr>
        <w:t xml:space="preserve">: </w:t>
      </w:r>
      <w:r w:rsidR="00373C49" w:rsidRPr="001622A2">
        <w:rPr>
          <w:rFonts w:ascii="Times New Roman" w:hAnsi="Times New Roman" w:cs="Times New Roman"/>
          <w:i/>
          <w:sz w:val="24"/>
          <w:szCs w:val="24"/>
        </w:rPr>
        <w:t>religion and the free market</w:t>
      </w:r>
      <w:r w:rsidR="00373C49" w:rsidRPr="001622A2">
        <w:rPr>
          <w:rFonts w:ascii="Times New Roman" w:hAnsi="Times New Roman" w:cs="Times New Roman"/>
          <w:sz w:val="24"/>
          <w:szCs w:val="24"/>
        </w:rPr>
        <w:t xml:space="preserve"> </w:t>
      </w:r>
      <w:r w:rsidR="009A226C" w:rsidRPr="001622A2">
        <w:rPr>
          <w:rFonts w:ascii="Times New Roman" w:hAnsi="Times New Roman" w:cs="Times New Roman"/>
          <w:sz w:val="24"/>
          <w:szCs w:val="24"/>
        </w:rPr>
        <w:t>(London: Hurst and Co.</w:t>
      </w:r>
      <w:r w:rsidR="00373C49">
        <w:rPr>
          <w:rFonts w:ascii="Times New Roman" w:hAnsi="Times New Roman" w:cs="Times New Roman"/>
          <w:sz w:val="24"/>
          <w:szCs w:val="24"/>
        </w:rPr>
        <w:t>, 2016</w:t>
      </w:r>
      <w:r w:rsidR="009A226C" w:rsidRPr="001622A2">
        <w:rPr>
          <w:rFonts w:ascii="Times New Roman" w:hAnsi="Times New Roman" w:cs="Times New Roman"/>
          <w:sz w:val="24"/>
          <w:szCs w:val="24"/>
        </w:rPr>
        <w:t>)</w:t>
      </w:r>
      <w:r w:rsidR="00373C49">
        <w:rPr>
          <w:rFonts w:ascii="Times New Roman" w:hAnsi="Times New Roman" w:cs="Times New Roman"/>
          <w:sz w:val="24"/>
          <w:szCs w:val="24"/>
        </w:rPr>
        <w:t>.</w:t>
      </w:r>
    </w:p>
  </w:endnote>
  <w:endnote w:id="2">
    <w:p w14:paraId="19714F1B" w14:textId="7C85731B" w:rsidR="006167A4" w:rsidRPr="001622A2" w:rsidRDefault="006167A4"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127010">
        <w:rPr>
          <w:rFonts w:ascii="Times New Roman" w:hAnsi="Times New Roman" w:cs="Times New Roman"/>
          <w:sz w:val="24"/>
          <w:szCs w:val="24"/>
        </w:rPr>
        <w:t xml:space="preserve">Gary S. </w:t>
      </w:r>
      <w:r w:rsidRPr="001622A2">
        <w:rPr>
          <w:rFonts w:ascii="Times New Roman" w:hAnsi="Times New Roman" w:cs="Times New Roman"/>
          <w:sz w:val="24"/>
          <w:szCs w:val="24"/>
        </w:rPr>
        <w:t>Becker</w:t>
      </w:r>
      <w:r w:rsidR="00127010">
        <w:rPr>
          <w:rFonts w:ascii="Times New Roman" w:hAnsi="Times New Roman" w:cs="Times New Roman"/>
          <w:sz w:val="24"/>
          <w:szCs w:val="24"/>
        </w:rPr>
        <w:t>,</w:t>
      </w:r>
      <w:r w:rsidR="009A226C" w:rsidRPr="001622A2">
        <w:rPr>
          <w:rFonts w:ascii="Times New Roman" w:hAnsi="Times New Roman" w:cs="Times New Roman"/>
          <w:sz w:val="24"/>
          <w:szCs w:val="24"/>
        </w:rPr>
        <w:t xml:space="preserve"> </w:t>
      </w:r>
      <w:r w:rsidR="009A226C" w:rsidRPr="001622A2">
        <w:rPr>
          <w:rFonts w:ascii="Times New Roman" w:hAnsi="Times New Roman" w:cs="Times New Roman"/>
          <w:i/>
          <w:sz w:val="24"/>
          <w:szCs w:val="24"/>
        </w:rPr>
        <w:t xml:space="preserve">The Economic Approach to Human </w:t>
      </w:r>
      <w:proofErr w:type="spellStart"/>
      <w:r w:rsidR="009A226C" w:rsidRPr="001622A2">
        <w:rPr>
          <w:rFonts w:ascii="Times New Roman" w:hAnsi="Times New Roman" w:cs="Times New Roman"/>
          <w:i/>
          <w:sz w:val="24"/>
          <w:szCs w:val="24"/>
        </w:rPr>
        <w:t>Behavior</w:t>
      </w:r>
      <w:proofErr w:type="spellEnd"/>
      <w:r w:rsidR="009A226C" w:rsidRPr="001622A2">
        <w:rPr>
          <w:rFonts w:ascii="Times New Roman" w:hAnsi="Times New Roman" w:cs="Times New Roman"/>
          <w:sz w:val="24"/>
          <w:szCs w:val="24"/>
        </w:rPr>
        <w:t xml:space="preserve"> (Chicago IL: University of Chicago Press</w:t>
      </w:r>
      <w:r w:rsidR="00127010">
        <w:rPr>
          <w:rFonts w:ascii="Times New Roman" w:hAnsi="Times New Roman" w:cs="Times New Roman"/>
          <w:sz w:val="24"/>
          <w:szCs w:val="24"/>
        </w:rPr>
        <w:t>, 1976</w:t>
      </w:r>
      <w:r w:rsidR="009A226C" w:rsidRPr="001622A2">
        <w:rPr>
          <w:rFonts w:ascii="Times New Roman" w:hAnsi="Times New Roman" w:cs="Times New Roman"/>
          <w:sz w:val="24"/>
          <w:szCs w:val="24"/>
        </w:rPr>
        <w:t>)</w:t>
      </w:r>
      <w:r w:rsidR="00127010">
        <w:rPr>
          <w:rFonts w:ascii="Times New Roman" w:hAnsi="Times New Roman" w:cs="Times New Roman"/>
          <w:sz w:val="24"/>
          <w:szCs w:val="24"/>
        </w:rPr>
        <w:t>, p. 3.</w:t>
      </w:r>
    </w:p>
  </w:endnote>
  <w:endnote w:id="3">
    <w:p w14:paraId="5690FF2C" w14:textId="1F467D7F" w:rsidR="00B62227" w:rsidRPr="001622A2" w:rsidRDefault="00B62227"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127010">
        <w:rPr>
          <w:rFonts w:ascii="Times New Roman" w:hAnsi="Times New Roman" w:cs="Times New Roman"/>
          <w:sz w:val="24"/>
          <w:szCs w:val="24"/>
        </w:rPr>
        <w:t>S</w:t>
      </w:r>
      <w:r w:rsidRPr="001622A2">
        <w:rPr>
          <w:rFonts w:ascii="Times New Roman" w:hAnsi="Times New Roman" w:cs="Times New Roman"/>
          <w:sz w:val="24"/>
          <w:szCs w:val="24"/>
        </w:rPr>
        <w:t xml:space="preserve">ee also </w:t>
      </w:r>
      <w:r w:rsidR="00127010">
        <w:rPr>
          <w:rFonts w:ascii="Times New Roman" w:hAnsi="Times New Roman" w:cs="Times New Roman"/>
          <w:sz w:val="24"/>
          <w:szCs w:val="24"/>
        </w:rPr>
        <w:t xml:space="preserve">James V. </w:t>
      </w:r>
      <w:proofErr w:type="spellStart"/>
      <w:r w:rsidRPr="001622A2">
        <w:rPr>
          <w:rFonts w:ascii="Times New Roman" w:hAnsi="Times New Roman" w:cs="Times New Roman"/>
          <w:sz w:val="24"/>
          <w:szCs w:val="24"/>
        </w:rPr>
        <w:t>Spickard</w:t>
      </w:r>
      <w:proofErr w:type="spellEnd"/>
      <w:r w:rsidRPr="001622A2">
        <w:rPr>
          <w:rFonts w:ascii="Times New Roman" w:hAnsi="Times New Roman" w:cs="Times New Roman"/>
          <w:sz w:val="24"/>
          <w:szCs w:val="24"/>
        </w:rPr>
        <w:t>,</w:t>
      </w:r>
      <w:r w:rsidR="009A226C" w:rsidRPr="001622A2">
        <w:rPr>
          <w:rFonts w:ascii="Times New Roman" w:hAnsi="Times New Roman" w:cs="Times New Roman"/>
          <w:sz w:val="24"/>
          <w:szCs w:val="24"/>
        </w:rPr>
        <w:t xml:space="preserve"> ‘Rethinking </w:t>
      </w:r>
      <w:r w:rsidR="00127010" w:rsidRPr="001622A2">
        <w:rPr>
          <w:rFonts w:ascii="Times New Roman" w:hAnsi="Times New Roman" w:cs="Times New Roman"/>
          <w:sz w:val="24"/>
          <w:szCs w:val="24"/>
        </w:rPr>
        <w:t>religious social action: what is “rational” about rational-choice theory</w:t>
      </w:r>
      <w:r w:rsidR="009A226C" w:rsidRPr="001622A2">
        <w:rPr>
          <w:rFonts w:ascii="Times New Roman" w:hAnsi="Times New Roman" w:cs="Times New Roman"/>
          <w:sz w:val="24"/>
          <w:szCs w:val="24"/>
        </w:rPr>
        <w:t xml:space="preserve">?’, </w:t>
      </w:r>
      <w:r w:rsidR="009A226C" w:rsidRPr="001622A2">
        <w:rPr>
          <w:rStyle w:val="Emphasis"/>
          <w:rFonts w:ascii="Times New Roman" w:hAnsi="Times New Roman" w:cs="Times New Roman"/>
          <w:sz w:val="24"/>
          <w:szCs w:val="24"/>
        </w:rPr>
        <w:t>Sociology of Religion</w:t>
      </w:r>
      <w:r w:rsidR="00127010">
        <w:rPr>
          <w:rStyle w:val="Emphasis"/>
          <w:rFonts w:ascii="Times New Roman" w:hAnsi="Times New Roman" w:cs="Times New Roman"/>
          <w:i w:val="0"/>
          <w:iCs w:val="0"/>
          <w:sz w:val="24"/>
          <w:szCs w:val="24"/>
        </w:rPr>
        <w:t>, Vol.</w:t>
      </w:r>
      <w:r w:rsidR="009A226C" w:rsidRPr="001622A2">
        <w:rPr>
          <w:rFonts w:ascii="Times New Roman" w:hAnsi="Times New Roman" w:cs="Times New Roman"/>
          <w:sz w:val="24"/>
          <w:szCs w:val="24"/>
        </w:rPr>
        <w:t xml:space="preserve"> 59</w:t>
      </w:r>
      <w:r w:rsidR="00127010">
        <w:rPr>
          <w:rFonts w:ascii="Times New Roman" w:hAnsi="Times New Roman" w:cs="Times New Roman"/>
          <w:sz w:val="24"/>
          <w:szCs w:val="24"/>
        </w:rPr>
        <w:t xml:space="preserve">, no. </w:t>
      </w:r>
      <w:r w:rsidR="009A226C" w:rsidRPr="001622A2">
        <w:rPr>
          <w:rFonts w:ascii="Times New Roman" w:hAnsi="Times New Roman" w:cs="Times New Roman"/>
          <w:sz w:val="24"/>
          <w:szCs w:val="24"/>
        </w:rPr>
        <w:t xml:space="preserve">2 </w:t>
      </w:r>
      <w:r w:rsidR="00127010">
        <w:rPr>
          <w:rFonts w:ascii="Times New Roman" w:hAnsi="Times New Roman" w:cs="Times New Roman"/>
          <w:sz w:val="24"/>
          <w:szCs w:val="24"/>
        </w:rPr>
        <w:t>(</w:t>
      </w:r>
      <w:r w:rsidR="00127010" w:rsidRPr="001622A2">
        <w:rPr>
          <w:rFonts w:ascii="Times New Roman" w:hAnsi="Times New Roman" w:cs="Times New Roman"/>
          <w:sz w:val="24"/>
          <w:szCs w:val="24"/>
        </w:rPr>
        <w:t>1998</w:t>
      </w:r>
      <w:r w:rsidR="00127010">
        <w:rPr>
          <w:rFonts w:ascii="Times New Roman" w:hAnsi="Times New Roman" w:cs="Times New Roman"/>
          <w:sz w:val="24"/>
          <w:szCs w:val="24"/>
        </w:rPr>
        <w:t xml:space="preserve">), pp. </w:t>
      </w:r>
      <w:r w:rsidR="009A226C" w:rsidRPr="001622A2">
        <w:rPr>
          <w:rFonts w:ascii="Times New Roman" w:hAnsi="Times New Roman" w:cs="Times New Roman"/>
          <w:sz w:val="24"/>
          <w:szCs w:val="24"/>
        </w:rPr>
        <w:t>99</w:t>
      </w:r>
      <w:r w:rsidR="00127010">
        <w:rPr>
          <w:rFonts w:ascii="Times New Roman" w:hAnsi="Times New Roman" w:cs="Times New Roman"/>
          <w:sz w:val="24"/>
          <w:szCs w:val="24"/>
        </w:rPr>
        <w:t>–</w:t>
      </w:r>
      <w:r w:rsidR="009A226C" w:rsidRPr="001622A2">
        <w:rPr>
          <w:rFonts w:ascii="Times New Roman" w:hAnsi="Times New Roman" w:cs="Times New Roman"/>
          <w:sz w:val="24"/>
          <w:szCs w:val="24"/>
        </w:rPr>
        <w:t xml:space="preserve">115; </w:t>
      </w:r>
      <w:r w:rsidR="00127010">
        <w:rPr>
          <w:rFonts w:ascii="Times New Roman" w:hAnsi="Times New Roman" w:cs="Times New Roman"/>
          <w:sz w:val="24"/>
          <w:szCs w:val="24"/>
        </w:rPr>
        <w:t xml:space="preserve">Steve </w:t>
      </w:r>
      <w:r w:rsidR="009A226C" w:rsidRPr="001622A2">
        <w:rPr>
          <w:rFonts w:ascii="Times New Roman" w:hAnsi="Times New Roman" w:cs="Times New Roman"/>
          <w:sz w:val="24"/>
          <w:szCs w:val="24"/>
        </w:rPr>
        <w:t xml:space="preserve">Bruce, ‘Secularization and </w:t>
      </w:r>
      <w:r w:rsidR="00127010" w:rsidRPr="001622A2">
        <w:rPr>
          <w:rFonts w:ascii="Times New Roman" w:hAnsi="Times New Roman" w:cs="Times New Roman"/>
          <w:sz w:val="24"/>
          <w:szCs w:val="24"/>
        </w:rPr>
        <w:t xml:space="preserve">economic models of religious </w:t>
      </w:r>
      <w:proofErr w:type="spellStart"/>
      <w:r w:rsidR="00127010" w:rsidRPr="001622A2">
        <w:rPr>
          <w:rFonts w:ascii="Times New Roman" w:hAnsi="Times New Roman" w:cs="Times New Roman"/>
          <w:sz w:val="24"/>
          <w:szCs w:val="24"/>
        </w:rPr>
        <w:t>behavior</w:t>
      </w:r>
      <w:proofErr w:type="spellEnd"/>
      <w:r w:rsidR="00127010" w:rsidRPr="001622A2">
        <w:rPr>
          <w:rFonts w:ascii="Times New Roman" w:hAnsi="Times New Roman" w:cs="Times New Roman"/>
          <w:sz w:val="24"/>
          <w:szCs w:val="24"/>
        </w:rPr>
        <w:t>’</w:t>
      </w:r>
      <w:r w:rsidR="009A226C" w:rsidRPr="001622A2">
        <w:rPr>
          <w:rFonts w:ascii="Times New Roman" w:hAnsi="Times New Roman" w:cs="Times New Roman"/>
          <w:sz w:val="24"/>
          <w:szCs w:val="24"/>
        </w:rPr>
        <w:t xml:space="preserve"> in Rachel M. McCleary (ed.), </w:t>
      </w:r>
      <w:r w:rsidR="009A226C" w:rsidRPr="001622A2">
        <w:rPr>
          <w:rFonts w:ascii="Times New Roman" w:hAnsi="Times New Roman" w:cs="Times New Roman"/>
          <w:i/>
          <w:sz w:val="24"/>
          <w:szCs w:val="24"/>
        </w:rPr>
        <w:t>The Oxford Handbook of the Economics of Religion</w:t>
      </w:r>
      <w:r w:rsidR="009A226C" w:rsidRPr="001622A2">
        <w:rPr>
          <w:rFonts w:ascii="Times New Roman" w:hAnsi="Times New Roman" w:cs="Times New Roman"/>
          <w:sz w:val="24"/>
          <w:szCs w:val="24"/>
        </w:rPr>
        <w:t xml:space="preserve"> (Oxford: Oxford University Press</w:t>
      </w:r>
      <w:r w:rsidR="00127010">
        <w:rPr>
          <w:rFonts w:ascii="Times New Roman" w:hAnsi="Times New Roman" w:cs="Times New Roman"/>
          <w:sz w:val="24"/>
          <w:szCs w:val="24"/>
        </w:rPr>
        <w:t>, 2011</w:t>
      </w:r>
      <w:r w:rsidR="009A226C" w:rsidRPr="001622A2">
        <w:rPr>
          <w:rFonts w:ascii="Times New Roman" w:hAnsi="Times New Roman" w:cs="Times New Roman"/>
          <w:sz w:val="24"/>
          <w:szCs w:val="24"/>
        </w:rPr>
        <w:t>)</w:t>
      </w:r>
      <w:r w:rsidR="00127010">
        <w:rPr>
          <w:rFonts w:ascii="Times New Roman" w:hAnsi="Times New Roman" w:cs="Times New Roman"/>
          <w:sz w:val="24"/>
          <w:szCs w:val="24"/>
        </w:rPr>
        <w:t>.</w:t>
      </w:r>
    </w:p>
  </w:endnote>
  <w:endnote w:id="4">
    <w:p w14:paraId="0465A9BD" w14:textId="2788BF9D" w:rsidR="00680556" w:rsidRPr="001622A2" w:rsidRDefault="00680556"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89320D">
        <w:rPr>
          <w:rFonts w:ascii="Times New Roman" w:hAnsi="Times New Roman" w:cs="Times New Roman"/>
          <w:sz w:val="24"/>
          <w:szCs w:val="24"/>
        </w:rPr>
        <w:t xml:space="preserve">Colin F. </w:t>
      </w:r>
      <w:r w:rsidRPr="001622A2">
        <w:rPr>
          <w:rFonts w:ascii="Times New Roman" w:hAnsi="Times New Roman" w:cs="Times New Roman"/>
          <w:sz w:val="24"/>
          <w:szCs w:val="24"/>
        </w:rPr>
        <w:t xml:space="preserve">Camerer and </w:t>
      </w:r>
      <w:r w:rsidR="0089320D">
        <w:rPr>
          <w:rFonts w:ascii="Times New Roman" w:hAnsi="Times New Roman" w:cs="Times New Roman"/>
          <w:sz w:val="24"/>
          <w:szCs w:val="24"/>
        </w:rPr>
        <w:t xml:space="preserve">George </w:t>
      </w:r>
      <w:r w:rsidRPr="001622A2">
        <w:rPr>
          <w:rFonts w:ascii="Times New Roman" w:hAnsi="Times New Roman" w:cs="Times New Roman"/>
          <w:sz w:val="24"/>
          <w:szCs w:val="24"/>
        </w:rPr>
        <w:t>Loewenstein</w:t>
      </w:r>
      <w:r w:rsidR="002D4A69">
        <w:rPr>
          <w:rFonts w:ascii="Times New Roman" w:hAnsi="Times New Roman" w:cs="Times New Roman"/>
          <w:sz w:val="24"/>
          <w:szCs w:val="24"/>
        </w:rPr>
        <w:t>,</w:t>
      </w:r>
      <w:r w:rsidR="004A1D15" w:rsidRPr="001622A2">
        <w:rPr>
          <w:rFonts w:ascii="Times New Roman" w:hAnsi="Times New Roman" w:cs="Times New Roman"/>
          <w:sz w:val="24"/>
          <w:szCs w:val="24"/>
        </w:rPr>
        <w:t xml:space="preserve"> ‘</w:t>
      </w:r>
      <w:proofErr w:type="spellStart"/>
      <w:r w:rsidR="004A1D15" w:rsidRPr="001622A2">
        <w:rPr>
          <w:rFonts w:ascii="Times New Roman" w:hAnsi="Times New Roman" w:cs="Times New Roman"/>
          <w:sz w:val="24"/>
          <w:szCs w:val="24"/>
        </w:rPr>
        <w:t>Behavioral</w:t>
      </w:r>
      <w:proofErr w:type="spellEnd"/>
      <w:r w:rsidR="004A1D15" w:rsidRPr="001622A2">
        <w:rPr>
          <w:rFonts w:ascii="Times New Roman" w:hAnsi="Times New Roman" w:cs="Times New Roman"/>
          <w:sz w:val="24"/>
          <w:szCs w:val="24"/>
        </w:rPr>
        <w:t xml:space="preserve"> </w:t>
      </w:r>
      <w:r w:rsidR="002D4A69" w:rsidRPr="001622A2">
        <w:rPr>
          <w:rFonts w:ascii="Times New Roman" w:hAnsi="Times New Roman" w:cs="Times New Roman"/>
          <w:sz w:val="24"/>
          <w:szCs w:val="24"/>
        </w:rPr>
        <w:t>economics: past, present, future’</w:t>
      </w:r>
      <w:r w:rsidR="004A1D15" w:rsidRPr="001622A2">
        <w:rPr>
          <w:rFonts w:ascii="Times New Roman" w:hAnsi="Times New Roman" w:cs="Times New Roman"/>
          <w:sz w:val="24"/>
          <w:szCs w:val="24"/>
        </w:rPr>
        <w:t xml:space="preserve"> in Colin F. Camerer, George Loewenstein and Matthew Rabin (eds), </w:t>
      </w:r>
      <w:r w:rsidR="004A1D15" w:rsidRPr="001622A2">
        <w:rPr>
          <w:rFonts w:ascii="Times New Roman" w:hAnsi="Times New Roman" w:cs="Times New Roman"/>
          <w:i/>
          <w:sz w:val="24"/>
          <w:szCs w:val="24"/>
        </w:rPr>
        <w:t xml:space="preserve">Advances in </w:t>
      </w:r>
      <w:proofErr w:type="spellStart"/>
      <w:r w:rsidR="004A1D15" w:rsidRPr="001622A2">
        <w:rPr>
          <w:rFonts w:ascii="Times New Roman" w:hAnsi="Times New Roman" w:cs="Times New Roman"/>
          <w:i/>
          <w:sz w:val="24"/>
          <w:szCs w:val="24"/>
        </w:rPr>
        <w:t>Behavioral</w:t>
      </w:r>
      <w:proofErr w:type="spellEnd"/>
      <w:r w:rsidR="004A1D15" w:rsidRPr="001622A2">
        <w:rPr>
          <w:rFonts w:ascii="Times New Roman" w:hAnsi="Times New Roman" w:cs="Times New Roman"/>
          <w:i/>
          <w:sz w:val="24"/>
          <w:szCs w:val="24"/>
        </w:rPr>
        <w:t xml:space="preserve"> Economics</w:t>
      </w:r>
      <w:r w:rsidR="004A1D15" w:rsidRPr="001622A2">
        <w:rPr>
          <w:rFonts w:ascii="Times New Roman" w:hAnsi="Times New Roman" w:cs="Times New Roman"/>
          <w:sz w:val="24"/>
          <w:szCs w:val="24"/>
        </w:rPr>
        <w:t xml:space="preserve"> (Princeton NJ: Princeton University Press</w:t>
      </w:r>
      <w:r w:rsidR="006A3662">
        <w:rPr>
          <w:rFonts w:ascii="Times New Roman" w:hAnsi="Times New Roman" w:cs="Times New Roman"/>
          <w:sz w:val="24"/>
          <w:szCs w:val="24"/>
        </w:rPr>
        <w:t>, 2004</w:t>
      </w:r>
      <w:r w:rsidR="004A1D15" w:rsidRPr="001622A2">
        <w:rPr>
          <w:rFonts w:ascii="Times New Roman" w:hAnsi="Times New Roman" w:cs="Times New Roman"/>
          <w:sz w:val="24"/>
          <w:szCs w:val="24"/>
        </w:rPr>
        <w:t xml:space="preserve">), </w:t>
      </w:r>
      <w:r w:rsidR="002D4A69">
        <w:rPr>
          <w:rFonts w:ascii="Times New Roman" w:hAnsi="Times New Roman" w:cs="Times New Roman"/>
          <w:sz w:val="24"/>
          <w:szCs w:val="24"/>
        </w:rPr>
        <w:t xml:space="preserve">pp. </w:t>
      </w:r>
      <w:r w:rsidR="004A1D15" w:rsidRPr="001622A2">
        <w:rPr>
          <w:rFonts w:ascii="Times New Roman" w:hAnsi="Times New Roman" w:cs="Times New Roman"/>
          <w:sz w:val="24"/>
          <w:szCs w:val="24"/>
        </w:rPr>
        <w:t>3</w:t>
      </w:r>
      <w:r w:rsidR="002D4A69">
        <w:rPr>
          <w:rFonts w:ascii="Times New Roman" w:hAnsi="Times New Roman" w:cs="Times New Roman"/>
          <w:sz w:val="24"/>
          <w:szCs w:val="24"/>
        </w:rPr>
        <w:t>–</w:t>
      </w:r>
      <w:r w:rsidR="004A1D15" w:rsidRPr="001622A2">
        <w:rPr>
          <w:rFonts w:ascii="Times New Roman" w:hAnsi="Times New Roman" w:cs="Times New Roman"/>
          <w:sz w:val="24"/>
          <w:szCs w:val="24"/>
        </w:rPr>
        <w:t>51</w:t>
      </w:r>
      <w:r w:rsidR="0089320D">
        <w:rPr>
          <w:rFonts w:ascii="Times New Roman" w:hAnsi="Times New Roman" w:cs="Times New Roman"/>
          <w:sz w:val="24"/>
          <w:szCs w:val="24"/>
        </w:rPr>
        <w:t>, here p. 3.</w:t>
      </w:r>
    </w:p>
  </w:endnote>
  <w:endnote w:id="5">
    <w:p w14:paraId="0BD968A0" w14:textId="4A826925" w:rsidR="007E32E8" w:rsidRPr="001622A2" w:rsidRDefault="007E32E8"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6B2CC1">
        <w:rPr>
          <w:rFonts w:ascii="Times New Roman" w:hAnsi="Times New Roman" w:cs="Times New Roman"/>
          <w:sz w:val="24"/>
          <w:szCs w:val="24"/>
        </w:rPr>
        <w:t>But</w:t>
      </w:r>
      <w:r w:rsidRPr="001622A2">
        <w:rPr>
          <w:rFonts w:ascii="Times New Roman" w:hAnsi="Times New Roman" w:cs="Times New Roman"/>
          <w:sz w:val="24"/>
          <w:szCs w:val="24"/>
        </w:rPr>
        <w:t xml:space="preserve"> see</w:t>
      </w:r>
      <w:r w:rsidR="004A1D15" w:rsidRPr="001622A2">
        <w:rPr>
          <w:rStyle w:val="authors"/>
          <w:rFonts w:ascii="Times New Roman" w:hAnsi="Times New Roman" w:cs="Times New Roman"/>
          <w:sz w:val="24"/>
          <w:szCs w:val="24"/>
        </w:rPr>
        <w:t xml:space="preserve"> Jonathan H. W. </w:t>
      </w:r>
      <w:r w:rsidR="006B2CC1">
        <w:rPr>
          <w:rStyle w:val="authors"/>
          <w:rFonts w:ascii="Times New Roman" w:hAnsi="Times New Roman" w:cs="Times New Roman"/>
          <w:sz w:val="24"/>
          <w:szCs w:val="24"/>
        </w:rPr>
        <w:t>Tan,</w:t>
      </w:r>
      <w:r w:rsidR="004A1D15" w:rsidRPr="001622A2">
        <w:rPr>
          <w:rStyle w:val="authors"/>
          <w:rFonts w:ascii="Times New Roman" w:hAnsi="Times New Roman" w:cs="Times New Roman"/>
          <w:sz w:val="24"/>
          <w:szCs w:val="24"/>
        </w:rPr>
        <w:t xml:space="preserve"> ‘</w:t>
      </w:r>
      <w:proofErr w:type="spellStart"/>
      <w:r w:rsidR="004A1D15" w:rsidRPr="001622A2">
        <w:rPr>
          <w:rStyle w:val="authors"/>
          <w:rFonts w:ascii="Times New Roman" w:hAnsi="Times New Roman" w:cs="Times New Roman"/>
          <w:sz w:val="24"/>
          <w:szCs w:val="24"/>
        </w:rPr>
        <w:t>Behavioral</w:t>
      </w:r>
      <w:proofErr w:type="spellEnd"/>
      <w:r w:rsidR="004A1D15" w:rsidRPr="001622A2">
        <w:rPr>
          <w:rStyle w:val="authors"/>
          <w:rFonts w:ascii="Times New Roman" w:hAnsi="Times New Roman" w:cs="Times New Roman"/>
          <w:sz w:val="24"/>
          <w:szCs w:val="24"/>
        </w:rPr>
        <w:t xml:space="preserve"> </w:t>
      </w:r>
      <w:r w:rsidR="006B2CC1" w:rsidRPr="001622A2">
        <w:rPr>
          <w:rStyle w:val="authors"/>
          <w:rFonts w:ascii="Times New Roman" w:hAnsi="Times New Roman" w:cs="Times New Roman"/>
          <w:sz w:val="24"/>
          <w:szCs w:val="24"/>
        </w:rPr>
        <w:t>economics of religion’</w:t>
      </w:r>
      <w:r w:rsidR="004A1D15" w:rsidRPr="001622A2">
        <w:rPr>
          <w:rStyle w:val="authors"/>
          <w:rFonts w:ascii="Times New Roman" w:hAnsi="Times New Roman" w:cs="Times New Roman"/>
          <w:sz w:val="24"/>
          <w:szCs w:val="24"/>
        </w:rPr>
        <w:t xml:space="preserve"> in Paul </w:t>
      </w:r>
      <w:proofErr w:type="spellStart"/>
      <w:r w:rsidR="004A1D15" w:rsidRPr="001622A2">
        <w:rPr>
          <w:rStyle w:val="authors"/>
          <w:rFonts w:ascii="Times New Roman" w:hAnsi="Times New Roman" w:cs="Times New Roman"/>
          <w:sz w:val="24"/>
          <w:szCs w:val="24"/>
        </w:rPr>
        <w:t>Oslington</w:t>
      </w:r>
      <w:proofErr w:type="spellEnd"/>
      <w:r w:rsidR="004A1D15" w:rsidRPr="001622A2">
        <w:rPr>
          <w:rStyle w:val="authors"/>
          <w:rFonts w:ascii="Times New Roman" w:hAnsi="Times New Roman" w:cs="Times New Roman"/>
          <w:sz w:val="24"/>
          <w:szCs w:val="24"/>
        </w:rPr>
        <w:t xml:space="preserve"> (ed.), </w:t>
      </w:r>
      <w:r w:rsidR="004A1D15" w:rsidRPr="001622A2">
        <w:rPr>
          <w:rStyle w:val="authors"/>
          <w:rFonts w:ascii="Times New Roman" w:hAnsi="Times New Roman" w:cs="Times New Roman"/>
          <w:i/>
          <w:sz w:val="24"/>
          <w:szCs w:val="24"/>
        </w:rPr>
        <w:t>The Oxford Handbook of Christianity and Economics</w:t>
      </w:r>
      <w:r w:rsidR="004A1D15" w:rsidRPr="001622A2">
        <w:rPr>
          <w:rStyle w:val="authors"/>
          <w:rFonts w:ascii="Times New Roman" w:hAnsi="Times New Roman" w:cs="Times New Roman"/>
          <w:sz w:val="24"/>
          <w:szCs w:val="24"/>
        </w:rPr>
        <w:t xml:space="preserve"> (Oxford: Oxford University Press</w:t>
      </w:r>
      <w:r w:rsidR="006B2CC1">
        <w:rPr>
          <w:rStyle w:val="authors"/>
          <w:rFonts w:ascii="Times New Roman" w:hAnsi="Times New Roman" w:cs="Times New Roman"/>
          <w:sz w:val="24"/>
          <w:szCs w:val="24"/>
        </w:rPr>
        <w:t>, 2014</w:t>
      </w:r>
      <w:r w:rsidR="004A1D15" w:rsidRPr="001622A2">
        <w:rPr>
          <w:rStyle w:val="authors"/>
          <w:rFonts w:ascii="Times New Roman" w:hAnsi="Times New Roman" w:cs="Times New Roman"/>
          <w:sz w:val="24"/>
          <w:szCs w:val="24"/>
        </w:rPr>
        <w:t xml:space="preserve">), </w:t>
      </w:r>
      <w:r w:rsidR="00847385">
        <w:rPr>
          <w:rStyle w:val="authors"/>
          <w:rFonts w:ascii="Times New Roman" w:hAnsi="Times New Roman" w:cs="Times New Roman"/>
          <w:sz w:val="24"/>
          <w:szCs w:val="24"/>
        </w:rPr>
        <w:t xml:space="preserve">pp. </w:t>
      </w:r>
      <w:r w:rsidR="004A1D15" w:rsidRPr="001622A2">
        <w:rPr>
          <w:rStyle w:val="authors"/>
          <w:rFonts w:ascii="Times New Roman" w:hAnsi="Times New Roman" w:cs="Times New Roman"/>
          <w:sz w:val="24"/>
          <w:szCs w:val="24"/>
        </w:rPr>
        <w:t>512</w:t>
      </w:r>
      <w:r w:rsidR="00847385">
        <w:rPr>
          <w:rStyle w:val="authors"/>
          <w:rFonts w:ascii="Times New Roman" w:hAnsi="Times New Roman" w:cs="Times New Roman"/>
          <w:sz w:val="24"/>
          <w:szCs w:val="24"/>
        </w:rPr>
        <w:t>–</w:t>
      </w:r>
      <w:r w:rsidR="004A1D15" w:rsidRPr="001622A2">
        <w:rPr>
          <w:rStyle w:val="authors"/>
          <w:rFonts w:ascii="Times New Roman" w:hAnsi="Times New Roman" w:cs="Times New Roman"/>
          <w:sz w:val="24"/>
          <w:szCs w:val="24"/>
        </w:rPr>
        <w:t>29</w:t>
      </w:r>
      <w:r w:rsidR="00847385">
        <w:rPr>
          <w:rStyle w:val="authors"/>
          <w:rFonts w:ascii="Times New Roman" w:hAnsi="Times New Roman" w:cs="Times New Roman"/>
          <w:sz w:val="24"/>
          <w:szCs w:val="24"/>
        </w:rPr>
        <w:t>.</w:t>
      </w:r>
    </w:p>
  </w:endnote>
  <w:endnote w:id="6">
    <w:p w14:paraId="6AA92473" w14:textId="4789F3A7" w:rsidR="008951CC" w:rsidRPr="001622A2" w:rsidRDefault="008951CC"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4A1D15" w:rsidRPr="001622A2">
        <w:rPr>
          <w:rFonts w:ascii="Times New Roman" w:hAnsi="Times New Roman" w:cs="Times New Roman"/>
          <w:iCs/>
          <w:sz w:val="24"/>
          <w:szCs w:val="24"/>
        </w:rPr>
        <w:t>Robin</w:t>
      </w:r>
      <w:r w:rsidR="007F1347">
        <w:rPr>
          <w:rFonts w:ascii="Times New Roman" w:hAnsi="Times New Roman" w:cs="Times New Roman"/>
          <w:iCs/>
          <w:sz w:val="24"/>
          <w:szCs w:val="24"/>
        </w:rPr>
        <w:t xml:space="preserve"> Gill,</w:t>
      </w:r>
      <w:r w:rsidR="004A1D15" w:rsidRPr="001622A2">
        <w:rPr>
          <w:rFonts w:ascii="Times New Roman" w:hAnsi="Times New Roman" w:cs="Times New Roman"/>
          <w:iCs/>
          <w:sz w:val="24"/>
          <w:szCs w:val="24"/>
        </w:rPr>
        <w:t xml:space="preserve"> </w:t>
      </w:r>
      <w:r w:rsidR="004A1D15" w:rsidRPr="001622A2">
        <w:rPr>
          <w:rFonts w:ascii="Times New Roman" w:hAnsi="Times New Roman" w:cs="Times New Roman"/>
          <w:i/>
          <w:iCs/>
          <w:sz w:val="24"/>
          <w:szCs w:val="24"/>
        </w:rPr>
        <w:t>The ‘Empty’ Church Revisited</w:t>
      </w:r>
      <w:r w:rsidR="004A1D15" w:rsidRPr="001622A2">
        <w:rPr>
          <w:rFonts w:ascii="Times New Roman" w:hAnsi="Times New Roman" w:cs="Times New Roman"/>
          <w:iCs/>
          <w:sz w:val="24"/>
          <w:szCs w:val="24"/>
        </w:rPr>
        <w:t xml:space="preserve"> (Abingdon: Ashgate</w:t>
      </w:r>
      <w:r w:rsidR="007F1347">
        <w:rPr>
          <w:rFonts w:ascii="Times New Roman" w:hAnsi="Times New Roman" w:cs="Times New Roman"/>
          <w:iCs/>
          <w:sz w:val="24"/>
          <w:szCs w:val="24"/>
        </w:rPr>
        <w:t>, 2003</w:t>
      </w:r>
      <w:r w:rsidR="004A1D15" w:rsidRPr="001622A2">
        <w:rPr>
          <w:rFonts w:ascii="Times New Roman" w:hAnsi="Times New Roman" w:cs="Times New Roman"/>
          <w:iCs/>
          <w:sz w:val="24"/>
          <w:szCs w:val="24"/>
        </w:rPr>
        <w:t>)</w:t>
      </w:r>
      <w:r w:rsidR="007F1347">
        <w:rPr>
          <w:rFonts w:ascii="Times New Roman" w:hAnsi="Times New Roman" w:cs="Times New Roman"/>
          <w:iCs/>
          <w:sz w:val="24"/>
          <w:szCs w:val="24"/>
        </w:rPr>
        <w:t>, p. 58.</w:t>
      </w:r>
    </w:p>
  </w:endnote>
  <w:endnote w:id="7">
    <w:p w14:paraId="1BF7BA06" w14:textId="4356F7FA" w:rsidR="00C9533B" w:rsidRPr="001622A2" w:rsidRDefault="00C9533B"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4A1D15" w:rsidRPr="001622A2">
        <w:rPr>
          <w:rFonts w:ascii="Times New Roman" w:hAnsi="Times New Roman" w:cs="Times New Roman"/>
          <w:sz w:val="24"/>
          <w:szCs w:val="24"/>
        </w:rPr>
        <w:t xml:space="preserve">Christopher K. </w:t>
      </w:r>
      <w:proofErr w:type="spellStart"/>
      <w:r w:rsidR="00FA2146">
        <w:rPr>
          <w:rFonts w:ascii="Times New Roman" w:hAnsi="Times New Roman" w:cs="Times New Roman"/>
          <w:sz w:val="24"/>
          <w:szCs w:val="24"/>
        </w:rPr>
        <w:t>Hsee</w:t>
      </w:r>
      <w:proofErr w:type="spellEnd"/>
      <w:r w:rsidR="00310982">
        <w:rPr>
          <w:rFonts w:ascii="Times New Roman" w:hAnsi="Times New Roman" w:cs="Times New Roman"/>
          <w:sz w:val="24"/>
          <w:szCs w:val="24"/>
        </w:rPr>
        <w:t>,</w:t>
      </w:r>
      <w:r w:rsidR="004A1D15" w:rsidRPr="001622A2">
        <w:rPr>
          <w:rFonts w:ascii="Times New Roman" w:hAnsi="Times New Roman" w:cs="Times New Roman"/>
          <w:sz w:val="24"/>
          <w:szCs w:val="24"/>
        </w:rPr>
        <w:t xml:space="preserve"> ‘Less is </w:t>
      </w:r>
      <w:r w:rsidR="00310982" w:rsidRPr="001622A2">
        <w:rPr>
          <w:rFonts w:ascii="Times New Roman" w:hAnsi="Times New Roman" w:cs="Times New Roman"/>
          <w:sz w:val="24"/>
          <w:szCs w:val="24"/>
        </w:rPr>
        <w:t xml:space="preserve">better: when low‐value options are valued more highly than high‐value options’, </w:t>
      </w:r>
      <w:r w:rsidR="004A1D15" w:rsidRPr="001622A2">
        <w:rPr>
          <w:rFonts w:ascii="Times New Roman" w:hAnsi="Times New Roman" w:cs="Times New Roman"/>
          <w:i/>
          <w:sz w:val="24"/>
          <w:szCs w:val="24"/>
        </w:rPr>
        <w:t xml:space="preserve">Journal of </w:t>
      </w:r>
      <w:proofErr w:type="spellStart"/>
      <w:r w:rsidR="004A1D15" w:rsidRPr="001622A2">
        <w:rPr>
          <w:rFonts w:ascii="Times New Roman" w:hAnsi="Times New Roman" w:cs="Times New Roman"/>
          <w:i/>
          <w:sz w:val="24"/>
          <w:szCs w:val="24"/>
        </w:rPr>
        <w:t>Behavioral</w:t>
      </w:r>
      <w:proofErr w:type="spellEnd"/>
      <w:r w:rsidR="004A1D15" w:rsidRPr="001622A2">
        <w:rPr>
          <w:rFonts w:ascii="Times New Roman" w:hAnsi="Times New Roman" w:cs="Times New Roman"/>
          <w:i/>
          <w:sz w:val="24"/>
          <w:szCs w:val="24"/>
        </w:rPr>
        <w:t xml:space="preserve"> Decision Making</w:t>
      </w:r>
      <w:r w:rsidR="00310982">
        <w:rPr>
          <w:rFonts w:ascii="Times New Roman" w:hAnsi="Times New Roman" w:cs="Times New Roman"/>
          <w:iCs/>
          <w:sz w:val="24"/>
          <w:szCs w:val="24"/>
        </w:rPr>
        <w:t>, Vol.</w:t>
      </w:r>
      <w:r w:rsidR="004A1D15" w:rsidRPr="001622A2">
        <w:rPr>
          <w:rFonts w:ascii="Times New Roman" w:hAnsi="Times New Roman" w:cs="Times New Roman"/>
          <w:sz w:val="24"/>
          <w:szCs w:val="24"/>
        </w:rPr>
        <w:t xml:space="preserve"> 11</w:t>
      </w:r>
      <w:r w:rsidR="00FA2146">
        <w:rPr>
          <w:rFonts w:ascii="Times New Roman" w:hAnsi="Times New Roman" w:cs="Times New Roman"/>
          <w:sz w:val="24"/>
          <w:szCs w:val="24"/>
        </w:rPr>
        <w:t xml:space="preserve"> (1998)</w:t>
      </w:r>
      <w:r w:rsidR="004A1D15" w:rsidRPr="001622A2">
        <w:rPr>
          <w:rFonts w:ascii="Times New Roman" w:hAnsi="Times New Roman" w:cs="Times New Roman"/>
          <w:sz w:val="24"/>
          <w:szCs w:val="24"/>
        </w:rPr>
        <w:t xml:space="preserve">, </w:t>
      </w:r>
      <w:r w:rsidR="00FA2146">
        <w:rPr>
          <w:rFonts w:ascii="Times New Roman" w:hAnsi="Times New Roman" w:cs="Times New Roman"/>
          <w:sz w:val="24"/>
          <w:szCs w:val="24"/>
        </w:rPr>
        <w:t xml:space="preserve">pp. </w:t>
      </w:r>
      <w:r w:rsidR="004A1D15" w:rsidRPr="001622A2">
        <w:rPr>
          <w:rFonts w:ascii="Times New Roman" w:hAnsi="Times New Roman" w:cs="Times New Roman"/>
          <w:sz w:val="24"/>
          <w:szCs w:val="24"/>
        </w:rPr>
        <w:t>107</w:t>
      </w:r>
      <w:r w:rsidR="00FA2146">
        <w:rPr>
          <w:rFonts w:ascii="Times New Roman" w:hAnsi="Times New Roman" w:cs="Times New Roman"/>
          <w:sz w:val="24"/>
          <w:szCs w:val="24"/>
        </w:rPr>
        <w:t>–</w:t>
      </w:r>
      <w:r w:rsidR="004A1D15" w:rsidRPr="001622A2">
        <w:rPr>
          <w:rFonts w:ascii="Times New Roman" w:hAnsi="Times New Roman" w:cs="Times New Roman"/>
          <w:sz w:val="24"/>
          <w:szCs w:val="24"/>
        </w:rPr>
        <w:t>21</w:t>
      </w:r>
      <w:r w:rsidR="00FA2146">
        <w:rPr>
          <w:rFonts w:ascii="Times New Roman" w:hAnsi="Times New Roman" w:cs="Times New Roman"/>
          <w:sz w:val="24"/>
          <w:szCs w:val="24"/>
        </w:rPr>
        <w:t>.</w:t>
      </w:r>
    </w:p>
  </w:endnote>
  <w:endnote w:id="8">
    <w:p w14:paraId="45B45936" w14:textId="65BC7E1D" w:rsidR="001551D8" w:rsidRPr="001622A2" w:rsidRDefault="001551D8"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4A1D15" w:rsidRPr="001622A2">
        <w:rPr>
          <w:rFonts w:ascii="Times New Roman" w:hAnsi="Times New Roman" w:cs="Times New Roman"/>
          <w:sz w:val="24"/>
          <w:szCs w:val="24"/>
        </w:rPr>
        <w:t>David R.</w:t>
      </w:r>
      <w:r w:rsidR="000A035A">
        <w:rPr>
          <w:rFonts w:ascii="Times New Roman" w:hAnsi="Times New Roman" w:cs="Times New Roman"/>
          <w:sz w:val="24"/>
          <w:szCs w:val="24"/>
        </w:rPr>
        <w:t xml:space="preserve"> Just</w:t>
      </w:r>
      <w:r w:rsidR="004A1D15" w:rsidRPr="001622A2">
        <w:rPr>
          <w:rFonts w:ascii="Times New Roman" w:hAnsi="Times New Roman" w:cs="Times New Roman"/>
          <w:sz w:val="24"/>
          <w:szCs w:val="24"/>
        </w:rPr>
        <w:t xml:space="preserve"> and Brian </w:t>
      </w:r>
      <w:proofErr w:type="spellStart"/>
      <w:r w:rsidR="004A1D15" w:rsidRPr="001622A2">
        <w:rPr>
          <w:rFonts w:ascii="Times New Roman" w:hAnsi="Times New Roman" w:cs="Times New Roman"/>
          <w:sz w:val="24"/>
          <w:szCs w:val="24"/>
        </w:rPr>
        <w:t>Wansink</w:t>
      </w:r>
      <w:proofErr w:type="spellEnd"/>
      <w:r w:rsidR="002B5A95">
        <w:rPr>
          <w:rFonts w:ascii="Times New Roman" w:hAnsi="Times New Roman" w:cs="Times New Roman"/>
          <w:sz w:val="24"/>
          <w:szCs w:val="24"/>
        </w:rPr>
        <w:t>,</w:t>
      </w:r>
      <w:r w:rsidR="004A1D15" w:rsidRPr="001622A2">
        <w:rPr>
          <w:rFonts w:ascii="Times New Roman" w:hAnsi="Times New Roman" w:cs="Times New Roman"/>
          <w:sz w:val="24"/>
          <w:szCs w:val="24"/>
        </w:rPr>
        <w:t xml:space="preserve"> ‘One </w:t>
      </w:r>
      <w:r w:rsidR="002B5A95" w:rsidRPr="001622A2">
        <w:rPr>
          <w:rFonts w:ascii="Times New Roman" w:hAnsi="Times New Roman" w:cs="Times New Roman"/>
          <w:sz w:val="24"/>
          <w:szCs w:val="24"/>
        </w:rPr>
        <w:t>man’s tall is another man’s small: how the framing of portion size influences food choice’</w:t>
      </w:r>
      <w:r w:rsidR="004A1D15" w:rsidRPr="001622A2">
        <w:rPr>
          <w:rFonts w:ascii="Times New Roman" w:hAnsi="Times New Roman" w:cs="Times New Roman"/>
          <w:sz w:val="24"/>
          <w:szCs w:val="24"/>
        </w:rPr>
        <w:t xml:space="preserve">, </w:t>
      </w:r>
      <w:r w:rsidR="004A1D15" w:rsidRPr="001622A2">
        <w:rPr>
          <w:rFonts w:ascii="Times New Roman" w:hAnsi="Times New Roman" w:cs="Times New Roman"/>
          <w:i/>
          <w:sz w:val="24"/>
          <w:szCs w:val="24"/>
        </w:rPr>
        <w:t>Health Economics</w:t>
      </w:r>
      <w:r w:rsidR="002B5A95">
        <w:rPr>
          <w:rFonts w:ascii="Times New Roman" w:hAnsi="Times New Roman" w:cs="Times New Roman"/>
          <w:iCs/>
          <w:sz w:val="24"/>
          <w:szCs w:val="24"/>
        </w:rPr>
        <w:t>, Vol.</w:t>
      </w:r>
      <w:r w:rsidR="004A1D15" w:rsidRPr="001622A2">
        <w:rPr>
          <w:rFonts w:ascii="Times New Roman" w:hAnsi="Times New Roman" w:cs="Times New Roman"/>
          <w:sz w:val="24"/>
          <w:szCs w:val="24"/>
        </w:rPr>
        <w:t xml:space="preserve"> 23</w:t>
      </w:r>
      <w:r w:rsidR="000A035A">
        <w:rPr>
          <w:rFonts w:ascii="Times New Roman" w:hAnsi="Times New Roman" w:cs="Times New Roman"/>
          <w:sz w:val="24"/>
          <w:szCs w:val="24"/>
        </w:rPr>
        <w:t xml:space="preserve"> (2014)</w:t>
      </w:r>
      <w:r w:rsidR="004A1D15" w:rsidRPr="001622A2">
        <w:rPr>
          <w:rFonts w:ascii="Times New Roman" w:hAnsi="Times New Roman" w:cs="Times New Roman"/>
          <w:sz w:val="24"/>
          <w:szCs w:val="24"/>
        </w:rPr>
        <w:t xml:space="preserve">, </w:t>
      </w:r>
      <w:r w:rsidR="000A035A">
        <w:rPr>
          <w:rFonts w:ascii="Times New Roman" w:hAnsi="Times New Roman" w:cs="Times New Roman"/>
          <w:sz w:val="24"/>
          <w:szCs w:val="24"/>
        </w:rPr>
        <w:t xml:space="preserve">pp. </w:t>
      </w:r>
      <w:r w:rsidR="004A1D15" w:rsidRPr="001622A2">
        <w:rPr>
          <w:rFonts w:ascii="Times New Roman" w:hAnsi="Times New Roman" w:cs="Times New Roman"/>
          <w:sz w:val="24"/>
          <w:szCs w:val="24"/>
        </w:rPr>
        <w:t>776</w:t>
      </w:r>
      <w:r w:rsidR="000A035A">
        <w:rPr>
          <w:rFonts w:ascii="Times New Roman" w:hAnsi="Times New Roman" w:cs="Times New Roman"/>
          <w:sz w:val="24"/>
          <w:szCs w:val="24"/>
        </w:rPr>
        <w:t>–</w:t>
      </w:r>
      <w:r w:rsidR="004A1D15" w:rsidRPr="001622A2">
        <w:rPr>
          <w:rFonts w:ascii="Times New Roman" w:hAnsi="Times New Roman" w:cs="Times New Roman"/>
          <w:sz w:val="24"/>
          <w:szCs w:val="24"/>
        </w:rPr>
        <w:t>91</w:t>
      </w:r>
      <w:r w:rsidR="000A035A">
        <w:rPr>
          <w:rFonts w:ascii="Times New Roman" w:hAnsi="Times New Roman" w:cs="Times New Roman"/>
          <w:sz w:val="24"/>
          <w:szCs w:val="24"/>
        </w:rPr>
        <w:t>.</w:t>
      </w:r>
    </w:p>
  </w:endnote>
  <w:endnote w:id="9">
    <w:p w14:paraId="0A6540E6" w14:textId="56540EB7" w:rsidR="00574424" w:rsidRPr="001622A2" w:rsidRDefault="00574424"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004A1D15" w:rsidRPr="001622A2">
        <w:rPr>
          <w:rFonts w:ascii="Times New Roman" w:hAnsi="Times New Roman" w:cs="Times New Roman"/>
          <w:sz w:val="24"/>
          <w:szCs w:val="24"/>
        </w:rPr>
        <w:t xml:space="preserve"> </w:t>
      </w:r>
      <w:r w:rsidR="00216FB1">
        <w:rPr>
          <w:rFonts w:ascii="Times New Roman" w:hAnsi="Times New Roman" w:cs="Times New Roman"/>
          <w:sz w:val="24"/>
          <w:szCs w:val="24"/>
        </w:rPr>
        <w:t xml:space="preserve">Scott </w:t>
      </w:r>
      <w:proofErr w:type="spellStart"/>
      <w:r w:rsidR="004A1D15" w:rsidRPr="001622A2">
        <w:rPr>
          <w:rFonts w:ascii="Times New Roman" w:hAnsi="Times New Roman" w:cs="Times New Roman"/>
          <w:sz w:val="24"/>
          <w:szCs w:val="24"/>
        </w:rPr>
        <w:t>Thumma</w:t>
      </w:r>
      <w:proofErr w:type="spellEnd"/>
      <w:r w:rsidR="004A1D15" w:rsidRPr="001622A2">
        <w:rPr>
          <w:rFonts w:ascii="Times New Roman" w:hAnsi="Times New Roman" w:cs="Times New Roman"/>
          <w:sz w:val="24"/>
          <w:szCs w:val="24"/>
        </w:rPr>
        <w:t xml:space="preserve"> and Warren Bird</w:t>
      </w:r>
      <w:r w:rsidR="00F245D6">
        <w:rPr>
          <w:rFonts w:ascii="Times New Roman" w:hAnsi="Times New Roman" w:cs="Times New Roman"/>
          <w:sz w:val="24"/>
          <w:szCs w:val="24"/>
        </w:rPr>
        <w:t>,</w:t>
      </w:r>
      <w:r w:rsidR="004A1D15" w:rsidRPr="001622A2">
        <w:rPr>
          <w:rFonts w:ascii="Times New Roman" w:hAnsi="Times New Roman" w:cs="Times New Roman"/>
          <w:sz w:val="24"/>
          <w:szCs w:val="24"/>
        </w:rPr>
        <w:t xml:space="preserve"> </w:t>
      </w:r>
      <w:r w:rsidR="004A1D15" w:rsidRPr="001622A2">
        <w:rPr>
          <w:rFonts w:ascii="Times New Roman" w:hAnsi="Times New Roman" w:cs="Times New Roman"/>
          <w:i/>
          <w:sz w:val="24"/>
          <w:szCs w:val="24"/>
        </w:rPr>
        <w:t xml:space="preserve">Recent Shifts in America’s Largest Protestant Churches: </w:t>
      </w:r>
      <w:r w:rsidR="00FF073F" w:rsidRPr="001622A2">
        <w:rPr>
          <w:rFonts w:ascii="Times New Roman" w:hAnsi="Times New Roman" w:cs="Times New Roman"/>
          <w:i/>
          <w:sz w:val="24"/>
          <w:szCs w:val="24"/>
        </w:rPr>
        <w:t>megachurches 2015 report</w:t>
      </w:r>
      <w:r w:rsidR="004A1D15" w:rsidRPr="001622A2">
        <w:rPr>
          <w:rFonts w:ascii="Times New Roman" w:hAnsi="Times New Roman" w:cs="Times New Roman"/>
          <w:sz w:val="24"/>
          <w:szCs w:val="24"/>
        </w:rPr>
        <w:t xml:space="preserve"> </w:t>
      </w:r>
      <w:r w:rsidR="00986C87">
        <w:rPr>
          <w:rFonts w:ascii="Times New Roman" w:hAnsi="Times New Roman" w:cs="Times New Roman"/>
          <w:sz w:val="24"/>
          <w:szCs w:val="24"/>
        </w:rPr>
        <w:t xml:space="preserve">(Hartford CT: </w:t>
      </w:r>
      <w:r w:rsidR="00986C87" w:rsidRPr="00986C87">
        <w:rPr>
          <w:rFonts w:ascii="Times New Roman" w:hAnsi="Times New Roman" w:cs="Times New Roman"/>
          <w:sz w:val="24"/>
          <w:szCs w:val="24"/>
        </w:rPr>
        <w:t>Hartford Institute</w:t>
      </w:r>
      <w:r w:rsidR="00986C87" w:rsidRPr="00986C87">
        <w:t xml:space="preserve"> </w:t>
      </w:r>
      <w:r w:rsidR="00986C87" w:rsidRPr="00986C87">
        <w:rPr>
          <w:rFonts w:ascii="Times New Roman" w:hAnsi="Times New Roman" w:cs="Times New Roman"/>
          <w:sz w:val="24"/>
          <w:szCs w:val="24"/>
        </w:rPr>
        <w:t>for Religion Research</w:t>
      </w:r>
      <w:r w:rsidR="00986C87">
        <w:rPr>
          <w:rFonts w:ascii="Times New Roman" w:hAnsi="Times New Roman" w:cs="Times New Roman"/>
          <w:sz w:val="24"/>
          <w:szCs w:val="24"/>
        </w:rPr>
        <w:t>,</w:t>
      </w:r>
      <w:r w:rsidR="00986C87" w:rsidRPr="00986C87">
        <w:rPr>
          <w:rFonts w:ascii="Times New Roman" w:hAnsi="Times New Roman" w:cs="Times New Roman"/>
          <w:sz w:val="24"/>
          <w:szCs w:val="24"/>
        </w:rPr>
        <w:t xml:space="preserve"> </w:t>
      </w:r>
      <w:r w:rsidR="00F245D6">
        <w:rPr>
          <w:rFonts w:ascii="Times New Roman" w:hAnsi="Times New Roman" w:cs="Times New Roman"/>
          <w:sz w:val="24"/>
          <w:szCs w:val="24"/>
        </w:rPr>
        <w:t>2015</w:t>
      </w:r>
      <w:r w:rsidR="00986C87">
        <w:rPr>
          <w:rFonts w:ascii="Times New Roman" w:hAnsi="Times New Roman" w:cs="Times New Roman"/>
          <w:sz w:val="24"/>
          <w:szCs w:val="24"/>
        </w:rPr>
        <w:t>),</w:t>
      </w:r>
      <w:r w:rsidR="00F245D6">
        <w:rPr>
          <w:rFonts w:ascii="Times New Roman" w:hAnsi="Times New Roman" w:cs="Times New Roman"/>
          <w:sz w:val="24"/>
          <w:szCs w:val="24"/>
        </w:rPr>
        <w:t xml:space="preserve"> </w:t>
      </w:r>
      <w:r w:rsidR="00986C87">
        <w:rPr>
          <w:rFonts w:ascii="Times New Roman" w:hAnsi="Times New Roman" w:cs="Times New Roman"/>
          <w:sz w:val="24"/>
          <w:szCs w:val="24"/>
        </w:rPr>
        <w:t>&lt;</w:t>
      </w:r>
      <w:r w:rsidR="004A1D15" w:rsidRPr="001622A2">
        <w:rPr>
          <w:rFonts w:ascii="Times New Roman" w:hAnsi="Times New Roman" w:cs="Times New Roman"/>
          <w:sz w:val="24"/>
          <w:szCs w:val="24"/>
        </w:rPr>
        <w:t>www.hartfordinstitute.org/megachurch/2015_Megachurches_Report.pdf</w:t>
      </w:r>
      <w:r w:rsidR="00986C87">
        <w:rPr>
          <w:rFonts w:ascii="Times New Roman" w:hAnsi="Times New Roman" w:cs="Times New Roman"/>
          <w:sz w:val="24"/>
          <w:szCs w:val="24"/>
        </w:rPr>
        <w:t>&gt;</w:t>
      </w:r>
      <w:r w:rsidR="004A1D15" w:rsidRPr="001622A2">
        <w:rPr>
          <w:rFonts w:ascii="Times New Roman" w:hAnsi="Times New Roman" w:cs="Times New Roman"/>
          <w:sz w:val="24"/>
          <w:szCs w:val="24"/>
        </w:rPr>
        <w:t xml:space="preserve"> (accessed 12 October 2021)</w:t>
      </w:r>
      <w:r w:rsidR="00986C87">
        <w:rPr>
          <w:rFonts w:ascii="Times New Roman" w:hAnsi="Times New Roman" w:cs="Times New Roman"/>
          <w:sz w:val="24"/>
          <w:szCs w:val="24"/>
        </w:rPr>
        <w:t>.</w:t>
      </w:r>
    </w:p>
  </w:endnote>
  <w:endnote w:id="10">
    <w:p w14:paraId="3A229BEE" w14:textId="34CE63AE" w:rsidR="007B08AE" w:rsidRPr="001622A2" w:rsidRDefault="007B08AE"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6B0627" w:rsidRPr="001622A2">
        <w:rPr>
          <w:rFonts w:ascii="Times New Roman" w:hAnsi="Times New Roman" w:cs="Times New Roman"/>
          <w:sz w:val="24"/>
          <w:szCs w:val="24"/>
        </w:rPr>
        <w:t>Anne C.</w:t>
      </w:r>
      <w:r w:rsidR="006B0627">
        <w:rPr>
          <w:rFonts w:ascii="Times New Roman" w:hAnsi="Times New Roman" w:cs="Times New Roman"/>
          <w:sz w:val="24"/>
          <w:szCs w:val="24"/>
        </w:rPr>
        <w:t xml:space="preserve"> </w:t>
      </w:r>
      <w:r w:rsidR="004A1D15" w:rsidRPr="001622A2">
        <w:rPr>
          <w:rFonts w:ascii="Times New Roman" w:hAnsi="Times New Roman" w:cs="Times New Roman"/>
          <w:sz w:val="24"/>
          <w:szCs w:val="24"/>
        </w:rPr>
        <w:t>Loveland and Otis B. Wheeler</w:t>
      </w:r>
      <w:r w:rsidR="006B0627">
        <w:rPr>
          <w:rFonts w:ascii="Times New Roman" w:hAnsi="Times New Roman" w:cs="Times New Roman"/>
          <w:sz w:val="24"/>
          <w:szCs w:val="24"/>
        </w:rPr>
        <w:t>,</w:t>
      </w:r>
      <w:r w:rsidR="004A1D15" w:rsidRPr="001622A2">
        <w:rPr>
          <w:rFonts w:ascii="Times New Roman" w:hAnsi="Times New Roman" w:cs="Times New Roman"/>
          <w:sz w:val="24"/>
          <w:szCs w:val="24"/>
        </w:rPr>
        <w:t xml:space="preserve"> </w:t>
      </w:r>
      <w:r w:rsidR="004A1D15" w:rsidRPr="001622A2">
        <w:rPr>
          <w:rFonts w:ascii="Times New Roman" w:hAnsi="Times New Roman" w:cs="Times New Roman"/>
          <w:i/>
          <w:sz w:val="24"/>
          <w:szCs w:val="24"/>
        </w:rPr>
        <w:t xml:space="preserve">From Meetinghouse to Megachurch: </w:t>
      </w:r>
      <w:r w:rsidR="006B0627" w:rsidRPr="001622A2">
        <w:rPr>
          <w:rFonts w:ascii="Times New Roman" w:hAnsi="Times New Roman" w:cs="Times New Roman"/>
          <w:i/>
          <w:sz w:val="24"/>
          <w:szCs w:val="24"/>
        </w:rPr>
        <w:t>a material and cultural history</w:t>
      </w:r>
      <w:r w:rsidR="006B0627" w:rsidRPr="001622A2">
        <w:rPr>
          <w:rFonts w:ascii="Times New Roman" w:hAnsi="Times New Roman" w:cs="Times New Roman"/>
          <w:sz w:val="24"/>
          <w:szCs w:val="24"/>
        </w:rPr>
        <w:t xml:space="preserve"> </w:t>
      </w:r>
      <w:r w:rsidR="004A1D15" w:rsidRPr="001622A2">
        <w:rPr>
          <w:rFonts w:ascii="Times New Roman" w:hAnsi="Times New Roman" w:cs="Times New Roman"/>
          <w:sz w:val="24"/>
          <w:szCs w:val="24"/>
        </w:rPr>
        <w:t>(Columbia MO: University of Missouri Press</w:t>
      </w:r>
      <w:r w:rsidR="006B0627">
        <w:rPr>
          <w:rFonts w:ascii="Times New Roman" w:hAnsi="Times New Roman" w:cs="Times New Roman"/>
          <w:sz w:val="24"/>
          <w:szCs w:val="24"/>
        </w:rPr>
        <w:t>, 2003</w:t>
      </w:r>
      <w:r w:rsidR="004A1D15" w:rsidRPr="001622A2">
        <w:rPr>
          <w:rFonts w:ascii="Times New Roman" w:hAnsi="Times New Roman" w:cs="Times New Roman"/>
          <w:sz w:val="24"/>
          <w:szCs w:val="24"/>
        </w:rPr>
        <w:t>)</w:t>
      </w:r>
      <w:r w:rsidR="006B0627">
        <w:rPr>
          <w:rFonts w:ascii="Times New Roman" w:hAnsi="Times New Roman" w:cs="Times New Roman"/>
          <w:sz w:val="24"/>
          <w:szCs w:val="24"/>
        </w:rPr>
        <w:t>, pp. 114–53.</w:t>
      </w:r>
    </w:p>
  </w:endnote>
  <w:endnote w:id="11">
    <w:p w14:paraId="32C296A1" w14:textId="50E5BC53" w:rsidR="007B08AE" w:rsidRPr="001622A2" w:rsidRDefault="007B08AE"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6B0627">
        <w:rPr>
          <w:rFonts w:ascii="Times New Roman" w:hAnsi="Times New Roman" w:cs="Times New Roman"/>
          <w:sz w:val="24"/>
          <w:szCs w:val="24"/>
        </w:rPr>
        <w:t>Dan</w:t>
      </w:r>
      <w:r w:rsidR="009A226C" w:rsidRPr="001622A2">
        <w:rPr>
          <w:rFonts w:ascii="Times New Roman" w:hAnsi="Times New Roman" w:cs="Times New Roman"/>
          <w:bCs/>
          <w:sz w:val="24"/>
          <w:szCs w:val="24"/>
        </w:rPr>
        <w:t xml:space="preserve"> </w:t>
      </w:r>
      <w:proofErr w:type="spellStart"/>
      <w:r w:rsidR="009A226C" w:rsidRPr="001622A2">
        <w:rPr>
          <w:rFonts w:ascii="Times New Roman" w:hAnsi="Times New Roman" w:cs="Times New Roman"/>
          <w:bCs/>
          <w:sz w:val="24"/>
          <w:szCs w:val="24"/>
        </w:rPr>
        <w:t>Ariely</w:t>
      </w:r>
      <w:proofErr w:type="spellEnd"/>
      <w:r w:rsidR="009A226C" w:rsidRPr="001622A2">
        <w:rPr>
          <w:rFonts w:ascii="Times New Roman" w:hAnsi="Times New Roman" w:cs="Times New Roman"/>
          <w:bCs/>
          <w:sz w:val="24"/>
          <w:szCs w:val="24"/>
        </w:rPr>
        <w:t xml:space="preserve">, </w:t>
      </w:r>
      <w:r w:rsidR="009A226C" w:rsidRPr="001622A2">
        <w:rPr>
          <w:rFonts w:ascii="Times New Roman" w:hAnsi="Times New Roman" w:cs="Times New Roman"/>
          <w:bCs/>
          <w:i/>
          <w:iCs/>
          <w:sz w:val="24"/>
          <w:szCs w:val="24"/>
        </w:rPr>
        <w:t xml:space="preserve">Predictably Irrational: </w:t>
      </w:r>
      <w:r w:rsidR="006B0627" w:rsidRPr="001622A2">
        <w:rPr>
          <w:rFonts w:ascii="Times New Roman" w:hAnsi="Times New Roman" w:cs="Times New Roman"/>
          <w:bCs/>
          <w:i/>
          <w:iCs/>
          <w:sz w:val="24"/>
          <w:szCs w:val="24"/>
        </w:rPr>
        <w:t xml:space="preserve">the hidden forces that shape our decisions </w:t>
      </w:r>
      <w:r w:rsidR="009A226C" w:rsidRPr="001622A2">
        <w:rPr>
          <w:rFonts w:ascii="Times New Roman" w:hAnsi="Times New Roman" w:cs="Times New Roman"/>
          <w:bCs/>
          <w:iCs/>
          <w:sz w:val="24"/>
          <w:szCs w:val="24"/>
        </w:rPr>
        <w:t>(San Francisco CA: HarperCollins</w:t>
      </w:r>
      <w:r w:rsidR="006B0627">
        <w:rPr>
          <w:rFonts w:ascii="Times New Roman" w:hAnsi="Times New Roman" w:cs="Times New Roman"/>
          <w:bCs/>
          <w:iCs/>
          <w:sz w:val="24"/>
          <w:szCs w:val="24"/>
        </w:rPr>
        <w:t>, 2008</w:t>
      </w:r>
      <w:r w:rsidR="009A226C" w:rsidRPr="001622A2">
        <w:rPr>
          <w:rFonts w:ascii="Times New Roman" w:hAnsi="Times New Roman" w:cs="Times New Roman"/>
          <w:bCs/>
          <w:iCs/>
          <w:sz w:val="24"/>
          <w:szCs w:val="24"/>
        </w:rPr>
        <w:t>)</w:t>
      </w:r>
      <w:r w:rsidR="006B0627">
        <w:rPr>
          <w:rFonts w:ascii="Times New Roman" w:hAnsi="Times New Roman" w:cs="Times New Roman"/>
          <w:bCs/>
          <w:iCs/>
          <w:sz w:val="24"/>
          <w:szCs w:val="24"/>
        </w:rPr>
        <w:t>, Chapter 10.</w:t>
      </w:r>
    </w:p>
  </w:endnote>
  <w:endnote w:id="12">
    <w:p w14:paraId="15141403" w14:textId="183CC4C2" w:rsidR="007B08AE" w:rsidRPr="001622A2" w:rsidRDefault="007B08AE"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430B43">
        <w:rPr>
          <w:rFonts w:ascii="Times New Roman" w:hAnsi="Times New Roman" w:cs="Times New Roman"/>
          <w:sz w:val="24"/>
          <w:szCs w:val="24"/>
        </w:rPr>
        <w:t xml:space="preserve">Seth </w:t>
      </w:r>
      <w:r w:rsidRPr="001622A2">
        <w:rPr>
          <w:rFonts w:ascii="Times New Roman" w:hAnsi="Times New Roman" w:cs="Times New Roman"/>
          <w:sz w:val="24"/>
          <w:szCs w:val="24"/>
        </w:rPr>
        <w:t xml:space="preserve">Godin, </w:t>
      </w:r>
      <w:r w:rsidR="004A1D15" w:rsidRPr="001622A2">
        <w:rPr>
          <w:rFonts w:ascii="Times New Roman" w:hAnsi="Times New Roman" w:cs="Times New Roman"/>
          <w:bCs/>
          <w:i/>
          <w:iCs/>
          <w:sz w:val="24"/>
          <w:szCs w:val="24"/>
        </w:rPr>
        <w:t xml:space="preserve">All Marketers Are Liars: </w:t>
      </w:r>
      <w:r w:rsidR="00430B43" w:rsidRPr="001622A2">
        <w:rPr>
          <w:rFonts w:ascii="Times New Roman" w:hAnsi="Times New Roman" w:cs="Times New Roman"/>
          <w:bCs/>
          <w:i/>
          <w:iCs/>
          <w:sz w:val="24"/>
          <w:szCs w:val="24"/>
        </w:rPr>
        <w:t>the power of telling authentic stories in a low trust world</w:t>
      </w:r>
      <w:r w:rsidR="004A1D15" w:rsidRPr="001622A2">
        <w:rPr>
          <w:rFonts w:ascii="Times New Roman" w:hAnsi="Times New Roman" w:cs="Times New Roman"/>
          <w:bCs/>
          <w:i/>
          <w:iCs/>
          <w:sz w:val="24"/>
          <w:szCs w:val="24"/>
        </w:rPr>
        <w:t xml:space="preserve"> </w:t>
      </w:r>
      <w:r w:rsidR="004A1D15" w:rsidRPr="001622A2">
        <w:rPr>
          <w:rFonts w:ascii="Times New Roman" w:hAnsi="Times New Roman" w:cs="Times New Roman"/>
          <w:bCs/>
          <w:iCs/>
          <w:sz w:val="24"/>
          <w:szCs w:val="24"/>
        </w:rPr>
        <w:t>(London: Penguin</w:t>
      </w:r>
      <w:r w:rsidR="00430B43">
        <w:rPr>
          <w:rFonts w:ascii="Times New Roman" w:hAnsi="Times New Roman" w:cs="Times New Roman"/>
          <w:bCs/>
          <w:iCs/>
          <w:sz w:val="24"/>
          <w:szCs w:val="24"/>
        </w:rPr>
        <w:t>, 2005</w:t>
      </w:r>
      <w:r w:rsidR="004A1D15" w:rsidRPr="001622A2">
        <w:rPr>
          <w:rFonts w:ascii="Times New Roman" w:hAnsi="Times New Roman" w:cs="Times New Roman"/>
          <w:bCs/>
          <w:iCs/>
          <w:sz w:val="24"/>
          <w:szCs w:val="24"/>
        </w:rPr>
        <w:t>)</w:t>
      </w:r>
      <w:r w:rsidR="00430B43">
        <w:rPr>
          <w:rFonts w:ascii="Times New Roman" w:hAnsi="Times New Roman" w:cs="Times New Roman"/>
          <w:bCs/>
          <w:iCs/>
          <w:sz w:val="24"/>
          <w:szCs w:val="24"/>
        </w:rPr>
        <w:t>, Chapter 1.</w:t>
      </w:r>
    </w:p>
  </w:endnote>
  <w:endnote w:id="13">
    <w:p w14:paraId="0CF3F3BB" w14:textId="01722E0E" w:rsidR="007B08AE" w:rsidRPr="001622A2" w:rsidRDefault="007B08AE"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430B43">
        <w:rPr>
          <w:rFonts w:ascii="Times New Roman" w:hAnsi="Times New Roman" w:cs="Times New Roman"/>
          <w:sz w:val="24"/>
          <w:szCs w:val="24"/>
        </w:rPr>
        <w:t>Rory</w:t>
      </w:r>
      <w:r w:rsidR="004A1D15" w:rsidRPr="001622A2">
        <w:rPr>
          <w:rStyle w:val="authors"/>
          <w:rFonts w:ascii="Times New Roman" w:hAnsi="Times New Roman" w:cs="Times New Roman"/>
          <w:sz w:val="24"/>
          <w:szCs w:val="24"/>
        </w:rPr>
        <w:t xml:space="preserve"> Sutherland, </w:t>
      </w:r>
      <w:r w:rsidR="004A1D15" w:rsidRPr="001622A2">
        <w:rPr>
          <w:rFonts w:ascii="Times New Roman" w:hAnsi="Times New Roman" w:cs="Times New Roman"/>
          <w:bCs/>
          <w:i/>
          <w:sz w:val="24"/>
          <w:szCs w:val="24"/>
        </w:rPr>
        <w:t xml:space="preserve">Alchemy: </w:t>
      </w:r>
      <w:r w:rsidR="00430B43" w:rsidRPr="001622A2">
        <w:rPr>
          <w:rFonts w:ascii="Times New Roman" w:hAnsi="Times New Roman" w:cs="Times New Roman"/>
          <w:bCs/>
          <w:i/>
          <w:sz w:val="24"/>
          <w:szCs w:val="24"/>
        </w:rPr>
        <w:t>the surprising power of ideas that don</w:t>
      </w:r>
      <w:r w:rsidR="00430B43">
        <w:rPr>
          <w:rFonts w:ascii="Times New Roman" w:hAnsi="Times New Roman" w:cs="Times New Roman"/>
          <w:bCs/>
          <w:i/>
          <w:sz w:val="24"/>
          <w:szCs w:val="24"/>
        </w:rPr>
        <w:t>’</w:t>
      </w:r>
      <w:r w:rsidR="00430B43" w:rsidRPr="001622A2">
        <w:rPr>
          <w:rFonts w:ascii="Times New Roman" w:hAnsi="Times New Roman" w:cs="Times New Roman"/>
          <w:bCs/>
          <w:i/>
          <w:sz w:val="24"/>
          <w:szCs w:val="24"/>
        </w:rPr>
        <w:t>t make sense</w:t>
      </w:r>
      <w:r w:rsidR="00430B43" w:rsidRPr="001622A2">
        <w:rPr>
          <w:rFonts w:ascii="Times New Roman" w:hAnsi="Times New Roman" w:cs="Times New Roman"/>
          <w:bCs/>
          <w:sz w:val="24"/>
          <w:szCs w:val="24"/>
        </w:rPr>
        <w:t xml:space="preserve"> </w:t>
      </w:r>
      <w:r w:rsidR="004A1D15" w:rsidRPr="001622A2">
        <w:rPr>
          <w:rFonts w:ascii="Times New Roman" w:hAnsi="Times New Roman" w:cs="Times New Roman"/>
          <w:bCs/>
          <w:sz w:val="24"/>
          <w:szCs w:val="24"/>
        </w:rPr>
        <w:t>(London: Penguin</w:t>
      </w:r>
      <w:r w:rsidR="00430B43">
        <w:rPr>
          <w:rFonts w:ascii="Times New Roman" w:hAnsi="Times New Roman" w:cs="Times New Roman"/>
          <w:bCs/>
          <w:sz w:val="24"/>
          <w:szCs w:val="24"/>
        </w:rPr>
        <w:t>, 2019</w:t>
      </w:r>
      <w:r w:rsidR="004A1D15" w:rsidRPr="001622A2">
        <w:rPr>
          <w:rFonts w:ascii="Times New Roman" w:hAnsi="Times New Roman" w:cs="Times New Roman"/>
          <w:bCs/>
          <w:sz w:val="24"/>
          <w:szCs w:val="24"/>
        </w:rPr>
        <w:t>)</w:t>
      </w:r>
      <w:r w:rsidR="00430B43">
        <w:rPr>
          <w:rFonts w:ascii="Times New Roman" w:hAnsi="Times New Roman" w:cs="Times New Roman"/>
          <w:bCs/>
          <w:sz w:val="24"/>
          <w:szCs w:val="24"/>
        </w:rPr>
        <w:t>, Chapter 4.</w:t>
      </w:r>
    </w:p>
  </w:endnote>
  <w:endnote w:id="14">
    <w:p w14:paraId="50EC67EE" w14:textId="0CB1143B" w:rsidR="00425AB3" w:rsidRPr="001622A2" w:rsidRDefault="00425AB3"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430B43" w:rsidRPr="001622A2">
        <w:rPr>
          <w:rStyle w:val="authors"/>
          <w:rFonts w:ascii="Times New Roman" w:hAnsi="Times New Roman" w:cs="Times New Roman"/>
          <w:sz w:val="24"/>
          <w:szCs w:val="24"/>
        </w:rPr>
        <w:t>Richard H</w:t>
      </w:r>
      <w:r w:rsidR="00430B43">
        <w:rPr>
          <w:rStyle w:val="authors"/>
          <w:rFonts w:ascii="Times New Roman" w:hAnsi="Times New Roman" w:cs="Times New Roman"/>
          <w:sz w:val="24"/>
          <w:szCs w:val="24"/>
        </w:rPr>
        <w:t>.</w:t>
      </w:r>
      <w:r w:rsidR="00430B43" w:rsidRPr="001622A2">
        <w:rPr>
          <w:rFonts w:ascii="Times New Roman" w:hAnsi="Times New Roman" w:cs="Times New Roman"/>
          <w:sz w:val="24"/>
          <w:szCs w:val="24"/>
        </w:rPr>
        <w:t xml:space="preserve"> </w:t>
      </w:r>
      <w:r w:rsidRPr="001622A2">
        <w:rPr>
          <w:rFonts w:ascii="Times New Roman" w:hAnsi="Times New Roman" w:cs="Times New Roman"/>
          <w:sz w:val="24"/>
          <w:szCs w:val="24"/>
        </w:rPr>
        <w:t xml:space="preserve">Thaler and </w:t>
      </w:r>
      <w:r w:rsidR="00430B43" w:rsidRPr="001622A2">
        <w:rPr>
          <w:rStyle w:val="authors"/>
          <w:rFonts w:ascii="Times New Roman" w:hAnsi="Times New Roman" w:cs="Times New Roman"/>
          <w:sz w:val="24"/>
          <w:szCs w:val="24"/>
        </w:rPr>
        <w:t xml:space="preserve">Cass R. </w:t>
      </w:r>
      <w:r w:rsidRPr="001622A2">
        <w:rPr>
          <w:rFonts w:ascii="Times New Roman" w:hAnsi="Times New Roman" w:cs="Times New Roman"/>
          <w:sz w:val="24"/>
          <w:szCs w:val="24"/>
        </w:rPr>
        <w:t xml:space="preserve">Sunstein, </w:t>
      </w:r>
      <w:r w:rsidR="004A1D15" w:rsidRPr="001622A2">
        <w:rPr>
          <w:rStyle w:val="authors"/>
          <w:rFonts w:ascii="Times New Roman" w:hAnsi="Times New Roman" w:cs="Times New Roman"/>
          <w:i/>
          <w:sz w:val="24"/>
          <w:szCs w:val="24"/>
        </w:rPr>
        <w:t xml:space="preserve">Nudge: </w:t>
      </w:r>
      <w:r w:rsidR="00430B43" w:rsidRPr="001622A2">
        <w:rPr>
          <w:rFonts w:ascii="Times New Roman" w:hAnsi="Times New Roman" w:cs="Times New Roman"/>
          <w:bCs/>
          <w:i/>
          <w:sz w:val="24"/>
          <w:szCs w:val="24"/>
        </w:rPr>
        <w:t>improving decisions about health, wealth, and happiness</w:t>
      </w:r>
      <w:r w:rsidR="00430B43" w:rsidRPr="001622A2">
        <w:rPr>
          <w:rFonts w:ascii="Times New Roman" w:hAnsi="Times New Roman" w:cs="Times New Roman"/>
          <w:bCs/>
          <w:sz w:val="24"/>
          <w:szCs w:val="24"/>
        </w:rPr>
        <w:t xml:space="preserve"> </w:t>
      </w:r>
      <w:r w:rsidR="004A1D15" w:rsidRPr="001622A2">
        <w:rPr>
          <w:rFonts w:ascii="Times New Roman" w:hAnsi="Times New Roman" w:cs="Times New Roman"/>
          <w:bCs/>
          <w:sz w:val="24"/>
          <w:szCs w:val="24"/>
        </w:rPr>
        <w:t>(New Haven CT: Yale University Press</w:t>
      </w:r>
      <w:r w:rsidR="00430B43">
        <w:rPr>
          <w:rFonts w:ascii="Times New Roman" w:hAnsi="Times New Roman" w:cs="Times New Roman"/>
          <w:bCs/>
          <w:sz w:val="24"/>
          <w:szCs w:val="24"/>
        </w:rPr>
        <w:t>, 2008</w:t>
      </w:r>
      <w:r w:rsidR="004A1D15" w:rsidRPr="001622A2">
        <w:rPr>
          <w:rFonts w:ascii="Times New Roman" w:hAnsi="Times New Roman" w:cs="Times New Roman"/>
          <w:bCs/>
          <w:sz w:val="24"/>
          <w:szCs w:val="24"/>
        </w:rPr>
        <w:t>)</w:t>
      </w:r>
      <w:r w:rsidR="00430B43">
        <w:rPr>
          <w:rFonts w:ascii="Times New Roman" w:hAnsi="Times New Roman" w:cs="Times New Roman"/>
          <w:bCs/>
          <w:sz w:val="24"/>
          <w:szCs w:val="24"/>
        </w:rPr>
        <w:t>, Chapter 3.</w:t>
      </w:r>
    </w:p>
  </w:endnote>
  <w:endnote w:id="15">
    <w:p w14:paraId="69FE1719" w14:textId="0061C2DA" w:rsidR="00333D48" w:rsidRPr="001622A2" w:rsidRDefault="00333D48"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8209E7">
        <w:rPr>
          <w:rFonts w:ascii="Times New Roman" w:hAnsi="Times New Roman" w:cs="Times New Roman"/>
          <w:sz w:val="24"/>
          <w:szCs w:val="24"/>
        </w:rPr>
        <w:t xml:space="preserve">Pope Francis, </w:t>
      </w:r>
      <w:r w:rsidRPr="001622A2">
        <w:rPr>
          <w:rFonts w:ascii="Times New Roman" w:hAnsi="Times New Roman" w:cs="Times New Roman"/>
          <w:i/>
          <w:sz w:val="24"/>
          <w:szCs w:val="24"/>
        </w:rPr>
        <w:t>Lumen Fidei</w:t>
      </w:r>
      <w:r w:rsidRPr="001622A2">
        <w:rPr>
          <w:rFonts w:ascii="Times New Roman" w:hAnsi="Times New Roman" w:cs="Times New Roman"/>
          <w:sz w:val="24"/>
          <w:szCs w:val="24"/>
        </w:rPr>
        <w:t xml:space="preserve"> </w:t>
      </w:r>
      <w:r w:rsidR="008209E7">
        <w:rPr>
          <w:rFonts w:ascii="Times New Roman" w:hAnsi="Times New Roman" w:cs="Times New Roman"/>
          <w:sz w:val="24"/>
          <w:szCs w:val="24"/>
        </w:rPr>
        <w:t xml:space="preserve">(Vatican City: Vatican Press, </w:t>
      </w:r>
      <w:r w:rsidRPr="001622A2">
        <w:rPr>
          <w:rFonts w:ascii="Times New Roman" w:hAnsi="Times New Roman" w:cs="Times New Roman"/>
          <w:sz w:val="24"/>
          <w:szCs w:val="24"/>
        </w:rPr>
        <w:t>2013</w:t>
      </w:r>
      <w:r w:rsidR="008209E7">
        <w:rPr>
          <w:rFonts w:ascii="Times New Roman" w:hAnsi="Times New Roman" w:cs="Times New Roman"/>
          <w:sz w:val="24"/>
          <w:szCs w:val="24"/>
        </w:rPr>
        <w:t>),</w:t>
      </w:r>
      <w:r w:rsidRPr="001622A2">
        <w:rPr>
          <w:rFonts w:ascii="Times New Roman" w:hAnsi="Times New Roman" w:cs="Times New Roman"/>
          <w:sz w:val="24"/>
          <w:szCs w:val="24"/>
        </w:rPr>
        <w:t xml:space="preserve"> #39</w:t>
      </w:r>
      <w:r w:rsidR="008209E7">
        <w:rPr>
          <w:rFonts w:ascii="Times New Roman" w:hAnsi="Times New Roman" w:cs="Times New Roman"/>
          <w:sz w:val="24"/>
          <w:szCs w:val="24"/>
        </w:rPr>
        <w:t>.</w:t>
      </w:r>
    </w:p>
  </w:endnote>
  <w:endnote w:id="16">
    <w:p w14:paraId="66575B3E" w14:textId="4B0E6EC2" w:rsidR="00CD6E05" w:rsidRPr="001622A2" w:rsidRDefault="00CD6E05"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BE54B9">
        <w:rPr>
          <w:rFonts w:ascii="Times New Roman" w:hAnsi="Times New Roman" w:cs="Times New Roman"/>
          <w:sz w:val="24"/>
          <w:szCs w:val="24"/>
        </w:rPr>
        <w:t>S</w:t>
      </w:r>
      <w:r w:rsidRPr="001622A2">
        <w:rPr>
          <w:rFonts w:ascii="Times New Roman" w:hAnsi="Times New Roman" w:cs="Times New Roman"/>
          <w:sz w:val="24"/>
          <w:szCs w:val="24"/>
        </w:rPr>
        <w:t xml:space="preserve">ee </w:t>
      </w:r>
      <w:r w:rsidR="00BE54B9" w:rsidRPr="001622A2">
        <w:rPr>
          <w:rFonts w:ascii="Times New Roman" w:hAnsi="Times New Roman" w:cs="Times New Roman"/>
          <w:iCs/>
          <w:sz w:val="24"/>
          <w:szCs w:val="24"/>
        </w:rPr>
        <w:t>Matthew</w:t>
      </w:r>
      <w:r w:rsidR="00BE54B9" w:rsidRPr="001622A2">
        <w:rPr>
          <w:rFonts w:ascii="Times New Roman" w:hAnsi="Times New Roman" w:cs="Times New Roman"/>
          <w:sz w:val="24"/>
          <w:szCs w:val="24"/>
        </w:rPr>
        <w:t xml:space="preserve"> </w:t>
      </w:r>
      <w:proofErr w:type="spellStart"/>
      <w:r w:rsidRPr="001622A2">
        <w:rPr>
          <w:rFonts w:ascii="Times New Roman" w:hAnsi="Times New Roman" w:cs="Times New Roman"/>
          <w:sz w:val="24"/>
          <w:szCs w:val="24"/>
        </w:rPr>
        <w:t>Facciani</w:t>
      </w:r>
      <w:proofErr w:type="spellEnd"/>
      <w:r w:rsidRPr="001622A2">
        <w:rPr>
          <w:rFonts w:ascii="Times New Roman" w:hAnsi="Times New Roman" w:cs="Times New Roman"/>
          <w:sz w:val="24"/>
          <w:szCs w:val="24"/>
        </w:rPr>
        <w:t xml:space="preserve"> an</w:t>
      </w:r>
      <w:bookmarkStart w:id="0" w:name="_GoBack"/>
      <w:bookmarkEnd w:id="0"/>
      <w:r w:rsidRPr="001622A2">
        <w:rPr>
          <w:rFonts w:ascii="Times New Roman" w:hAnsi="Times New Roman" w:cs="Times New Roman"/>
          <w:sz w:val="24"/>
          <w:szCs w:val="24"/>
        </w:rPr>
        <w:t xml:space="preserve">d </w:t>
      </w:r>
      <w:r w:rsidR="00BE54B9" w:rsidRPr="001622A2">
        <w:rPr>
          <w:rFonts w:ascii="Times New Roman" w:hAnsi="Times New Roman" w:cs="Times New Roman"/>
          <w:iCs/>
          <w:sz w:val="24"/>
          <w:szCs w:val="24"/>
        </w:rPr>
        <w:t xml:space="preserve">Matthew E. </w:t>
      </w:r>
      <w:proofErr w:type="spellStart"/>
      <w:r w:rsidRPr="001622A2">
        <w:rPr>
          <w:rFonts w:ascii="Times New Roman" w:hAnsi="Times New Roman" w:cs="Times New Roman"/>
          <w:sz w:val="24"/>
          <w:szCs w:val="24"/>
        </w:rPr>
        <w:t>Brashears</w:t>
      </w:r>
      <w:proofErr w:type="spellEnd"/>
      <w:r w:rsidRPr="001622A2">
        <w:rPr>
          <w:rFonts w:ascii="Times New Roman" w:hAnsi="Times New Roman" w:cs="Times New Roman"/>
          <w:sz w:val="24"/>
          <w:szCs w:val="24"/>
        </w:rPr>
        <w:t xml:space="preserve">, </w:t>
      </w:r>
      <w:r w:rsidR="004A1D15" w:rsidRPr="001622A2">
        <w:rPr>
          <w:rFonts w:ascii="Times New Roman" w:hAnsi="Times New Roman" w:cs="Times New Roman"/>
          <w:iCs/>
          <w:sz w:val="24"/>
          <w:szCs w:val="24"/>
        </w:rPr>
        <w:t>‘</w:t>
      </w:r>
      <w:r w:rsidR="004A1D15" w:rsidRPr="001622A2">
        <w:rPr>
          <w:rFonts w:ascii="Times New Roman" w:hAnsi="Times New Roman" w:cs="Times New Roman"/>
          <w:bCs/>
          <w:iCs/>
          <w:sz w:val="24"/>
          <w:szCs w:val="24"/>
        </w:rPr>
        <w:t xml:space="preserve">Sacred </w:t>
      </w:r>
      <w:r w:rsidR="00BE54B9" w:rsidRPr="001622A2">
        <w:rPr>
          <w:rFonts w:ascii="Times New Roman" w:hAnsi="Times New Roman" w:cs="Times New Roman"/>
          <w:bCs/>
          <w:iCs/>
          <w:sz w:val="24"/>
          <w:szCs w:val="24"/>
        </w:rPr>
        <w:t>alters: the effects of ego network structure on religious and political belief</w:t>
      </w:r>
      <w:r w:rsidR="004A1D15" w:rsidRPr="001622A2">
        <w:rPr>
          <w:rFonts w:ascii="Times New Roman" w:hAnsi="Times New Roman" w:cs="Times New Roman"/>
          <w:bCs/>
          <w:iCs/>
          <w:sz w:val="24"/>
          <w:szCs w:val="24"/>
        </w:rPr>
        <w:t xml:space="preserve">s’, </w:t>
      </w:r>
      <w:r w:rsidR="004A1D15" w:rsidRPr="001622A2">
        <w:rPr>
          <w:rFonts w:ascii="Times New Roman" w:hAnsi="Times New Roman" w:cs="Times New Roman"/>
          <w:bCs/>
          <w:i/>
          <w:iCs/>
          <w:sz w:val="24"/>
          <w:szCs w:val="24"/>
        </w:rPr>
        <w:t>Socius</w:t>
      </w:r>
      <w:r w:rsidR="00BE54B9">
        <w:rPr>
          <w:rFonts w:ascii="Times New Roman" w:hAnsi="Times New Roman" w:cs="Times New Roman"/>
          <w:bCs/>
          <w:sz w:val="24"/>
          <w:szCs w:val="24"/>
        </w:rPr>
        <w:t>, Vol.</w:t>
      </w:r>
      <w:r w:rsidR="004A1D15" w:rsidRPr="001622A2">
        <w:rPr>
          <w:rFonts w:ascii="Times New Roman" w:hAnsi="Times New Roman" w:cs="Times New Roman"/>
          <w:bCs/>
          <w:iCs/>
          <w:sz w:val="24"/>
          <w:szCs w:val="24"/>
        </w:rPr>
        <w:t xml:space="preserve"> 5</w:t>
      </w:r>
      <w:r w:rsidR="00BE54B9">
        <w:rPr>
          <w:rFonts w:ascii="Times New Roman" w:hAnsi="Times New Roman" w:cs="Times New Roman"/>
          <w:bCs/>
          <w:iCs/>
          <w:sz w:val="24"/>
          <w:szCs w:val="24"/>
        </w:rPr>
        <w:t xml:space="preserve"> (2019)</w:t>
      </w:r>
      <w:r w:rsidR="004A1D15" w:rsidRPr="001622A2">
        <w:rPr>
          <w:rFonts w:ascii="Times New Roman" w:hAnsi="Times New Roman" w:cs="Times New Roman"/>
          <w:bCs/>
          <w:iCs/>
          <w:sz w:val="24"/>
          <w:szCs w:val="24"/>
        </w:rPr>
        <w:t xml:space="preserve">, </w:t>
      </w:r>
      <w:r w:rsidR="00BE54B9">
        <w:rPr>
          <w:rFonts w:ascii="Times New Roman" w:hAnsi="Times New Roman" w:cs="Times New Roman"/>
          <w:bCs/>
          <w:iCs/>
          <w:sz w:val="24"/>
          <w:szCs w:val="24"/>
        </w:rPr>
        <w:t xml:space="preserve">pp. </w:t>
      </w:r>
      <w:r w:rsidR="004A1D15" w:rsidRPr="001622A2">
        <w:rPr>
          <w:rFonts w:ascii="Times New Roman" w:hAnsi="Times New Roman" w:cs="Times New Roman"/>
          <w:bCs/>
          <w:iCs/>
          <w:sz w:val="24"/>
          <w:szCs w:val="24"/>
        </w:rPr>
        <w:t>1</w:t>
      </w:r>
      <w:r w:rsidR="00BE54B9">
        <w:rPr>
          <w:rFonts w:ascii="Times New Roman" w:hAnsi="Times New Roman" w:cs="Times New Roman"/>
          <w:bCs/>
          <w:iCs/>
          <w:sz w:val="24"/>
          <w:szCs w:val="24"/>
        </w:rPr>
        <w:t>–</w:t>
      </w:r>
      <w:r w:rsidR="004A1D15" w:rsidRPr="001622A2">
        <w:rPr>
          <w:rFonts w:ascii="Times New Roman" w:hAnsi="Times New Roman" w:cs="Times New Roman"/>
          <w:bCs/>
          <w:iCs/>
          <w:sz w:val="24"/>
          <w:szCs w:val="24"/>
        </w:rPr>
        <w:t>16</w:t>
      </w:r>
      <w:r w:rsidR="00BE54B9">
        <w:rPr>
          <w:rFonts w:ascii="Times New Roman" w:hAnsi="Times New Roman" w:cs="Times New Roman"/>
          <w:bCs/>
          <w:iCs/>
          <w:sz w:val="24"/>
          <w:szCs w:val="24"/>
        </w:rPr>
        <w:t>.</w:t>
      </w:r>
    </w:p>
  </w:endnote>
  <w:endnote w:id="17">
    <w:p w14:paraId="582C41B8" w14:textId="580044F4" w:rsidR="00AD2261" w:rsidRPr="001622A2" w:rsidRDefault="00AD2261"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BE54B9" w:rsidRPr="001622A2">
        <w:rPr>
          <w:rFonts w:ascii="Times New Roman" w:hAnsi="Times New Roman" w:cs="Times New Roman"/>
          <w:sz w:val="24"/>
          <w:szCs w:val="24"/>
        </w:rPr>
        <w:t xml:space="preserve">Robbie </w:t>
      </w:r>
      <w:proofErr w:type="spellStart"/>
      <w:r w:rsidR="00BE54B9" w:rsidRPr="001622A2">
        <w:rPr>
          <w:rFonts w:ascii="Times New Roman" w:hAnsi="Times New Roman" w:cs="Times New Roman"/>
          <w:sz w:val="24"/>
          <w:szCs w:val="24"/>
        </w:rPr>
        <w:t>Kellman</w:t>
      </w:r>
      <w:proofErr w:type="spellEnd"/>
      <w:r w:rsidR="00BE54B9" w:rsidRPr="001622A2">
        <w:rPr>
          <w:rFonts w:ascii="Times New Roman" w:hAnsi="Times New Roman" w:cs="Times New Roman"/>
          <w:sz w:val="24"/>
          <w:szCs w:val="24"/>
        </w:rPr>
        <w:t xml:space="preserve"> </w:t>
      </w:r>
      <w:r w:rsidRPr="001622A2">
        <w:rPr>
          <w:rFonts w:ascii="Times New Roman" w:hAnsi="Times New Roman" w:cs="Times New Roman"/>
          <w:sz w:val="24"/>
          <w:szCs w:val="24"/>
        </w:rPr>
        <w:t>Baxter</w:t>
      </w:r>
      <w:r w:rsidR="00BE54B9">
        <w:rPr>
          <w:rFonts w:ascii="Times New Roman" w:hAnsi="Times New Roman" w:cs="Times New Roman"/>
          <w:sz w:val="24"/>
          <w:szCs w:val="24"/>
        </w:rPr>
        <w:t>,</w:t>
      </w:r>
      <w:r w:rsidR="004A1D15" w:rsidRPr="001622A2">
        <w:rPr>
          <w:rFonts w:ascii="Times New Roman" w:hAnsi="Times New Roman" w:cs="Times New Roman"/>
          <w:sz w:val="24"/>
          <w:szCs w:val="24"/>
        </w:rPr>
        <w:t xml:space="preserve"> </w:t>
      </w:r>
      <w:r w:rsidR="004A1D15" w:rsidRPr="001622A2">
        <w:rPr>
          <w:rFonts w:ascii="Times New Roman" w:hAnsi="Times New Roman" w:cs="Times New Roman"/>
          <w:bCs/>
          <w:i/>
          <w:sz w:val="24"/>
          <w:szCs w:val="24"/>
        </w:rPr>
        <w:t xml:space="preserve">The Membership Economy: </w:t>
      </w:r>
      <w:r w:rsidR="00BE54B9" w:rsidRPr="001622A2">
        <w:rPr>
          <w:rFonts w:ascii="Times New Roman" w:hAnsi="Times New Roman" w:cs="Times New Roman"/>
          <w:bCs/>
          <w:i/>
          <w:sz w:val="24"/>
          <w:szCs w:val="24"/>
        </w:rPr>
        <w:t>find your super users, master the forever transaction, and build recurring revenue</w:t>
      </w:r>
      <w:r w:rsidR="00BE54B9" w:rsidRPr="001622A2">
        <w:rPr>
          <w:rFonts w:ascii="Times New Roman" w:hAnsi="Times New Roman" w:cs="Times New Roman"/>
          <w:bCs/>
          <w:sz w:val="24"/>
          <w:szCs w:val="24"/>
        </w:rPr>
        <w:t xml:space="preserve"> </w:t>
      </w:r>
      <w:r w:rsidR="004A1D15" w:rsidRPr="001622A2">
        <w:rPr>
          <w:rFonts w:ascii="Times New Roman" w:hAnsi="Times New Roman" w:cs="Times New Roman"/>
          <w:bCs/>
          <w:sz w:val="24"/>
          <w:szCs w:val="24"/>
        </w:rPr>
        <w:t>(New York</w:t>
      </w:r>
      <w:r w:rsidR="00BE54B9">
        <w:rPr>
          <w:rFonts w:ascii="Times New Roman" w:hAnsi="Times New Roman" w:cs="Times New Roman"/>
          <w:bCs/>
          <w:sz w:val="24"/>
          <w:szCs w:val="24"/>
        </w:rPr>
        <w:t xml:space="preserve"> NY</w:t>
      </w:r>
      <w:r w:rsidR="004A1D15" w:rsidRPr="001622A2">
        <w:rPr>
          <w:rFonts w:ascii="Times New Roman" w:hAnsi="Times New Roman" w:cs="Times New Roman"/>
          <w:bCs/>
          <w:sz w:val="24"/>
          <w:szCs w:val="24"/>
        </w:rPr>
        <w:t>: McGraw-Hill</w:t>
      </w:r>
      <w:r w:rsidR="00BE54B9">
        <w:rPr>
          <w:rFonts w:ascii="Times New Roman" w:hAnsi="Times New Roman" w:cs="Times New Roman"/>
          <w:bCs/>
          <w:sz w:val="24"/>
          <w:szCs w:val="24"/>
        </w:rPr>
        <w:t>, 2015</w:t>
      </w:r>
      <w:r w:rsidR="004A1D15" w:rsidRPr="001622A2">
        <w:rPr>
          <w:rFonts w:ascii="Times New Roman" w:hAnsi="Times New Roman" w:cs="Times New Roman"/>
          <w:bCs/>
          <w:sz w:val="24"/>
          <w:szCs w:val="24"/>
        </w:rPr>
        <w:t>)</w:t>
      </w:r>
      <w:r w:rsidR="00BE54B9">
        <w:rPr>
          <w:rFonts w:ascii="Times New Roman" w:hAnsi="Times New Roman" w:cs="Times New Roman"/>
          <w:bCs/>
          <w:sz w:val="24"/>
          <w:szCs w:val="24"/>
        </w:rPr>
        <w:t>, Chapter 6.</w:t>
      </w:r>
    </w:p>
  </w:endnote>
  <w:endnote w:id="18">
    <w:p w14:paraId="2F24525B" w14:textId="650BCACD" w:rsidR="00CB1CFE" w:rsidRPr="001622A2" w:rsidRDefault="00CB1CFE"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7B7830">
        <w:rPr>
          <w:rFonts w:ascii="Times New Roman" w:hAnsi="Times New Roman" w:cs="Times New Roman"/>
          <w:bCs/>
          <w:sz w:val="24"/>
          <w:szCs w:val="24"/>
        </w:rPr>
        <w:t xml:space="preserve">Dan </w:t>
      </w:r>
      <w:proofErr w:type="spellStart"/>
      <w:r w:rsidR="009A226C" w:rsidRPr="001622A2">
        <w:rPr>
          <w:rFonts w:ascii="Times New Roman" w:hAnsi="Times New Roman" w:cs="Times New Roman"/>
          <w:bCs/>
          <w:sz w:val="24"/>
          <w:szCs w:val="24"/>
        </w:rPr>
        <w:t>Ariely</w:t>
      </w:r>
      <w:proofErr w:type="spellEnd"/>
      <w:r w:rsidR="009A226C" w:rsidRPr="001622A2">
        <w:rPr>
          <w:rFonts w:ascii="Times New Roman" w:hAnsi="Times New Roman" w:cs="Times New Roman"/>
          <w:bCs/>
          <w:sz w:val="24"/>
          <w:szCs w:val="24"/>
        </w:rPr>
        <w:t xml:space="preserve">, </w:t>
      </w:r>
      <w:r w:rsidR="009A226C" w:rsidRPr="001622A2">
        <w:rPr>
          <w:rFonts w:ascii="Times New Roman" w:hAnsi="Times New Roman" w:cs="Times New Roman"/>
          <w:bCs/>
          <w:i/>
          <w:sz w:val="24"/>
          <w:szCs w:val="24"/>
        </w:rPr>
        <w:t>The Upside to</w:t>
      </w:r>
      <w:r w:rsidR="009A226C" w:rsidRPr="001622A2">
        <w:rPr>
          <w:rFonts w:ascii="Times New Roman" w:hAnsi="Times New Roman" w:cs="Times New Roman"/>
          <w:bCs/>
          <w:sz w:val="24"/>
          <w:szCs w:val="24"/>
        </w:rPr>
        <w:t xml:space="preserve"> </w:t>
      </w:r>
      <w:r w:rsidR="009A226C" w:rsidRPr="001622A2">
        <w:rPr>
          <w:rFonts w:ascii="Times New Roman" w:hAnsi="Times New Roman" w:cs="Times New Roman"/>
          <w:bCs/>
          <w:i/>
          <w:iCs/>
          <w:sz w:val="24"/>
          <w:szCs w:val="24"/>
        </w:rPr>
        <w:t xml:space="preserve">Irrationality: </w:t>
      </w:r>
      <w:r w:rsidR="007B7830" w:rsidRPr="001622A2">
        <w:rPr>
          <w:rFonts w:ascii="Times New Roman" w:hAnsi="Times New Roman" w:cs="Times New Roman"/>
          <w:bCs/>
          <w:i/>
          <w:iCs/>
          <w:sz w:val="24"/>
          <w:szCs w:val="24"/>
        </w:rPr>
        <w:t xml:space="preserve">the unexpected benefits of defying logic at work and at home </w:t>
      </w:r>
      <w:r w:rsidR="009A226C" w:rsidRPr="001622A2">
        <w:rPr>
          <w:rFonts w:ascii="Times New Roman" w:hAnsi="Times New Roman" w:cs="Times New Roman"/>
          <w:bCs/>
          <w:iCs/>
          <w:sz w:val="24"/>
          <w:szCs w:val="24"/>
        </w:rPr>
        <w:t>(San Francisco CA: HarperCollins</w:t>
      </w:r>
      <w:r w:rsidR="007B7830">
        <w:rPr>
          <w:rFonts w:ascii="Times New Roman" w:hAnsi="Times New Roman" w:cs="Times New Roman"/>
          <w:bCs/>
          <w:iCs/>
          <w:sz w:val="24"/>
          <w:szCs w:val="24"/>
        </w:rPr>
        <w:t>, 2010</w:t>
      </w:r>
      <w:r w:rsidR="009A226C" w:rsidRPr="001622A2">
        <w:rPr>
          <w:rFonts w:ascii="Times New Roman" w:hAnsi="Times New Roman" w:cs="Times New Roman"/>
          <w:bCs/>
          <w:iCs/>
          <w:sz w:val="24"/>
          <w:szCs w:val="24"/>
        </w:rPr>
        <w:t>)</w:t>
      </w:r>
      <w:r w:rsidR="007B7830">
        <w:rPr>
          <w:rFonts w:ascii="Times New Roman" w:hAnsi="Times New Roman" w:cs="Times New Roman"/>
          <w:bCs/>
          <w:iCs/>
          <w:sz w:val="24"/>
          <w:szCs w:val="24"/>
        </w:rPr>
        <w:t>, Chapter 3.</w:t>
      </w:r>
    </w:p>
  </w:endnote>
  <w:endnote w:id="19">
    <w:p w14:paraId="2139F387" w14:textId="29591664" w:rsidR="00B04B44" w:rsidRPr="001622A2" w:rsidRDefault="00B04B44"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004A1D15" w:rsidRPr="001622A2">
        <w:rPr>
          <w:rFonts w:ascii="Times New Roman" w:hAnsi="Times New Roman" w:cs="Times New Roman"/>
          <w:sz w:val="24"/>
          <w:szCs w:val="24"/>
        </w:rPr>
        <w:t>Michael I.</w:t>
      </w:r>
      <w:r w:rsidR="00256111" w:rsidRPr="00256111">
        <w:rPr>
          <w:rFonts w:ascii="Times New Roman" w:hAnsi="Times New Roman" w:cs="Times New Roman"/>
          <w:sz w:val="24"/>
          <w:szCs w:val="24"/>
        </w:rPr>
        <w:t xml:space="preserve"> </w:t>
      </w:r>
      <w:r w:rsidR="00256111" w:rsidRPr="001622A2">
        <w:rPr>
          <w:rFonts w:ascii="Times New Roman" w:hAnsi="Times New Roman" w:cs="Times New Roman"/>
          <w:sz w:val="24"/>
          <w:szCs w:val="24"/>
        </w:rPr>
        <w:t>Norton</w:t>
      </w:r>
      <w:r w:rsidR="004A1D15" w:rsidRPr="001622A2">
        <w:rPr>
          <w:rFonts w:ascii="Times New Roman" w:hAnsi="Times New Roman" w:cs="Times New Roman"/>
          <w:sz w:val="24"/>
          <w:szCs w:val="24"/>
        </w:rPr>
        <w:t xml:space="preserve">, Daniel </w:t>
      </w:r>
      <w:proofErr w:type="spellStart"/>
      <w:r w:rsidR="004A1D15" w:rsidRPr="001622A2">
        <w:rPr>
          <w:rFonts w:ascii="Times New Roman" w:hAnsi="Times New Roman" w:cs="Times New Roman"/>
          <w:sz w:val="24"/>
          <w:szCs w:val="24"/>
        </w:rPr>
        <w:t>Mochon</w:t>
      </w:r>
      <w:proofErr w:type="spellEnd"/>
      <w:r w:rsidR="004A1D15" w:rsidRPr="001622A2">
        <w:rPr>
          <w:rFonts w:ascii="Times New Roman" w:hAnsi="Times New Roman" w:cs="Times New Roman"/>
          <w:sz w:val="24"/>
          <w:szCs w:val="24"/>
        </w:rPr>
        <w:t xml:space="preserve"> and Dan </w:t>
      </w:r>
      <w:proofErr w:type="spellStart"/>
      <w:r w:rsidR="004A1D15" w:rsidRPr="001622A2">
        <w:rPr>
          <w:rFonts w:ascii="Times New Roman" w:hAnsi="Times New Roman" w:cs="Times New Roman"/>
          <w:sz w:val="24"/>
          <w:szCs w:val="24"/>
        </w:rPr>
        <w:t>Ariely</w:t>
      </w:r>
      <w:proofErr w:type="spellEnd"/>
      <w:r w:rsidR="00256111">
        <w:rPr>
          <w:rFonts w:ascii="Times New Roman" w:hAnsi="Times New Roman" w:cs="Times New Roman"/>
          <w:sz w:val="24"/>
          <w:szCs w:val="24"/>
        </w:rPr>
        <w:t>,</w:t>
      </w:r>
      <w:r w:rsidR="004A1D15" w:rsidRPr="001622A2">
        <w:rPr>
          <w:rFonts w:ascii="Times New Roman" w:hAnsi="Times New Roman" w:cs="Times New Roman"/>
          <w:sz w:val="24"/>
          <w:szCs w:val="24"/>
        </w:rPr>
        <w:t xml:space="preserve"> ‘The IKEA </w:t>
      </w:r>
      <w:r w:rsidR="00256111" w:rsidRPr="001622A2">
        <w:rPr>
          <w:rFonts w:ascii="Times New Roman" w:hAnsi="Times New Roman" w:cs="Times New Roman"/>
          <w:sz w:val="24"/>
          <w:szCs w:val="24"/>
        </w:rPr>
        <w:t xml:space="preserve">effect: when </w:t>
      </w:r>
      <w:proofErr w:type="spellStart"/>
      <w:r w:rsidR="00256111" w:rsidRPr="001622A2">
        <w:rPr>
          <w:rFonts w:ascii="Times New Roman" w:hAnsi="Times New Roman" w:cs="Times New Roman"/>
          <w:sz w:val="24"/>
          <w:szCs w:val="24"/>
        </w:rPr>
        <w:t>labor</w:t>
      </w:r>
      <w:proofErr w:type="spellEnd"/>
      <w:r w:rsidR="00256111" w:rsidRPr="001622A2">
        <w:rPr>
          <w:rFonts w:ascii="Times New Roman" w:hAnsi="Times New Roman" w:cs="Times New Roman"/>
          <w:sz w:val="24"/>
          <w:szCs w:val="24"/>
        </w:rPr>
        <w:t xml:space="preserve"> leads to love’</w:t>
      </w:r>
      <w:r w:rsidR="004A1D15" w:rsidRPr="001622A2">
        <w:rPr>
          <w:rFonts w:ascii="Times New Roman" w:hAnsi="Times New Roman" w:cs="Times New Roman"/>
          <w:sz w:val="24"/>
          <w:szCs w:val="24"/>
        </w:rPr>
        <w:t xml:space="preserve">, </w:t>
      </w:r>
      <w:r w:rsidR="004A1D15" w:rsidRPr="001622A2">
        <w:rPr>
          <w:rFonts w:ascii="Times New Roman" w:hAnsi="Times New Roman" w:cs="Times New Roman"/>
          <w:i/>
          <w:sz w:val="24"/>
          <w:szCs w:val="24"/>
        </w:rPr>
        <w:t>Journal of Consumer Psychology</w:t>
      </w:r>
      <w:r w:rsidR="00256111">
        <w:rPr>
          <w:rFonts w:ascii="Times New Roman" w:hAnsi="Times New Roman" w:cs="Times New Roman"/>
          <w:iCs/>
          <w:sz w:val="24"/>
          <w:szCs w:val="24"/>
        </w:rPr>
        <w:t>, Vol.</w:t>
      </w:r>
      <w:r w:rsidR="004A1D15" w:rsidRPr="001622A2">
        <w:rPr>
          <w:rFonts w:ascii="Times New Roman" w:hAnsi="Times New Roman" w:cs="Times New Roman"/>
          <w:sz w:val="24"/>
          <w:szCs w:val="24"/>
        </w:rPr>
        <w:t xml:space="preserve"> 22</w:t>
      </w:r>
      <w:r w:rsidR="00256111">
        <w:rPr>
          <w:rFonts w:ascii="Times New Roman" w:hAnsi="Times New Roman" w:cs="Times New Roman"/>
          <w:sz w:val="24"/>
          <w:szCs w:val="24"/>
        </w:rPr>
        <w:t xml:space="preserve"> (2012)</w:t>
      </w:r>
      <w:r w:rsidR="004A1D15" w:rsidRPr="001622A2">
        <w:rPr>
          <w:rFonts w:ascii="Times New Roman" w:hAnsi="Times New Roman" w:cs="Times New Roman"/>
          <w:sz w:val="24"/>
          <w:szCs w:val="24"/>
        </w:rPr>
        <w:t xml:space="preserve">, </w:t>
      </w:r>
      <w:r w:rsidR="00256111">
        <w:rPr>
          <w:rFonts w:ascii="Times New Roman" w:hAnsi="Times New Roman" w:cs="Times New Roman"/>
          <w:sz w:val="24"/>
          <w:szCs w:val="24"/>
        </w:rPr>
        <w:t xml:space="preserve">pp. </w:t>
      </w:r>
      <w:r w:rsidR="004A1D15" w:rsidRPr="001622A2">
        <w:rPr>
          <w:rFonts w:ascii="Times New Roman" w:hAnsi="Times New Roman" w:cs="Times New Roman"/>
          <w:sz w:val="24"/>
          <w:szCs w:val="24"/>
        </w:rPr>
        <w:t>453</w:t>
      </w:r>
      <w:r w:rsidR="00256111">
        <w:rPr>
          <w:rFonts w:ascii="Times New Roman" w:hAnsi="Times New Roman" w:cs="Times New Roman"/>
          <w:sz w:val="24"/>
          <w:szCs w:val="24"/>
        </w:rPr>
        <w:t>–</w:t>
      </w:r>
      <w:r w:rsidR="004A1D15" w:rsidRPr="001622A2">
        <w:rPr>
          <w:rFonts w:ascii="Times New Roman" w:hAnsi="Times New Roman" w:cs="Times New Roman"/>
          <w:sz w:val="24"/>
          <w:szCs w:val="24"/>
        </w:rPr>
        <w:t>60</w:t>
      </w:r>
      <w:r w:rsidR="00256111">
        <w:rPr>
          <w:rFonts w:ascii="Times New Roman" w:hAnsi="Times New Roman" w:cs="Times New Roman"/>
          <w:sz w:val="24"/>
          <w:szCs w:val="24"/>
        </w:rPr>
        <w:t>, here pp. 453–4.</w:t>
      </w:r>
    </w:p>
  </w:endnote>
  <w:endnote w:id="20">
    <w:p w14:paraId="66819616" w14:textId="59BCD058" w:rsidR="00CD0E82" w:rsidRPr="001622A2" w:rsidRDefault="00CD0E82"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w:t>
      </w:r>
      <w:r w:rsidRPr="001622A2">
        <w:rPr>
          <w:rFonts w:ascii="Times New Roman" w:hAnsi="Times New Roman" w:cs="Times New Roman"/>
          <w:bCs/>
          <w:sz w:val="24"/>
          <w:szCs w:val="24"/>
        </w:rPr>
        <w:t>Our Lady of Walsingham and St Cuthbert Mayne, Torbay in Dorset, and St Anselm’s, Pembury in Kent. I</w:t>
      </w:r>
      <w:r w:rsidR="00256111">
        <w:rPr>
          <w:rFonts w:ascii="Times New Roman" w:hAnsi="Times New Roman" w:cs="Times New Roman"/>
          <w:bCs/>
          <w:sz w:val="24"/>
          <w:szCs w:val="24"/>
        </w:rPr>
        <w:t xml:space="preserve"> am</w:t>
      </w:r>
      <w:r w:rsidRPr="001622A2">
        <w:rPr>
          <w:rFonts w:ascii="Times New Roman" w:hAnsi="Times New Roman" w:cs="Times New Roman"/>
          <w:bCs/>
          <w:sz w:val="24"/>
          <w:szCs w:val="24"/>
        </w:rPr>
        <w:t xml:space="preserve"> very grateful to Fr David </w:t>
      </w:r>
      <w:proofErr w:type="spellStart"/>
      <w:r w:rsidRPr="001622A2">
        <w:rPr>
          <w:rFonts w:ascii="Times New Roman" w:hAnsi="Times New Roman" w:cs="Times New Roman"/>
          <w:bCs/>
          <w:sz w:val="24"/>
          <w:szCs w:val="24"/>
        </w:rPr>
        <w:t>Lashbrooke</w:t>
      </w:r>
      <w:proofErr w:type="spellEnd"/>
      <w:r w:rsidRPr="001622A2">
        <w:rPr>
          <w:rFonts w:ascii="Times New Roman" w:hAnsi="Times New Roman" w:cs="Times New Roman"/>
          <w:bCs/>
          <w:sz w:val="24"/>
          <w:szCs w:val="24"/>
        </w:rPr>
        <w:t xml:space="preserve"> and Fr Ed Tomlinson, respectively, for their time in showing me round.</w:t>
      </w:r>
    </w:p>
  </w:endnote>
  <w:endnote w:id="21">
    <w:p w14:paraId="3A5627EE" w14:textId="5EC8C936" w:rsidR="009A226C" w:rsidRPr="001622A2" w:rsidRDefault="009A226C" w:rsidP="001622A2">
      <w:pPr>
        <w:pStyle w:val="EndnoteText"/>
        <w:spacing w:line="360" w:lineRule="auto"/>
        <w:rPr>
          <w:rFonts w:ascii="Times New Roman" w:hAnsi="Times New Roman" w:cs="Times New Roman"/>
          <w:sz w:val="24"/>
          <w:szCs w:val="24"/>
        </w:rPr>
      </w:pPr>
      <w:r w:rsidRPr="001622A2">
        <w:rPr>
          <w:rStyle w:val="EndnoteReference"/>
          <w:rFonts w:ascii="Times New Roman" w:hAnsi="Times New Roman" w:cs="Times New Roman"/>
          <w:sz w:val="24"/>
          <w:szCs w:val="24"/>
        </w:rPr>
        <w:endnoteRef/>
      </w:r>
      <w:r w:rsidRPr="001622A2">
        <w:rPr>
          <w:rFonts w:ascii="Times New Roman" w:hAnsi="Times New Roman" w:cs="Times New Roman"/>
          <w:sz w:val="24"/>
          <w:szCs w:val="24"/>
        </w:rPr>
        <w:t xml:space="preserve"> Thaler and Sunstein, </w:t>
      </w:r>
      <w:r w:rsidR="00256111" w:rsidRPr="001622A2">
        <w:rPr>
          <w:rStyle w:val="authors"/>
          <w:rFonts w:ascii="Times New Roman" w:hAnsi="Times New Roman" w:cs="Times New Roman"/>
          <w:i/>
          <w:sz w:val="24"/>
          <w:szCs w:val="24"/>
        </w:rPr>
        <w:t>Nudge</w:t>
      </w:r>
      <w:r w:rsidR="00256111">
        <w:rPr>
          <w:rStyle w:val="authors"/>
          <w:rFonts w:ascii="Times New Roman" w:hAnsi="Times New Roman" w:cs="Times New Roman"/>
          <w:iCs/>
          <w:sz w:val="24"/>
          <w:szCs w:val="24"/>
        </w:rPr>
        <w:t>, p.</w:t>
      </w:r>
      <w:r w:rsidRPr="001622A2">
        <w:rPr>
          <w:rFonts w:ascii="Times New Roman" w:hAnsi="Times New Roman" w:cs="Times New Roman"/>
          <w:sz w:val="24"/>
          <w:szCs w:val="24"/>
        </w:rPr>
        <w:t xml:space="preserve"> 3</w:t>
      </w:r>
      <w:r w:rsidR="00256111">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0890" w14:textId="77777777" w:rsidR="000931F8" w:rsidRDefault="000931F8" w:rsidP="005A0109">
      <w:pPr>
        <w:spacing w:after="0" w:line="240" w:lineRule="auto"/>
      </w:pPr>
      <w:r>
        <w:separator/>
      </w:r>
    </w:p>
  </w:footnote>
  <w:footnote w:type="continuationSeparator" w:id="0">
    <w:p w14:paraId="6193CBE7" w14:textId="77777777" w:rsidR="000931F8" w:rsidRDefault="000931F8" w:rsidP="005A0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358D"/>
    <w:multiLevelType w:val="hybridMultilevel"/>
    <w:tmpl w:val="3D126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2C0B1A"/>
    <w:multiLevelType w:val="hybridMultilevel"/>
    <w:tmpl w:val="36C46C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09"/>
    <w:rsid w:val="000142D7"/>
    <w:rsid w:val="00032DF3"/>
    <w:rsid w:val="00037886"/>
    <w:rsid w:val="00072075"/>
    <w:rsid w:val="000858C3"/>
    <w:rsid w:val="000931F8"/>
    <w:rsid w:val="000A035A"/>
    <w:rsid w:val="000C0E36"/>
    <w:rsid w:val="000F2113"/>
    <w:rsid w:val="001162F7"/>
    <w:rsid w:val="00127010"/>
    <w:rsid w:val="001551D8"/>
    <w:rsid w:val="001622A2"/>
    <w:rsid w:val="00197F88"/>
    <w:rsid w:val="001A47E7"/>
    <w:rsid w:val="001C269B"/>
    <w:rsid w:val="001C6BC7"/>
    <w:rsid w:val="001D33AD"/>
    <w:rsid w:val="001D3E43"/>
    <w:rsid w:val="001E55CF"/>
    <w:rsid w:val="00207965"/>
    <w:rsid w:val="00216DCA"/>
    <w:rsid w:val="00216FB1"/>
    <w:rsid w:val="00256111"/>
    <w:rsid w:val="002630D0"/>
    <w:rsid w:val="00263652"/>
    <w:rsid w:val="002B5A95"/>
    <w:rsid w:val="002D0A0D"/>
    <w:rsid w:val="002D4456"/>
    <w:rsid w:val="002D4A69"/>
    <w:rsid w:val="002E1F36"/>
    <w:rsid w:val="002E2211"/>
    <w:rsid w:val="002F006F"/>
    <w:rsid w:val="00304432"/>
    <w:rsid w:val="00310982"/>
    <w:rsid w:val="003121D6"/>
    <w:rsid w:val="0031660B"/>
    <w:rsid w:val="00330560"/>
    <w:rsid w:val="003333BF"/>
    <w:rsid w:val="00333D48"/>
    <w:rsid w:val="003448E2"/>
    <w:rsid w:val="00345D69"/>
    <w:rsid w:val="00373C49"/>
    <w:rsid w:val="003C5462"/>
    <w:rsid w:val="003E140C"/>
    <w:rsid w:val="003E4E43"/>
    <w:rsid w:val="003F34F2"/>
    <w:rsid w:val="00425AB3"/>
    <w:rsid w:val="00430B43"/>
    <w:rsid w:val="004407A4"/>
    <w:rsid w:val="00452CB4"/>
    <w:rsid w:val="004718B1"/>
    <w:rsid w:val="004A1D15"/>
    <w:rsid w:val="004A508D"/>
    <w:rsid w:val="004C4199"/>
    <w:rsid w:val="004E4386"/>
    <w:rsid w:val="004F1A52"/>
    <w:rsid w:val="0056085A"/>
    <w:rsid w:val="00567949"/>
    <w:rsid w:val="00574424"/>
    <w:rsid w:val="00582410"/>
    <w:rsid w:val="0059332C"/>
    <w:rsid w:val="005A0109"/>
    <w:rsid w:val="005B20AB"/>
    <w:rsid w:val="005C1DF7"/>
    <w:rsid w:val="005D33D4"/>
    <w:rsid w:val="005E0DBB"/>
    <w:rsid w:val="005E3FE6"/>
    <w:rsid w:val="005F2F1F"/>
    <w:rsid w:val="005F5581"/>
    <w:rsid w:val="006074E7"/>
    <w:rsid w:val="006167A4"/>
    <w:rsid w:val="00626A5A"/>
    <w:rsid w:val="0064150B"/>
    <w:rsid w:val="00652A3D"/>
    <w:rsid w:val="00680556"/>
    <w:rsid w:val="006A2261"/>
    <w:rsid w:val="006A3662"/>
    <w:rsid w:val="006B0627"/>
    <w:rsid w:val="006B2CC1"/>
    <w:rsid w:val="006D1F5B"/>
    <w:rsid w:val="00705412"/>
    <w:rsid w:val="007241B8"/>
    <w:rsid w:val="0072610A"/>
    <w:rsid w:val="00726985"/>
    <w:rsid w:val="00744AD2"/>
    <w:rsid w:val="00756052"/>
    <w:rsid w:val="007B08AE"/>
    <w:rsid w:val="007B1589"/>
    <w:rsid w:val="007B7830"/>
    <w:rsid w:val="007E32E8"/>
    <w:rsid w:val="007F1347"/>
    <w:rsid w:val="00805818"/>
    <w:rsid w:val="008209E7"/>
    <w:rsid w:val="00847385"/>
    <w:rsid w:val="0089320D"/>
    <w:rsid w:val="008951CC"/>
    <w:rsid w:val="008D15A2"/>
    <w:rsid w:val="008F4E06"/>
    <w:rsid w:val="00913CC3"/>
    <w:rsid w:val="00921ADD"/>
    <w:rsid w:val="00944F59"/>
    <w:rsid w:val="00981A7F"/>
    <w:rsid w:val="00986C87"/>
    <w:rsid w:val="009930FA"/>
    <w:rsid w:val="009A09D3"/>
    <w:rsid w:val="009A226C"/>
    <w:rsid w:val="009B4DBB"/>
    <w:rsid w:val="009C3E41"/>
    <w:rsid w:val="00A355E5"/>
    <w:rsid w:val="00A60D93"/>
    <w:rsid w:val="00A973F3"/>
    <w:rsid w:val="00AA77B9"/>
    <w:rsid w:val="00AB3FCA"/>
    <w:rsid w:val="00AC3B35"/>
    <w:rsid w:val="00AD2261"/>
    <w:rsid w:val="00AD2992"/>
    <w:rsid w:val="00B04B44"/>
    <w:rsid w:val="00B369F6"/>
    <w:rsid w:val="00B4505E"/>
    <w:rsid w:val="00B62227"/>
    <w:rsid w:val="00BD4A36"/>
    <w:rsid w:val="00BE54B9"/>
    <w:rsid w:val="00BF4F2E"/>
    <w:rsid w:val="00C62A4E"/>
    <w:rsid w:val="00C94E55"/>
    <w:rsid w:val="00C9533B"/>
    <w:rsid w:val="00CB1CFE"/>
    <w:rsid w:val="00CB26AD"/>
    <w:rsid w:val="00CC42EA"/>
    <w:rsid w:val="00CD0E82"/>
    <w:rsid w:val="00CD6E05"/>
    <w:rsid w:val="00D32EEC"/>
    <w:rsid w:val="00D571B4"/>
    <w:rsid w:val="00D603FD"/>
    <w:rsid w:val="00D73304"/>
    <w:rsid w:val="00D84CCD"/>
    <w:rsid w:val="00DB7296"/>
    <w:rsid w:val="00DC465E"/>
    <w:rsid w:val="00DD6B52"/>
    <w:rsid w:val="00DE1088"/>
    <w:rsid w:val="00E07FC6"/>
    <w:rsid w:val="00E2143B"/>
    <w:rsid w:val="00E259E8"/>
    <w:rsid w:val="00E71C21"/>
    <w:rsid w:val="00E737E7"/>
    <w:rsid w:val="00EC5E6E"/>
    <w:rsid w:val="00ED2B6C"/>
    <w:rsid w:val="00EF3E17"/>
    <w:rsid w:val="00F07F54"/>
    <w:rsid w:val="00F245D6"/>
    <w:rsid w:val="00FA2146"/>
    <w:rsid w:val="00FB538B"/>
    <w:rsid w:val="00FC3131"/>
    <w:rsid w:val="00FC5BA3"/>
    <w:rsid w:val="00FF0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B61A"/>
  <w15:chartTrackingRefBased/>
  <w15:docId w15:val="{AA302E71-0456-4C8F-8EDE-A3F62F3B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109"/>
  </w:style>
  <w:style w:type="paragraph" w:styleId="Heading1">
    <w:name w:val="heading 1"/>
    <w:basedOn w:val="Normal"/>
    <w:next w:val="Normal"/>
    <w:link w:val="Heading1Char"/>
    <w:uiPriority w:val="9"/>
    <w:qFormat/>
    <w:rsid w:val="00452CB4"/>
    <w:pPr>
      <w:keepNext/>
      <w:keepLines/>
      <w:autoSpaceDE w:val="0"/>
      <w:autoSpaceDN w:val="0"/>
      <w:adjustRightInd w:val="0"/>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2CB4"/>
    <w:pPr>
      <w:keepNext/>
      <w:keepLines/>
      <w:autoSpaceDE w:val="0"/>
      <w:autoSpaceDN w:val="0"/>
      <w:adjustRightInd w:val="0"/>
      <w:spacing w:before="40" w:after="0" w:line="360" w:lineRule="auto"/>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2CB4"/>
    <w:pPr>
      <w:keepNext/>
      <w:keepLines/>
      <w:autoSpaceDE w:val="0"/>
      <w:autoSpaceDN w:val="0"/>
      <w:adjustRightInd w:val="0"/>
      <w:spacing w:before="40" w:after="0" w:line="36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52C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2CB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52CB4"/>
    <w:rPr>
      <w:b/>
      <w:bCs/>
    </w:rPr>
  </w:style>
  <w:style w:type="character" w:styleId="Emphasis">
    <w:name w:val="Emphasis"/>
    <w:basedOn w:val="DefaultParagraphFont"/>
    <w:uiPriority w:val="20"/>
    <w:qFormat/>
    <w:rsid w:val="00452CB4"/>
    <w:rPr>
      <w:i/>
      <w:iCs/>
    </w:rPr>
  </w:style>
  <w:style w:type="paragraph" w:styleId="ListParagraph">
    <w:name w:val="List Paragraph"/>
    <w:basedOn w:val="Normal"/>
    <w:uiPriority w:val="34"/>
    <w:qFormat/>
    <w:rsid w:val="00452CB4"/>
    <w:pPr>
      <w:autoSpaceDE w:val="0"/>
      <w:autoSpaceDN w:val="0"/>
      <w:adjustRightInd w:val="0"/>
      <w:spacing w:after="0" w:line="360" w:lineRule="auto"/>
      <w:ind w:left="720"/>
      <w:contextualSpacing/>
      <w:jc w:val="both"/>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A0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109"/>
    <w:rPr>
      <w:sz w:val="20"/>
      <w:szCs w:val="20"/>
    </w:rPr>
  </w:style>
  <w:style w:type="character" w:styleId="FootnoteReference">
    <w:name w:val="footnote reference"/>
    <w:basedOn w:val="DefaultParagraphFont"/>
    <w:uiPriority w:val="99"/>
    <w:semiHidden/>
    <w:unhideWhenUsed/>
    <w:rsid w:val="005A0109"/>
    <w:rPr>
      <w:vertAlign w:val="superscript"/>
    </w:rPr>
  </w:style>
  <w:style w:type="character" w:styleId="Hyperlink">
    <w:name w:val="Hyperlink"/>
    <w:basedOn w:val="DefaultParagraphFont"/>
    <w:uiPriority w:val="99"/>
    <w:unhideWhenUsed/>
    <w:rsid w:val="00805818"/>
    <w:rPr>
      <w:color w:val="0563C1" w:themeColor="hyperlink"/>
      <w:u w:val="single"/>
    </w:rPr>
  </w:style>
  <w:style w:type="character" w:styleId="UnresolvedMention">
    <w:name w:val="Unresolved Mention"/>
    <w:basedOn w:val="DefaultParagraphFont"/>
    <w:uiPriority w:val="99"/>
    <w:semiHidden/>
    <w:unhideWhenUsed/>
    <w:rsid w:val="00805818"/>
    <w:rPr>
      <w:color w:val="605E5C"/>
      <w:shd w:val="clear" w:color="auto" w:fill="E1DFDD"/>
    </w:rPr>
  </w:style>
  <w:style w:type="character" w:customStyle="1" w:styleId="authors">
    <w:name w:val="authors"/>
    <w:basedOn w:val="DefaultParagraphFont"/>
    <w:rsid w:val="0072610A"/>
  </w:style>
  <w:style w:type="character" w:customStyle="1" w:styleId="Date1">
    <w:name w:val="Date1"/>
    <w:basedOn w:val="DefaultParagraphFont"/>
    <w:rsid w:val="0072610A"/>
  </w:style>
  <w:style w:type="character" w:customStyle="1" w:styleId="arttitle">
    <w:name w:val="art_title"/>
    <w:basedOn w:val="DefaultParagraphFont"/>
    <w:rsid w:val="0072610A"/>
  </w:style>
  <w:style w:type="character" w:customStyle="1" w:styleId="serialtitle">
    <w:name w:val="serial_title"/>
    <w:basedOn w:val="DefaultParagraphFont"/>
    <w:rsid w:val="0072610A"/>
  </w:style>
  <w:style w:type="character" w:customStyle="1" w:styleId="volumeissue">
    <w:name w:val="volume_issue"/>
    <w:basedOn w:val="DefaultParagraphFont"/>
    <w:rsid w:val="0072610A"/>
  </w:style>
  <w:style w:type="character" w:customStyle="1" w:styleId="pagerange">
    <w:name w:val="page_range"/>
    <w:basedOn w:val="DefaultParagraphFont"/>
    <w:rsid w:val="0072610A"/>
  </w:style>
  <w:style w:type="paragraph" w:styleId="Revision">
    <w:name w:val="Revision"/>
    <w:hidden/>
    <w:uiPriority w:val="99"/>
    <w:semiHidden/>
    <w:rsid w:val="00032DF3"/>
    <w:pPr>
      <w:spacing w:after="0" w:line="240" w:lineRule="auto"/>
    </w:pPr>
  </w:style>
  <w:style w:type="paragraph" w:styleId="EndnoteText">
    <w:name w:val="endnote text"/>
    <w:basedOn w:val="Normal"/>
    <w:link w:val="EndnoteTextChar"/>
    <w:uiPriority w:val="99"/>
    <w:semiHidden/>
    <w:unhideWhenUsed/>
    <w:rsid w:val="00CC42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2EA"/>
    <w:rPr>
      <w:sz w:val="20"/>
      <w:szCs w:val="20"/>
    </w:rPr>
  </w:style>
  <w:style w:type="character" w:styleId="EndnoteReference">
    <w:name w:val="endnote reference"/>
    <w:basedOn w:val="DefaultParagraphFont"/>
    <w:uiPriority w:val="99"/>
    <w:semiHidden/>
    <w:unhideWhenUsed/>
    <w:rsid w:val="00CC42EA"/>
    <w:rPr>
      <w:vertAlign w:val="superscript"/>
    </w:rPr>
  </w:style>
  <w:style w:type="character" w:styleId="CommentReference">
    <w:name w:val="annotation reference"/>
    <w:basedOn w:val="DefaultParagraphFont"/>
    <w:uiPriority w:val="99"/>
    <w:semiHidden/>
    <w:unhideWhenUsed/>
    <w:rsid w:val="00AB3FCA"/>
    <w:rPr>
      <w:sz w:val="16"/>
      <w:szCs w:val="16"/>
    </w:rPr>
  </w:style>
  <w:style w:type="paragraph" w:styleId="CommentText">
    <w:name w:val="annotation text"/>
    <w:basedOn w:val="Normal"/>
    <w:link w:val="CommentTextChar"/>
    <w:uiPriority w:val="99"/>
    <w:semiHidden/>
    <w:unhideWhenUsed/>
    <w:rsid w:val="00AB3FCA"/>
    <w:pPr>
      <w:spacing w:line="240" w:lineRule="auto"/>
    </w:pPr>
    <w:rPr>
      <w:sz w:val="20"/>
      <w:szCs w:val="20"/>
    </w:rPr>
  </w:style>
  <w:style w:type="character" w:customStyle="1" w:styleId="CommentTextChar">
    <w:name w:val="Comment Text Char"/>
    <w:basedOn w:val="DefaultParagraphFont"/>
    <w:link w:val="CommentText"/>
    <w:uiPriority w:val="99"/>
    <w:semiHidden/>
    <w:rsid w:val="00AB3FCA"/>
    <w:rPr>
      <w:sz w:val="20"/>
      <w:szCs w:val="20"/>
    </w:rPr>
  </w:style>
  <w:style w:type="paragraph" w:styleId="CommentSubject">
    <w:name w:val="annotation subject"/>
    <w:basedOn w:val="CommentText"/>
    <w:next w:val="CommentText"/>
    <w:link w:val="CommentSubjectChar"/>
    <w:uiPriority w:val="99"/>
    <w:semiHidden/>
    <w:unhideWhenUsed/>
    <w:rsid w:val="00AB3FCA"/>
    <w:rPr>
      <w:b/>
      <w:bCs/>
    </w:rPr>
  </w:style>
  <w:style w:type="character" w:customStyle="1" w:styleId="CommentSubjectChar">
    <w:name w:val="Comment Subject Char"/>
    <w:basedOn w:val="CommentTextChar"/>
    <w:link w:val="CommentSubject"/>
    <w:uiPriority w:val="99"/>
    <w:semiHidden/>
    <w:rsid w:val="00AB3FCA"/>
    <w:rPr>
      <w:b/>
      <w:bCs/>
      <w:sz w:val="20"/>
      <w:szCs w:val="20"/>
    </w:rPr>
  </w:style>
  <w:style w:type="paragraph" w:styleId="BalloonText">
    <w:name w:val="Balloon Text"/>
    <w:basedOn w:val="Normal"/>
    <w:link w:val="BalloonTextChar"/>
    <w:uiPriority w:val="99"/>
    <w:semiHidden/>
    <w:unhideWhenUsed/>
    <w:rsid w:val="00A9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88047">
      <w:bodyDiv w:val="1"/>
      <w:marLeft w:val="0"/>
      <w:marRight w:val="0"/>
      <w:marTop w:val="0"/>
      <w:marBottom w:val="0"/>
      <w:divBdr>
        <w:top w:val="none" w:sz="0" w:space="0" w:color="auto"/>
        <w:left w:val="none" w:sz="0" w:space="0" w:color="auto"/>
        <w:bottom w:val="none" w:sz="0" w:space="0" w:color="auto"/>
        <w:right w:val="none" w:sz="0" w:space="0" w:color="auto"/>
      </w:divBdr>
    </w:div>
    <w:div w:id="16453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D780744A0A8428C397F4EA92A7366" ma:contentTypeVersion="10" ma:contentTypeDescription="Create a new document." ma:contentTypeScope="" ma:versionID="fdbaa13d84bf1384a9aad068d3325b37">
  <xsd:schema xmlns:xsd="http://www.w3.org/2001/XMLSchema" xmlns:xs="http://www.w3.org/2001/XMLSchema" xmlns:p="http://schemas.microsoft.com/office/2006/metadata/properties" xmlns:ns3="d7ac0d76-4905-4c21-b121-fd38cc76ec04" targetNamespace="http://schemas.microsoft.com/office/2006/metadata/properties" ma:root="true" ma:fieldsID="2c3a4bf7bb554f65b4e2feacdfc011b0" ns3:_="">
    <xsd:import namespace="d7ac0d76-4905-4c21-b121-fd38cc76ec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c0d76-4905-4c21-b121-fd38cc76e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2AFD-0D39-4C5A-960F-C7ABA133FD80}">
  <ds:schemaRefs>
    <ds:schemaRef ds:uri="http://schemas.microsoft.com/sharepoint/v3/contenttype/forms"/>
  </ds:schemaRefs>
</ds:datastoreItem>
</file>

<file path=customXml/itemProps2.xml><?xml version="1.0" encoding="utf-8"?>
<ds:datastoreItem xmlns:ds="http://schemas.openxmlformats.org/officeDocument/2006/customXml" ds:itemID="{A7429355-14FC-418A-B832-9E662FEEEF28}">
  <ds:schemaRefs>
    <ds:schemaRef ds:uri="http://purl.org/dc/dcmityp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7ac0d76-4905-4c21-b121-fd38cc76ec04"/>
  </ds:schemaRefs>
</ds:datastoreItem>
</file>

<file path=customXml/itemProps3.xml><?xml version="1.0" encoding="utf-8"?>
<ds:datastoreItem xmlns:ds="http://schemas.openxmlformats.org/officeDocument/2006/customXml" ds:itemID="{3C7D036D-01E0-43F2-8178-F77DCDEF4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c0d76-4905-4c21-b121-fd38cc76e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67735-A9AB-4521-95AC-8DC3E3F0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Bullivant</dc:creator>
  <cp:keywords/>
  <dc:description/>
  <cp:lastModifiedBy>Stephen Bullivant</cp:lastModifiedBy>
  <cp:revision>3</cp:revision>
  <dcterms:created xsi:type="dcterms:W3CDTF">2021-12-05T15:48:00Z</dcterms:created>
  <dcterms:modified xsi:type="dcterms:W3CDTF">2022-05-23T09:26:00Z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0x010100C9AD780744A0A8428C397F4EA92A7366</vt:lpwstr>
  </property>
</Properties>
</file>