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A8B2F" w14:textId="3AF3A6DC" w:rsidR="00A5501A" w:rsidRDefault="00F36D30">
      <w:pPr>
        <w:rPr>
          <w:rFonts w:ascii="Times New Roman" w:eastAsiaTheme="majorEastAsia" w:hAnsi="Times New Roman" w:cs="Times New Roman"/>
          <w:b/>
          <w:bCs/>
          <w:color w:val="000000"/>
          <w:kern w:val="24"/>
          <w:sz w:val="36"/>
          <w:szCs w:val="36"/>
        </w:rPr>
      </w:pPr>
      <w:r w:rsidRPr="00A5501A">
        <w:rPr>
          <w:rFonts w:ascii="Times New Roman" w:eastAsiaTheme="majorEastAsia" w:hAnsi="Times New Roman" w:cs="Times New Roman"/>
          <w:b/>
          <w:bCs/>
          <w:color w:val="000000"/>
          <w:kern w:val="24"/>
          <w:sz w:val="36"/>
          <w:szCs w:val="36"/>
        </w:rPr>
        <w:t>Are Jumping</w:t>
      </w:r>
      <w:r w:rsidR="005F23BF">
        <w:rPr>
          <w:rFonts w:ascii="Times New Roman" w:eastAsiaTheme="majorEastAsia" w:hAnsi="Times New Roman" w:cs="Times New Roman"/>
          <w:b/>
          <w:bCs/>
          <w:color w:val="000000"/>
          <w:kern w:val="24"/>
          <w:sz w:val="36"/>
          <w:szCs w:val="36"/>
        </w:rPr>
        <w:t xml:space="preserve"> Asymmetries</w:t>
      </w:r>
      <w:r w:rsidRPr="00A5501A">
        <w:rPr>
          <w:rFonts w:ascii="Times New Roman" w:eastAsiaTheme="majorEastAsia" w:hAnsi="Times New Roman" w:cs="Times New Roman"/>
          <w:b/>
          <w:bCs/>
          <w:color w:val="000000"/>
          <w:kern w:val="24"/>
          <w:sz w:val="36"/>
          <w:szCs w:val="36"/>
        </w:rPr>
        <w:t xml:space="preserve"> Associated </w:t>
      </w:r>
      <w:r w:rsidR="0091341D" w:rsidRPr="00A5501A">
        <w:rPr>
          <w:rFonts w:ascii="Times New Roman" w:eastAsiaTheme="majorEastAsia" w:hAnsi="Times New Roman" w:cs="Times New Roman"/>
          <w:b/>
          <w:bCs/>
          <w:color w:val="000000"/>
          <w:kern w:val="24"/>
          <w:sz w:val="36"/>
          <w:szCs w:val="36"/>
        </w:rPr>
        <w:t>w</w:t>
      </w:r>
      <w:r w:rsidRPr="00A5501A">
        <w:rPr>
          <w:rFonts w:ascii="Times New Roman" w:eastAsiaTheme="majorEastAsia" w:hAnsi="Times New Roman" w:cs="Times New Roman"/>
          <w:b/>
          <w:bCs/>
          <w:color w:val="000000"/>
          <w:kern w:val="24"/>
          <w:sz w:val="36"/>
          <w:szCs w:val="36"/>
        </w:rPr>
        <w:t xml:space="preserve">ith Prospective Injury Risk </w:t>
      </w:r>
      <w:r w:rsidR="0091341D" w:rsidRPr="00A5501A">
        <w:rPr>
          <w:rFonts w:ascii="Times New Roman" w:eastAsiaTheme="majorEastAsia" w:hAnsi="Times New Roman" w:cs="Times New Roman"/>
          <w:b/>
          <w:bCs/>
          <w:color w:val="000000"/>
          <w:kern w:val="24"/>
          <w:sz w:val="36"/>
          <w:szCs w:val="36"/>
        </w:rPr>
        <w:t>i</w:t>
      </w:r>
      <w:r w:rsidRPr="00A5501A">
        <w:rPr>
          <w:rFonts w:ascii="Times New Roman" w:eastAsiaTheme="majorEastAsia" w:hAnsi="Times New Roman" w:cs="Times New Roman"/>
          <w:b/>
          <w:bCs/>
          <w:color w:val="000000"/>
          <w:kern w:val="24"/>
          <w:sz w:val="36"/>
          <w:szCs w:val="36"/>
        </w:rPr>
        <w:t>n Pre-Professional Ballet?</w:t>
      </w:r>
    </w:p>
    <w:p w14:paraId="666A2827" w14:textId="77777777" w:rsidR="00665417" w:rsidRDefault="00665417">
      <w:pPr>
        <w:rPr>
          <w:rFonts w:ascii="Times New Roman" w:hAnsi="Times New Roman" w:cs="Times New Roman"/>
          <w:b/>
          <w:bCs/>
          <w:sz w:val="24"/>
          <w:szCs w:val="24"/>
        </w:rPr>
      </w:pPr>
    </w:p>
    <w:p w14:paraId="1C04F242" w14:textId="77777777" w:rsidR="000832E9" w:rsidRDefault="000832E9" w:rsidP="000832E9">
      <w:pPr>
        <w:rPr>
          <w:rFonts w:ascii="Times New Roman" w:eastAsiaTheme="majorEastAsia" w:hAnsi="Times New Roman" w:cs="Times New Roman"/>
          <w:b/>
          <w:bCs/>
          <w:color w:val="000000"/>
          <w:kern w:val="24"/>
          <w:sz w:val="24"/>
          <w:szCs w:val="24"/>
        </w:rPr>
      </w:pPr>
      <w:r>
        <w:rPr>
          <w:rFonts w:ascii="Times New Roman" w:eastAsiaTheme="majorEastAsia" w:hAnsi="Times New Roman" w:cs="Times New Roman"/>
          <w:b/>
          <w:bCs/>
          <w:color w:val="000000"/>
          <w:kern w:val="24"/>
          <w:sz w:val="24"/>
          <w:szCs w:val="24"/>
        </w:rPr>
        <w:t>Authors:</w:t>
      </w:r>
    </w:p>
    <w:p w14:paraId="04CE8D85" w14:textId="620B98DA" w:rsidR="000832E9" w:rsidRDefault="000832E9" w:rsidP="000832E9">
      <w:pPr>
        <w:rPr>
          <w:rFonts w:ascii="Times New Roman" w:eastAsiaTheme="majorEastAsia" w:hAnsi="Times New Roman" w:cs="Times New Roman"/>
          <w:color w:val="000000"/>
          <w:kern w:val="24"/>
          <w:sz w:val="24"/>
          <w:szCs w:val="24"/>
          <w:vertAlign w:val="superscript"/>
        </w:rPr>
      </w:pPr>
      <w:r>
        <w:rPr>
          <w:rFonts w:ascii="Times New Roman" w:eastAsiaTheme="majorEastAsia" w:hAnsi="Times New Roman" w:cs="Times New Roman"/>
          <w:color w:val="000000"/>
          <w:kern w:val="24"/>
          <w:sz w:val="24"/>
          <w:szCs w:val="24"/>
        </w:rPr>
        <w:t>Niall D H MacSweeney</w:t>
      </w:r>
      <w:r>
        <w:rPr>
          <w:rFonts w:ascii="Times New Roman" w:eastAsiaTheme="majorEastAsia" w:hAnsi="Times New Roman" w:cs="Times New Roman"/>
          <w:color w:val="000000"/>
          <w:kern w:val="24"/>
          <w:sz w:val="24"/>
          <w:szCs w:val="24"/>
          <w:vertAlign w:val="superscript"/>
        </w:rPr>
        <w:t>1,2</w:t>
      </w:r>
      <w:r>
        <w:rPr>
          <w:rFonts w:ascii="Times New Roman" w:eastAsiaTheme="majorEastAsia" w:hAnsi="Times New Roman" w:cs="Times New Roman"/>
          <w:color w:val="000000"/>
          <w:kern w:val="24"/>
          <w:sz w:val="24"/>
          <w:szCs w:val="24"/>
        </w:rPr>
        <w:t xml:space="preserve">, </w:t>
      </w:r>
      <w:r w:rsidR="00731587">
        <w:rPr>
          <w:rFonts w:ascii="Times New Roman" w:eastAsiaTheme="majorEastAsia" w:hAnsi="Times New Roman" w:cs="Times New Roman"/>
          <w:color w:val="000000"/>
          <w:kern w:val="24"/>
          <w:sz w:val="24"/>
          <w:szCs w:val="24"/>
        </w:rPr>
        <w:t>Joseph W Shaw</w:t>
      </w:r>
      <w:r w:rsidR="00CC05F1">
        <w:rPr>
          <w:rFonts w:ascii="Times New Roman" w:hAnsi="Times New Roman" w:cs="Times New Roman"/>
          <w:sz w:val="24"/>
          <w:szCs w:val="24"/>
          <w:vertAlign w:val="superscript"/>
        </w:rPr>
        <w:t>1,</w:t>
      </w:r>
      <w:r w:rsidR="00B40D25">
        <w:rPr>
          <w:rFonts w:ascii="Times New Roman" w:hAnsi="Times New Roman" w:cs="Times New Roman"/>
          <w:sz w:val="24"/>
          <w:szCs w:val="24"/>
          <w:vertAlign w:val="superscript"/>
        </w:rPr>
        <w:t>3</w:t>
      </w:r>
      <w:r w:rsidR="00731587">
        <w:rPr>
          <w:rFonts w:ascii="Times New Roman" w:eastAsiaTheme="majorEastAsia" w:hAnsi="Times New Roman" w:cs="Times New Roman"/>
          <w:color w:val="000000"/>
          <w:kern w:val="24"/>
          <w:sz w:val="24"/>
          <w:szCs w:val="24"/>
        </w:rPr>
        <w:t xml:space="preserve">, </w:t>
      </w:r>
      <w:r>
        <w:rPr>
          <w:rFonts w:ascii="Times New Roman" w:eastAsiaTheme="majorEastAsia" w:hAnsi="Times New Roman" w:cs="Times New Roman"/>
          <w:color w:val="000000"/>
          <w:kern w:val="24"/>
          <w:sz w:val="24"/>
          <w:szCs w:val="24"/>
        </w:rPr>
        <w:t>George P Simkin</w:t>
      </w:r>
      <w:r w:rsidR="00B40D25">
        <w:rPr>
          <w:rFonts w:ascii="Times New Roman" w:eastAsiaTheme="majorEastAsia" w:hAnsi="Times New Roman" w:cs="Times New Roman"/>
          <w:color w:val="000000"/>
          <w:kern w:val="24"/>
          <w:sz w:val="24"/>
          <w:szCs w:val="24"/>
          <w:vertAlign w:val="superscript"/>
        </w:rPr>
        <w:t>4</w:t>
      </w:r>
      <w:r>
        <w:rPr>
          <w:rFonts w:ascii="Times New Roman" w:eastAsiaTheme="majorEastAsia" w:hAnsi="Times New Roman" w:cs="Times New Roman"/>
          <w:color w:val="000000"/>
          <w:kern w:val="24"/>
          <w:sz w:val="24"/>
          <w:szCs w:val="24"/>
        </w:rPr>
        <w:t>, Charles R Pedlar</w:t>
      </w:r>
      <w:r>
        <w:rPr>
          <w:rFonts w:ascii="Times New Roman" w:eastAsiaTheme="majorEastAsia" w:hAnsi="Times New Roman" w:cs="Times New Roman"/>
          <w:color w:val="000000"/>
          <w:kern w:val="24"/>
          <w:sz w:val="24"/>
          <w:szCs w:val="24"/>
          <w:vertAlign w:val="superscript"/>
        </w:rPr>
        <w:t>1,</w:t>
      </w:r>
      <w:r w:rsidR="00B40D25">
        <w:rPr>
          <w:rFonts w:ascii="Times New Roman" w:eastAsiaTheme="majorEastAsia" w:hAnsi="Times New Roman" w:cs="Times New Roman"/>
          <w:color w:val="000000"/>
          <w:kern w:val="24"/>
          <w:sz w:val="24"/>
          <w:szCs w:val="24"/>
          <w:vertAlign w:val="superscript"/>
        </w:rPr>
        <w:t>5</w:t>
      </w:r>
      <w:r>
        <w:rPr>
          <w:rFonts w:ascii="Times New Roman" w:eastAsiaTheme="majorEastAsia" w:hAnsi="Times New Roman" w:cs="Times New Roman"/>
          <w:color w:val="000000"/>
          <w:kern w:val="24"/>
          <w:sz w:val="24"/>
          <w:szCs w:val="24"/>
        </w:rPr>
        <w:t>, Phil D B Price</w:t>
      </w:r>
      <w:r>
        <w:rPr>
          <w:rFonts w:ascii="Times New Roman" w:eastAsiaTheme="majorEastAsia" w:hAnsi="Times New Roman" w:cs="Times New Roman"/>
          <w:color w:val="000000"/>
          <w:kern w:val="24"/>
          <w:sz w:val="24"/>
          <w:szCs w:val="24"/>
          <w:vertAlign w:val="superscript"/>
        </w:rPr>
        <w:t>1</w:t>
      </w:r>
      <w:r>
        <w:rPr>
          <w:rFonts w:ascii="Times New Roman" w:eastAsiaTheme="majorEastAsia" w:hAnsi="Times New Roman" w:cs="Times New Roman"/>
          <w:color w:val="000000"/>
          <w:kern w:val="24"/>
          <w:sz w:val="24"/>
          <w:szCs w:val="24"/>
        </w:rPr>
        <w:t>, Ryan Mahaffey</w:t>
      </w:r>
      <w:r>
        <w:rPr>
          <w:rFonts w:ascii="Times New Roman" w:eastAsiaTheme="majorEastAsia" w:hAnsi="Times New Roman" w:cs="Times New Roman"/>
          <w:color w:val="000000"/>
          <w:kern w:val="24"/>
          <w:sz w:val="24"/>
          <w:szCs w:val="24"/>
          <w:vertAlign w:val="superscript"/>
        </w:rPr>
        <w:t>1</w:t>
      </w:r>
      <w:r>
        <w:rPr>
          <w:rFonts w:ascii="Times New Roman" w:eastAsiaTheme="majorEastAsia" w:hAnsi="Times New Roman" w:cs="Times New Roman"/>
          <w:color w:val="000000"/>
          <w:kern w:val="24"/>
          <w:sz w:val="24"/>
          <w:szCs w:val="24"/>
        </w:rPr>
        <w:t>, Daniel D Cohen</w:t>
      </w:r>
      <w:r w:rsidR="00B40D25">
        <w:rPr>
          <w:rFonts w:ascii="Times New Roman" w:eastAsiaTheme="majorEastAsia" w:hAnsi="Times New Roman" w:cs="Times New Roman"/>
          <w:color w:val="000000"/>
          <w:kern w:val="24"/>
          <w:sz w:val="24"/>
          <w:szCs w:val="24"/>
          <w:vertAlign w:val="superscript"/>
        </w:rPr>
        <w:t>6</w:t>
      </w:r>
    </w:p>
    <w:p w14:paraId="0317DBFF" w14:textId="77777777" w:rsidR="000832E9" w:rsidRDefault="000832E9" w:rsidP="000832E9">
      <w:pPr>
        <w:rPr>
          <w:rFonts w:ascii="Times New Roman" w:hAnsi="Times New Roman" w:cs="Times New Roman"/>
          <w:b/>
          <w:bCs/>
          <w:sz w:val="24"/>
          <w:szCs w:val="24"/>
        </w:rPr>
      </w:pPr>
    </w:p>
    <w:p w14:paraId="455F6D59" w14:textId="77777777" w:rsidR="000832E9" w:rsidRDefault="000832E9" w:rsidP="000832E9">
      <w:pPr>
        <w:rPr>
          <w:rFonts w:ascii="Times New Roman" w:hAnsi="Times New Roman" w:cs="Times New Roman"/>
          <w:b/>
          <w:bCs/>
          <w:sz w:val="24"/>
          <w:szCs w:val="24"/>
        </w:rPr>
      </w:pPr>
      <w:r>
        <w:rPr>
          <w:rFonts w:ascii="Times New Roman" w:hAnsi="Times New Roman" w:cs="Times New Roman"/>
          <w:b/>
          <w:bCs/>
          <w:sz w:val="24"/>
          <w:szCs w:val="24"/>
        </w:rPr>
        <w:t>Institutional/Corporate Affiliations</w:t>
      </w:r>
    </w:p>
    <w:p w14:paraId="78F2D383" w14:textId="77777777" w:rsidR="000832E9" w:rsidRDefault="000832E9" w:rsidP="000832E9">
      <w:pPr>
        <w:rPr>
          <w:rFonts w:ascii="Times New Roman" w:hAnsi="Times New Roman" w:cs="Times New Roman"/>
          <w:sz w:val="24"/>
          <w:szCs w:val="24"/>
        </w:rPr>
      </w:pPr>
      <w:r w:rsidRPr="009C6DB4">
        <w:rPr>
          <w:rFonts w:ascii="Times New Roman" w:hAnsi="Times New Roman" w:cs="Times New Roman"/>
          <w:sz w:val="24"/>
          <w:szCs w:val="24"/>
          <w:vertAlign w:val="superscript"/>
        </w:rPr>
        <w:t xml:space="preserve">1 </w:t>
      </w:r>
      <w:r w:rsidRPr="00E72DB4">
        <w:rPr>
          <w:rFonts w:ascii="Times New Roman" w:hAnsi="Times New Roman" w:cs="Times New Roman"/>
          <w:sz w:val="24"/>
          <w:szCs w:val="24"/>
        </w:rPr>
        <w:t>Faculty of Sport, Allied Health and Performance Science, St Mary’s University, Twickenham, U</w:t>
      </w:r>
      <w:r>
        <w:rPr>
          <w:rFonts w:ascii="Times New Roman" w:hAnsi="Times New Roman" w:cs="Times New Roman"/>
          <w:sz w:val="24"/>
          <w:szCs w:val="24"/>
        </w:rPr>
        <w:t>nited Kingdom</w:t>
      </w:r>
    </w:p>
    <w:p w14:paraId="4230D054" w14:textId="7E3B5EA6" w:rsidR="0000610D" w:rsidRDefault="000832E9" w:rsidP="000832E9">
      <w:pPr>
        <w:rPr>
          <w:rFonts w:ascii="Times New Roman" w:hAnsi="Times New Roman" w:cs="Times New Roman"/>
          <w:sz w:val="24"/>
          <w:szCs w:val="24"/>
        </w:rPr>
      </w:pPr>
      <w:r>
        <w:rPr>
          <w:rFonts w:ascii="Times New Roman" w:hAnsi="Times New Roman" w:cs="Times New Roman"/>
          <w:sz w:val="24"/>
          <w:szCs w:val="24"/>
          <w:vertAlign w:val="superscript"/>
        </w:rPr>
        <w:t>2</w:t>
      </w:r>
      <w:r>
        <w:rPr>
          <w:rFonts w:ascii="Times New Roman" w:hAnsi="Times New Roman" w:cs="Times New Roman"/>
          <w:sz w:val="24"/>
          <w:szCs w:val="24"/>
        </w:rPr>
        <w:t xml:space="preserve"> </w:t>
      </w:r>
      <w:r w:rsidRPr="00CF0AD2">
        <w:rPr>
          <w:rFonts w:ascii="Times New Roman" w:hAnsi="Times New Roman" w:cs="Times New Roman"/>
          <w:sz w:val="24"/>
          <w:szCs w:val="24"/>
        </w:rPr>
        <w:t>Healthcare Team, The Royal Ballet School, London, U</w:t>
      </w:r>
      <w:r>
        <w:rPr>
          <w:rFonts w:ascii="Times New Roman" w:hAnsi="Times New Roman" w:cs="Times New Roman"/>
          <w:sz w:val="24"/>
          <w:szCs w:val="24"/>
        </w:rPr>
        <w:t>nited Kingdom</w:t>
      </w:r>
    </w:p>
    <w:p w14:paraId="60397D4D" w14:textId="7861C468" w:rsidR="008A3923" w:rsidRDefault="00DB215E" w:rsidP="000832E9">
      <w:pPr>
        <w:rPr>
          <w:rFonts w:ascii="Times New Roman" w:hAnsi="Times New Roman" w:cs="Times New Roman"/>
          <w:sz w:val="24"/>
          <w:szCs w:val="24"/>
        </w:rPr>
      </w:pPr>
      <w:r>
        <w:rPr>
          <w:rFonts w:ascii="Times New Roman" w:hAnsi="Times New Roman" w:cs="Times New Roman"/>
          <w:sz w:val="24"/>
          <w:szCs w:val="24"/>
          <w:vertAlign w:val="superscript"/>
        </w:rPr>
        <w:t>3</w:t>
      </w:r>
      <w:r w:rsidR="00734072">
        <w:rPr>
          <w:rFonts w:ascii="Times New Roman" w:hAnsi="Times New Roman" w:cs="Times New Roman"/>
          <w:sz w:val="24"/>
          <w:szCs w:val="24"/>
          <w:vertAlign w:val="superscript"/>
        </w:rPr>
        <w:t xml:space="preserve"> </w:t>
      </w:r>
      <w:r w:rsidR="00734072">
        <w:rPr>
          <w:rFonts w:ascii="Times New Roman" w:hAnsi="Times New Roman" w:cs="Times New Roman"/>
          <w:sz w:val="24"/>
          <w:szCs w:val="24"/>
        </w:rPr>
        <w:t>Ballet Healthcare, The Royal Ballet, Royal Opera House, London, United Kingdom</w:t>
      </w:r>
    </w:p>
    <w:p w14:paraId="743589B4" w14:textId="3A48B0AA" w:rsidR="000832E9" w:rsidRPr="00F37A99" w:rsidRDefault="00DB215E" w:rsidP="000832E9">
      <w:pPr>
        <w:rPr>
          <w:rFonts w:ascii="Times New Roman" w:hAnsi="Times New Roman" w:cs="Times New Roman"/>
          <w:sz w:val="24"/>
          <w:szCs w:val="24"/>
          <w:vertAlign w:val="superscript"/>
        </w:rPr>
      </w:pPr>
      <w:r>
        <w:rPr>
          <w:rFonts w:ascii="Times New Roman" w:hAnsi="Times New Roman" w:cs="Times New Roman"/>
          <w:sz w:val="24"/>
          <w:szCs w:val="24"/>
          <w:vertAlign w:val="superscript"/>
        </w:rPr>
        <w:t>4</w:t>
      </w:r>
      <w:r w:rsidR="008C735C">
        <w:rPr>
          <w:rFonts w:ascii="Times New Roman" w:hAnsi="Times New Roman" w:cs="Times New Roman"/>
          <w:sz w:val="24"/>
          <w:szCs w:val="24"/>
          <w:vertAlign w:val="superscript"/>
        </w:rPr>
        <w:t xml:space="preserve"> </w:t>
      </w:r>
      <w:r w:rsidR="000832E9">
        <w:rPr>
          <w:rFonts w:ascii="Times New Roman" w:hAnsi="Times New Roman" w:cs="Times New Roman"/>
          <w:sz w:val="24"/>
          <w:szCs w:val="24"/>
        </w:rPr>
        <w:t>Global Data and Analytics, Product Safety and Compliance, Amazon, United Kingdom</w:t>
      </w:r>
    </w:p>
    <w:p w14:paraId="44F0A1BF" w14:textId="3D32E9A6" w:rsidR="000832E9" w:rsidRDefault="00DB215E" w:rsidP="000832E9">
      <w:pPr>
        <w:rPr>
          <w:rFonts w:ascii="Times New Roman" w:hAnsi="Times New Roman" w:cs="Times New Roman"/>
          <w:sz w:val="24"/>
          <w:szCs w:val="24"/>
        </w:rPr>
      </w:pPr>
      <w:r>
        <w:rPr>
          <w:rFonts w:ascii="Times New Roman" w:hAnsi="Times New Roman" w:cs="Times New Roman"/>
          <w:sz w:val="24"/>
          <w:szCs w:val="24"/>
          <w:vertAlign w:val="superscript"/>
        </w:rPr>
        <w:t>5</w:t>
      </w:r>
      <w:r w:rsidR="000832E9">
        <w:rPr>
          <w:rFonts w:ascii="Times New Roman" w:hAnsi="Times New Roman" w:cs="Times New Roman"/>
          <w:sz w:val="24"/>
          <w:szCs w:val="24"/>
        </w:rPr>
        <w:t xml:space="preserve"> Institute of Sport, Exercise and Health, University College London, UK</w:t>
      </w:r>
    </w:p>
    <w:p w14:paraId="5E79F0D4" w14:textId="2010F02A" w:rsidR="000832E9" w:rsidRPr="00124E74" w:rsidRDefault="00DB215E" w:rsidP="000832E9">
      <w:pPr>
        <w:rPr>
          <w:rFonts w:ascii="Times New Roman" w:hAnsi="Times New Roman" w:cs="Times New Roman"/>
          <w:color w:val="000000"/>
          <w:sz w:val="24"/>
          <w:szCs w:val="24"/>
        </w:rPr>
      </w:pPr>
      <w:r>
        <w:rPr>
          <w:rFonts w:ascii="Times New Roman" w:hAnsi="Times New Roman" w:cs="Times New Roman"/>
          <w:sz w:val="24"/>
          <w:szCs w:val="24"/>
          <w:vertAlign w:val="superscript"/>
        </w:rPr>
        <w:t>6</w:t>
      </w:r>
      <w:r w:rsidR="000832E9">
        <w:rPr>
          <w:rFonts w:ascii="Times New Roman" w:hAnsi="Times New Roman" w:cs="Times New Roman"/>
          <w:sz w:val="24"/>
          <w:szCs w:val="24"/>
          <w:vertAlign w:val="superscript"/>
        </w:rPr>
        <w:t xml:space="preserve"> </w:t>
      </w:r>
      <w:r w:rsidR="005830EA">
        <w:rPr>
          <w:rFonts w:ascii="Times New Roman" w:hAnsi="Times New Roman" w:cs="Times New Roman"/>
          <w:sz w:val="24"/>
          <w:szCs w:val="24"/>
        </w:rPr>
        <w:t xml:space="preserve">Department </w:t>
      </w:r>
      <w:r w:rsidR="00BD5DD4">
        <w:rPr>
          <w:rFonts w:ascii="Times New Roman" w:hAnsi="Times New Roman" w:cs="Times New Roman"/>
          <w:sz w:val="24"/>
          <w:szCs w:val="24"/>
        </w:rPr>
        <w:t>of Physical Education and Sports Sciences, University of Limerick, Ireland</w:t>
      </w:r>
      <w:r w:rsidR="000832E9" w:rsidRPr="00A5501A">
        <w:rPr>
          <w:rFonts w:ascii="Times New Roman" w:hAnsi="Times New Roman" w:cs="Times New Roman"/>
          <w:b/>
          <w:bCs/>
          <w:sz w:val="36"/>
          <w:szCs w:val="36"/>
          <w:u w:val="single"/>
        </w:rPr>
        <w:t xml:space="preserve"> </w:t>
      </w:r>
    </w:p>
    <w:p w14:paraId="0718EA0F" w14:textId="77777777" w:rsidR="000832E9" w:rsidRDefault="000832E9" w:rsidP="000832E9">
      <w:pPr>
        <w:rPr>
          <w:rFonts w:ascii="Times New Roman" w:hAnsi="Times New Roman" w:cs="Times New Roman"/>
          <w:sz w:val="24"/>
          <w:szCs w:val="24"/>
          <w:vertAlign w:val="superscript"/>
        </w:rPr>
      </w:pPr>
    </w:p>
    <w:p w14:paraId="61D7EA49" w14:textId="77777777" w:rsidR="000832E9" w:rsidRDefault="000832E9" w:rsidP="000832E9">
      <w:pPr>
        <w:rPr>
          <w:rFonts w:ascii="Times New Roman" w:hAnsi="Times New Roman" w:cs="Times New Roman"/>
          <w:b/>
          <w:bCs/>
          <w:sz w:val="24"/>
          <w:szCs w:val="24"/>
        </w:rPr>
      </w:pPr>
      <w:r>
        <w:rPr>
          <w:rFonts w:ascii="Times New Roman" w:hAnsi="Times New Roman" w:cs="Times New Roman"/>
          <w:b/>
          <w:bCs/>
          <w:sz w:val="24"/>
          <w:szCs w:val="24"/>
        </w:rPr>
        <w:t>Correspondence</w:t>
      </w:r>
    </w:p>
    <w:p w14:paraId="3343CC23" w14:textId="77777777" w:rsidR="000832E9" w:rsidRDefault="000832E9" w:rsidP="000832E9">
      <w:pPr>
        <w:rPr>
          <w:rFonts w:ascii="Times New Roman" w:hAnsi="Times New Roman" w:cs="Times New Roman"/>
          <w:sz w:val="24"/>
          <w:szCs w:val="24"/>
        </w:rPr>
      </w:pPr>
      <w:r>
        <w:rPr>
          <w:rFonts w:ascii="Times New Roman" w:hAnsi="Times New Roman" w:cs="Times New Roman"/>
          <w:sz w:val="24"/>
          <w:szCs w:val="24"/>
        </w:rPr>
        <w:t>Niall MacSweeney</w:t>
      </w:r>
    </w:p>
    <w:p w14:paraId="4AFB177B" w14:textId="18CA89B9" w:rsidR="000832E9" w:rsidRPr="00587737" w:rsidRDefault="00000000" w:rsidP="000832E9">
      <w:pPr>
        <w:rPr>
          <w:rFonts w:ascii="Times New Roman" w:hAnsi="Times New Roman" w:cs="Times New Roman"/>
          <w:sz w:val="24"/>
          <w:szCs w:val="24"/>
        </w:rPr>
      </w:pPr>
      <w:hyperlink r:id="rId8" w:history="1">
        <w:r w:rsidR="008E7487" w:rsidRPr="00587737">
          <w:rPr>
            <w:rStyle w:val="Hyperlink"/>
            <w:rFonts w:ascii="Times New Roman" w:hAnsi="Times New Roman" w:cs="Times New Roman"/>
            <w:color w:val="auto"/>
            <w:sz w:val="24"/>
            <w:szCs w:val="24"/>
            <w:u w:val="none"/>
          </w:rPr>
          <w:t>145455@live.stmarys.ac.uk</w:t>
        </w:r>
      </w:hyperlink>
    </w:p>
    <w:p w14:paraId="462B66DD" w14:textId="0C17DEF0" w:rsidR="00587737" w:rsidRPr="00587737" w:rsidRDefault="00000000" w:rsidP="000832E9">
      <w:pPr>
        <w:rPr>
          <w:rFonts w:ascii="Times New Roman" w:hAnsi="Times New Roman" w:cs="Times New Roman"/>
          <w:sz w:val="24"/>
          <w:szCs w:val="24"/>
        </w:rPr>
      </w:pPr>
      <w:hyperlink r:id="rId9" w:history="1">
        <w:r w:rsidR="007311F7" w:rsidRPr="00587737">
          <w:rPr>
            <w:rStyle w:val="Hyperlink"/>
            <w:rFonts w:ascii="Times New Roman" w:hAnsi="Times New Roman" w:cs="Times New Roman"/>
            <w:color w:val="auto"/>
            <w:sz w:val="24"/>
            <w:szCs w:val="24"/>
            <w:u w:val="none"/>
          </w:rPr>
          <w:t>twitter.com/NiallMacSweeney</w:t>
        </w:r>
      </w:hyperlink>
    </w:p>
    <w:p w14:paraId="7F4AE5FD" w14:textId="374B2B30" w:rsidR="007311F7" w:rsidRPr="00587737" w:rsidRDefault="00587737" w:rsidP="000832E9">
      <w:pPr>
        <w:rPr>
          <w:rFonts w:ascii="Times New Roman" w:hAnsi="Times New Roman" w:cs="Times New Roman"/>
          <w:sz w:val="24"/>
          <w:szCs w:val="24"/>
        </w:rPr>
      </w:pPr>
      <w:r w:rsidRPr="00587737">
        <w:rPr>
          <w:rFonts w:ascii="Times New Roman" w:hAnsi="Times New Roman" w:cs="Times New Roman"/>
          <w:sz w:val="24"/>
          <w:szCs w:val="24"/>
        </w:rPr>
        <w:t>i</w:t>
      </w:r>
      <w:r w:rsidR="00BE4961" w:rsidRPr="00587737">
        <w:rPr>
          <w:rFonts w:ascii="Times New Roman" w:hAnsi="Times New Roman" w:cs="Times New Roman"/>
          <w:sz w:val="24"/>
          <w:szCs w:val="24"/>
        </w:rPr>
        <w:t>nstagram.com/energia_performance</w:t>
      </w:r>
    </w:p>
    <w:p w14:paraId="4BE11549" w14:textId="77777777" w:rsidR="00250E20" w:rsidRDefault="007336A2" w:rsidP="000832E9">
      <w:pPr>
        <w:rPr>
          <w:rFonts w:ascii="Times New Roman" w:hAnsi="Times New Roman" w:cs="Times New Roman"/>
          <w:sz w:val="24"/>
          <w:szCs w:val="24"/>
        </w:rPr>
      </w:pPr>
      <w:r>
        <w:rPr>
          <w:rFonts w:ascii="Times New Roman" w:hAnsi="Times New Roman" w:cs="Times New Roman"/>
          <w:sz w:val="24"/>
          <w:szCs w:val="24"/>
        </w:rPr>
        <w:t>St Mary’s University</w:t>
      </w:r>
    </w:p>
    <w:p w14:paraId="4E0A7CC4" w14:textId="744EC4E4" w:rsidR="000832E9" w:rsidRDefault="00A61170" w:rsidP="000832E9">
      <w:pPr>
        <w:rPr>
          <w:rFonts w:ascii="Times New Roman" w:hAnsi="Times New Roman" w:cs="Times New Roman"/>
          <w:sz w:val="24"/>
          <w:szCs w:val="24"/>
        </w:rPr>
      </w:pPr>
      <w:r>
        <w:rPr>
          <w:rFonts w:ascii="Times New Roman" w:hAnsi="Times New Roman" w:cs="Times New Roman"/>
          <w:sz w:val="24"/>
          <w:szCs w:val="24"/>
        </w:rPr>
        <w:t>Waldegrave Road</w:t>
      </w:r>
      <w:r w:rsidR="009A6F2D">
        <w:rPr>
          <w:rFonts w:ascii="Times New Roman" w:hAnsi="Times New Roman" w:cs="Times New Roman"/>
          <w:sz w:val="24"/>
          <w:szCs w:val="24"/>
        </w:rPr>
        <w:t xml:space="preserve">, </w:t>
      </w:r>
      <w:r>
        <w:rPr>
          <w:rFonts w:ascii="Times New Roman" w:hAnsi="Times New Roman" w:cs="Times New Roman"/>
          <w:sz w:val="24"/>
          <w:szCs w:val="24"/>
        </w:rPr>
        <w:t>Strawberry Hill</w:t>
      </w:r>
      <w:r w:rsidR="00250E20">
        <w:rPr>
          <w:rFonts w:ascii="Times New Roman" w:hAnsi="Times New Roman" w:cs="Times New Roman"/>
          <w:sz w:val="24"/>
          <w:szCs w:val="24"/>
        </w:rPr>
        <w:t xml:space="preserve">, </w:t>
      </w:r>
      <w:r>
        <w:rPr>
          <w:rFonts w:ascii="Times New Roman" w:hAnsi="Times New Roman" w:cs="Times New Roman"/>
          <w:sz w:val="24"/>
          <w:szCs w:val="24"/>
        </w:rPr>
        <w:t>Twickenham</w:t>
      </w:r>
      <w:r w:rsidR="00250E20">
        <w:rPr>
          <w:rFonts w:ascii="Times New Roman" w:hAnsi="Times New Roman" w:cs="Times New Roman"/>
          <w:sz w:val="24"/>
          <w:szCs w:val="24"/>
        </w:rPr>
        <w:t xml:space="preserve">, </w:t>
      </w:r>
      <w:r w:rsidR="002A4892">
        <w:rPr>
          <w:rFonts w:ascii="Times New Roman" w:hAnsi="Times New Roman" w:cs="Times New Roman"/>
          <w:sz w:val="24"/>
          <w:szCs w:val="24"/>
        </w:rPr>
        <w:t>United Kingdom</w:t>
      </w:r>
      <w:r w:rsidR="00250E20">
        <w:rPr>
          <w:rFonts w:ascii="Times New Roman" w:hAnsi="Times New Roman" w:cs="Times New Roman"/>
          <w:sz w:val="24"/>
          <w:szCs w:val="24"/>
        </w:rPr>
        <w:t xml:space="preserve">, </w:t>
      </w:r>
      <w:r>
        <w:rPr>
          <w:rFonts w:ascii="Times New Roman" w:hAnsi="Times New Roman" w:cs="Times New Roman"/>
          <w:sz w:val="24"/>
          <w:szCs w:val="24"/>
        </w:rPr>
        <w:t>TW14SX</w:t>
      </w:r>
    </w:p>
    <w:p w14:paraId="18A87F21" w14:textId="77777777" w:rsidR="000832E9" w:rsidRDefault="000832E9">
      <w:pPr>
        <w:rPr>
          <w:rFonts w:ascii="Times New Roman" w:hAnsi="Times New Roman" w:cs="Times New Roman"/>
          <w:b/>
          <w:bCs/>
          <w:sz w:val="24"/>
          <w:szCs w:val="24"/>
        </w:rPr>
      </w:pPr>
    </w:p>
    <w:p w14:paraId="793B0A32" w14:textId="6DDF8F6C" w:rsidR="000832E9" w:rsidRPr="00516776" w:rsidRDefault="00516776">
      <w:pPr>
        <w:rPr>
          <w:rFonts w:ascii="Times New Roman" w:hAnsi="Times New Roman" w:cs="Times New Roman"/>
          <w:sz w:val="24"/>
          <w:szCs w:val="24"/>
        </w:rPr>
      </w:pPr>
      <w:r>
        <w:rPr>
          <w:rFonts w:ascii="Times New Roman" w:hAnsi="Times New Roman" w:cs="Times New Roman"/>
          <w:b/>
          <w:bCs/>
          <w:sz w:val="24"/>
          <w:szCs w:val="24"/>
        </w:rPr>
        <w:t xml:space="preserve">Article Type: </w:t>
      </w:r>
      <w:r w:rsidRPr="00516776">
        <w:rPr>
          <w:rFonts w:ascii="Times New Roman" w:hAnsi="Times New Roman" w:cs="Times New Roman"/>
          <w:sz w:val="24"/>
          <w:szCs w:val="24"/>
        </w:rPr>
        <w:t>Original Researc</w:t>
      </w:r>
      <w:r>
        <w:rPr>
          <w:rFonts w:ascii="Times New Roman" w:hAnsi="Times New Roman" w:cs="Times New Roman"/>
          <w:sz w:val="24"/>
          <w:szCs w:val="24"/>
        </w:rPr>
        <w:t>h</w:t>
      </w:r>
    </w:p>
    <w:p w14:paraId="78CA5EB5" w14:textId="77777777" w:rsidR="00516776" w:rsidRDefault="00665417" w:rsidP="00665803">
      <w:pPr>
        <w:spacing w:line="480" w:lineRule="auto"/>
        <w:rPr>
          <w:rFonts w:ascii="Times New Roman" w:hAnsi="Times New Roman" w:cs="Times New Roman"/>
          <w:sz w:val="24"/>
          <w:szCs w:val="24"/>
        </w:rPr>
      </w:pPr>
      <w:r>
        <w:rPr>
          <w:rFonts w:ascii="Times New Roman" w:hAnsi="Times New Roman" w:cs="Times New Roman"/>
          <w:b/>
          <w:bCs/>
          <w:sz w:val="24"/>
          <w:szCs w:val="24"/>
        </w:rPr>
        <w:t xml:space="preserve">Preferred running </w:t>
      </w:r>
      <w:r w:rsidR="009048CC">
        <w:rPr>
          <w:rFonts w:ascii="Times New Roman" w:hAnsi="Times New Roman" w:cs="Times New Roman"/>
          <w:b/>
          <w:bCs/>
          <w:sz w:val="24"/>
          <w:szCs w:val="24"/>
        </w:rPr>
        <w:t>title</w:t>
      </w:r>
      <w:r>
        <w:rPr>
          <w:rFonts w:ascii="Times New Roman" w:hAnsi="Times New Roman" w:cs="Times New Roman"/>
          <w:b/>
          <w:bCs/>
          <w:sz w:val="24"/>
          <w:szCs w:val="24"/>
        </w:rPr>
        <w:t xml:space="preserve">: </w:t>
      </w:r>
      <w:r w:rsidR="005F23BF">
        <w:rPr>
          <w:rFonts w:ascii="Times New Roman" w:hAnsi="Times New Roman" w:cs="Times New Roman"/>
          <w:sz w:val="24"/>
          <w:szCs w:val="24"/>
        </w:rPr>
        <w:t>Jumping</w:t>
      </w:r>
      <w:r w:rsidR="00E43327">
        <w:rPr>
          <w:rFonts w:ascii="Times New Roman" w:hAnsi="Times New Roman" w:cs="Times New Roman"/>
          <w:sz w:val="24"/>
          <w:szCs w:val="24"/>
        </w:rPr>
        <w:t xml:space="preserve"> </w:t>
      </w:r>
      <w:r w:rsidR="005D0765">
        <w:rPr>
          <w:rFonts w:ascii="Times New Roman" w:hAnsi="Times New Roman" w:cs="Times New Roman"/>
          <w:sz w:val="24"/>
          <w:szCs w:val="24"/>
        </w:rPr>
        <w:t>Asymmetries</w:t>
      </w:r>
      <w:r w:rsidR="00E43327">
        <w:rPr>
          <w:rFonts w:ascii="Times New Roman" w:hAnsi="Times New Roman" w:cs="Times New Roman"/>
          <w:sz w:val="24"/>
          <w:szCs w:val="24"/>
        </w:rPr>
        <w:t xml:space="preserve"> and Injury Risk in Pre-Professional Ballet</w:t>
      </w:r>
    </w:p>
    <w:p w14:paraId="694A9E08" w14:textId="05E5F693" w:rsidR="00957146" w:rsidRDefault="005D0765" w:rsidP="00665803">
      <w:pPr>
        <w:spacing w:line="480" w:lineRule="auto"/>
        <w:rPr>
          <w:rFonts w:ascii="Times New Roman" w:hAnsi="Times New Roman" w:cs="Times New Roman"/>
          <w:sz w:val="24"/>
          <w:szCs w:val="24"/>
        </w:rPr>
      </w:pPr>
      <w:r>
        <w:rPr>
          <w:rFonts w:ascii="Times New Roman" w:hAnsi="Times New Roman" w:cs="Times New Roman"/>
          <w:b/>
          <w:bCs/>
          <w:sz w:val="24"/>
          <w:szCs w:val="24"/>
        </w:rPr>
        <w:t xml:space="preserve">No. figures and tables: </w:t>
      </w:r>
      <w:r w:rsidR="004E080A">
        <w:rPr>
          <w:rFonts w:ascii="Times New Roman" w:hAnsi="Times New Roman" w:cs="Times New Roman"/>
          <w:sz w:val="24"/>
          <w:szCs w:val="24"/>
        </w:rPr>
        <w:t>5</w:t>
      </w:r>
      <w:r w:rsidR="001C3435" w:rsidRPr="00077712">
        <w:rPr>
          <w:rFonts w:ascii="Times New Roman" w:hAnsi="Times New Roman" w:cs="Times New Roman"/>
          <w:sz w:val="24"/>
          <w:szCs w:val="24"/>
        </w:rPr>
        <w:t xml:space="preserve"> Tables and </w:t>
      </w:r>
      <w:r w:rsidR="00DB4141" w:rsidRPr="00077712">
        <w:rPr>
          <w:rFonts w:ascii="Times New Roman" w:hAnsi="Times New Roman" w:cs="Times New Roman"/>
          <w:sz w:val="24"/>
          <w:szCs w:val="24"/>
        </w:rPr>
        <w:t>2</w:t>
      </w:r>
      <w:r w:rsidR="001C3435" w:rsidRPr="00077712">
        <w:rPr>
          <w:rFonts w:ascii="Times New Roman" w:hAnsi="Times New Roman" w:cs="Times New Roman"/>
          <w:sz w:val="24"/>
          <w:szCs w:val="24"/>
        </w:rPr>
        <w:t xml:space="preserve"> Figure</w:t>
      </w:r>
      <w:r w:rsidR="00DB4141" w:rsidRPr="00077712">
        <w:rPr>
          <w:rFonts w:ascii="Times New Roman" w:hAnsi="Times New Roman" w:cs="Times New Roman"/>
          <w:sz w:val="24"/>
          <w:szCs w:val="24"/>
        </w:rPr>
        <w:t>s</w:t>
      </w:r>
      <w:r w:rsidR="00980F9D" w:rsidRPr="00077712">
        <w:rPr>
          <w:rFonts w:ascii="Times New Roman" w:hAnsi="Times New Roman" w:cs="Times New Roman"/>
          <w:sz w:val="24"/>
          <w:szCs w:val="24"/>
        </w:rPr>
        <w:t xml:space="preserve"> (+ </w:t>
      </w:r>
      <w:r w:rsidR="008A6CCB">
        <w:rPr>
          <w:rFonts w:ascii="Times New Roman" w:hAnsi="Times New Roman" w:cs="Times New Roman"/>
          <w:sz w:val="24"/>
          <w:szCs w:val="24"/>
        </w:rPr>
        <w:t>5</w:t>
      </w:r>
      <w:r w:rsidR="00980F9D" w:rsidRPr="00077712">
        <w:rPr>
          <w:rFonts w:ascii="Times New Roman" w:hAnsi="Times New Roman" w:cs="Times New Roman"/>
          <w:sz w:val="24"/>
          <w:szCs w:val="24"/>
        </w:rPr>
        <w:t xml:space="preserve"> Supplementary Tables)</w:t>
      </w:r>
    </w:p>
    <w:p w14:paraId="44960B7D" w14:textId="77777777" w:rsidR="00E94454" w:rsidRDefault="00E94454" w:rsidP="00665803">
      <w:pPr>
        <w:spacing w:line="480" w:lineRule="auto"/>
        <w:rPr>
          <w:rFonts w:ascii="Times New Roman" w:hAnsi="Times New Roman" w:cs="Times New Roman"/>
          <w:sz w:val="24"/>
          <w:szCs w:val="24"/>
        </w:rPr>
      </w:pPr>
    </w:p>
    <w:p w14:paraId="79A9B7C8" w14:textId="77777777" w:rsidR="00E94454" w:rsidRDefault="00E94454" w:rsidP="00665803">
      <w:pPr>
        <w:spacing w:line="480" w:lineRule="auto"/>
        <w:rPr>
          <w:rFonts w:ascii="Times New Roman" w:hAnsi="Times New Roman" w:cs="Times New Roman"/>
          <w:sz w:val="24"/>
          <w:szCs w:val="24"/>
        </w:rPr>
      </w:pPr>
    </w:p>
    <w:p w14:paraId="3606CFE5" w14:textId="77777777" w:rsidR="00E94454" w:rsidRDefault="00E94454" w:rsidP="00665803">
      <w:pPr>
        <w:spacing w:line="480" w:lineRule="auto"/>
        <w:rPr>
          <w:rFonts w:ascii="Times New Roman" w:hAnsi="Times New Roman" w:cs="Times New Roman"/>
          <w:sz w:val="24"/>
          <w:szCs w:val="24"/>
        </w:rPr>
      </w:pPr>
    </w:p>
    <w:p w14:paraId="5C0689E0" w14:textId="77777777" w:rsidR="00E94454" w:rsidRDefault="00E94454" w:rsidP="00665803">
      <w:pPr>
        <w:spacing w:line="480" w:lineRule="auto"/>
        <w:rPr>
          <w:rFonts w:ascii="Times New Roman" w:hAnsi="Times New Roman" w:cs="Times New Roman"/>
          <w:sz w:val="24"/>
          <w:szCs w:val="24"/>
        </w:rPr>
      </w:pPr>
    </w:p>
    <w:p w14:paraId="2A0380B0" w14:textId="77777777" w:rsidR="00E94454" w:rsidRDefault="00E94454" w:rsidP="00665803">
      <w:pPr>
        <w:spacing w:line="480" w:lineRule="auto"/>
        <w:rPr>
          <w:rFonts w:ascii="Times New Roman" w:hAnsi="Times New Roman" w:cs="Times New Roman"/>
          <w:sz w:val="24"/>
          <w:szCs w:val="24"/>
        </w:rPr>
      </w:pPr>
    </w:p>
    <w:p w14:paraId="5C3FBA0E" w14:textId="77777777" w:rsidR="00E94454" w:rsidRDefault="00E94454" w:rsidP="00665803">
      <w:pPr>
        <w:spacing w:line="480" w:lineRule="auto"/>
        <w:rPr>
          <w:rFonts w:ascii="Times New Roman" w:hAnsi="Times New Roman" w:cs="Times New Roman"/>
          <w:sz w:val="24"/>
          <w:szCs w:val="24"/>
        </w:rPr>
      </w:pPr>
    </w:p>
    <w:p w14:paraId="35546F26" w14:textId="77777777" w:rsidR="00E94454" w:rsidRDefault="00E94454" w:rsidP="00665803">
      <w:pPr>
        <w:spacing w:line="480" w:lineRule="auto"/>
        <w:rPr>
          <w:rFonts w:ascii="Times New Roman" w:hAnsi="Times New Roman" w:cs="Times New Roman"/>
          <w:sz w:val="24"/>
          <w:szCs w:val="24"/>
        </w:rPr>
      </w:pPr>
    </w:p>
    <w:p w14:paraId="336F8368" w14:textId="77777777" w:rsidR="00E94454" w:rsidRDefault="00E94454" w:rsidP="00665803">
      <w:pPr>
        <w:spacing w:line="480" w:lineRule="auto"/>
        <w:rPr>
          <w:rFonts w:ascii="Times New Roman" w:hAnsi="Times New Roman" w:cs="Times New Roman"/>
          <w:sz w:val="24"/>
          <w:szCs w:val="24"/>
        </w:rPr>
      </w:pPr>
    </w:p>
    <w:p w14:paraId="1C74F5C3" w14:textId="47BC919B" w:rsidR="00E94454" w:rsidRDefault="00E94454" w:rsidP="00665803">
      <w:pPr>
        <w:spacing w:line="480" w:lineRule="auto"/>
        <w:rPr>
          <w:rFonts w:ascii="Times New Roman" w:hAnsi="Times New Roman" w:cs="Times New Roman"/>
          <w:sz w:val="24"/>
          <w:szCs w:val="24"/>
        </w:rPr>
      </w:pPr>
    </w:p>
    <w:p w14:paraId="0C4354D7" w14:textId="77777777" w:rsidR="00E94454" w:rsidRDefault="00E94454" w:rsidP="00665803">
      <w:pPr>
        <w:spacing w:line="480" w:lineRule="auto"/>
        <w:rPr>
          <w:rFonts w:ascii="Times New Roman" w:hAnsi="Times New Roman" w:cs="Times New Roman"/>
          <w:sz w:val="24"/>
          <w:szCs w:val="24"/>
        </w:rPr>
      </w:pPr>
    </w:p>
    <w:p w14:paraId="290EE398" w14:textId="77777777" w:rsidR="00E94454" w:rsidRDefault="00E94454" w:rsidP="00665803">
      <w:pPr>
        <w:spacing w:line="480" w:lineRule="auto"/>
        <w:rPr>
          <w:rFonts w:ascii="Times New Roman" w:hAnsi="Times New Roman" w:cs="Times New Roman"/>
          <w:sz w:val="24"/>
          <w:szCs w:val="24"/>
        </w:rPr>
      </w:pPr>
    </w:p>
    <w:p w14:paraId="549032C3" w14:textId="77777777" w:rsidR="00E94454" w:rsidRDefault="00E94454" w:rsidP="00665803">
      <w:pPr>
        <w:spacing w:line="480" w:lineRule="auto"/>
        <w:rPr>
          <w:rFonts w:ascii="Times New Roman" w:hAnsi="Times New Roman" w:cs="Times New Roman"/>
          <w:sz w:val="24"/>
          <w:szCs w:val="24"/>
        </w:rPr>
      </w:pPr>
    </w:p>
    <w:p w14:paraId="638F8A9A" w14:textId="77777777" w:rsidR="00E94454" w:rsidRDefault="00E94454" w:rsidP="00665803">
      <w:pPr>
        <w:spacing w:line="480" w:lineRule="auto"/>
        <w:rPr>
          <w:rFonts w:ascii="Times New Roman" w:hAnsi="Times New Roman" w:cs="Times New Roman"/>
          <w:sz w:val="24"/>
          <w:szCs w:val="24"/>
        </w:rPr>
      </w:pPr>
    </w:p>
    <w:p w14:paraId="0C821571" w14:textId="77777777" w:rsidR="002A4892" w:rsidRDefault="002A4892" w:rsidP="00665803">
      <w:pPr>
        <w:spacing w:line="480" w:lineRule="auto"/>
        <w:rPr>
          <w:rFonts w:ascii="Times New Roman" w:hAnsi="Times New Roman" w:cs="Times New Roman"/>
          <w:sz w:val="24"/>
          <w:szCs w:val="24"/>
        </w:rPr>
      </w:pPr>
    </w:p>
    <w:p w14:paraId="2658549D" w14:textId="77777777" w:rsidR="002A4892" w:rsidRDefault="002A4892" w:rsidP="00665803">
      <w:pPr>
        <w:spacing w:line="480" w:lineRule="auto"/>
        <w:rPr>
          <w:rFonts w:ascii="Times New Roman" w:hAnsi="Times New Roman" w:cs="Times New Roman"/>
          <w:sz w:val="24"/>
          <w:szCs w:val="24"/>
        </w:rPr>
      </w:pPr>
    </w:p>
    <w:p w14:paraId="63CD32EB" w14:textId="77777777" w:rsidR="002A4892" w:rsidRDefault="002A4892" w:rsidP="00665803">
      <w:pPr>
        <w:spacing w:line="480" w:lineRule="auto"/>
        <w:rPr>
          <w:rFonts w:ascii="Times New Roman" w:hAnsi="Times New Roman" w:cs="Times New Roman"/>
          <w:sz w:val="24"/>
          <w:szCs w:val="24"/>
        </w:rPr>
      </w:pPr>
    </w:p>
    <w:p w14:paraId="5A70CD33" w14:textId="77777777" w:rsidR="002A4892" w:rsidRDefault="002A4892" w:rsidP="00665803">
      <w:pPr>
        <w:spacing w:line="480" w:lineRule="auto"/>
        <w:rPr>
          <w:rFonts w:ascii="Times New Roman" w:hAnsi="Times New Roman" w:cs="Times New Roman"/>
          <w:sz w:val="24"/>
          <w:szCs w:val="24"/>
        </w:rPr>
      </w:pPr>
    </w:p>
    <w:p w14:paraId="7F87D1FB" w14:textId="77777777" w:rsidR="002A4892" w:rsidRDefault="002A4892" w:rsidP="00665803">
      <w:pPr>
        <w:spacing w:line="480" w:lineRule="auto"/>
        <w:rPr>
          <w:rFonts w:ascii="Times New Roman" w:hAnsi="Times New Roman" w:cs="Times New Roman"/>
          <w:sz w:val="24"/>
          <w:szCs w:val="24"/>
        </w:rPr>
      </w:pPr>
    </w:p>
    <w:p w14:paraId="7F0F4A85" w14:textId="77777777" w:rsidR="002A4892" w:rsidRDefault="002A4892" w:rsidP="00665803">
      <w:pPr>
        <w:spacing w:line="480" w:lineRule="auto"/>
        <w:rPr>
          <w:rFonts w:ascii="Times New Roman" w:hAnsi="Times New Roman" w:cs="Times New Roman"/>
          <w:sz w:val="24"/>
          <w:szCs w:val="24"/>
        </w:rPr>
      </w:pPr>
    </w:p>
    <w:p w14:paraId="23ACA464" w14:textId="77777777" w:rsidR="002A4892" w:rsidRDefault="002A4892" w:rsidP="00665803">
      <w:pPr>
        <w:spacing w:line="480" w:lineRule="auto"/>
        <w:rPr>
          <w:rFonts w:ascii="Times New Roman" w:hAnsi="Times New Roman" w:cs="Times New Roman"/>
          <w:sz w:val="24"/>
          <w:szCs w:val="24"/>
        </w:rPr>
      </w:pPr>
    </w:p>
    <w:p w14:paraId="66DADA26" w14:textId="77777777" w:rsidR="002A4892" w:rsidRDefault="002A4892" w:rsidP="00665803">
      <w:pPr>
        <w:spacing w:line="480" w:lineRule="auto"/>
        <w:rPr>
          <w:rFonts w:ascii="Times New Roman" w:hAnsi="Times New Roman" w:cs="Times New Roman"/>
          <w:sz w:val="24"/>
          <w:szCs w:val="24"/>
        </w:rPr>
      </w:pPr>
    </w:p>
    <w:p w14:paraId="6DBC9D07" w14:textId="77777777" w:rsidR="00BD5DD4" w:rsidRPr="00516776" w:rsidRDefault="00BD5DD4" w:rsidP="00665803">
      <w:pPr>
        <w:spacing w:line="480" w:lineRule="auto"/>
        <w:rPr>
          <w:rFonts w:ascii="Times New Roman" w:hAnsi="Times New Roman" w:cs="Times New Roman"/>
          <w:sz w:val="24"/>
          <w:szCs w:val="24"/>
        </w:rPr>
      </w:pPr>
    </w:p>
    <w:p w14:paraId="5C244E77" w14:textId="425C81CC" w:rsidR="00C9018E" w:rsidRPr="00634C87" w:rsidRDefault="00C9018E" w:rsidP="00665803">
      <w:pPr>
        <w:spacing w:line="480" w:lineRule="auto"/>
        <w:rPr>
          <w:rFonts w:ascii="Times New Roman" w:hAnsi="Times New Roman" w:cs="Times New Roman"/>
          <w:b/>
          <w:bCs/>
          <w:sz w:val="24"/>
          <w:szCs w:val="24"/>
          <w:u w:val="single"/>
        </w:rPr>
      </w:pPr>
      <w:r w:rsidRPr="00634C87">
        <w:rPr>
          <w:rFonts w:ascii="Times New Roman" w:hAnsi="Times New Roman" w:cs="Times New Roman"/>
          <w:b/>
          <w:bCs/>
          <w:sz w:val="24"/>
          <w:szCs w:val="24"/>
          <w:u w:val="single"/>
        </w:rPr>
        <w:lastRenderedPageBreak/>
        <w:t>Abstract</w:t>
      </w:r>
    </w:p>
    <w:p w14:paraId="60FB4A7C" w14:textId="77777777" w:rsidR="00961DF7" w:rsidRPr="00634C87" w:rsidRDefault="00961DF7" w:rsidP="00961DF7">
      <w:pPr>
        <w:spacing w:line="480" w:lineRule="auto"/>
        <w:rPr>
          <w:rFonts w:ascii="Times New Roman" w:hAnsi="Times New Roman" w:cs="Times New Roman"/>
          <w:sz w:val="24"/>
          <w:szCs w:val="24"/>
        </w:rPr>
      </w:pPr>
      <w:r w:rsidRPr="00634C87">
        <w:rPr>
          <w:rFonts w:ascii="Times New Roman" w:hAnsi="Times New Roman" w:cs="Times New Roman"/>
          <w:b/>
          <w:bCs/>
          <w:sz w:val="24"/>
          <w:szCs w:val="24"/>
        </w:rPr>
        <w:t xml:space="preserve">Background: </w:t>
      </w:r>
      <w:r w:rsidRPr="00634C87">
        <w:rPr>
          <w:rFonts w:ascii="Times New Roman" w:hAnsi="Times New Roman" w:cs="Times New Roman"/>
          <w:sz w:val="24"/>
          <w:szCs w:val="24"/>
        </w:rPr>
        <w:t>Pre-professional ballet dancers are exposed primarily to injury risk in the lower extremities with most injuries occurring during jumping and landing activities. Inter-limb asymmetry during jumping and landing activities has been associated with injury risk in adolescent athletes but this has not been examined in dancers.</w:t>
      </w:r>
    </w:p>
    <w:p w14:paraId="23654E6A" w14:textId="4D92B96C" w:rsidR="00961DF7" w:rsidRPr="00634C87" w:rsidRDefault="00961DF7" w:rsidP="00961DF7">
      <w:pPr>
        <w:spacing w:line="480" w:lineRule="auto"/>
        <w:rPr>
          <w:rFonts w:ascii="Times New Roman" w:hAnsi="Times New Roman" w:cs="Times New Roman"/>
          <w:sz w:val="24"/>
          <w:szCs w:val="24"/>
        </w:rPr>
      </w:pPr>
      <w:r w:rsidRPr="00634C87">
        <w:rPr>
          <w:rFonts w:ascii="Times New Roman" w:hAnsi="Times New Roman" w:cs="Times New Roman"/>
          <w:b/>
          <w:bCs/>
          <w:sz w:val="24"/>
          <w:szCs w:val="24"/>
        </w:rPr>
        <w:t xml:space="preserve">Purpose: </w:t>
      </w:r>
      <w:r w:rsidRPr="00634C87">
        <w:rPr>
          <w:rFonts w:ascii="Times New Roman" w:hAnsi="Times New Roman" w:cs="Times New Roman"/>
          <w:sz w:val="24"/>
          <w:szCs w:val="24"/>
        </w:rPr>
        <w:t>To investigate associations between interlimb asymmetry in double-</w:t>
      </w:r>
      <w:r w:rsidR="00047EB7">
        <w:rPr>
          <w:rFonts w:ascii="Times New Roman" w:hAnsi="Times New Roman" w:cs="Times New Roman"/>
          <w:sz w:val="24"/>
          <w:szCs w:val="24"/>
        </w:rPr>
        <w:t>le</w:t>
      </w:r>
      <w:r w:rsidR="00045D51">
        <w:rPr>
          <w:rFonts w:ascii="Times New Roman" w:hAnsi="Times New Roman" w:cs="Times New Roman"/>
          <w:sz w:val="24"/>
          <w:szCs w:val="24"/>
        </w:rPr>
        <w:t>g</w:t>
      </w:r>
      <w:r w:rsidR="003A1C73">
        <w:rPr>
          <w:rFonts w:ascii="Times New Roman" w:hAnsi="Times New Roman" w:cs="Times New Roman"/>
          <w:sz w:val="24"/>
          <w:szCs w:val="24"/>
        </w:rPr>
        <w:t xml:space="preserve"> </w:t>
      </w:r>
      <w:r w:rsidR="00045D51">
        <w:rPr>
          <w:rFonts w:ascii="Times New Roman" w:hAnsi="Times New Roman" w:cs="Times New Roman"/>
          <w:sz w:val="24"/>
          <w:szCs w:val="24"/>
        </w:rPr>
        <w:t>(DL-CMJ) and single leg (SLJ)</w:t>
      </w:r>
      <w:r w:rsidR="00AC6B14">
        <w:rPr>
          <w:rFonts w:ascii="Times New Roman" w:hAnsi="Times New Roman" w:cs="Times New Roman"/>
          <w:sz w:val="24"/>
          <w:szCs w:val="24"/>
        </w:rPr>
        <w:t>,</w:t>
      </w:r>
      <w:r w:rsidR="004312D9" w:rsidRPr="00634C87">
        <w:rPr>
          <w:rFonts w:ascii="Times New Roman" w:hAnsi="Times New Roman" w:cs="Times New Roman"/>
          <w:sz w:val="24"/>
          <w:szCs w:val="24"/>
        </w:rPr>
        <w:t xml:space="preserve"> countermovement jump</w:t>
      </w:r>
      <w:r w:rsidRPr="00634C87">
        <w:rPr>
          <w:rFonts w:ascii="Times New Roman" w:hAnsi="Times New Roman" w:cs="Times New Roman"/>
          <w:sz w:val="24"/>
          <w:szCs w:val="24"/>
        </w:rPr>
        <w:t xml:space="preserve"> performance and prospective injury risk in pre-professional adolescent ballet dancers.</w:t>
      </w:r>
    </w:p>
    <w:p w14:paraId="007E0A69" w14:textId="77777777" w:rsidR="00961DF7" w:rsidRPr="00634C87" w:rsidRDefault="00961DF7" w:rsidP="00961DF7">
      <w:pPr>
        <w:spacing w:line="480" w:lineRule="auto"/>
        <w:rPr>
          <w:rFonts w:ascii="Times New Roman" w:hAnsi="Times New Roman" w:cs="Times New Roman"/>
          <w:sz w:val="24"/>
          <w:szCs w:val="24"/>
        </w:rPr>
      </w:pPr>
      <w:r w:rsidRPr="00634C87">
        <w:rPr>
          <w:rFonts w:ascii="Times New Roman" w:hAnsi="Times New Roman" w:cs="Times New Roman"/>
          <w:b/>
          <w:bCs/>
          <w:sz w:val="24"/>
          <w:szCs w:val="24"/>
        </w:rPr>
        <w:t xml:space="preserve">Study Design: </w:t>
      </w:r>
      <w:r w:rsidRPr="00634C87">
        <w:rPr>
          <w:rFonts w:ascii="Times New Roman" w:hAnsi="Times New Roman" w:cs="Times New Roman"/>
          <w:sz w:val="24"/>
          <w:szCs w:val="24"/>
        </w:rPr>
        <w:t>Cohort-Study.</w:t>
      </w:r>
    </w:p>
    <w:p w14:paraId="7E61FFB5" w14:textId="557442F3" w:rsidR="00961DF7" w:rsidRPr="00634C87" w:rsidRDefault="00961DF7" w:rsidP="00961DF7">
      <w:pPr>
        <w:spacing w:line="480" w:lineRule="auto"/>
        <w:rPr>
          <w:rFonts w:ascii="Times New Roman" w:hAnsi="Times New Roman" w:cs="Times New Roman"/>
          <w:sz w:val="24"/>
          <w:szCs w:val="24"/>
        </w:rPr>
      </w:pPr>
      <w:r w:rsidRPr="00634C87">
        <w:rPr>
          <w:rFonts w:ascii="Times New Roman" w:hAnsi="Times New Roman" w:cs="Times New Roman"/>
          <w:b/>
          <w:bCs/>
          <w:sz w:val="24"/>
          <w:szCs w:val="24"/>
        </w:rPr>
        <w:t xml:space="preserve">Methods: </w:t>
      </w:r>
      <w:r w:rsidRPr="00634C87">
        <w:rPr>
          <w:rFonts w:ascii="Times New Roman" w:hAnsi="Times New Roman" w:cs="Times New Roman"/>
          <w:sz w:val="24"/>
          <w:szCs w:val="24"/>
        </w:rPr>
        <w:t xml:space="preserve">Pre-professional adolescent ballet dancers (n=255) performed 3 DL-CMJ’s and 3 SLJ’s on force plates during of annual profiling. Absolute and directional (separate values for left and right dominance) asymmetries in a range of DL-CMJ kinetic variables and in SLJ height were calculated. Each variable was dichotomised as “high” or “normal” asymmetry according to whether % asymmetry was  &gt; or </w:t>
      </w:r>
      <w:r w:rsidR="004D57C2" w:rsidRPr="00634C87">
        <w:rPr>
          <w:rFonts w:ascii="Times New Roman" w:hAnsi="Times New Roman" w:cs="Times New Roman"/>
          <w:sz w:val="24"/>
          <w:szCs w:val="24"/>
        </w:rPr>
        <w:t xml:space="preserve">≤ </w:t>
      </w:r>
      <w:r w:rsidRPr="00634C87">
        <w:rPr>
          <w:rFonts w:ascii="Times New Roman" w:hAnsi="Times New Roman" w:cs="Times New Roman"/>
          <w:sz w:val="24"/>
          <w:szCs w:val="24"/>
        </w:rPr>
        <w:t xml:space="preserve">mean + 0.5 SD, based on the present sample. Risk ratios (RR) and 95% confidence intervals (95% CI) were calculated based on injury incidence in the subsequent academic year. </w:t>
      </w:r>
    </w:p>
    <w:p w14:paraId="109BD159" w14:textId="20EFD4D5" w:rsidR="00961DF7" w:rsidRPr="00634C87" w:rsidRDefault="00961DF7" w:rsidP="00961DF7">
      <w:pPr>
        <w:spacing w:line="480" w:lineRule="auto"/>
        <w:rPr>
          <w:rFonts w:ascii="Times New Roman" w:hAnsi="Times New Roman" w:cs="Times New Roman"/>
          <w:sz w:val="24"/>
          <w:szCs w:val="24"/>
        </w:rPr>
      </w:pPr>
      <w:r w:rsidRPr="00634C87">
        <w:rPr>
          <w:rFonts w:ascii="Times New Roman" w:hAnsi="Times New Roman" w:cs="Times New Roman"/>
          <w:b/>
          <w:bCs/>
          <w:sz w:val="24"/>
          <w:szCs w:val="24"/>
        </w:rPr>
        <w:t>Results:</w:t>
      </w:r>
      <w:r w:rsidRPr="00634C87">
        <w:rPr>
          <w:rFonts w:ascii="Times New Roman" w:hAnsi="Times New Roman" w:cs="Times New Roman"/>
          <w:sz w:val="24"/>
          <w:szCs w:val="24"/>
        </w:rPr>
        <w:t xml:space="preserve"> </w:t>
      </w:r>
      <w:r w:rsidR="00443DDC">
        <w:rPr>
          <w:rFonts w:ascii="Times New Roman" w:hAnsi="Times New Roman" w:cs="Times New Roman"/>
          <w:sz w:val="24"/>
          <w:szCs w:val="24"/>
        </w:rPr>
        <w:t xml:space="preserve">Of 242 dancers, </w:t>
      </w:r>
      <w:r w:rsidR="00FF5B57">
        <w:rPr>
          <w:rFonts w:ascii="Times New Roman" w:hAnsi="Times New Roman" w:cs="Times New Roman"/>
          <w:sz w:val="24"/>
          <w:szCs w:val="24"/>
        </w:rPr>
        <w:t xml:space="preserve">128 injuries were observed in the subsequent academic year. </w:t>
      </w:r>
      <w:r w:rsidRPr="00634C87">
        <w:rPr>
          <w:rFonts w:ascii="Times New Roman" w:hAnsi="Times New Roman" w:cs="Times New Roman"/>
          <w:sz w:val="24"/>
          <w:szCs w:val="24"/>
        </w:rPr>
        <w:t>In the full sample, two absolute, six left limb</w:t>
      </w:r>
      <w:r w:rsidR="00795D00" w:rsidRPr="00634C87">
        <w:rPr>
          <w:rFonts w:ascii="Times New Roman" w:hAnsi="Times New Roman" w:cs="Times New Roman"/>
          <w:sz w:val="24"/>
          <w:szCs w:val="24"/>
        </w:rPr>
        <w:t xml:space="preserve"> dominant</w:t>
      </w:r>
      <w:r w:rsidRPr="00634C87">
        <w:rPr>
          <w:rFonts w:ascii="Times New Roman" w:hAnsi="Times New Roman" w:cs="Times New Roman"/>
          <w:sz w:val="24"/>
          <w:szCs w:val="24"/>
        </w:rPr>
        <w:t xml:space="preserve"> and one right limb</w:t>
      </w:r>
      <w:r w:rsidR="00795D00" w:rsidRPr="00634C87">
        <w:rPr>
          <w:rFonts w:ascii="Times New Roman" w:hAnsi="Times New Roman" w:cs="Times New Roman"/>
          <w:sz w:val="24"/>
          <w:szCs w:val="24"/>
        </w:rPr>
        <w:t xml:space="preserve"> dominant</w:t>
      </w:r>
      <w:r w:rsidRPr="00634C87">
        <w:rPr>
          <w:rFonts w:ascii="Times New Roman" w:hAnsi="Times New Roman" w:cs="Times New Roman"/>
          <w:sz w:val="24"/>
          <w:szCs w:val="24"/>
        </w:rPr>
        <w:t xml:space="preserve"> kinetic asymmetries across eccentric, concentric and landing phases of the DL-CMJ, and left limb </w:t>
      </w:r>
      <w:r w:rsidR="00795D00" w:rsidRPr="00634C87">
        <w:rPr>
          <w:rFonts w:ascii="Times New Roman" w:hAnsi="Times New Roman" w:cs="Times New Roman"/>
          <w:sz w:val="24"/>
          <w:szCs w:val="24"/>
        </w:rPr>
        <w:t xml:space="preserve">dominant </w:t>
      </w:r>
      <w:r w:rsidRPr="00634C87">
        <w:rPr>
          <w:rFonts w:ascii="Times New Roman" w:hAnsi="Times New Roman" w:cs="Times New Roman"/>
          <w:sz w:val="24"/>
          <w:szCs w:val="24"/>
        </w:rPr>
        <w:t xml:space="preserve">jump height asymmetry in the SLJ were associated with a significant (p=&lt;0.001) increase in injury risk (RR= between 1.48 and 1.71, 95% CI = 1.01 to 2.48). Separating by sex, eccentric DL-CMJ asymmetries were not significant in boys, while in girls RR’s for eccentric asymmetries increased and SLJ height was not significant. </w:t>
      </w:r>
    </w:p>
    <w:p w14:paraId="44BAF576" w14:textId="75B57238" w:rsidR="00961DF7" w:rsidRPr="00634C87" w:rsidRDefault="00961DF7" w:rsidP="00961DF7">
      <w:pPr>
        <w:spacing w:line="480" w:lineRule="auto"/>
        <w:rPr>
          <w:rFonts w:ascii="Times New Roman" w:hAnsi="Times New Roman" w:cs="Times New Roman"/>
          <w:sz w:val="24"/>
          <w:szCs w:val="24"/>
        </w:rPr>
      </w:pPr>
      <w:r w:rsidRPr="00634C87">
        <w:rPr>
          <w:rFonts w:ascii="Times New Roman" w:hAnsi="Times New Roman" w:cs="Times New Roman"/>
          <w:b/>
          <w:bCs/>
          <w:sz w:val="24"/>
          <w:szCs w:val="24"/>
        </w:rPr>
        <w:lastRenderedPageBreak/>
        <w:t xml:space="preserve">Conclusions: </w:t>
      </w:r>
      <w:r w:rsidRPr="00634C87">
        <w:rPr>
          <w:rFonts w:ascii="Times New Roman" w:hAnsi="Times New Roman" w:cs="Times New Roman"/>
          <w:sz w:val="24"/>
          <w:szCs w:val="24"/>
        </w:rPr>
        <w:t xml:space="preserve">Higher asymmetries in specific DL-CMJ kinetic variables and in SLJ height were associated with an elevated risk of injury in elite pre-professional ballet dancers with some specific sex differences. Associations were mainly identified for high left </w:t>
      </w:r>
      <w:r w:rsidR="00571474" w:rsidRPr="00634C87">
        <w:rPr>
          <w:rFonts w:ascii="Times New Roman" w:hAnsi="Times New Roman" w:cs="Times New Roman"/>
          <w:sz w:val="24"/>
          <w:szCs w:val="24"/>
        </w:rPr>
        <w:t xml:space="preserve">limb dominant </w:t>
      </w:r>
      <w:r w:rsidRPr="00634C87">
        <w:rPr>
          <w:rFonts w:ascii="Times New Roman" w:hAnsi="Times New Roman" w:cs="Times New Roman"/>
          <w:sz w:val="24"/>
          <w:szCs w:val="24"/>
        </w:rPr>
        <w:t xml:space="preserve">asymmetry in the take-off phase suggesting that risk may be specific to a relative right limb deficit. </w:t>
      </w:r>
    </w:p>
    <w:p w14:paraId="53677733" w14:textId="22DB9840" w:rsidR="00961DF7" w:rsidRPr="00634C87" w:rsidRDefault="00961DF7" w:rsidP="00961DF7">
      <w:pPr>
        <w:spacing w:line="480" w:lineRule="auto"/>
        <w:rPr>
          <w:rFonts w:ascii="Times New Roman" w:hAnsi="Times New Roman" w:cs="Times New Roman"/>
          <w:b/>
          <w:bCs/>
          <w:sz w:val="36"/>
          <w:szCs w:val="36"/>
          <w:u w:val="single"/>
        </w:rPr>
      </w:pPr>
      <w:r w:rsidRPr="00634C87">
        <w:rPr>
          <w:rFonts w:ascii="Times New Roman" w:hAnsi="Times New Roman" w:cs="Times New Roman"/>
          <w:b/>
          <w:bCs/>
          <w:sz w:val="24"/>
          <w:szCs w:val="24"/>
        </w:rPr>
        <w:t xml:space="preserve">Clinical Relevance: </w:t>
      </w:r>
      <w:r w:rsidRPr="00634C87">
        <w:rPr>
          <w:rFonts w:ascii="Times New Roman" w:hAnsi="Times New Roman" w:cs="Times New Roman"/>
          <w:sz w:val="24"/>
          <w:szCs w:val="24"/>
        </w:rPr>
        <w:t xml:space="preserve">This study provides </w:t>
      </w:r>
      <w:r w:rsidR="00DA7ED5" w:rsidRPr="00634C87">
        <w:rPr>
          <w:rFonts w:ascii="Times New Roman" w:hAnsi="Times New Roman" w:cs="Times New Roman"/>
          <w:sz w:val="24"/>
          <w:szCs w:val="24"/>
        </w:rPr>
        <w:t>detailed and thorough initial research investigati</w:t>
      </w:r>
      <w:r w:rsidR="00C56966" w:rsidRPr="00634C87">
        <w:rPr>
          <w:rFonts w:ascii="Times New Roman" w:hAnsi="Times New Roman" w:cs="Times New Roman"/>
          <w:sz w:val="24"/>
          <w:szCs w:val="24"/>
        </w:rPr>
        <w:t>ng associations between</w:t>
      </w:r>
      <w:r w:rsidR="00F124F5" w:rsidRPr="00634C87">
        <w:rPr>
          <w:rFonts w:ascii="Times New Roman" w:hAnsi="Times New Roman" w:cs="Times New Roman"/>
          <w:sz w:val="24"/>
          <w:szCs w:val="24"/>
        </w:rPr>
        <w:t xml:space="preserve"> </w:t>
      </w:r>
      <w:r w:rsidR="00CE05EB" w:rsidRPr="00634C87">
        <w:rPr>
          <w:rFonts w:ascii="Times New Roman" w:hAnsi="Times New Roman" w:cs="Times New Roman"/>
          <w:sz w:val="24"/>
          <w:szCs w:val="24"/>
        </w:rPr>
        <w:t>jumping</w:t>
      </w:r>
      <w:r w:rsidR="00DA7ED5" w:rsidRPr="00634C87">
        <w:rPr>
          <w:rFonts w:ascii="Times New Roman" w:hAnsi="Times New Roman" w:cs="Times New Roman"/>
          <w:sz w:val="24"/>
          <w:szCs w:val="24"/>
        </w:rPr>
        <w:t xml:space="preserve"> </w:t>
      </w:r>
      <w:r w:rsidR="00CE05EB" w:rsidRPr="00634C87">
        <w:rPr>
          <w:rFonts w:ascii="Times New Roman" w:hAnsi="Times New Roman" w:cs="Times New Roman"/>
          <w:sz w:val="24"/>
          <w:szCs w:val="24"/>
        </w:rPr>
        <w:t>asymmetry</w:t>
      </w:r>
      <w:r w:rsidR="00DA7ED5" w:rsidRPr="00634C87">
        <w:rPr>
          <w:rFonts w:ascii="Times New Roman" w:hAnsi="Times New Roman" w:cs="Times New Roman"/>
          <w:sz w:val="24"/>
          <w:szCs w:val="24"/>
        </w:rPr>
        <w:t xml:space="preserve"> and </w:t>
      </w:r>
      <w:r w:rsidR="00F124F5" w:rsidRPr="00634C87">
        <w:rPr>
          <w:rFonts w:ascii="Times New Roman" w:hAnsi="Times New Roman" w:cs="Times New Roman"/>
          <w:sz w:val="24"/>
          <w:szCs w:val="24"/>
        </w:rPr>
        <w:t>pr</w:t>
      </w:r>
      <w:r w:rsidR="00C56966" w:rsidRPr="00634C87">
        <w:rPr>
          <w:rFonts w:ascii="Times New Roman" w:hAnsi="Times New Roman" w:cs="Times New Roman"/>
          <w:sz w:val="24"/>
          <w:szCs w:val="24"/>
        </w:rPr>
        <w:t>ospective</w:t>
      </w:r>
      <w:r w:rsidR="00F124F5" w:rsidRPr="00634C87">
        <w:rPr>
          <w:rFonts w:ascii="Times New Roman" w:hAnsi="Times New Roman" w:cs="Times New Roman"/>
          <w:sz w:val="24"/>
          <w:szCs w:val="24"/>
        </w:rPr>
        <w:t xml:space="preserve"> injury</w:t>
      </w:r>
      <w:r w:rsidR="00DA7ED5" w:rsidRPr="00634C87">
        <w:rPr>
          <w:rFonts w:ascii="Times New Roman" w:hAnsi="Times New Roman" w:cs="Times New Roman"/>
          <w:sz w:val="24"/>
          <w:szCs w:val="24"/>
        </w:rPr>
        <w:t xml:space="preserve"> risk in pre-professional ballet dancers.</w:t>
      </w:r>
      <w:r w:rsidR="00B3554B" w:rsidRPr="00634C87">
        <w:rPr>
          <w:rFonts w:ascii="Times New Roman" w:hAnsi="Times New Roman" w:cs="Times New Roman"/>
          <w:sz w:val="24"/>
          <w:szCs w:val="24"/>
        </w:rPr>
        <w:t xml:space="preserve"> This may lead to </w:t>
      </w:r>
      <w:r w:rsidR="004975D7" w:rsidRPr="00634C87">
        <w:rPr>
          <w:rFonts w:ascii="Times New Roman" w:hAnsi="Times New Roman" w:cs="Times New Roman"/>
          <w:sz w:val="24"/>
          <w:szCs w:val="24"/>
        </w:rPr>
        <w:t xml:space="preserve">the introduction of more proactive injury </w:t>
      </w:r>
      <w:r w:rsidR="00350AAB" w:rsidRPr="00634C87">
        <w:rPr>
          <w:rFonts w:ascii="Times New Roman" w:hAnsi="Times New Roman" w:cs="Times New Roman"/>
          <w:sz w:val="24"/>
          <w:szCs w:val="24"/>
        </w:rPr>
        <w:t>reduction</w:t>
      </w:r>
      <w:r w:rsidR="004975D7" w:rsidRPr="00634C87">
        <w:rPr>
          <w:rFonts w:ascii="Times New Roman" w:hAnsi="Times New Roman" w:cs="Times New Roman"/>
          <w:sz w:val="24"/>
          <w:szCs w:val="24"/>
        </w:rPr>
        <w:t xml:space="preserve"> strategies in the future.</w:t>
      </w:r>
      <w:r w:rsidR="00B3554B" w:rsidRPr="00634C87">
        <w:rPr>
          <w:rFonts w:ascii="Times New Roman" w:hAnsi="Times New Roman" w:cs="Times New Roman"/>
          <w:sz w:val="24"/>
          <w:szCs w:val="24"/>
        </w:rPr>
        <w:t xml:space="preserve"> </w:t>
      </w:r>
      <w:r w:rsidRPr="00634C87">
        <w:rPr>
          <w:rFonts w:ascii="Times New Roman" w:hAnsi="Times New Roman" w:cs="Times New Roman"/>
          <w:sz w:val="24"/>
          <w:szCs w:val="24"/>
        </w:rPr>
        <w:t xml:space="preserve"> </w:t>
      </w:r>
      <w:r w:rsidR="007C2D15" w:rsidRPr="00634C87">
        <w:rPr>
          <w:rFonts w:ascii="Times New Roman" w:hAnsi="Times New Roman" w:cs="Times New Roman"/>
          <w:sz w:val="24"/>
          <w:szCs w:val="24"/>
        </w:rPr>
        <w:t>T</w:t>
      </w:r>
      <w:r w:rsidR="00350AAB" w:rsidRPr="00634C87">
        <w:rPr>
          <w:rFonts w:ascii="Times New Roman" w:hAnsi="Times New Roman" w:cs="Times New Roman"/>
          <w:sz w:val="24"/>
          <w:szCs w:val="24"/>
        </w:rPr>
        <w:t>his</w:t>
      </w:r>
      <w:r w:rsidR="007C2D15" w:rsidRPr="00634C87">
        <w:rPr>
          <w:rFonts w:ascii="Times New Roman" w:hAnsi="Times New Roman" w:cs="Times New Roman"/>
          <w:sz w:val="24"/>
          <w:szCs w:val="24"/>
        </w:rPr>
        <w:t xml:space="preserve"> research also</w:t>
      </w:r>
      <w:r w:rsidR="00350AAB" w:rsidRPr="00634C87">
        <w:rPr>
          <w:rFonts w:ascii="Times New Roman" w:hAnsi="Times New Roman" w:cs="Times New Roman"/>
          <w:sz w:val="24"/>
          <w:szCs w:val="24"/>
        </w:rPr>
        <w:t xml:space="preserve"> highlights that j</w:t>
      </w:r>
      <w:r w:rsidRPr="00634C87">
        <w:rPr>
          <w:rFonts w:ascii="Times New Roman" w:hAnsi="Times New Roman" w:cs="Times New Roman"/>
          <w:sz w:val="24"/>
          <w:szCs w:val="24"/>
        </w:rPr>
        <w:t>ump-land asymmetry-risk analyses should not only consider absolute values</w:t>
      </w:r>
      <w:r w:rsidR="007C2D15" w:rsidRPr="00634C87">
        <w:rPr>
          <w:rFonts w:ascii="Times New Roman" w:hAnsi="Times New Roman" w:cs="Times New Roman"/>
          <w:sz w:val="24"/>
          <w:szCs w:val="24"/>
        </w:rPr>
        <w:t>,</w:t>
      </w:r>
      <w:r w:rsidRPr="00634C87">
        <w:rPr>
          <w:rFonts w:ascii="Times New Roman" w:hAnsi="Times New Roman" w:cs="Times New Roman"/>
          <w:sz w:val="24"/>
          <w:szCs w:val="24"/>
        </w:rPr>
        <w:t xml:space="preserve"> but also left and right </w:t>
      </w:r>
      <w:r w:rsidR="00314AB8" w:rsidRPr="00634C87">
        <w:rPr>
          <w:rFonts w:ascii="Times New Roman" w:hAnsi="Times New Roman" w:cs="Times New Roman"/>
          <w:sz w:val="24"/>
          <w:szCs w:val="24"/>
        </w:rPr>
        <w:t xml:space="preserve">limb dominant </w:t>
      </w:r>
      <w:r w:rsidRPr="00634C87">
        <w:rPr>
          <w:rFonts w:ascii="Times New Roman" w:hAnsi="Times New Roman" w:cs="Times New Roman"/>
          <w:sz w:val="24"/>
          <w:szCs w:val="24"/>
        </w:rPr>
        <w:t>asymmetr</w:t>
      </w:r>
      <w:r w:rsidR="00314AB8" w:rsidRPr="00634C87">
        <w:rPr>
          <w:rFonts w:ascii="Times New Roman" w:hAnsi="Times New Roman" w:cs="Times New Roman"/>
          <w:sz w:val="24"/>
          <w:szCs w:val="24"/>
        </w:rPr>
        <w:t>ies</w:t>
      </w:r>
      <w:r w:rsidRPr="00634C87">
        <w:rPr>
          <w:rFonts w:ascii="Times New Roman" w:hAnsi="Times New Roman" w:cs="Times New Roman"/>
          <w:sz w:val="24"/>
          <w:szCs w:val="24"/>
        </w:rPr>
        <w:t xml:space="preserve"> separately as associations are missed if directional asymmetries are not considered.  </w:t>
      </w:r>
    </w:p>
    <w:p w14:paraId="2E03EAA3" w14:textId="3F41F429" w:rsidR="00957146" w:rsidRPr="00634C87" w:rsidRDefault="00F05D0F" w:rsidP="00665803">
      <w:pPr>
        <w:spacing w:line="480" w:lineRule="auto"/>
        <w:rPr>
          <w:rFonts w:ascii="Times New Roman" w:hAnsi="Times New Roman" w:cs="Times New Roman"/>
          <w:b/>
          <w:bCs/>
          <w:sz w:val="24"/>
          <w:szCs w:val="24"/>
        </w:rPr>
      </w:pPr>
      <w:r w:rsidRPr="00634C87">
        <w:rPr>
          <w:rFonts w:ascii="Times New Roman" w:hAnsi="Times New Roman" w:cs="Times New Roman"/>
          <w:b/>
          <w:bCs/>
          <w:sz w:val="24"/>
          <w:szCs w:val="24"/>
        </w:rPr>
        <w:t>Key Words: Injuries, Jumping, Limb asymmetry, Dance, Risk Factors, Biomechanics</w:t>
      </w:r>
      <w:r w:rsidR="005C53B7" w:rsidRPr="00634C87">
        <w:rPr>
          <w:rFonts w:ascii="Times New Roman" w:hAnsi="Times New Roman" w:cs="Times New Roman"/>
          <w:b/>
          <w:bCs/>
          <w:sz w:val="24"/>
          <w:szCs w:val="24"/>
        </w:rPr>
        <w:t>, Knee Injury, Ankle Injury, Foot Injury</w:t>
      </w:r>
    </w:p>
    <w:p w14:paraId="777CE6FD" w14:textId="50203600" w:rsidR="00330A2B" w:rsidRPr="00634C87" w:rsidRDefault="00840DD3" w:rsidP="00665803">
      <w:pPr>
        <w:spacing w:line="480" w:lineRule="auto"/>
        <w:rPr>
          <w:rFonts w:ascii="Times New Roman" w:hAnsi="Times New Roman" w:cs="Times New Roman"/>
          <w:sz w:val="24"/>
          <w:szCs w:val="24"/>
        </w:rPr>
      </w:pPr>
      <w:r w:rsidRPr="00634C87">
        <w:rPr>
          <w:rFonts w:ascii="Times New Roman" w:hAnsi="Times New Roman" w:cs="Times New Roman"/>
          <w:b/>
          <w:bCs/>
          <w:sz w:val="24"/>
          <w:szCs w:val="24"/>
        </w:rPr>
        <w:t>What is already known on the topic</w:t>
      </w:r>
      <w:r w:rsidR="00330A2B" w:rsidRPr="00634C87">
        <w:rPr>
          <w:rFonts w:ascii="Times New Roman" w:hAnsi="Times New Roman" w:cs="Times New Roman"/>
          <w:b/>
          <w:bCs/>
          <w:sz w:val="24"/>
          <w:szCs w:val="24"/>
        </w:rPr>
        <w:t>:</w:t>
      </w:r>
      <w:r w:rsidR="002A7E42" w:rsidRPr="00634C87">
        <w:rPr>
          <w:rFonts w:ascii="Times New Roman" w:hAnsi="Times New Roman" w:cs="Times New Roman"/>
          <w:b/>
          <w:bCs/>
          <w:sz w:val="24"/>
          <w:szCs w:val="24"/>
        </w:rPr>
        <w:t xml:space="preserve"> </w:t>
      </w:r>
      <w:r w:rsidR="002B09DC" w:rsidRPr="00634C87">
        <w:rPr>
          <w:rFonts w:ascii="Times New Roman" w:hAnsi="Times New Roman" w:cs="Times New Roman"/>
          <w:sz w:val="24"/>
          <w:szCs w:val="24"/>
        </w:rPr>
        <w:t>Pre-professional a</w:t>
      </w:r>
      <w:r w:rsidR="00DF0B9F" w:rsidRPr="00634C87">
        <w:rPr>
          <w:rFonts w:ascii="Times New Roman" w:hAnsi="Times New Roman" w:cs="Times New Roman"/>
          <w:sz w:val="24"/>
          <w:szCs w:val="24"/>
        </w:rPr>
        <w:t xml:space="preserve">dolescent ballet dancers </w:t>
      </w:r>
      <w:r w:rsidR="00BC4A14" w:rsidRPr="00634C87">
        <w:rPr>
          <w:rFonts w:ascii="Times New Roman" w:hAnsi="Times New Roman" w:cs="Times New Roman"/>
          <w:sz w:val="24"/>
          <w:szCs w:val="24"/>
        </w:rPr>
        <w:t>face significant exposure to injury in the lower extremities</w:t>
      </w:r>
      <w:r w:rsidR="00AD62E5" w:rsidRPr="00634C87">
        <w:rPr>
          <w:rFonts w:ascii="Times New Roman" w:hAnsi="Times New Roman" w:cs="Times New Roman"/>
          <w:sz w:val="24"/>
          <w:szCs w:val="24"/>
        </w:rPr>
        <w:t xml:space="preserve"> and j</w:t>
      </w:r>
      <w:r w:rsidR="00BC4A14" w:rsidRPr="00634C87">
        <w:rPr>
          <w:rFonts w:ascii="Times New Roman" w:hAnsi="Times New Roman" w:cs="Times New Roman"/>
          <w:sz w:val="24"/>
          <w:szCs w:val="24"/>
        </w:rPr>
        <w:t xml:space="preserve">umping and landing </w:t>
      </w:r>
      <w:r w:rsidR="005171FE" w:rsidRPr="00634C87">
        <w:rPr>
          <w:rFonts w:ascii="Times New Roman" w:hAnsi="Times New Roman" w:cs="Times New Roman"/>
          <w:sz w:val="24"/>
          <w:szCs w:val="24"/>
        </w:rPr>
        <w:t>during dance is</w:t>
      </w:r>
      <w:r w:rsidR="00BC4A14" w:rsidRPr="00634C87">
        <w:rPr>
          <w:rFonts w:ascii="Times New Roman" w:hAnsi="Times New Roman" w:cs="Times New Roman"/>
          <w:sz w:val="24"/>
          <w:szCs w:val="24"/>
        </w:rPr>
        <w:t xml:space="preserve"> the most common mechanism of injury. </w:t>
      </w:r>
      <w:r w:rsidR="001F4B5A" w:rsidRPr="00634C87">
        <w:rPr>
          <w:rFonts w:ascii="Times New Roman" w:hAnsi="Times New Roman" w:cs="Times New Roman"/>
          <w:sz w:val="24"/>
          <w:szCs w:val="24"/>
        </w:rPr>
        <w:t>A</w:t>
      </w:r>
      <w:r w:rsidR="00C54C3A" w:rsidRPr="00634C87">
        <w:rPr>
          <w:rFonts w:ascii="Times New Roman" w:hAnsi="Times New Roman" w:cs="Times New Roman"/>
          <w:sz w:val="24"/>
          <w:szCs w:val="24"/>
        </w:rPr>
        <w:t xml:space="preserve">ssociations between SLJ </w:t>
      </w:r>
      <w:r w:rsidR="006622C9" w:rsidRPr="00634C87">
        <w:rPr>
          <w:rFonts w:ascii="Times New Roman" w:hAnsi="Times New Roman" w:cs="Times New Roman"/>
          <w:sz w:val="24"/>
          <w:szCs w:val="24"/>
        </w:rPr>
        <w:t xml:space="preserve">height </w:t>
      </w:r>
      <w:r w:rsidR="00C54C3A" w:rsidRPr="00634C87">
        <w:rPr>
          <w:rFonts w:ascii="Times New Roman" w:hAnsi="Times New Roman" w:cs="Times New Roman"/>
          <w:sz w:val="24"/>
          <w:szCs w:val="24"/>
        </w:rPr>
        <w:t>asymmetry and injury</w:t>
      </w:r>
      <w:r w:rsidR="004B61DE" w:rsidRPr="00634C87">
        <w:rPr>
          <w:rFonts w:ascii="Times New Roman" w:hAnsi="Times New Roman" w:cs="Times New Roman"/>
          <w:sz w:val="24"/>
          <w:szCs w:val="24"/>
        </w:rPr>
        <w:t xml:space="preserve"> risk</w:t>
      </w:r>
      <w:r w:rsidR="006622C9" w:rsidRPr="00634C87">
        <w:rPr>
          <w:rFonts w:ascii="Times New Roman" w:hAnsi="Times New Roman" w:cs="Times New Roman"/>
          <w:sz w:val="24"/>
          <w:szCs w:val="24"/>
        </w:rPr>
        <w:t xml:space="preserve"> have been reported</w:t>
      </w:r>
      <w:r w:rsidR="001F4B5A" w:rsidRPr="00634C87">
        <w:rPr>
          <w:rFonts w:ascii="Times New Roman" w:hAnsi="Times New Roman" w:cs="Times New Roman"/>
          <w:sz w:val="24"/>
          <w:szCs w:val="24"/>
        </w:rPr>
        <w:t xml:space="preserve"> in team sports</w:t>
      </w:r>
      <w:r w:rsidR="00C54C3A" w:rsidRPr="00634C87">
        <w:rPr>
          <w:rFonts w:ascii="Times New Roman" w:hAnsi="Times New Roman" w:cs="Times New Roman"/>
          <w:sz w:val="24"/>
          <w:szCs w:val="24"/>
        </w:rPr>
        <w:t xml:space="preserve">. </w:t>
      </w:r>
    </w:p>
    <w:p w14:paraId="34424AE1" w14:textId="25D84575" w:rsidR="000D6CA0" w:rsidRPr="00634C87" w:rsidRDefault="00330A2B" w:rsidP="00665803">
      <w:pPr>
        <w:spacing w:line="480" w:lineRule="auto"/>
        <w:rPr>
          <w:rFonts w:ascii="Times New Roman" w:hAnsi="Times New Roman" w:cs="Times New Roman"/>
          <w:b/>
          <w:bCs/>
        </w:rPr>
      </w:pPr>
      <w:r w:rsidRPr="00634C87">
        <w:rPr>
          <w:rFonts w:ascii="Times New Roman" w:hAnsi="Times New Roman" w:cs="Times New Roman"/>
          <w:b/>
          <w:bCs/>
          <w:sz w:val="24"/>
          <w:szCs w:val="24"/>
        </w:rPr>
        <w:t>What this study adds:</w:t>
      </w:r>
      <w:r w:rsidR="00A15228" w:rsidRPr="00634C87">
        <w:rPr>
          <w:rFonts w:ascii="Times New Roman" w:hAnsi="Times New Roman" w:cs="Times New Roman"/>
          <w:b/>
          <w:bCs/>
          <w:sz w:val="24"/>
          <w:szCs w:val="24"/>
        </w:rPr>
        <w:t xml:space="preserve"> </w:t>
      </w:r>
      <w:r w:rsidR="00E1570B" w:rsidRPr="00634C87">
        <w:rPr>
          <w:rFonts w:ascii="Times New Roman" w:hAnsi="Times New Roman" w:cs="Times New Roman"/>
          <w:sz w:val="24"/>
          <w:szCs w:val="24"/>
        </w:rPr>
        <w:t xml:space="preserve">High </w:t>
      </w:r>
      <w:r w:rsidR="003969A4" w:rsidRPr="00634C87">
        <w:rPr>
          <w:rFonts w:ascii="Times New Roman" w:hAnsi="Times New Roman" w:cs="Times New Roman"/>
          <w:sz w:val="24"/>
          <w:szCs w:val="24"/>
        </w:rPr>
        <w:t>(</w:t>
      </w:r>
      <w:r w:rsidR="00E1570B" w:rsidRPr="00634C87">
        <w:rPr>
          <w:rFonts w:ascii="Times New Roman" w:hAnsi="Times New Roman" w:cs="Times New Roman"/>
          <w:sz w:val="24"/>
          <w:szCs w:val="24"/>
        </w:rPr>
        <w:t>relative to population norms</w:t>
      </w:r>
      <w:r w:rsidR="003969A4" w:rsidRPr="00634C87">
        <w:rPr>
          <w:rFonts w:ascii="Times New Roman" w:hAnsi="Times New Roman" w:cs="Times New Roman"/>
          <w:sz w:val="24"/>
          <w:szCs w:val="24"/>
        </w:rPr>
        <w:t>)</w:t>
      </w:r>
      <w:r w:rsidR="00E1570B" w:rsidRPr="00634C87">
        <w:rPr>
          <w:rFonts w:ascii="Times New Roman" w:hAnsi="Times New Roman" w:cs="Times New Roman"/>
          <w:sz w:val="24"/>
          <w:szCs w:val="24"/>
        </w:rPr>
        <w:t>,</w:t>
      </w:r>
      <w:r w:rsidR="000F0BC0" w:rsidRPr="00634C87">
        <w:rPr>
          <w:rFonts w:ascii="Times New Roman" w:hAnsi="Times New Roman" w:cs="Times New Roman"/>
          <w:sz w:val="24"/>
          <w:szCs w:val="24"/>
        </w:rPr>
        <w:t xml:space="preserve"> </w:t>
      </w:r>
      <w:r w:rsidR="00FC22E8" w:rsidRPr="00634C87">
        <w:rPr>
          <w:rFonts w:ascii="Times New Roman" w:hAnsi="Times New Roman" w:cs="Times New Roman"/>
          <w:sz w:val="24"/>
          <w:szCs w:val="24"/>
        </w:rPr>
        <w:t>j</w:t>
      </w:r>
      <w:r w:rsidR="003B6738" w:rsidRPr="00634C87">
        <w:rPr>
          <w:rFonts w:ascii="Times New Roman" w:hAnsi="Times New Roman" w:cs="Times New Roman"/>
          <w:sz w:val="24"/>
          <w:szCs w:val="24"/>
        </w:rPr>
        <w:t xml:space="preserve">ump-land </w:t>
      </w:r>
      <w:r w:rsidR="00FC22E8" w:rsidRPr="00634C87">
        <w:rPr>
          <w:rFonts w:ascii="Times New Roman" w:hAnsi="Times New Roman" w:cs="Times New Roman"/>
          <w:sz w:val="24"/>
          <w:szCs w:val="24"/>
        </w:rPr>
        <w:t>double leg CMJ and single leg jump height asymmetries</w:t>
      </w:r>
      <w:r w:rsidR="003B6738" w:rsidRPr="00634C87">
        <w:rPr>
          <w:rFonts w:ascii="Times New Roman" w:hAnsi="Times New Roman" w:cs="Times New Roman"/>
          <w:sz w:val="24"/>
          <w:szCs w:val="24"/>
        </w:rPr>
        <w:t>, p</w:t>
      </w:r>
      <w:r w:rsidR="000F0BC0" w:rsidRPr="00634C87">
        <w:rPr>
          <w:rFonts w:ascii="Times New Roman" w:hAnsi="Times New Roman" w:cs="Times New Roman"/>
          <w:sz w:val="24"/>
          <w:szCs w:val="24"/>
        </w:rPr>
        <w:t xml:space="preserve">redominantly left dominance (right limb deficits) </w:t>
      </w:r>
      <w:r w:rsidR="00AF15F0" w:rsidRPr="00634C87">
        <w:rPr>
          <w:rFonts w:ascii="Times New Roman" w:hAnsi="Times New Roman" w:cs="Times New Roman"/>
          <w:sz w:val="24"/>
          <w:szCs w:val="24"/>
        </w:rPr>
        <w:t>are associated with</w:t>
      </w:r>
      <w:r w:rsidR="00A15228" w:rsidRPr="00634C87">
        <w:rPr>
          <w:rFonts w:ascii="Times New Roman" w:hAnsi="Times New Roman" w:cs="Times New Roman"/>
          <w:sz w:val="24"/>
          <w:szCs w:val="24"/>
        </w:rPr>
        <w:t xml:space="preserve"> prospective injury risk in </w:t>
      </w:r>
      <w:r w:rsidR="005A4093" w:rsidRPr="00634C87">
        <w:rPr>
          <w:rFonts w:ascii="Times New Roman" w:hAnsi="Times New Roman" w:cs="Times New Roman"/>
          <w:sz w:val="24"/>
          <w:szCs w:val="24"/>
        </w:rPr>
        <w:t>pre-professional</w:t>
      </w:r>
      <w:r w:rsidR="00A15228" w:rsidRPr="00634C87">
        <w:rPr>
          <w:rFonts w:ascii="Times New Roman" w:hAnsi="Times New Roman" w:cs="Times New Roman"/>
          <w:sz w:val="24"/>
          <w:szCs w:val="24"/>
        </w:rPr>
        <w:t xml:space="preserve"> ballet </w:t>
      </w:r>
      <w:r w:rsidR="005A4093" w:rsidRPr="00634C87">
        <w:rPr>
          <w:rFonts w:ascii="Times New Roman" w:hAnsi="Times New Roman" w:cs="Times New Roman"/>
          <w:sz w:val="24"/>
          <w:szCs w:val="24"/>
        </w:rPr>
        <w:t>d</w:t>
      </w:r>
      <w:r w:rsidR="00A15228" w:rsidRPr="00634C87">
        <w:rPr>
          <w:rFonts w:ascii="Times New Roman" w:hAnsi="Times New Roman" w:cs="Times New Roman"/>
          <w:sz w:val="24"/>
          <w:szCs w:val="24"/>
        </w:rPr>
        <w:t>ancers</w:t>
      </w:r>
      <w:r w:rsidR="005A4093" w:rsidRPr="00634C87">
        <w:rPr>
          <w:rFonts w:ascii="Times New Roman" w:hAnsi="Times New Roman" w:cs="Times New Roman"/>
          <w:sz w:val="24"/>
          <w:szCs w:val="24"/>
        </w:rPr>
        <w:t>.</w:t>
      </w:r>
      <w:r w:rsidR="00756492" w:rsidRPr="00634C87">
        <w:rPr>
          <w:rFonts w:ascii="Times New Roman" w:hAnsi="Times New Roman" w:cs="Times New Roman"/>
          <w:sz w:val="24"/>
          <w:szCs w:val="24"/>
        </w:rPr>
        <w:t xml:space="preserve"> In addition, using internal descriptive statistics to classify asymmetry and analysis of directional asymmetries </w:t>
      </w:r>
      <w:r w:rsidR="00F65D8E" w:rsidRPr="00634C87">
        <w:rPr>
          <w:rFonts w:ascii="Times New Roman" w:hAnsi="Times New Roman" w:cs="Times New Roman"/>
          <w:sz w:val="24"/>
          <w:szCs w:val="24"/>
        </w:rPr>
        <w:t xml:space="preserve">may </w:t>
      </w:r>
      <w:r w:rsidR="00353A4A" w:rsidRPr="00634C87">
        <w:rPr>
          <w:rFonts w:ascii="Times New Roman" w:hAnsi="Times New Roman" w:cs="Times New Roman"/>
          <w:sz w:val="24"/>
          <w:szCs w:val="24"/>
        </w:rPr>
        <w:t>provide</w:t>
      </w:r>
      <w:r w:rsidR="00F65D8E" w:rsidRPr="00634C87">
        <w:rPr>
          <w:rFonts w:ascii="Times New Roman" w:hAnsi="Times New Roman" w:cs="Times New Roman"/>
          <w:sz w:val="24"/>
          <w:szCs w:val="24"/>
        </w:rPr>
        <w:t xml:space="preserve"> a</w:t>
      </w:r>
      <w:r w:rsidR="00756492" w:rsidRPr="00634C87">
        <w:rPr>
          <w:rFonts w:ascii="Times New Roman" w:hAnsi="Times New Roman" w:cs="Times New Roman"/>
          <w:sz w:val="24"/>
          <w:szCs w:val="24"/>
        </w:rPr>
        <w:t xml:space="preserve"> useful method to investigate interactions between asymmetry and injury.</w:t>
      </w:r>
    </w:p>
    <w:p w14:paraId="0FF3F9AA" w14:textId="77777777" w:rsidR="00394F77" w:rsidRPr="00634C87" w:rsidRDefault="00394F77" w:rsidP="00665803">
      <w:pPr>
        <w:spacing w:line="480" w:lineRule="auto"/>
        <w:rPr>
          <w:rFonts w:ascii="Times New Roman" w:hAnsi="Times New Roman" w:cs="Times New Roman"/>
          <w:b/>
          <w:bCs/>
        </w:rPr>
      </w:pPr>
    </w:p>
    <w:p w14:paraId="12E763DC" w14:textId="77777777" w:rsidR="00AA29B3" w:rsidRPr="00634C87" w:rsidRDefault="00AA29B3" w:rsidP="00665803">
      <w:pPr>
        <w:spacing w:line="480" w:lineRule="auto"/>
        <w:rPr>
          <w:rFonts w:ascii="Times New Roman" w:hAnsi="Times New Roman" w:cs="Times New Roman"/>
          <w:b/>
          <w:bCs/>
        </w:rPr>
      </w:pPr>
    </w:p>
    <w:p w14:paraId="7B212134" w14:textId="38FA782A" w:rsidR="00923386" w:rsidRPr="00634C87" w:rsidRDefault="00923386" w:rsidP="00665803">
      <w:pPr>
        <w:spacing w:line="480" w:lineRule="auto"/>
        <w:rPr>
          <w:rFonts w:ascii="Times New Roman" w:hAnsi="Times New Roman" w:cs="Times New Roman"/>
          <w:b/>
          <w:bCs/>
        </w:rPr>
        <w:sectPr w:rsidR="00923386" w:rsidRPr="00634C87" w:rsidSect="00AA29B3">
          <w:headerReference w:type="default" r:id="rId10"/>
          <w:footerReference w:type="default" r:id="rId11"/>
          <w:type w:val="continuous"/>
          <w:pgSz w:w="11906" w:h="16838"/>
          <w:pgMar w:top="1440" w:right="1440" w:bottom="1440" w:left="1440" w:header="708" w:footer="708" w:gutter="0"/>
          <w:lnNumType w:countBy="1" w:restart="continuous"/>
          <w:cols w:space="708"/>
          <w:docGrid w:linePitch="360"/>
        </w:sectPr>
      </w:pPr>
    </w:p>
    <w:p w14:paraId="7A0E254C" w14:textId="4F71A6A0" w:rsidR="00712525" w:rsidRPr="00634C87" w:rsidRDefault="00712525" w:rsidP="00665803">
      <w:pPr>
        <w:spacing w:line="480" w:lineRule="auto"/>
        <w:rPr>
          <w:rFonts w:ascii="Times New Roman" w:hAnsi="Times New Roman" w:cs="Times New Roman"/>
          <w:b/>
          <w:bCs/>
          <w:sz w:val="24"/>
          <w:szCs w:val="24"/>
        </w:rPr>
      </w:pPr>
      <w:r w:rsidRPr="00634C87">
        <w:rPr>
          <w:rFonts w:ascii="Times New Roman" w:hAnsi="Times New Roman" w:cs="Times New Roman"/>
          <w:b/>
          <w:bCs/>
          <w:sz w:val="24"/>
          <w:szCs w:val="24"/>
        </w:rPr>
        <w:lastRenderedPageBreak/>
        <w:t>Introduction</w:t>
      </w:r>
    </w:p>
    <w:p w14:paraId="73933C64" w14:textId="5F360DDF" w:rsidR="00712525" w:rsidRPr="00634C87" w:rsidRDefault="00712525" w:rsidP="00665803">
      <w:pPr>
        <w:spacing w:line="480" w:lineRule="auto"/>
        <w:rPr>
          <w:rFonts w:ascii="Times New Roman" w:hAnsi="Times New Roman" w:cs="Times New Roman"/>
          <w:sz w:val="24"/>
          <w:szCs w:val="24"/>
        </w:rPr>
      </w:pPr>
      <w:r w:rsidRPr="00634C87">
        <w:rPr>
          <w:rFonts w:ascii="Times New Roman" w:hAnsi="Times New Roman" w:cs="Times New Roman"/>
          <w:sz w:val="24"/>
          <w:szCs w:val="24"/>
        </w:rPr>
        <w:t>Professional ballet is extremely physical and technically demanding</w:t>
      </w:r>
      <w:r w:rsidR="007B0C22" w:rsidRPr="00634C87">
        <w:rPr>
          <w:rFonts w:ascii="Times New Roman" w:hAnsi="Times New Roman" w:cs="Times New Roman"/>
          <w:sz w:val="24"/>
          <w:szCs w:val="24"/>
        </w:rPr>
        <w:t>.</w:t>
      </w:r>
      <w:r w:rsidRPr="00634C87">
        <w:rPr>
          <w:rFonts w:ascii="Times New Roman" w:hAnsi="Times New Roman" w:cs="Times New Roman"/>
          <w:sz w:val="24"/>
          <w:szCs w:val="24"/>
        </w:rPr>
        <w:t xml:space="preserve"> </w:t>
      </w:r>
      <w:r w:rsidRPr="00634C87">
        <w:rPr>
          <w:rFonts w:ascii="Times New Roman" w:hAnsi="Times New Roman" w:cs="Times New Roman"/>
          <w:sz w:val="24"/>
          <w:szCs w:val="24"/>
        </w:rPr>
        <w:fldChar w:fldCharType="begin"/>
      </w:r>
      <w:r w:rsidR="00702BE1" w:rsidRPr="00634C87">
        <w:rPr>
          <w:rFonts w:ascii="Times New Roman" w:hAnsi="Times New Roman" w:cs="Times New Roman"/>
          <w:sz w:val="24"/>
          <w:szCs w:val="24"/>
        </w:rPr>
        <w:instrText xml:space="preserve"> ADDIN ZOTERO_ITEM CSL_CITATION {"citationID":"gg8OmP2S","properties":{"formattedCitation":"\\super 41\\nosupersub{}","plainCitation":"41","noteIndex":0},"citationItems":[{"id":"gE2JKUih/b5MyK5l7","uris":["http://zotero.org/users/local/aMczmfd6/items/9G6WUK7N"],"itemData":{"id":8116,"type":"article-journal","abstract":"At performance level, classical ballet is a form of high-intensity, intermittent exercise, requiring a strong aerobic foundation. Existing training methods have remained largely unchanged over the past century, resulting in poorly conditioned dancers who are prone to injury. The purpose of the thesis was to examine, through several inter-related studies, the demands of training and performance at professional level, and whether fitness levels of classical ballet dancers affect both aesthetic components of performance, and injury. All participants were either in the final year of elite vocational training or were professional dancers. Initial, observational, investigations indicated that both rehearsal and performance posed a variety of demands on different ranks of dancer within a company’s structure, and depicted daily workloads which supported previous complaints of fatigue. Before examination of fitness or performance could begin, novel tools to assess both aerobic fitness, and performance proficiency in ballet dancers were designed and tested for reliability and validity. Both tests met with test-retest reliability standards, with 95% limits of agreement of ±6.2 ml.kg.-1min-1 for the aerobic test, and ±1.5 points (out of 10) for the performance rating scale. High overall performance scores were then best predicted by high jumps of both legs and good active flexibility of the left leg (F=4.142, df=3, P=0.042). Following this, an intervention study investigated the effects of a period of supplemental fitness training, designed to enhance aerobic fitness, jump height and local muscular endurance, on the performance scores of a randomly assigned group of dancers. A control group continued with regular training. Performance scores at the outset of the study were compared to those following the intervention period. Overall scores for the intervention group increased by significantly more than those of the control group, (p=0.03), with greatest gains seen for control and skill, indicating that supplemental fitness training, specifically targeting aerobic and local muscular endurance, can help improve performance, particularly elements such as control and skill. Finally, two separate studies confirmed that low aerobic fitness and low body fat percentage were related to injury in ballet dancers. Further research needs to focus on fully ascertaining the physical demands of ballet, and whether better training dancers to meet these demands results in enhanced performance and reduction in injury.","language":"en","note":"Accepted: 2010-01-11T14:13:21Z\npublisher: University of Wolverhampton","source":"wlv.openrepository.com","title":"Physiological demands of performance in Classical Ballet and their relationships with injury and aesthetic components","URL":"https://wlv.openrepository.com/handle/2436/89157","author":[{"family":"Twitchett","given":"Emily"}],"accessed":{"date-parts":[["2022",2,16]]},"issued":{"date-parts":[["2009"]]}}}],"schema":"https://github.com/citation-style-language/schema/raw/master/csl-citation.json"} </w:instrText>
      </w:r>
      <w:r w:rsidRPr="00634C87">
        <w:rPr>
          <w:rFonts w:ascii="Times New Roman" w:hAnsi="Times New Roman" w:cs="Times New Roman"/>
          <w:sz w:val="24"/>
          <w:szCs w:val="24"/>
        </w:rPr>
        <w:fldChar w:fldCharType="separate"/>
      </w:r>
      <w:r w:rsidR="00702BE1" w:rsidRPr="00634C87">
        <w:rPr>
          <w:rFonts w:ascii="Times New Roman" w:hAnsi="Times New Roman" w:cs="Times New Roman"/>
          <w:sz w:val="24"/>
          <w:szCs w:val="24"/>
          <w:vertAlign w:val="superscript"/>
        </w:rPr>
        <w:t>41</w:t>
      </w:r>
      <w:r w:rsidRPr="00634C87">
        <w:rPr>
          <w:rFonts w:ascii="Times New Roman" w:hAnsi="Times New Roman" w:cs="Times New Roman"/>
          <w:sz w:val="24"/>
          <w:szCs w:val="24"/>
        </w:rPr>
        <w:fldChar w:fldCharType="end"/>
      </w:r>
      <w:r w:rsidRPr="00634C87">
        <w:rPr>
          <w:rFonts w:ascii="Times New Roman" w:hAnsi="Times New Roman" w:cs="Times New Roman"/>
          <w:sz w:val="24"/>
          <w:szCs w:val="24"/>
        </w:rPr>
        <w:t xml:space="preserve"> Technical ballet training and performances involve slow controlled movement</w:t>
      </w:r>
      <w:r w:rsidR="001F5DA4" w:rsidRPr="00634C87">
        <w:rPr>
          <w:rFonts w:ascii="Times New Roman" w:hAnsi="Times New Roman" w:cs="Times New Roman"/>
          <w:sz w:val="24"/>
          <w:szCs w:val="24"/>
        </w:rPr>
        <w:t>s</w:t>
      </w:r>
      <w:r w:rsidRPr="00634C87">
        <w:rPr>
          <w:rFonts w:ascii="Times New Roman" w:hAnsi="Times New Roman" w:cs="Times New Roman"/>
          <w:sz w:val="24"/>
          <w:szCs w:val="24"/>
        </w:rPr>
        <w:t xml:space="preserve"> at a lower intensity with bursts of intermittent higher intensity exercise such as jumping</w:t>
      </w:r>
      <w:r w:rsidR="007B0C22" w:rsidRPr="00634C87">
        <w:rPr>
          <w:rFonts w:ascii="Times New Roman" w:hAnsi="Times New Roman" w:cs="Times New Roman"/>
          <w:sz w:val="24"/>
          <w:szCs w:val="24"/>
        </w:rPr>
        <w:t>.</w:t>
      </w:r>
      <w:r w:rsidR="00342321" w:rsidRPr="00634C87">
        <w:rPr>
          <w:rFonts w:ascii="Times New Roman" w:hAnsi="Times New Roman" w:cs="Times New Roman"/>
          <w:sz w:val="24"/>
          <w:szCs w:val="24"/>
        </w:rPr>
        <w:fldChar w:fldCharType="begin"/>
      </w:r>
      <w:r w:rsidR="002F5733" w:rsidRPr="00634C87">
        <w:rPr>
          <w:rFonts w:ascii="Times New Roman" w:hAnsi="Times New Roman" w:cs="Times New Roman"/>
          <w:sz w:val="24"/>
          <w:szCs w:val="24"/>
        </w:rPr>
        <w:instrText xml:space="preserve"> ADDIN ZOTERO_ITEM CSL_CITATION {"citationID":"tZOdraCD","properties":{"formattedCitation":"\\super 25\\nosupersub{}","plainCitation":"25","noteIndex":0},"citationItems":[{"id":4,"uris":["http://zotero.org/users/local/YY9EH2mS/items/V54FTHA9"],"itemData":{"id":4,"type":"article-journal","abstract":"The physical demands placed on dancers from current choreography and performance schedules make their physiology and fitness just as important as skill development. However, even at the height of their professional careers, dancers' aerobic power, muscular strength, muscular balance, bone and joint integrity are the 'Achilles heels' of the dance-only selection and training system. This partly reflects the unfounded view, shared by sections of the dance world, that any exercise training that is not directly related to dance would diminish dancers' aesthetic appearances. Given that performing dance itself elicits only limited stimuli for positive fitness adaptations, it is not surprising that professional dancers often demonstrate values similar to those obtained from healthy sedentary individuals of comparable age in key fitness-related parameters. In contrast, recent data on male and female dancers revealed that supplementary exercise training can lead to improvements of such fitness parameters and reduce incidents of dance injuries, without interfering with key artistic and aesthetic requirements. It seems, however, that strict selection and training regimens have succeeded in transforming dance to an activity practised by individuals who have selectively developed different flexibility characteristics compared with athletes. Bodyweight targets are normally met by low energy intakes, with female dance students and professional ballerinas reported to consume below 70% and 80% of the recommended daily allowance of energy intake, respectively, while the female athlete 'triad' of disordered eating, amenorrhoea and osteoporosis is now well recognised and is seen just as commonly in dancers. An awareness of these factors will assist dancers and their teachers to improve training techniques, to employ effective injury prevention strategies and to determine better physical conditioning. However, any change in the traditional training regimes must be approached cautiously to ensure that the aesthetic content of the dance is not affected by new training techniques. Since physiological aspects of performing dance have been viewed primarily in the context of ballet, further scientific research on all forms of dance is required.","container-title":"Sports medicine (Auckland, N.Z.)","journalAbbreviation":"Sports medicine (Auckland, N.Z.)","page":"651-61","source":"ResearchGate","title":"The dancer as a performing athlete: Physiological considerations","title-short":"The dancer as a performing athlete","volume":"34","author":[{"family":"Koutedakis","given":"Yiannis"},{"family":"Jamurtas","given":"Thanasis"}],"issued":{"date-parts":[["2004",2,1]]}}}],"schema":"https://github.com/citation-style-language/schema/raw/master/csl-citation.json"} </w:instrText>
      </w:r>
      <w:r w:rsidR="00342321" w:rsidRPr="00634C87">
        <w:rPr>
          <w:rFonts w:ascii="Times New Roman" w:hAnsi="Times New Roman" w:cs="Times New Roman"/>
          <w:sz w:val="24"/>
          <w:szCs w:val="24"/>
        </w:rPr>
        <w:fldChar w:fldCharType="separate"/>
      </w:r>
      <w:r w:rsidR="002F5733" w:rsidRPr="00634C87">
        <w:rPr>
          <w:rFonts w:ascii="Times New Roman" w:hAnsi="Times New Roman" w:cs="Times New Roman"/>
          <w:sz w:val="24"/>
          <w:szCs w:val="24"/>
          <w:vertAlign w:val="superscript"/>
        </w:rPr>
        <w:t>25</w:t>
      </w:r>
      <w:r w:rsidR="00342321" w:rsidRPr="00634C87">
        <w:rPr>
          <w:rFonts w:ascii="Times New Roman" w:hAnsi="Times New Roman" w:cs="Times New Roman"/>
          <w:sz w:val="24"/>
          <w:szCs w:val="24"/>
        </w:rPr>
        <w:fldChar w:fldCharType="end"/>
      </w:r>
      <w:r w:rsidR="00342321" w:rsidRPr="00634C87">
        <w:rPr>
          <w:rFonts w:ascii="Times New Roman" w:hAnsi="Times New Roman" w:cs="Times New Roman"/>
          <w:sz w:val="24"/>
          <w:szCs w:val="24"/>
        </w:rPr>
        <w:t xml:space="preserve"> </w:t>
      </w:r>
      <w:r w:rsidRPr="00634C87">
        <w:rPr>
          <w:rFonts w:ascii="Times New Roman" w:hAnsi="Times New Roman" w:cs="Times New Roman"/>
          <w:sz w:val="24"/>
          <w:szCs w:val="24"/>
        </w:rPr>
        <w:t xml:space="preserve">Dancers train at vocational </w:t>
      </w:r>
      <w:r w:rsidR="00DD4036" w:rsidRPr="00634C87">
        <w:rPr>
          <w:rFonts w:ascii="Times New Roman" w:hAnsi="Times New Roman" w:cs="Times New Roman"/>
          <w:sz w:val="24"/>
          <w:szCs w:val="24"/>
        </w:rPr>
        <w:t>schools</w:t>
      </w:r>
      <w:r w:rsidRPr="00634C87">
        <w:rPr>
          <w:rFonts w:ascii="Times New Roman" w:hAnsi="Times New Roman" w:cs="Times New Roman"/>
          <w:sz w:val="24"/>
          <w:szCs w:val="24"/>
        </w:rPr>
        <w:t xml:space="preserve"> as pre-professionals from as young as 9</w:t>
      </w:r>
      <w:r w:rsidR="00F80C7D" w:rsidRPr="00634C87">
        <w:rPr>
          <w:rFonts w:ascii="Times New Roman" w:hAnsi="Times New Roman" w:cs="Times New Roman"/>
          <w:sz w:val="24"/>
          <w:szCs w:val="24"/>
        </w:rPr>
        <w:t xml:space="preserve"> years old</w:t>
      </w:r>
      <w:r w:rsidR="00C807EE" w:rsidRPr="00634C87">
        <w:rPr>
          <w:rFonts w:ascii="Times New Roman" w:hAnsi="Times New Roman" w:cs="Times New Roman"/>
          <w:sz w:val="24"/>
          <w:szCs w:val="24"/>
        </w:rPr>
        <w:t xml:space="preserve">, training </w:t>
      </w:r>
      <w:r w:rsidRPr="00634C87">
        <w:rPr>
          <w:rFonts w:ascii="Times New Roman" w:hAnsi="Times New Roman" w:cs="Times New Roman"/>
          <w:sz w:val="24"/>
          <w:szCs w:val="24"/>
        </w:rPr>
        <w:t xml:space="preserve">between 20 and 30 hours </w:t>
      </w:r>
      <w:r w:rsidR="002C1C2A" w:rsidRPr="00634C87">
        <w:rPr>
          <w:rFonts w:ascii="Times New Roman" w:hAnsi="Times New Roman" w:cs="Times New Roman"/>
          <w:sz w:val="24"/>
          <w:szCs w:val="24"/>
        </w:rPr>
        <w:t xml:space="preserve">per </w:t>
      </w:r>
      <w:r w:rsidRPr="00634C87">
        <w:rPr>
          <w:rFonts w:ascii="Times New Roman" w:hAnsi="Times New Roman" w:cs="Times New Roman"/>
          <w:sz w:val="24"/>
          <w:szCs w:val="24"/>
        </w:rPr>
        <w:t>week</w:t>
      </w:r>
      <w:r w:rsidR="007B0C22" w:rsidRPr="00634C87">
        <w:rPr>
          <w:rFonts w:ascii="Times New Roman" w:hAnsi="Times New Roman" w:cs="Times New Roman"/>
          <w:sz w:val="24"/>
          <w:szCs w:val="24"/>
        </w:rPr>
        <w:t>.</w:t>
      </w:r>
      <w:r w:rsidR="00DE109F" w:rsidRPr="00634C87">
        <w:rPr>
          <w:rFonts w:ascii="Times New Roman" w:hAnsi="Times New Roman" w:cs="Times New Roman"/>
          <w:sz w:val="24"/>
          <w:szCs w:val="24"/>
        </w:rPr>
        <w:t xml:space="preserve"> </w:t>
      </w:r>
      <w:r w:rsidR="00232C99" w:rsidRPr="00634C87">
        <w:rPr>
          <w:rFonts w:ascii="Times New Roman" w:hAnsi="Times New Roman" w:cs="Times New Roman"/>
          <w:sz w:val="24"/>
          <w:szCs w:val="24"/>
        </w:rPr>
        <w:fldChar w:fldCharType="begin"/>
      </w:r>
      <w:r w:rsidR="00702BE1" w:rsidRPr="00634C87">
        <w:rPr>
          <w:rFonts w:ascii="Times New Roman" w:hAnsi="Times New Roman" w:cs="Times New Roman"/>
          <w:sz w:val="24"/>
          <w:szCs w:val="24"/>
        </w:rPr>
        <w:instrText xml:space="preserve"> ADDIN ZOTERO_ITEM CSL_CITATION {"citationID":"QmHHpxl7","properties":{"formattedCitation":"\\super 5,6,10,45\\nosupersub{}","plainCitation":"5,6,10,45","noteIndex":0},"citationItems":[{"id":7,"uris":["http://zotero.org/users/local/YY9EH2mS/items/268E4GT2"],"itemData":{"id":7,"type":"article-journal","abstract":"Femoroacetabular impingement (FAI) is a common anatomical variant in ballet dancers. Cam morphology (a subtype of FAI) and increased alpha angles have been identified as risk factors for hip pain. Ultrasound has recently been used to measure alpha angles in the diagnosis of cam morphology,\nbut its utility remains understudied. The purpose of this study was to investigate the effect of ultrasound measured alpha angles on hip pain and function scores in elite female adolescent ballet dancers. The alpha angles of 25 dancers (mean age: 15.9 years) were measured using ultrasound\nand calculated with ImageJ Software. Cam morphology was defined by alpha angles of 60° or greater. Participants rated their hip pain and function using the International Hip Outcome Tool 12 (iHOT-12) survey. For normally distributed variables, the independent t-test was performed, and\nfor abnormally distributed variables, the Mann-Whitney U Test. Along with mean and standard deviation (SD) values, median score, interquartile range (IQR), and 95% confidence intervals (95% CIs) were also analyzed. Significantly lower iHOT-12 scores were found in dancers with alpha angles\n≥ 60° (mean ± SD, 74.34 ± 13.01; 95% CIs, 58.18, 90.50, median 67.20; IQR, 18.55), compared to dancers with alpha angles &lt; 60° (mean ± SD, 80.22 ± 15.65; 95% CIs, 72.90, 87.54; median, 81.60; IQR, 16.35; p = 0.001). It is concluded that: 1. elite female\nadolescent ballet dancers with alpha angles higher than 60° experienced worse hip pain and function; 2. alpha angles may impact hip pain and function in these dancers; and 3. further studies should use a prospective design to investigate the predictive ability of their findings.","container-title":"Journal of Dance Medicine &amp; Science","DOI":"10.12678/1089-313X.24.3.99","issue":"3","journalAbbreviation":"Journal of Dance Medicine &amp; Science","page":"99-104","source":"IngentaConnect","title":"Ultrasound Alpha Angles and Hip Pain and Function in Female Elite Adolescent Ballet Dancers","volume":"24","author":[{"family":"Biernacki","given":"Jessica L."},{"family":"Hemecourt","given":"Pierre A.","non-dropping-particle":"d'"},{"family":"Stracciolini","given":"Andrea"},{"family":"Owen","given":"Michael"},{"family":"Sugimoto","given":"Dai"}],"issued":{"date-parts":[["2020",9,15]]}}},{"id":8,"uris":["http://zotero.org/users/local/YY9EH2mS/items/LRMY4554"],"itemData":{"id":8,"type":"article-journal","abstract":"A cross-sectional design was employed retrospectively to evaluate injuries self-reported by 71 pre-professional ballet dancers over one season. Some of the descriptive findings of this survey were consistent with those of previous research and suggest particular demographic and injury trends in pre-professional ballet. These results include gender distribution, mean age and age range of participants, training hours, injury location, acute versus overuse injuries, as well as average number of physiotherapy treatments per dancer. Other results provide information that was heretofore unreported or inconsistent with previous investigations. These findings involved proportion of dancers injured, average number of injuries per dancer, overall injury incidence during an 8.5 month period, incidence rate by technique level, mean time loss per injury, proportion of recurrent injury, and activity practiced at time of injury. The results of univariate analyses revealed several significant findings, including a decrease in incidence rate of injury with increased months of experience in the pre-professional program, dancers having lower injury risk in rehearsal and performance than in class, and a reduced risk of injury for dancers at certain technique levels. However, only this latter finding remained significant in multivariate analysis. The results of this study underscore the importance of determining injury rates by gender, technique level, and activity setting in addition to overall injury rates. They also point to the necessity of looking at both overall and individual dancer-based injury risks.","container-title":"Journal of dance medicine &amp; science: official publication of the International Association for Dance Medicine &amp; Science","DOI":"10.12678/1089-313X.20.3.115","journalAbbreviation":"Journal of dance medicine &amp; science: official publication of the International Association for Dance Medicine &amp; Science","page":"115-126","source":"ResearchGate","title":"A survey of injuries affecting child and adolescent ballet school dancers","volume":"20","author":[{"family":"Caine","given":"Dennis"},{"family":"Goodwin","given":"Brett"},{"family":"Bergeron","given":"Glen"},{"family":"Thomas","given":"Jessica"},{"family":"Caine","given":"Caroline"},{"family":"Steinfeld","given":"Sam"}],"issued":{"date-parts":[["2016",1,1]]}}},{"id":11,"uris":["http://zotero.org/users/local/YY9EH2mS/items/CIGUMA84"],"itemData":{"id":11,"type":"article-journal","abstract":"OBJECTIVES: Compared to other athletic activities, research on injury incidence and risk factors in dance is limited. There is also a need for more research evaluating the impact of intense training on elite adolescent athletes. The aim of this study was to evaluate the rates and risk of injuries, the hours of dance exposure and the characteristics and consequences of injuries among elite pre-professional ballet students.\nDESIGN: Prospective epidemiological study.\nMETHODS: 266 (112 male) full-time students aged 15-19 years from three elite pre-professional ballet schools were followed prospectively over one school year. Injury rate was reported per 1000 h of dance and 1000 dance exposures (DEs). Injury details collected included type and anatomical location of injury.\nRESULTS: The clinical incidence of injury was 1.42 injuries per dancer and the risk of injury was 76% over the one-year period. The rate of injury was 1.38/1000 h of dance and 1.87/1000 DEs. Joints were the most commonly injured structures and the ankle was the most commonly injured body area. Overuse injuries were more common than traumatic injuries. Bony injuries (e.g. stress fractures), and injuries to the knee were associated with the greatest time loss per injury. Injury risk and rate increased as students progressed through their three years of training.\nCONCLUSIONS: In comparison with other adolescent athletic populations, participants in this study had a similar injury rate but a higher risk of injury. This may be attributable to the high level of training exposure in pre-professional ballet students.","container-title":"Journal of Science and Medicine in Sport","DOI":"10.1016/j.jsams.2013.07.013","ISSN":"1878-1861","issue":"3","journalAbbreviation":"J Sci Med Sport","language":"eng","note":"PMID: 23988783","page":"271-275","source":"PubMed","title":"Injuries in pre-professional ballet dancers: Incidence, characteristics and consequences","title-short":"Injuries in pre-professional ballet dancers","volume":"17","author":[{"family":"Ekegren","given":"Christina L."},{"family":"Quested","given":"Rachele"},{"family":"Brodrick","given":"Anna"}],"issued":{"date-parts":[["2014",5]]}}},{"id":13,"uris":["http://zotero.org/users/local/YY9EH2mS/items/VW3L2M5J"],"itemData":{"id":13,"type":"article-journal","abstract":"OBJECTIVES: This study has aimed at identifying prevalence of injury-occurrence in 24 pre-professional-ballet-dancers (females, 16-18 years of age), and identifying the associations between the body-built and prevalence of injuries.\nMATERIAL AND METHODS: The sample of variables included: body mass, body height, and 3 somatotype characteristics (mesomorph, ectomorph and endomorph) and data on injuries over the preceding year.\nRESULTS: Dancers were mostly ectomorphic-mesomorph (endomorphy: 2.6±0.54, mesomorphy: 3.99±0.77, ectomorphy: 3.23±0.54). The most commonly injured locations were the foot (17% of all injuries) and ankle (17%). Majority of the injuries occurred while practising but 37% of hip-injuries occurred while performing. Ankle-injuries resulted in longest absence from ballet. Endomorphy was related to ankle-injury (odds ratio (OR) = 1.9, 95% confidence interval (CI): 1.4-2.3), ectomorphy to foot injury (OR = 1.7, 95% CI: 1.1-2.9), and body-mass to injury to the toes (OR = 1.7, 95% CI: 1.4-3.1).\nCONCLUSIONS: The results of this study allow for recognizing those dancers who are particularly vulnerable to injuries of certain body location. A more profound analysis of the possible mechanisms that lead to hip-injury during performance is needed. Int J Occup Med Environ Health 2017;30(1):151-159.","container-title":"International Journal of Occupational Medicine and Environmental Health","DOI":"10.13075/ijomeh.1896.00818","ISSN":"1896-494X","issue":"1","journalAbbreviation":"Int J Occup Med Environ Health","language":"eng","note":"PMID: 28220914","page":"151-159","source":"PubMed","title":"The association between body-built and injury occurrence in pre-professional ballet dancers - Separated analysis for the injured body-locations","volume":"30","author":[{"family":"Zaletel","given":"Petra"},{"family":"Sekulić","given":"Damir"},{"family":"Zenić","given":"Nataša"},{"family":"Esco","given":"Michael R."},{"family":"Šajber","given":"Dorica"},{"family":"Kondrič","given":"Miran"}],"issued":{"date-parts":[["2017",2,21]]}}}],"schema":"https://github.com/citation-style-language/schema/raw/master/csl-citation.json"} </w:instrText>
      </w:r>
      <w:r w:rsidR="00232C99" w:rsidRPr="00634C87">
        <w:rPr>
          <w:rFonts w:ascii="Times New Roman" w:hAnsi="Times New Roman" w:cs="Times New Roman"/>
          <w:sz w:val="24"/>
          <w:szCs w:val="24"/>
        </w:rPr>
        <w:fldChar w:fldCharType="separate"/>
      </w:r>
      <w:r w:rsidR="00702BE1" w:rsidRPr="00634C87">
        <w:rPr>
          <w:rFonts w:ascii="Times New Roman" w:hAnsi="Times New Roman" w:cs="Times New Roman"/>
          <w:sz w:val="24"/>
          <w:szCs w:val="24"/>
          <w:vertAlign w:val="superscript"/>
        </w:rPr>
        <w:t>5,6,10,45</w:t>
      </w:r>
      <w:r w:rsidR="00232C99" w:rsidRPr="00634C87">
        <w:rPr>
          <w:rFonts w:ascii="Times New Roman" w:hAnsi="Times New Roman" w:cs="Times New Roman"/>
          <w:sz w:val="24"/>
          <w:szCs w:val="24"/>
        </w:rPr>
        <w:fldChar w:fldCharType="end"/>
      </w:r>
      <w:r w:rsidR="007B0C22" w:rsidRPr="00634C87">
        <w:rPr>
          <w:rFonts w:ascii="Times New Roman" w:hAnsi="Times New Roman" w:cs="Times New Roman"/>
          <w:sz w:val="24"/>
          <w:szCs w:val="24"/>
        </w:rPr>
        <w:t xml:space="preserve"> </w:t>
      </w:r>
      <w:r w:rsidRPr="00634C87">
        <w:rPr>
          <w:rFonts w:ascii="Times New Roman" w:hAnsi="Times New Roman" w:cs="Times New Roman"/>
          <w:sz w:val="24"/>
          <w:szCs w:val="24"/>
        </w:rPr>
        <w:t>Th</w:t>
      </w:r>
      <w:r w:rsidR="00713506" w:rsidRPr="00634C87">
        <w:rPr>
          <w:rFonts w:ascii="Times New Roman" w:hAnsi="Times New Roman" w:cs="Times New Roman"/>
          <w:sz w:val="24"/>
          <w:szCs w:val="24"/>
        </w:rPr>
        <w:t xml:space="preserve">ese high training </w:t>
      </w:r>
      <w:r w:rsidR="00383502" w:rsidRPr="00634C87">
        <w:rPr>
          <w:rFonts w:ascii="Times New Roman" w:hAnsi="Times New Roman" w:cs="Times New Roman"/>
          <w:sz w:val="24"/>
          <w:szCs w:val="24"/>
        </w:rPr>
        <w:t>volume</w:t>
      </w:r>
      <w:r w:rsidR="001D5253" w:rsidRPr="00634C87">
        <w:rPr>
          <w:rFonts w:ascii="Times New Roman" w:hAnsi="Times New Roman" w:cs="Times New Roman"/>
          <w:sz w:val="24"/>
          <w:szCs w:val="24"/>
        </w:rPr>
        <w:t>s</w:t>
      </w:r>
      <w:r w:rsidR="00713506" w:rsidRPr="00634C87">
        <w:rPr>
          <w:rFonts w:ascii="Times New Roman" w:hAnsi="Times New Roman" w:cs="Times New Roman"/>
          <w:sz w:val="24"/>
          <w:szCs w:val="24"/>
        </w:rPr>
        <w:t xml:space="preserve"> expose p</w:t>
      </w:r>
      <w:r w:rsidRPr="00634C87">
        <w:rPr>
          <w:rFonts w:ascii="Times New Roman" w:hAnsi="Times New Roman" w:cs="Times New Roman"/>
          <w:sz w:val="24"/>
          <w:szCs w:val="24"/>
        </w:rPr>
        <w:t>re-professional dancers to injury risk</w:t>
      </w:r>
      <w:r w:rsidR="009E4590" w:rsidRPr="00634C87">
        <w:rPr>
          <w:rFonts w:ascii="Times New Roman" w:hAnsi="Times New Roman" w:cs="Times New Roman"/>
          <w:sz w:val="24"/>
          <w:szCs w:val="24"/>
        </w:rPr>
        <w:fldChar w:fldCharType="begin"/>
      </w:r>
      <w:r w:rsidR="006B133B" w:rsidRPr="00634C87">
        <w:rPr>
          <w:rFonts w:ascii="Times New Roman" w:hAnsi="Times New Roman" w:cs="Times New Roman"/>
          <w:sz w:val="24"/>
          <w:szCs w:val="24"/>
        </w:rPr>
        <w:instrText xml:space="preserve"> ADDIN ZOTERO_ITEM CSL_CITATION {"citationID":"DT73Rje5","properties":{"formattedCitation":"\\super 12\\nosupersub{}","plainCitation":"12","noteIndex":0},"citationItems":[{"id":1,"uris":["http://zotero.org/users/local/YY9EH2mS/items/82A24FAL"],"itemData":{"id":1,"type":"article-journal","abstract":"Objective\nTo consider the association of injuries with transition periods in the dance year, i.e., when dancers return at the start of the year, and when they transition from rehearsal to performance periods.\nMethods\nSix electronic databases were searched to November 2019. All English language peer-reviewed studies, of any study design investigating ballet and contemporary pre-professional and professional dance populations were included. Only those studies reporting on the timing of injury were included.\nResults\nFifteen cohort and two case-series studies were included. A meta-analysis of seven studies revealed the rate of injuries to be significantly higher for the second and third months (1.52; 95% confidence interval [CI]:1.11–2.08; 1.26; 95%CI:1.07–1.48 respectively) after the return to dance. Two further studies report more injuries up to Week 13 of the year. One study showed an increase in injured dancers at three and four weeks after transition from rehearsals to a performance season. Four studies show an increase in injuries at performance times.\nConclusions\nMeta-analyses of seven studies shows the second and third months after returning to dance have a significantly higher rate of injuries. More research is needed to quantify training loads in dance. Practitioners should be cognisant of the higher injury rates during periods of transition and consider modifying load, as it is a potential contributing factor.","container-title":"Physical Therapy in Sport","DOI":"10.1016/j.ptsp.2020.03.010","ISSN":"1466-853X","journalAbbreviation":"Physical Therapy in Sport","language":"en","page":"14-23","source":"ScienceDirect","title":"Injuries during transition periods across the year in pre-professional and professional ballet and contemporary dancers: A systematic review and meta-analysis","title-short":"Injuries during transition periods across the year in pre-professional and professional ballet and contemporary dancers","volume":"44","author":[{"family":"Fuller","given":"M."},{"family":"Moyle","given":"G. M."},{"family":"Hunt","given":"A. P."},{"family":"Minett","given":"G. M."}],"issued":{"date-parts":[["2020",7,1]]}}}],"schema":"https://github.com/citation-style-language/schema/raw/master/csl-citation.json"} </w:instrText>
      </w:r>
      <w:r w:rsidR="009E4590" w:rsidRPr="00634C87">
        <w:rPr>
          <w:rFonts w:ascii="Times New Roman" w:hAnsi="Times New Roman" w:cs="Times New Roman"/>
          <w:sz w:val="24"/>
          <w:szCs w:val="24"/>
        </w:rPr>
        <w:fldChar w:fldCharType="separate"/>
      </w:r>
      <w:r w:rsidR="006B133B" w:rsidRPr="00634C87">
        <w:rPr>
          <w:rFonts w:ascii="Times New Roman" w:hAnsi="Times New Roman" w:cs="Times New Roman"/>
          <w:sz w:val="24"/>
          <w:szCs w:val="24"/>
          <w:vertAlign w:val="superscript"/>
        </w:rPr>
        <w:t>12</w:t>
      </w:r>
      <w:r w:rsidR="009E4590" w:rsidRPr="00634C87">
        <w:rPr>
          <w:rFonts w:ascii="Times New Roman" w:hAnsi="Times New Roman" w:cs="Times New Roman"/>
          <w:sz w:val="24"/>
          <w:szCs w:val="24"/>
        </w:rPr>
        <w:fldChar w:fldCharType="end"/>
      </w:r>
      <w:r w:rsidRPr="00634C87">
        <w:rPr>
          <w:rFonts w:ascii="Times New Roman" w:hAnsi="Times New Roman" w:cs="Times New Roman"/>
          <w:sz w:val="24"/>
          <w:szCs w:val="24"/>
        </w:rPr>
        <w:t xml:space="preserve"> with the majority of injuries in the lower extremities occurring during jumping and landing activities</w:t>
      </w:r>
      <w:r w:rsidR="007B0C22" w:rsidRPr="00634C87">
        <w:rPr>
          <w:rFonts w:ascii="Times New Roman" w:hAnsi="Times New Roman" w:cs="Times New Roman"/>
          <w:sz w:val="24"/>
          <w:szCs w:val="24"/>
        </w:rPr>
        <w:t>.</w:t>
      </w:r>
      <w:r w:rsidR="0065742B" w:rsidRPr="00634C87">
        <w:rPr>
          <w:rFonts w:ascii="Times New Roman" w:hAnsi="Times New Roman" w:cs="Times New Roman"/>
          <w:sz w:val="24"/>
          <w:szCs w:val="24"/>
        </w:rPr>
        <w:fldChar w:fldCharType="begin"/>
      </w:r>
      <w:r w:rsidR="00702BE1" w:rsidRPr="00634C87">
        <w:rPr>
          <w:rFonts w:ascii="Times New Roman" w:hAnsi="Times New Roman" w:cs="Times New Roman"/>
          <w:sz w:val="24"/>
          <w:szCs w:val="24"/>
        </w:rPr>
        <w:instrText xml:space="preserve"> ADDIN ZOTERO_ITEM CSL_CITATION {"citationID":"WOQOwnl3","properties":{"formattedCitation":"\\super 1,31\\nosupersub{}","plainCitation":"1,31","noteIndex":0},"citationItems":[{"id":16,"uris":["http://zotero.org/users/local/YY9EH2mS/items/DRB25VUR"],"itemData":{"id":16,"type":"article-journal","abstract":"Prospective, descriptive single-cohort study.\nTo assess the incidence and severity of injuries to a professional ballet company over 1 year.\nData for an elite-level ballet company of 52 professional dancers were collected by an in-house medical team using a time-loss injury definition.\nA total of 355 injuries were recorded, with an overall injury incidence of 4.4 injuries per 1000 hours (female, 4.1; male, 4.8; P&gt;.05) and a mean of 6.8 injuries per dancer (female, 6.3; male, 7.3; P&gt;.05). Mean injury severity was 7 days (female, 4; male, 9; P&lt;.05). Most injuries were classified as overuse (64%; female, 68%; male, 60%; P&gt;.05); mean severity of injury was 3 days for females and 9 days for males (P&lt;.05). The percentage of traumatic injuries was 32% for females and 40% for males (P&lt;.05); the corresponding severity was 6 and 10 days, respectively (P&lt;.05).\nThe relatively high number of injuries reported and the resulting loss of dance time support the need to introduce interventions to reduce the risk of injury in professional dancers.J Orthop Sports Phys Ther 2012;42(9):781-790. Epub 19 July 2012. doi:10.2519/jospt.2012.3893.","container-title":"The Journal of orthopaedic and sports physical therapy","DOI":"10.2519/jospt.2012.3893","journalAbbreviation":"The Journal of orthopaedic and sports physical therapy","page":"781-90","source":"ResearchGate","title":"Ballet Injuries: Injury Incidence and Severity Over 1 Year","title-short":"Ballet Injuries","volume":"42","author":[{"family":"Allen","given":"Nick"},{"family":"Nevill","given":"Alan"},{"family":"Brooks","given":"John"},{"family":"Koutedakis","given":"Yiannis"},{"family":"Wyon","given":"Matthew"}],"issued":{"date-parts":[["2012",7,19]]}}},{"id":19,"uris":["http://zotero.org/users/local/YY9EH2mS/items/35THXFGQ"],"itemData":{"id":19,"type":"article-journal","abstract":"Objectives To describe the incidence rate, severity, burden and aetiology of medical attention and time-loss injuries across five consecutive seasons at a professional ballet company.\nMethods Medical attention injuries, time-loss injuries and dance exposure hours of 123 professional ballet dancers (women: n=66, age: 28.0±8.3 years; men: n=57, age: 27.9±8.5 years) were prospectively recorded between the 2015/2016 and 2019/2020 seasons.\nResults The incidence rate (per 1000 hours) of medical attention injury was 3.9 (95% CI 3.3 to 4.4) for women and 3.1 (95% CI 2.6 to 3.5) for men. The incidence rate (per 1000 hours) of time-loss injury was 1.2 (95% CI 1.0 to 1.5) for women and 1.1 (95% CI 0.9 to 1.3) for men. First Soloists and Principals experienced between 2.0–2.2 additional medical attention injuries per 1000 hours and 0.9–1.1 additional time-loss injuries per 1000 hours compared with Apprentices (p≤0.025). Further, intraseason differences were observed in medical attention, but not time-loss, injury incidence rates with the highest incidence rates in early (August and September) and late (June) season months. Thirty-five per cent of time-loss injuries resulted in over 28 days of modified dance training. A greater percentage of time-loss injuries were classified as overuse (women: 50%; men: 51%) compared with traumatic (women: 40%; men: 41%).\nConclusion This is the first study to report the incidence rate of medical attention and time-loss injuries in professional ballet dancers. Incidence rates differed across company ranks and months, which may inform targeted injury prevention strategies.","container-title":"British Journal of Sports Medicine","DOI":"10.1136/bjsports-2020-103817","ISSN":"0306-3674, 1473-0480","issue":"15","journalAbbreviation":"Br J Sports Med","language":"en","license":"© Author(s) (or their employer(s)) 2021. No commercial re-use. See rights and permissions. Published by BMJ.","note":"publisher: BMJ Publishing Group Ltd and British Association of Sport and Exercise Medicine\nsection: Original research\nPMID: 33837002","page":"843-850","source":"bjsm.bmj.com","title":"Injury epidemiology in professional ballet: a five-season prospective study of 1596 medical attention injuries and 543 time-loss injuries","title-short":"Injury epidemiology in professional ballet","volume":"55","author":[{"family":"Mattiussi","given":"Adam M."},{"family":"Shaw","given":"Joseph W."},{"family":"Williams","given":"Sean"},{"family":"Price","given":"Phil DB"},{"family":"Brown","given":"Derrick D."},{"family":"Cohen","given":"Daniel D."},{"family":"Clark","given":"Richard"},{"family":"Kelly","given":"Shane"},{"family":"Retter","given":"Greg"},{"family":"Pedlar","given":"Charles"},{"family":"Tallent","given":"Jamie"}],"issued":{"date-parts":[["2021",8,1]]}}}],"schema":"https://github.com/citation-style-language/schema/raw/master/csl-citation.json"} </w:instrText>
      </w:r>
      <w:r w:rsidR="0065742B" w:rsidRPr="00634C87">
        <w:rPr>
          <w:rFonts w:ascii="Times New Roman" w:hAnsi="Times New Roman" w:cs="Times New Roman"/>
          <w:sz w:val="24"/>
          <w:szCs w:val="24"/>
        </w:rPr>
        <w:fldChar w:fldCharType="separate"/>
      </w:r>
      <w:r w:rsidR="00702BE1" w:rsidRPr="00634C87">
        <w:rPr>
          <w:rFonts w:ascii="Times New Roman" w:hAnsi="Times New Roman" w:cs="Times New Roman"/>
          <w:sz w:val="24"/>
          <w:szCs w:val="24"/>
          <w:vertAlign w:val="superscript"/>
        </w:rPr>
        <w:t>1,31</w:t>
      </w:r>
      <w:r w:rsidR="0065742B" w:rsidRPr="00634C87">
        <w:rPr>
          <w:rFonts w:ascii="Times New Roman" w:hAnsi="Times New Roman" w:cs="Times New Roman"/>
          <w:sz w:val="24"/>
          <w:szCs w:val="24"/>
        </w:rPr>
        <w:fldChar w:fldCharType="end"/>
      </w:r>
      <w:r w:rsidRPr="00634C87">
        <w:rPr>
          <w:rFonts w:ascii="Times New Roman" w:hAnsi="Times New Roman" w:cs="Times New Roman"/>
          <w:sz w:val="24"/>
          <w:szCs w:val="24"/>
        </w:rPr>
        <w:t xml:space="preserve"> Injuries influence </w:t>
      </w:r>
      <w:r w:rsidR="00C65216" w:rsidRPr="00634C87">
        <w:rPr>
          <w:rFonts w:ascii="Times New Roman" w:hAnsi="Times New Roman" w:cs="Times New Roman"/>
          <w:sz w:val="24"/>
          <w:szCs w:val="24"/>
        </w:rPr>
        <w:t>dancers’</w:t>
      </w:r>
      <w:r w:rsidRPr="00634C87">
        <w:rPr>
          <w:rFonts w:ascii="Times New Roman" w:hAnsi="Times New Roman" w:cs="Times New Roman"/>
          <w:sz w:val="24"/>
          <w:szCs w:val="24"/>
        </w:rPr>
        <w:t xml:space="preserve"> ability to train</w:t>
      </w:r>
      <w:r w:rsidR="002C1C2A" w:rsidRPr="00634C87">
        <w:rPr>
          <w:rFonts w:ascii="Times New Roman" w:hAnsi="Times New Roman" w:cs="Times New Roman"/>
          <w:sz w:val="24"/>
          <w:szCs w:val="24"/>
        </w:rPr>
        <w:t>,</w:t>
      </w:r>
      <w:r w:rsidRPr="00634C87">
        <w:rPr>
          <w:rFonts w:ascii="Times New Roman" w:hAnsi="Times New Roman" w:cs="Times New Roman"/>
          <w:sz w:val="24"/>
          <w:szCs w:val="24"/>
        </w:rPr>
        <w:t xml:space="preserve"> and therefore achieve their professional ambitions</w:t>
      </w:r>
      <w:r w:rsidR="002C1C2A" w:rsidRPr="00634C87">
        <w:rPr>
          <w:rFonts w:ascii="Times New Roman" w:hAnsi="Times New Roman" w:cs="Times New Roman"/>
          <w:sz w:val="24"/>
          <w:szCs w:val="24"/>
        </w:rPr>
        <w:t>,</w:t>
      </w:r>
      <w:r w:rsidRPr="00634C87">
        <w:rPr>
          <w:rFonts w:ascii="Times New Roman" w:hAnsi="Times New Roman" w:cs="Times New Roman"/>
          <w:sz w:val="24"/>
          <w:szCs w:val="24"/>
        </w:rPr>
        <w:t xml:space="preserve"> and may have other </w:t>
      </w:r>
      <w:r w:rsidR="00716453" w:rsidRPr="00634C87">
        <w:rPr>
          <w:rFonts w:ascii="Times New Roman" w:hAnsi="Times New Roman" w:cs="Times New Roman"/>
          <w:sz w:val="24"/>
          <w:szCs w:val="24"/>
        </w:rPr>
        <w:t>longer-term</w:t>
      </w:r>
      <w:r w:rsidRPr="00634C87">
        <w:rPr>
          <w:rFonts w:ascii="Times New Roman" w:hAnsi="Times New Roman" w:cs="Times New Roman"/>
          <w:sz w:val="24"/>
          <w:szCs w:val="24"/>
        </w:rPr>
        <w:t xml:space="preserve"> musculoskeletal consequences</w:t>
      </w:r>
      <w:r w:rsidR="007B0C22" w:rsidRPr="00634C87">
        <w:rPr>
          <w:rFonts w:ascii="Times New Roman" w:hAnsi="Times New Roman" w:cs="Times New Roman"/>
          <w:sz w:val="24"/>
          <w:szCs w:val="24"/>
        </w:rPr>
        <w:t>.</w:t>
      </w:r>
      <w:r w:rsidR="00E75656" w:rsidRPr="00634C87">
        <w:rPr>
          <w:rFonts w:ascii="Times New Roman" w:hAnsi="Times New Roman" w:cs="Times New Roman"/>
          <w:sz w:val="24"/>
          <w:szCs w:val="24"/>
        </w:rPr>
        <w:fldChar w:fldCharType="begin"/>
      </w:r>
      <w:r w:rsidR="00702BE1" w:rsidRPr="00634C87">
        <w:rPr>
          <w:rFonts w:ascii="Times New Roman" w:hAnsi="Times New Roman" w:cs="Times New Roman"/>
          <w:sz w:val="24"/>
          <w:szCs w:val="24"/>
        </w:rPr>
        <w:instrText xml:space="preserve"> ADDIN ZOTERO_ITEM CSL_CITATION {"citationID":"KhpGqniU","properties":{"formattedCitation":"\\super 38\\nosupersub{}","plainCitation":"38","noteIndex":0},"citationItems":[{"id":23,"uris":["http://zotero.org/users/local/YY9EH2mS/items/EMD9SVQE"],"itemData":{"id":23,"type":"article-journal","abstract":"Aim\nTo determine the prevalence of musculoskeletal disorders and anatomical regions which are most frequently injured in ballet dancers.\nMethods\nPublished (AMED, CiNAHL, EMBASE, SPORTDiscus, psycINFO, MEDLINE, the Cochrane Library) and grey literature databases (OpenGrey, the WHO International Clinical Trials Registry Platform, Current Controlled Trials and the UK National Research Register Archive) were searched from their inception to 25th May 2015 for papers presenting data on injury prevalence in ballet dancers. Two reviewers independently identified all eligible papers, data extracted and critically appraised studies. Study appraisal was conducted using the CASP appraisal tool. Pooled prevalence data with 95% confidence intervals were estimated to determine period prevalence of musculoskeletal disorders and anatomical regions affected.\nResults\nNineteen studies were eligible, reporting 7332 injuries in 2617 ballet dancers. The evidence was moderate in quality. Period prevalence of musculoskeletal injury was 280% (95% CI: 217–343%). The most prevalent musculoskeletal disorders included: hamstring strain (51%), ankle tendinopathy (19%) and generalized low back pain (14%). No papers explored musculoskeletal disorders in retired ballet dancers.\nConclusions\nWhilst we have identified which regions and what musculoskeletal disorders are commonly seen ballet dancers. The long-term injury impact of musculoskeletal disorders in retired ballet dancers remains unknown.","container-title":"Physical Therapy in Sport","DOI":"10.1016/j.ptsp.2015.12.007","ISSN":"1466-853X","journalAbbreviation":"Physical Therapy in Sport","language":"en","page":"50-56","source":"ScienceDirect","title":"Prevalence and profile of musculoskeletal injuries in ballet dancers: A systematic review and meta-analysis","title-short":"Prevalence and profile of musculoskeletal injuries in ballet dancers","volume":"19","author":[{"family":"Smith","given":"Toby O."},{"family":"Davies","given":"Leigh"},{"family":"Medici","given":"Akbar","non-dropping-particle":"de"},{"family":"Hakim","given":"Allan"},{"family":"Haddad","given":"Fares"},{"family":"Macgregor","given":"Alex"}],"issued":{"date-parts":[["2016",5,1]]}}}],"schema":"https://github.com/citation-style-language/schema/raw/master/csl-citation.json"} </w:instrText>
      </w:r>
      <w:r w:rsidR="00E75656" w:rsidRPr="00634C87">
        <w:rPr>
          <w:rFonts w:ascii="Times New Roman" w:hAnsi="Times New Roman" w:cs="Times New Roman"/>
          <w:sz w:val="24"/>
          <w:szCs w:val="24"/>
        </w:rPr>
        <w:fldChar w:fldCharType="separate"/>
      </w:r>
      <w:r w:rsidR="00702BE1" w:rsidRPr="00634C87">
        <w:rPr>
          <w:rFonts w:ascii="Times New Roman" w:hAnsi="Times New Roman" w:cs="Times New Roman"/>
          <w:sz w:val="24"/>
          <w:szCs w:val="24"/>
          <w:vertAlign w:val="superscript"/>
        </w:rPr>
        <w:t>38</w:t>
      </w:r>
      <w:r w:rsidR="00E75656" w:rsidRPr="00634C87">
        <w:rPr>
          <w:rFonts w:ascii="Times New Roman" w:hAnsi="Times New Roman" w:cs="Times New Roman"/>
          <w:sz w:val="24"/>
          <w:szCs w:val="24"/>
        </w:rPr>
        <w:fldChar w:fldCharType="end"/>
      </w:r>
      <w:r w:rsidRPr="00634C87">
        <w:rPr>
          <w:rFonts w:ascii="Times New Roman" w:hAnsi="Times New Roman" w:cs="Times New Roman"/>
          <w:sz w:val="24"/>
          <w:szCs w:val="24"/>
        </w:rPr>
        <w:t xml:space="preserve"> Reducing injury incidence is</w:t>
      </w:r>
      <w:r w:rsidR="00C65216" w:rsidRPr="00634C87">
        <w:rPr>
          <w:rFonts w:ascii="Times New Roman" w:hAnsi="Times New Roman" w:cs="Times New Roman"/>
          <w:sz w:val="24"/>
          <w:szCs w:val="24"/>
        </w:rPr>
        <w:t>, therefore,</w:t>
      </w:r>
      <w:r w:rsidRPr="00634C87">
        <w:rPr>
          <w:rFonts w:ascii="Times New Roman" w:hAnsi="Times New Roman" w:cs="Times New Roman"/>
          <w:sz w:val="24"/>
          <w:szCs w:val="24"/>
        </w:rPr>
        <w:t xml:space="preserve"> a primary goal for practitioners working with </w:t>
      </w:r>
      <w:r w:rsidR="00BD1732" w:rsidRPr="00634C87">
        <w:rPr>
          <w:rFonts w:ascii="Times New Roman" w:hAnsi="Times New Roman" w:cs="Times New Roman"/>
          <w:sz w:val="24"/>
          <w:szCs w:val="24"/>
        </w:rPr>
        <w:t>pre- and professional ballet dancers</w:t>
      </w:r>
      <w:r w:rsidRPr="00634C87">
        <w:rPr>
          <w:rFonts w:ascii="Times New Roman" w:hAnsi="Times New Roman" w:cs="Times New Roman"/>
          <w:sz w:val="24"/>
          <w:szCs w:val="24"/>
        </w:rPr>
        <w:t xml:space="preserve">.  </w:t>
      </w:r>
    </w:p>
    <w:p w14:paraId="521B3542" w14:textId="2A7170C6" w:rsidR="00712525" w:rsidRPr="00634C87" w:rsidRDefault="29278502" w:rsidP="00665803">
      <w:pPr>
        <w:spacing w:line="480" w:lineRule="auto"/>
        <w:rPr>
          <w:rFonts w:ascii="Times New Roman" w:hAnsi="Times New Roman" w:cs="Times New Roman"/>
          <w:sz w:val="24"/>
          <w:szCs w:val="24"/>
        </w:rPr>
      </w:pPr>
      <w:r w:rsidRPr="00634C87">
        <w:rPr>
          <w:rFonts w:ascii="Times New Roman" w:hAnsi="Times New Roman" w:cs="Times New Roman"/>
          <w:sz w:val="24"/>
          <w:szCs w:val="24"/>
        </w:rPr>
        <w:t xml:space="preserve">During </w:t>
      </w:r>
      <w:r w:rsidR="002C1C2A" w:rsidRPr="00634C87">
        <w:rPr>
          <w:rFonts w:ascii="Times New Roman" w:hAnsi="Times New Roman" w:cs="Times New Roman"/>
          <w:sz w:val="24"/>
          <w:szCs w:val="24"/>
        </w:rPr>
        <w:t xml:space="preserve">ballet </w:t>
      </w:r>
      <w:r w:rsidRPr="00634C87">
        <w:rPr>
          <w:rFonts w:ascii="Times New Roman" w:hAnsi="Times New Roman" w:cs="Times New Roman"/>
          <w:sz w:val="24"/>
          <w:szCs w:val="24"/>
        </w:rPr>
        <w:t xml:space="preserve">performances, professional dancers can complete up to 14 jumps per minute </w:t>
      </w:r>
      <w:r w:rsidR="00F71E9E" w:rsidRPr="00634C87">
        <w:rPr>
          <w:rFonts w:ascii="Times New Roman" w:hAnsi="Times New Roman" w:cs="Times New Roman"/>
          <w:sz w:val="24"/>
          <w:szCs w:val="24"/>
        </w:rPr>
        <w:t xml:space="preserve">involving  </w:t>
      </w:r>
      <w:r w:rsidRPr="00634C87">
        <w:rPr>
          <w:rFonts w:ascii="Times New Roman" w:hAnsi="Times New Roman" w:cs="Times New Roman"/>
          <w:sz w:val="24"/>
          <w:szCs w:val="24"/>
        </w:rPr>
        <w:t>high levels of technical mastery</w:t>
      </w:r>
      <w:r w:rsidR="007B0C22" w:rsidRPr="00634C87">
        <w:rPr>
          <w:rFonts w:ascii="Times New Roman" w:hAnsi="Times New Roman" w:cs="Times New Roman"/>
          <w:sz w:val="24"/>
          <w:szCs w:val="24"/>
        </w:rPr>
        <w:t>.</w:t>
      </w:r>
      <w:r w:rsidR="00712525" w:rsidRPr="00634C87">
        <w:rPr>
          <w:rFonts w:ascii="Times New Roman" w:hAnsi="Times New Roman" w:cs="Times New Roman"/>
          <w:sz w:val="24"/>
          <w:szCs w:val="24"/>
        </w:rPr>
        <w:fldChar w:fldCharType="begin"/>
      </w:r>
      <w:r w:rsidR="00702BE1" w:rsidRPr="00634C87">
        <w:rPr>
          <w:rFonts w:ascii="Times New Roman" w:hAnsi="Times New Roman" w:cs="Times New Roman"/>
          <w:sz w:val="24"/>
          <w:szCs w:val="24"/>
        </w:rPr>
        <w:instrText xml:space="preserve"> ADDIN ZOTERO_ITEM CSL_CITATION {"citationID":"g8IOza5H","properties":{"formattedCitation":"\\super 42\\nosupersub{}","plainCitation":"42","noteIndex":0},"citationItems":[{"id":"gE2JKUih/VR05qeeA","uris":["http://zotero.org/users/local/aMczmfd6/items/F669TR39"],"itemData":{"id":8123,"type":"article-journal","container-title":"Journal of Dance Medicine &amp; Science","issue":"4","note":"publisher: J. Michael Ryan Publishing Inc.","page":"124–128","source":"Google Scholar","title":"Video analysis of classical ballet performance","volume":"13","author":[{"family":"Twitchett","given":"Emily"},{"family":"Angioi","given":"Manuela"},{"family":"Koutedakis","given":"Yiannis"},{"family":"Wyon","given":"Matthew"}],"issued":{"date-parts":[["2009"]]}}}],"schema":"https://github.com/citation-style-language/schema/raw/master/csl-citation.json"} </w:instrText>
      </w:r>
      <w:r w:rsidR="00712525" w:rsidRPr="00634C87">
        <w:rPr>
          <w:rFonts w:ascii="Times New Roman" w:hAnsi="Times New Roman" w:cs="Times New Roman"/>
          <w:sz w:val="24"/>
          <w:szCs w:val="24"/>
        </w:rPr>
        <w:fldChar w:fldCharType="separate"/>
      </w:r>
      <w:r w:rsidR="00702BE1" w:rsidRPr="00634C87">
        <w:rPr>
          <w:rFonts w:ascii="Times New Roman" w:hAnsi="Times New Roman" w:cs="Times New Roman"/>
          <w:sz w:val="24"/>
          <w:szCs w:val="24"/>
          <w:vertAlign w:val="superscript"/>
        </w:rPr>
        <w:t>42</w:t>
      </w:r>
      <w:r w:rsidR="00712525" w:rsidRPr="00634C87">
        <w:rPr>
          <w:rFonts w:ascii="Times New Roman" w:hAnsi="Times New Roman" w:cs="Times New Roman"/>
          <w:sz w:val="24"/>
          <w:szCs w:val="24"/>
        </w:rPr>
        <w:fldChar w:fldCharType="end"/>
      </w:r>
      <w:r w:rsidRPr="00634C87">
        <w:rPr>
          <w:rFonts w:ascii="Times New Roman" w:hAnsi="Times New Roman" w:cs="Times New Roman"/>
          <w:sz w:val="24"/>
          <w:szCs w:val="24"/>
        </w:rPr>
        <w:t xml:space="preserve"> Pre-professional dancers complete a large</w:t>
      </w:r>
      <w:r w:rsidR="002C57C7" w:rsidRPr="00634C87">
        <w:rPr>
          <w:rFonts w:ascii="Times New Roman" w:hAnsi="Times New Roman" w:cs="Times New Roman"/>
          <w:sz w:val="24"/>
          <w:szCs w:val="24"/>
        </w:rPr>
        <w:t xml:space="preserve"> </w:t>
      </w:r>
      <w:r w:rsidRPr="00634C87">
        <w:rPr>
          <w:rFonts w:ascii="Times New Roman" w:hAnsi="Times New Roman" w:cs="Times New Roman"/>
          <w:sz w:val="24"/>
          <w:szCs w:val="24"/>
        </w:rPr>
        <w:t>volume of</w:t>
      </w:r>
      <w:r w:rsidR="002C57C7" w:rsidRPr="00634C87">
        <w:rPr>
          <w:rFonts w:ascii="Times New Roman" w:hAnsi="Times New Roman" w:cs="Times New Roman"/>
          <w:sz w:val="24"/>
          <w:szCs w:val="24"/>
        </w:rPr>
        <w:t xml:space="preserve"> jump</w:t>
      </w:r>
      <w:r w:rsidR="00D43FD7" w:rsidRPr="00634C87">
        <w:rPr>
          <w:rFonts w:ascii="Times New Roman" w:hAnsi="Times New Roman" w:cs="Times New Roman"/>
          <w:sz w:val="24"/>
          <w:szCs w:val="24"/>
        </w:rPr>
        <w:t xml:space="preserve"> training </w:t>
      </w:r>
      <w:r w:rsidRPr="00634C87">
        <w:rPr>
          <w:rFonts w:ascii="Times New Roman" w:hAnsi="Times New Roman" w:cs="Times New Roman"/>
          <w:sz w:val="24"/>
          <w:szCs w:val="24"/>
        </w:rPr>
        <w:t>to be able to reach the standards of the senior level</w:t>
      </w:r>
      <w:r w:rsidR="007B0C22" w:rsidRPr="00634C87">
        <w:rPr>
          <w:rFonts w:ascii="Times New Roman" w:hAnsi="Times New Roman" w:cs="Times New Roman"/>
          <w:sz w:val="24"/>
          <w:szCs w:val="24"/>
        </w:rPr>
        <w:t>.</w:t>
      </w:r>
      <w:r w:rsidR="002C57C7" w:rsidRPr="00634C87">
        <w:rPr>
          <w:rFonts w:ascii="Times New Roman" w:hAnsi="Times New Roman" w:cs="Times New Roman"/>
          <w:sz w:val="24"/>
          <w:szCs w:val="24"/>
        </w:rPr>
        <w:fldChar w:fldCharType="begin"/>
      </w:r>
      <w:r w:rsidR="002F5733" w:rsidRPr="00634C87">
        <w:rPr>
          <w:rFonts w:ascii="Times New Roman" w:hAnsi="Times New Roman" w:cs="Times New Roman"/>
          <w:sz w:val="24"/>
          <w:szCs w:val="24"/>
        </w:rPr>
        <w:instrText xml:space="preserve"> ADDIN ZOTERO_ITEM CSL_CITATION {"citationID":"tHTElgS0","properties":{"formattedCitation":"\\super 19\\nosupersub{}","plainCitation":"19","noteIndex":0},"citationItems":[{"id":263,"uris":["http://zotero.org/users/local/YY9EH2mS/items/IQ25U7RT"],"itemData":{"id":263,"type":"article-journal","abstract":"The expert-performance approach guided the collection of survey data on the developmental history of elite professional ballet dancers from three different countries/cultures (USA, Mexico, and Russia). The level of ballet expertise attained by age 18 was found to be uniquely predicted by only two factors, namely the total number of accumulated hours of dance practice through age 17 and the age of first having the “idea of becoming a professional dancer.” Older starting ages were associated with a more rapid increase of weekly training, so starting ages were not correlated with amount of practice accumulated at age 17 or attained ballet performance by age 18. Different detailed developmental paths leading to elite ballet performance are described and their theoretical implications discussed.","container-title":"High Ability Studies","DOI":"10.1080/13598139.2013.780966","ISSN":"1359-8139","issue":"1","note":"publisher: Routledge\n_eprint: https://doi.org/10.1080/13598139.2013.780966","page":"21-47","source":"Taylor and Francis+NEJM","title":"Generalizable aspects of the development of expertise in ballet across countries and cultures: a perspective from the expert-performance approach","title-short":"Generalizable aspects of the development of expertise in ballet across countries and cultures","volume":"24","author":[{"family":"Hutchinson","given":"Carla U."},{"family":"Sachs-Ericsson","given":"Natalie J."},{"family":"Ericsson","given":"K. Anders"}],"issued":{"date-parts":[["2013",6,1]]}}}],"schema":"https://github.com/citation-style-language/schema/raw/master/csl-citation.json"} </w:instrText>
      </w:r>
      <w:r w:rsidR="002C57C7" w:rsidRPr="00634C87">
        <w:rPr>
          <w:rFonts w:ascii="Times New Roman" w:hAnsi="Times New Roman" w:cs="Times New Roman"/>
          <w:sz w:val="24"/>
          <w:szCs w:val="24"/>
        </w:rPr>
        <w:fldChar w:fldCharType="separate"/>
      </w:r>
      <w:r w:rsidR="002F5733" w:rsidRPr="00634C87">
        <w:rPr>
          <w:rFonts w:ascii="Times New Roman" w:hAnsi="Times New Roman" w:cs="Times New Roman"/>
          <w:sz w:val="24"/>
          <w:szCs w:val="24"/>
          <w:vertAlign w:val="superscript"/>
        </w:rPr>
        <w:t>19</w:t>
      </w:r>
      <w:r w:rsidR="002C57C7" w:rsidRPr="00634C87">
        <w:rPr>
          <w:rFonts w:ascii="Times New Roman" w:hAnsi="Times New Roman" w:cs="Times New Roman"/>
          <w:sz w:val="24"/>
          <w:szCs w:val="24"/>
        </w:rPr>
        <w:fldChar w:fldCharType="end"/>
      </w:r>
      <w:r w:rsidRPr="00634C87">
        <w:rPr>
          <w:rFonts w:ascii="Times New Roman" w:hAnsi="Times New Roman" w:cs="Times New Roman"/>
          <w:sz w:val="24"/>
          <w:szCs w:val="24"/>
        </w:rPr>
        <w:t xml:space="preserve"> </w:t>
      </w:r>
      <w:r w:rsidR="000B5EB2" w:rsidRPr="00634C87">
        <w:rPr>
          <w:rFonts w:ascii="Times New Roman" w:hAnsi="Times New Roman" w:cs="Times New Roman"/>
          <w:sz w:val="24"/>
          <w:szCs w:val="24"/>
        </w:rPr>
        <w:t xml:space="preserve">Balletic </w:t>
      </w:r>
      <w:r w:rsidR="00F46A57" w:rsidRPr="00634C87">
        <w:rPr>
          <w:rFonts w:ascii="Times New Roman" w:hAnsi="Times New Roman" w:cs="Times New Roman"/>
          <w:sz w:val="24"/>
          <w:szCs w:val="24"/>
        </w:rPr>
        <w:t>jumps</w:t>
      </w:r>
      <w:r w:rsidR="00395ADF" w:rsidRPr="00634C87">
        <w:rPr>
          <w:rFonts w:ascii="Times New Roman" w:hAnsi="Times New Roman" w:cs="Times New Roman"/>
          <w:sz w:val="24"/>
          <w:szCs w:val="24"/>
        </w:rPr>
        <w:t xml:space="preserve"> </w:t>
      </w:r>
      <w:r w:rsidRPr="00634C87">
        <w:rPr>
          <w:rFonts w:ascii="Times New Roman" w:hAnsi="Times New Roman" w:cs="Times New Roman"/>
          <w:sz w:val="24"/>
          <w:szCs w:val="24"/>
        </w:rPr>
        <w:t>demand large levels of force production during jump take-off and attenuating large ground reaction forces during the landing. The technical and aesthetic demands of ballet may lead dancers to favour specific limbs to maximise aesthetic quality. Consistent preference of one limb during training and performance may expose dancers to increased stress on th</w:t>
      </w:r>
      <w:r w:rsidR="00F43AD4" w:rsidRPr="00634C87">
        <w:rPr>
          <w:rFonts w:ascii="Times New Roman" w:hAnsi="Times New Roman" w:cs="Times New Roman"/>
          <w:sz w:val="24"/>
          <w:szCs w:val="24"/>
        </w:rPr>
        <w:t>e dominant</w:t>
      </w:r>
      <w:r w:rsidRPr="00634C87">
        <w:rPr>
          <w:rFonts w:ascii="Times New Roman" w:hAnsi="Times New Roman" w:cs="Times New Roman"/>
          <w:sz w:val="24"/>
          <w:szCs w:val="24"/>
        </w:rPr>
        <w:t xml:space="preserve"> limb or </w:t>
      </w:r>
      <w:r w:rsidR="00C54C3A" w:rsidRPr="00634C87">
        <w:rPr>
          <w:rFonts w:ascii="Times New Roman" w:hAnsi="Times New Roman" w:cs="Times New Roman"/>
          <w:sz w:val="24"/>
          <w:szCs w:val="24"/>
        </w:rPr>
        <w:t>lead to a</w:t>
      </w:r>
      <w:r w:rsidRPr="00634C87">
        <w:rPr>
          <w:rFonts w:ascii="Times New Roman" w:hAnsi="Times New Roman" w:cs="Times New Roman"/>
          <w:sz w:val="24"/>
          <w:szCs w:val="24"/>
        </w:rPr>
        <w:t xml:space="preserve"> relative weakness on the contralateral </w:t>
      </w:r>
      <w:r w:rsidR="005B6165" w:rsidRPr="00634C87">
        <w:rPr>
          <w:rFonts w:ascii="Times New Roman" w:hAnsi="Times New Roman" w:cs="Times New Roman"/>
          <w:sz w:val="24"/>
          <w:szCs w:val="24"/>
        </w:rPr>
        <w:t>limb. Limb</w:t>
      </w:r>
      <w:r w:rsidR="00270662" w:rsidRPr="00634C87">
        <w:rPr>
          <w:rFonts w:ascii="Times New Roman" w:hAnsi="Times New Roman" w:cs="Times New Roman"/>
          <w:sz w:val="24"/>
          <w:szCs w:val="24"/>
        </w:rPr>
        <w:t xml:space="preserve"> </w:t>
      </w:r>
      <w:r w:rsidR="0002665C" w:rsidRPr="00634C87">
        <w:rPr>
          <w:rFonts w:ascii="Times New Roman" w:hAnsi="Times New Roman" w:cs="Times New Roman"/>
          <w:sz w:val="24"/>
          <w:szCs w:val="24"/>
        </w:rPr>
        <w:t xml:space="preserve">imbalance </w:t>
      </w:r>
      <w:r w:rsidR="00270662" w:rsidRPr="00634C87">
        <w:rPr>
          <w:rFonts w:ascii="Times New Roman" w:hAnsi="Times New Roman" w:cs="Times New Roman"/>
          <w:sz w:val="24"/>
          <w:szCs w:val="24"/>
        </w:rPr>
        <w:t>has been</w:t>
      </w:r>
      <w:r w:rsidRPr="00634C87">
        <w:rPr>
          <w:rFonts w:ascii="Times New Roman" w:hAnsi="Times New Roman" w:cs="Times New Roman"/>
          <w:sz w:val="24"/>
          <w:szCs w:val="24"/>
        </w:rPr>
        <w:t xml:space="preserve"> </w:t>
      </w:r>
      <w:r w:rsidR="005B6165" w:rsidRPr="00634C87">
        <w:rPr>
          <w:rFonts w:ascii="Times New Roman" w:hAnsi="Times New Roman" w:cs="Times New Roman"/>
          <w:sz w:val="24"/>
          <w:szCs w:val="24"/>
        </w:rPr>
        <w:t xml:space="preserve">quantified </w:t>
      </w:r>
      <w:r w:rsidRPr="00634C87">
        <w:rPr>
          <w:rFonts w:ascii="Times New Roman" w:hAnsi="Times New Roman" w:cs="Times New Roman"/>
          <w:sz w:val="24"/>
          <w:szCs w:val="24"/>
        </w:rPr>
        <w:t>as a % asymmetry, a factor that has been associated with injury risk in studies in other sports</w:t>
      </w:r>
      <w:r w:rsidR="00410818" w:rsidRPr="00634C87">
        <w:rPr>
          <w:rFonts w:ascii="Times New Roman" w:hAnsi="Times New Roman" w:cs="Times New Roman"/>
          <w:sz w:val="24"/>
          <w:szCs w:val="24"/>
        </w:rPr>
        <w:t>.</w:t>
      </w:r>
      <w:r w:rsidR="00712525" w:rsidRPr="00634C87">
        <w:rPr>
          <w:rFonts w:ascii="Times New Roman" w:hAnsi="Times New Roman" w:cs="Times New Roman"/>
          <w:sz w:val="24"/>
          <w:szCs w:val="24"/>
        </w:rPr>
        <w:fldChar w:fldCharType="begin"/>
      </w:r>
      <w:r w:rsidR="00702BE1" w:rsidRPr="00634C87">
        <w:rPr>
          <w:rFonts w:ascii="Times New Roman" w:hAnsi="Times New Roman" w:cs="Times New Roman"/>
          <w:sz w:val="24"/>
          <w:szCs w:val="24"/>
        </w:rPr>
        <w:instrText xml:space="preserve"> ADDIN ZOTERO_ITEM CSL_CITATION {"citationID":"YJnhMI8Z","properties":{"formattedCitation":"\\super 11,36\\nosupersub{}","plainCitation":"11,36","noteIndex":0},"citationItems":[{"id":26,"uris":["http://zotero.org/users/local/YY9EH2mS/items/KXSQ5C5T"],"itemData":{"id":26,"type":"article-journal","abstract":"Fort-Vanmeerhaeghe, A, Milà-Villarroel, R, Pujol-Marzo, M, Arboix-Alió, J, and Bishop, C. Higher vertical jumping asymmetries and lower physical performance are indicators of increased injury incidence in youth team-sport athletes. J Strength Cond Res XX(X): 000-000, 2020-To date, the literature about the association between injury-risk factors and actual injury incidence in young elite team-sports athletes is scarce. The main objective of this study was to examine how modifiable factors may affect injury incidence. Eighty-one young elite team-sports athletes (age: under-14 to under-18) performed the countermovement jump (CMJ), a single leg CMJ (SLCMJ), the one-legged hop test (OLHT), a 30-m sprint test, the V-cut test, a repeated sprint ability, and the 30-15 intermittent fitness test (IFT) during the pre-season period. Interlimb asymmetries were calculated for SLCMJ and OLHT. Injuries were recorded prospectively for the entirety of the 2017-2018 season. Comparison of injury and noninjury data was performed using a two-way analysis of variance (ANOVA). Results of the ANOVA according to injury showed significant differences in CMJ (p = 0.01), SLCMJ on the lowest performing limb (p = 0.03), and SLCMJ asymmetry (&lt;0.001). Sex × injury interaction was significant from CMJ (p = 0.018) and 30-15 IFT (p = &lt;0.001). In conclusion, this study indicated that athletes with greater interlimb asymmetries, less vertical jump capacity, and lower intermittent aerobic fitness had a greater predisposition to injury. Therefore, monitoring CMJ, aerobic performance, and interlimb asymmetries is recommended given their sensitivity to detect significant differences between injured and healthy youth athletes.","container-title":"Journal of Strength and Conditioning Research","DOI":"10.1519/JSC.0000000000003828","ISSN":"1533-4287","journalAbbreviation":"J Strength Cond Res","language":"eng","note":"PMID: 33009354","source":"PubMed","title":"Higher Vertical Jumping Asymmetries and Lower Physical Performance are Indicators of Increased Injury Incidence in Youth Team-Sport Athletes","author":[{"family":"Fort-Vanmeerhaeghe","given":"Azahara"},{"family":"Milà-Villarroel","given":"Raimon"},{"family":"Pujol-Marzo","given":"Montse"},{"family":"Arboix-Alió","given":"Jordi"},{"family":"Bishop","given":"Chris"}],"issued":{"date-parts":[["2020",10,1]]}}},{"id":29,"uris":["http://zotero.org/users/local/YY9EH2mS/items/V5MCI757"],"itemData":{"id":29,"type":"article-journal","abstract":"There is an inherent risk of injury in male youth football; however, pertinent risk factors for injury have yet to be examined. This study used a prospective cohort design with 357 elite male youth football players (aged 10-18 years) assessed during the preseason period and then monitored during the season recording all non-contact lower extremity injuries. Screening tests included single leg hop for distance (SLHD); 75% of maximum hop and stick (75%Hop); single leg countermovement jump (SLCMJ); and the tuck jump assessment (TJ). Players were divided into subgroups based on chronological age. SLCMJ peak landing vertical ground reaction force (pVGRF) asymmetry was the most prominent risk factor (U11-U12s, OR 0.90, P = .04; and U15-U16s, OR 0.91, P &lt; .001). Maturational offset (OR 0.58, P = .04), lower right leg SLCMJ pVGRF relative to body weight (OR 0.36, P = .03), and advanced chronological age (OR 3.62, P = .04) were also significantly associated with heightened injury risk in the U13-U14s, U15-U16s, and U18s, respectively. Univariate analyses showed combinations of anthropometric and movement screening risk factors were associated with heightened risk of lower extremity injury; however, there was variability across the different chronological age groups. Greater SLCMJ pVGRF asymmetry, lower right leg SLCMJ pVGRF %BW, later maturation, and advanced chronological age are potential risk factors for injury in elite male youth football players, although the strength of these relationships was often low to moderate. In addition, risk factors are likely to change at different stages of development.","container-title":"Scandinavian Journal of Medicine &amp; Science in Sports","DOI":"10.1111/sms.13013","ISSN":"1600-0838","issue":"3","language":"en","note":"_eprint: https://onlinelibrary.wiley.com/doi/pdf/10.1111/sms.13013","page":"1244-1251","source":"Wiley Online Library","title":"A prospective investigation to evaluate risk factors for lower extremity injury risk in male youth soccer players","volume":"28","author":[{"family":"Read","given":"P. J."},{"family":"Oliver","given":"J. L."},{"family":"De Ste Croix","given":"M. B. A."},{"family":"Myer","given":"G. D."},{"family":"Lloyd","given":"R. S."}],"issued":{"date-parts":[["2018"]]}}}],"schema":"https://github.com/citation-style-language/schema/raw/master/csl-citation.json"} </w:instrText>
      </w:r>
      <w:r w:rsidR="00712525" w:rsidRPr="00634C87">
        <w:rPr>
          <w:rFonts w:ascii="Times New Roman" w:hAnsi="Times New Roman" w:cs="Times New Roman"/>
          <w:sz w:val="24"/>
          <w:szCs w:val="24"/>
        </w:rPr>
        <w:fldChar w:fldCharType="separate"/>
      </w:r>
      <w:r w:rsidR="00702BE1" w:rsidRPr="00634C87">
        <w:rPr>
          <w:rFonts w:ascii="Times New Roman" w:hAnsi="Times New Roman" w:cs="Times New Roman"/>
          <w:sz w:val="24"/>
          <w:szCs w:val="24"/>
          <w:vertAlign w:val="superscript"/>
        </w:rPr>
        <w:t>11,36</w:t>
      </w:r>
      <w:r w:rsidR="00712525" w:rsidRPr="00634C87">
        <w:rPr>
          <w:rFonts w:ascii="Times New Roman" w:hAnsi="Times New Roman" w:cs="Times New Roman"/>
          <w:sz w:val="24"/>
          <w:szCs w:val="24"/>
        </w:rPr>
        <w:fldChar w:fldCharType="end"/>
      </w:r>
      <w:r w:rsidRPr="00634C87">
        <w:rPr>
          <w:rFonts w:ascii="Times New Roman" w:hAnsi="Times New Roman" w:cs="Times New Roman"/>
          <w:sz w:val="24"/>
          <w:szCs w:val="24"/>
        </w:rPr>
        <w:t xml:space="preserve"> However, associations between jump-land</w:t>
      </w:r>
      <w:r w:rsidR="0002665C" w:rsidRPr="00634C87">
        <w:rPr>
          <w:rFonts w:ascii="Times New Roman" w:hAnsi="Times New Roman" w:cs="Times New Roman"/>
          <w:sz w:val="24"/>
          <w:szCs w:val="24"/>
        </w:rPr>
        <w:t>ing</w:t>
      </w:r>
      <w:r w:rsidRPr="00634C87">
        <w:rPr>
          <w:rFonts w:ascii="Times New Roman" w:hAnsi="Times New Roman" w:cs="Times New Roman"/>
          <w:sz w:val="24"/>
          <w:szCs w:val="24"/>
        </w:rPr>
        <w:t xml:space="preserve"> asymmetries and </w:t>
      </w:r>
      <w:r w:rsidR="00395ADF" w:rsidRPr="00634C87">
        <w:rPr>
          <w:rFonts w:ascii="Times New Roman" w:hAnsi="Times New Roman" w:cs="Times New Roman"/>
          <w:sz w:val="24"/>
          <w:szCs w:val="24"/>
        </w:rPr>
        <w:t xml:space="preserve">injury </w:t>
      </w:r>
      <w:r w:rsidRPr="00634C87">
        <w:rPr>
          <w:rFonts w:ascii="Times New Roman" w:hAnsi="Times New Roman" w:cs="Times New Roman"/>
          <w:sz w:val="24"/>
          <w:szCs w:val="24"/>
        </w:rPr>
        <w:t xml:space="preserve">risk have not been reported in dancers. </w:t>
      </w:r>
      <w:r w:rsidR="00CB66CD" w:rsidRPr="00634C87">
        <w:rPr>
          <w:rFonts w:ascii="Times New Roman" w:hAnsi="Times New Roman" w:cs="Times New Roman"/>
          <w:sz w:val="24"/>
          <w:szCs w:val="24"/>
        </w:rPr>
        <w:t>Moreover</w:t>
      </w:r>
      <w:r w:rsidR="00357C37" w:rsidRPr="00634C87">
        <w:rPr>
          <w:rFonts w:ascii="Times New Roman" w:hAnsi="Times New Roman" w:cs="Times New Roman"/>
          <w:sz w:val="24"/>
          <w:szCs w:val="24"/>
        </w:rPr>
        <w:t>,</w:t>
      </w:r>
      <w:r w:rsidR="00CB66CD" w:rsidRPr="00634C87">
        <w:rPr>
          <w:rFonts w:ascii="Times New Roman" w:hAnsi="Times New Roman" w:cs="Times New Roman"/>
          <w:sz w:val="24"/>
          <w:szCs w:val="24"/>
        </w:rPr>
        <w:t xml:space="preserve"> there is a paucity </w:t>
      </w:r>
      <w:r w:rsidR="00314375" w:rsidRPr="00634C87">
        <w:rPr>
          <w:rFonts w:ascii="Times New Roman" w:hAnsi="Times New Roman" w:cs="Times New Roman"/>
          <w:sz w:val="24"/>
          <w:szCs w:val="24"/>
        </w:rPr>
        <w:t xml:space="preserve">of </w:t>
      </w:r>
      <w:r w:rsidR="00CB66CD" w:rsidRPr="00634C87">
        <w:rPr>
          <w:rFonts w:ascii="Times New Roman" w:hAnsi="Times New Roman" w:cs="Times New Roman"/>
          <w:sz w:val="24"/>
          <w:szCs w:val="24"/>
        </w:rPr>
        <w:t>research available that associates</w:t>
      </w:r>
      <w:r w:rsidR="00314375" w:rsidRPr="00634C87">
        <w:rPr>
          <w:rFonts w:ascii="Times New Roman" w:hAnsi="Times New Roman" w:cs="Times New Roman"/>
          <w:sz w:val="24"/>
          <w:szCs w:val="24"/>
        </w:rPr>
        <w:t xml:space="preserve"> any</w:t>
      </w:r>
      <w:r w:rsidR="00CB66CD" w:rsidRPr="00634C87">
        <w:rPr>
          <w:rFonts w:ascii="Times New Roman" w:hAnsi="Times New Roman" w:cs="Times New Roman"/>
          <w:sz w:val="24"/>
          <w:szCs w:val="24"/>
        </w:rPr>
        <w:t xml:space="preserve"> physical qualities with prospective injury risk </w:t>
      </w:r>
      <w:r w:rsidR="00314375" w:rsidRPr="00634C87">
        <w:rPr>
          <w:rFonts w:ascii="Times New Roman" w:hAnsi="Times New Roman" w:cs="Times New Roman"/>
          <w:sz w:val="24"/>
          <w:szCs w:val="24"/>
        </w:rPr>
        <w:t xml:space="preserve">for </w:t>
      </w:r>
      <w:r w:rsidR="00CB66CD" w:rsidRPr="00634C87">
        <w:rPr>
          <w:rFonts w:ascii="Times New Roman" w:hAnsi="Times New Roman" w:cs="Times New Roman"/>
          <w:sz w:val="24"/>
          <w:szCs w:val="24"/>
        </w:rPr>
        <w:t>pre-professional ballet dancers</w:t>
      </w:r>
      <w:r w:rsidR="0006594A" w:rsidRPr="00634C87">
        <w:rPr>
          <w:rFonts w:ascii="Times New Roman" w:hAnsi="Times New Roman" w:cs="Times New Roman"/>
          <w:sz w:val="24"/>
          <w:szCs w:val="24"/>
        </w:rPr>
        <w:fldChar w:fldCharType="begin"/>
      </w:r>
      <w:r w:rsidR="00702BE1" w:rsidRPr="00634C87">
        <w:rPr>
          <w:rFonts w:ascii="Times New Roman" w:hAnsi="Times New Roman" w:cs="Times New Roman"/>
          <w:sz w:val="24"/>
          <w:szCs w:val="24"/>
        </w:rPr>
        <w:instrText xml:space="preserve"> ADDIN ZOTERO_ITEM CSL_CITATION {"citationID":"n6J63lzq","properties":{"formattedCitation":"\\super 29\\nosupersub{}","plainCitation":"29","noteIndex":0},"citationItems":[{"id":282,"uris":["http://zotero.org/users/local/YY9EH2mS/items/N7YVQWHW"],"itemData":{"id":282,"type":"article-journal","abstract":"Objective. To conduct an integrative review of all relevant research investigating the physical risk factors for injury within pre-professional ballet dancers, to provide insight that may benefit practitioners within these institutions and highlight areas for future research within this specialised population.\nDesign. Studies were identified from the following electronic databases: MEDLINE via PubMed, SPORTDiscus via EBSCOhost, and Web of Science Core Collection via Web of Science. 8,415 titles were identified during the electronic search process. Five studies satisfied the inclusion criteria and were included in the review. The modified Agency for Healthcare Research and Quality (AHRQ) scale for observational studies was used to assess study quality.\nResults. The review identified that the following physical characteristics may influence prospective injury risk in pre-professional ballet dancers: age and maturation status, anthropometrics and body composition, strength and power, joint mobility and range of motion, specific dance function, and cardiorespiratory fitness.\nLimitations. The research identified lacked methodological quality. This, combined with the low number of studies identified, makes the design of screening protocols challenging for practitioners.\nOriginality. Despite the number of pre-professional balletic institutions worldwide, previous reviews have not used a systematic search strategy or investigated both sexes in this cohort. Due to the unique demands of ballet, an understanding of the interaction between injury and physical characteristics is a critical step in order to reduce injury burden.\nConclusions. This review succeeded in determining risk factors for injury within this population, but, due to insufficient evidence, could not provide robust screening recommendations.","container-title":"Revista de Investigación e Innovación en Ciencias de la Salud","DOI":"10.46634/riics.154","ISSN":"2665-2056","issue":"2","language":"en","license":"Copyright (c) 2022 Revista de Investigación e Innovación en Ciencias de la Salud","note":"number: 2","page":"95-120","source":"riics.info","title":"The Use of Physical Screening Tools to Identify Injury Risk Within Pre-Professional Ballet Dancers: An Integrative Review","title-short":"The Use of Physical Screening Tools to Identify Injury Risk Within Pre-Professional Ballet Dancers","volume":"4","author":[{"family":"MacSweeney","given":"Niall"},{"family":"Pedlar","given":"Charles"},{"family":"Cohen","given":"Daniel"},{"family":"Mahaffey","given":"Ryan"},{"family":"Price","given":"Phil"}],"issued":{"date-parts":[["2022",12,10]]}}}],"schema":"https://github.com/citation-style-language/schema/raw/master/csl-citation.json"} </w:instrText>
      </w:r>
      <w:r w:rsidR="0006594A" w:rsidRPr="00634C87">
        <w:rPr>
          <w:rFonts w:ascii="Times New Roman" w:hAnsi="Times New Roman" w:cs="Times New Roman"/>
          <w:sz w:val="24"/>
          <w:szCs w:val="24"/>
        </w:rPr>
        <w:fldChar w:fldCharType="separate"/>
      </w:r>
      <w:r w:rsidR="00702BE1" w:rsidRPr="00634C87">
        <w:rPr>
          <w:rFonts w:ascii="Times New Roman" w:hAnsi="Times New Roman" w:cs="Times New Roman"/>
          <w:sz w:val="24"/>
          <w:szCs w:val="24"/>
          <w:vertAlign w:val="superscript"/>
        </w:rPr>
        <w:t>29</w:t>
      </w:r>
      <w:r w:rsidR="0006594A" w:rsidRPr="00634C87">
        <w:rPr>
          <w:rFonts w:ascii="Times New Roman" w:hAnsi="Times New Roman" w:cs="Times New Roman"/>
          <w:sz w:val="24"/>
          <w:szCs w:val="24"/>
        </w:rPr>
        <w:fldChar w:fldCharType="end"/>
      </w:r>
      <w:r w:rsidR="00CB66CD" w:rsidRPr="00634C87">
        <w:rPr>
          <w:rFonts w:ascii="Times New Roman" w:hAnsi="Times New Roman" w:cs="Times New Roman"/>
          <w:sz w:val="24"/>
          <w:szCs w:val="24"/>
        </w:rPr>
        <w:t xml:space="preserve">.  </w:t>
      </w:r>
    </w:p>
    <w:p w14:paraId="78D704CF" w14:textId="5F594894" w:rsidR="00712525" w:rsidRPr="00634C87" w:rsidRDefault="008D027C" w:rsidP="00665803">
      <w:pPr>
        <w:spacing w:line="480" w:lineRule="auto"/>
        <w:rPr>
          <w:rFonts w:ascii="Times New Roman" w:hAnsi="Times New Roman" w:cs="Times New Roman"/>
          <w:sz w:val="24"/>
          <w:szCs w:val="24"/>
        </w:rPr>
      </w:pPr>
      <w:r w:rsidRPr="00634C87">
        <w:rPr>
          <w:rFonts w:ascii="Times New Roman" w:hAnsi="Times New Roman" w:cs="Times New Roman"/>
          <w:sz w:val="24"/>
          <w:szCs w:val="24"/>
        </w:rPr>
        <w:lastRenderedPageBreak/>
        <w:t xml:space="preserve">In high-performance settings the </w:t>
      </w:r>
      <w:r w:rsidR="008E2A0F" w:rsidRPr="00634C87">
        <w:rPr>
          <w:rFonts w:ascii="Times New Roman" w:hAnsi="Times New Roman" w:cs="Times New Roman"/>
          <w:sz w:val="24"/>
          <w:szCs w:val="24"/>
        </w:rPr>
        <w:t xml:space="preserve">double-legged </w:t>
      </w:r>
      <w:r w:rsidRPr="00634C87">
        <w:rPr>
          <w:rFonts w:ascii="Times New Roman" w:hAnsi="Times New Roman" w:cs="Times New Roman"/>
          <w:sz w:val="24"/>
          <w:szCs w:val="24"/>
        </w:rPr>
        <w:t>countermovement jump (DL-CMJ)</w:t>
      </w:r>
      <w:r w:rsidR="004F46F9" w:rsidRPr="00634C87">
        <w:rPr>
          <w:rFonts w:ascii="Times New Roman" w:hAnsi="Times New Roman" w:cs="Times New Roman"/>
          <w:sz w:val="24"/>
          <w:szCs w:val="24"/>
        </w:rPr>
        <w:t xml:space="preserve">, performed on </w:t>
      </w:r>
      <w:r w:rsidR="00885C5D" w:rsidRPr="00634C87">
        <w:rPr>
          <w:rFonts w:ascii="Times New Roman" w:hAnsi="Times New Roman" w:cs="Times New Roman"/>
          <w:sz w:val="24"/>
          <w:szCs w:val="24"/>
        </w:rPr>
        <w:t xml:space="preserve">dual </w:t>
      </w:r>
      <w:r w:rsidR="004F46F9" w:rsidRPr="00634C87">
        <w:rPr>
          <w:rFonts w:ascii="Times New Roman" w:hAnsi="Times New Roman" w:cs="Times New Roman"/>
          <w:sz w:val="24"/>
          <w:szCs w:val="24"/>
        </w:rPr>
        <w:t>force platforms</w:t>
      </w:r>
      <w:r w:rsidRPr="00634C87">
        <w:rPr>
          <w:rFonts w:ascii="Times New Roman" w:hAnsi="Times New Roman" w:cs="Times New Roman"/>
          <w:sz w:val="24"/>
          <w:szCs w:val="24"/>
        </w:rPr>
        <w:t xml:space="preserve"> is </w:t>
      </w:r>
      <w:r w:rsidR="004F46F9" w:rsidRPr="00634C87">
        <w:rPr>
          <w:rFonts w:ascii="Times New Roman" w:hAnsi="Times New Roman" w:cs="Times New Roman"/>
          <w:sz w:val="24"/>
          <w:szCs w:val="24"/>
        </w:rPr>
        <w:t xml:space="preserve">a </w:t>
      </w:r>
      <w:r w:rsidRPr="00634C87">
        <w:rPr>
          <w:rFonts w:ascii="Times New Roman" w:hAnsi="Times New Roman" w:cs="Times New Roman"/>
          <w:sz w:val="24"/>
          <w:szCs w:val="24"/>
        </w:rPr>
        <w:t>common</w:t>
      </w:r>
      <w:r w:rsidR="004F46F9" w:rsidRPr="00634C87">
        <w:rPr>
          <w:rFonts w:ascii="Times New Roman" w:hAnsi="Times New Roman" w:cs="Times New Roman"/>
          <w:sz w:val="24"/>
          <w:szCs w:val="24"/>
        </w:rPr>
        <w:t xml:space="preserve"> means</w:t>
      </w:r>
      <w:r w:rsidRPr="00634C87">
        <w:rPr>
          <w:rFonts w:ascii="Times New Roman" w:hAnsi="Times New Roman" w:cs="Times New Roman"/>
          <w:sz w:val="24"/>
          <w:szCs w:val="24"/>
        </w:rPr>
        <w:t xml:space="preserve"> to asses</w:t>
      </w:r>
      <w:r w:rsidR="0074412A" w:rsidRPr="00634C87">
        <w:rPr>
          <w:rFonts w:ascii="Times New Roman" w:hAnsi="Times New Roman" w:cs="Times New Roman"/>
          <w:sz w:val="24"/>
          <w:szCs w:val="24"/>
        </w:rPr>
        <w:t>s</w:t>
      </w:r>
      <w:r w:rsidRPr="00634C87">
        <w:rPr>
          <w:rFonts w:ascii="Times New Roman" w:hAnsi="Times New Roman" w:cs="Times New Roman"/>
          <w:sz w:val="24"/>
          <w:szCs w:val="24"/>
        </w:rPr>
        <w:t xml:space="preserve"> </w:t>
      </w:r>
      <w:r w:rsidR="00712525" w:rsidRPr="00634C87">
        <w:rPr>
          <w:rFonts w:ascii="Times New Roman" w:hAnsi="Times New Roman" w:cs="Times New Roman"/>
          <w:sz w:val="24"/>
          <w:szCs w:val="24"/>
        </w:rPr>
        <w:t>strength qualities or</w:t>
      </w:r>
      <w:r w:rsidR="00AA6AE0" w:rsidRPr="00634C87">
        <w:rPr>
          <w:rFonts w:ascii="Times New Roman" w:hAnsi="Times New Roman" w:cs="Times New Roman"/>
          <w:sz w:val="24"/>
          <w:szCs w:val="24"/>
        </w:rPr>
        <w:t xml:space="preserve"> </w:t>
      </w:r>
      <w:r w:rsidRPr="00634C87">
        <w:rPr>
          <w:rFonts w:ascii="Times New Roman" w:hAnsi="Times New Roman" w:cs="Times New Roman"/>
          <w:sz w:val="24"/>
          <w:szCs w:val="24"/>
        </w:rPr>
        <w:t>“</w:t>
      </w:r>
      <w:r w:rsidR="00712525" w:rsidRPr="00634C87">
        <w:rPr>
          <w:rFonts w:ascii="Times New Roman" w:hAnsi="Times New Roman" w:cs="Times New Roman"/>
          <w:sz w:val="24"/>
          <w:szCs w:val="24"/>
        </w:rPr>
        <w:t>neuromuscular performance</w:t>
      </w:r>
      <w:r w:rsidRPr="00634C87">
        <w:rPr>
          <w:rFonts w:ascii="Times New Roman" w:hAnsi="Times New Roman" w:cs="Times New Roman"/>
          <w:sz w:val="24"/>
          <w:szCs w:val="24"/>
        </w:rPr>
        <w:t>” a</w:t>
      </w:r>
      <w:r w:rsidR="00712525" w:rsidRPr="00634C87">
        <w:rPr>
          <w:rFonts w:ascii="Times New Roman" w:hAnsi="Times New Roman" w:cs="Times New Roman"/>
          <w:sz w:val="24"/>
          <w:szCs w:val="24"/>
        </w:rPr>
        <w:t>nd</w:t>
      </w:r>
      <w:r w:rsidR="004F46F9" w:rsidRPr="00634C87">
        <w:rPr>
          <w:rFonts w:ascii="Times New Roman" w:hAnsi="Times New Roman" w:cs="Times New Roman"/>
          <w:sz w:val="24"/>
          <w:szCs w:val="24"/>
        </w:rPr>
        <w:t xml:space="preserve"> to</w:t>
      </w:r>
      <w:r w:rsidR="00712525" w:rsidRPr="00634C87">
        <w:rPr>
          <w:rFonts w:ascii="Times New Roman" w:hAnsi="Times New Roman" w:cs="Times New Roman"/>
          <w:sz w:val="24"/>
          <w:szCs w:val="24"/>
        </w:rPr>
        <w:t xml:space="preserve"> </w:t>
      </w:r>
      <w:r w:rsidR="004F46F9" w:rsidRPr="00634C87">
        <w:rPr>
          <w:rFonts w:ascii="Times New Roman" w:hAnsi="Times New Roman" w:cs="Times New Roman"/>
          <w:sz w:val="24"/>
          <w:szCs w:val="24"/>
        </w:rPr>
        <w:t>simultaneously evaluate interlimb</w:t>
      </w:r>
      <w:r w:rsidR="00712525" w:rsidRPr="00634C87">
        <w:rPr>
          <w:rFonts w:ascii="Times New Roman" w:hAnsi="Times New Roman" w:cs="Times New Roman"/>
          <w:sz w:val="24"/>
          <w:szCs w:val="24"/>
        </w:rPr>
        <w:t xml:space="preserve"> </w:t>
      </w:r>
      <w:r w:rsidRPr="00634C87">
        <w:rPr>
          <w:rFonts w:ascii="Times New Roman" w:hAnsi="Times New Roman" w:cs="Times New Roman"/>
          <w:sz w:val="24"/>
          <w:szCs w:val="24"/>
        </w:rPr>
        <w:t xml:space="preserve"> asymmetries</w:t>
      </w:r>
      <w:r w:rsidR="00410818" w:rsidRPr="00634C87">
        <w:rPr>
          <w:rFonts w:ascii="Times New Roman" w:hAnsi="Times New Roman" w:cs="Times New Roman"/>
          <w:sz w:val="24"/>
          <w:szCs w:val="24"/>
        </w:rPr>
        <w:t>.</w:t>
      </w:r>
      <w:r w:rsidR="00193131" w:rsidRPr="00634C87">
        <w:rPr>
          <w:rFonts w:ascii="Times New Roman" w:hAnsi="Times New Roman" w:cs="Times New Roman"/>
          <w:sz w:val="24"/>
          <w:szCs w:val="24"/>
        </w:rPr>
        <w:fldChar w:fldCharType="begin"/>
      </w:r>
      <w:r w:rsidR="00D004CE" w:rsidRPr="00634C87">
        <w:rPr>
          <w:rFonts w:ascii="Times New Roman" w:hAnsi="Times New Roman" w:cs="Times New Roman"/>
          <w:sz w:val="24"/>
          <w:szCs w:val="24"/>
        </w:rPr>
        <w:instrText xml:space="preserve"> ADDIN ZOTERO_ITEM CSL_CITATION {"citationID":"Dqg4w9T1","properties":{"formattedCitation":"\\super 8\\nosupersub{}","plainCitation":"8","noteIndex":0},"citationItems":[{"id":39,"uris":["http://zotero.org/users/local/YY9EH2mS/items/67SC6KUT"],"itemData":{"id":39,"type":"chapter","abstract":"Within the domain of sport, the application of science is more apparent than ever before. Not only are universities and academic institutions scientifically investigating sport as one element of human performance, but professional teams, sporting organizations, and private training companies are embracing approaches that use scientific principles to help their athletes and teams gain a competitive edge in sporting competition. The potential for applying science to sport training and sport performance is vast. There is a demand for sport scientists who can collect and convert data into valuable information—information that drives decision making and directly influences performance outcomes. To address this growing need, the world-renowned National Strength and Conditioning Association developed the Certified Performance and Sport Scientist (CPSS) certification, along with the must-have reference for anyone in the field.NSCA’s Essentials of Sport Science features contributions from 52 globally recognized experts and thought leaders from the field of sport science. It is the only resource to go beyond sport science’s foundations—physiology, biochemistry, biomechanics, nutrition, and skill acquisition—to address the use of statistics and broader fields of data science, analytics, and technology management. Readers will explore every aspect of the sport scientist’s role: understanding training theory, performing needs analyses, conducting athlete monitoring and assessment, managing data and analytics, and educating and disseminating information. The integration of these technical skills will guide sport scientists in drawing conclusions that can be used to manipulate training methods and shape competition strategies for the betterment of athletes’ health, well-being, and performance.NSCA’s Essentials of Sport Science offers a holistic overview of the technical expertise, skills, and knowledge required to operate effectively as a modern-day sport scientist. Further, it will help prepare candidates for the NSCA’s CPSS certification exam and aid all sport scientists in acquiring and using the best available evidence—at the right time, in the right environment, and for the right individual—to maximize their performance.","container-title":"NSCA's Essentials of Sport Science","ISBN":"978-1-4925-9336-2","language":"en","note":"Google-Books-ID: mUwDEAAAQBAJ","publisher":"Human Kinetics","source":"Google Books","title":"Kinetics and Force Platforms","author":[{"family":"Cohen","given":"D"},{"family":"Kennedy","given":"C"}],"editor":[{"family":"French","given":"D"},{"family":"Lorena Torres","given":"R"}],"issued":{"date-parts":[["2021",1,27]]}}}],"schema":"https://github.com/citation-style-language/schema/raw/master/csl-citation.json"} </w:instrText>
      </w:r>
      <w:r w:rsidR="00193131" w:rsidRPr="00634C87">
        <w:rPr>
          <w:rFonts w:ascii="Times New Roman" w:hAnsi="Times New Roman" w:cs="Times New Roman"/>
          <w:sz w:val="24"/>
          <w:szCs w:val="24"/>
        </w:rPr>
        <w:fldChar w:fldCharType="separate"/>
      </w:r>
      <w:r w:rsidR="00D004CE" w:rsidRPr="00634C87">
        <w:rPr>
          <w:rFonts w:ascii="Times New Roman" w:hAnsi="Times New Roman" w:cs="Times New Roman"/>
          <w:sz w:val="24"/>
          <w:szCs w:val="24"/>
          <w:vertAlign w:val="superscript"/>
        </w:rPr>
        <w:t>8</w:t>
      </w:r>
      <w:r w:rsidR="00193131" w:rsidRPr="00634C87">
        <w:rPr>
          <w:rFonts w:ascii="Times New Roman" w:hAnsi="Times New Roman" w:cs="Times New Roman"/>
          <w:sz w:val="24"/>
          <w:szCs w:val="24"/>
        </w:rPr>
        <w:fldChar w:fldCharType="end"/>
      </w:r>
      <w:r w:rsidR="00712525" w:rsidRPr="00634C87">
        <w:rPr>
          <w:rFonts w:ascii="Times New Roman" w:hAnsi="Times New Roman" w:cs="Times New Roman"/>
          <w:sz w:val="24"/>
          <w:szCs w:val="24"/>
        </w:rPr>
        <w:t xml:space="preserve"> across eccentric (downward), concentric (upward) and landing</w:t>
      </w:r>
      <w:r w:rsidR="00516486" w:rsidRPr="00634C87">
        <w:rPr>
          <w:rFonts w:ascii="Times New Roman" w:hAnsi="Times New Roman" w:cs="Times New Roman"/>
          <w:sz w:val="24"/>
          <w:szCs w:val="24"/>
        </w:rPr>
        <w:t xml:space="preserve"> </w:t>
      </w:r>
      <w:r w:rsidR="00210A96" w:rsidRPr="00634C87">
        <w:rPr>
          <w:rFonts w:ascii="Times New Roman" w:hAnsi="Times New Roman" w:cs="Times New Roman"/>
          <w:sz w:val="24"/>
          <w:szCs w:val="24"/>
        </w:rPr>
        <w:t>phases</w:t>
      </w:r>
      <w:r w:rsidR="00410818" w:rsidRPr="00634C87">
        <w:rPr>
          <w:rFonts w:ascii="Times New Roman" w:hAnsi="Times New Roman" w:cs="Times New Roman"/>
          <w:sz w:val="24"/>
          <w:szCs w:val="24"/>
        </w:rPr>
        <w:t>.</w:t>
      </w:r>
      <w:r w:rsidR="006F2E7D" w:rsidRPr="00634C87">
        <w:rPr>
          <w:rFonts w:ascii="Times New Roman" w:hAnsi="Times New Roman" w:cs="Times New Roman"/>
          <w:sz w:val="24"/>
          <w:szCs w:val="24"/>
        </w:rPr>
        <w:fldChar w:fldCharType="begin"/>
      </w:r>
      <w:r w:rsidR="00D004CE" w:rsidRPr="00634C87">
        <w:rPr>
          <w:rFonts w:ascii="Times New Roman" w:hAnsi="Times New Roman" w:cs="Times New Roman"/>
          <w:sz w:val="24"/>
          <w:szCs w:val="24"/>
        </w:rPr>
        <w:instrText xml:space="preserve"> ADDIN ZOTERO_ITEM CSL_CITATION {"citationID":"Lk916IgM","properties":{"formattedCitation":"\\super 8\\nosupersub{}","plainCitation":"8","noteIndex":0},"citationItems":[{"id":39,"uris":["http://zotero.org/users/local/YY9EH2mS/items/67SC6KUT"],"itemData":{"id":39,"type":"chapter","abstract":"Within the domain of sport, the application of science is more apparent than ever before. Not only are universities and academic institutions scientifically investigating sport as one element of human performance, but professional teams, sporting organizations, and private training companies are embracing approaches that use scientific principles to help their athletes and teams gain a competitive edge in sporting competition. The potential for applying science to sport training and sport performance is vast. There is a demand for sport scientists who can collect and convert data into valuable information—information that drives decision making and directly influences performance outcomes. To address this growing need, the world-renowned National Strength and Conditioning Association developed the Certified Performance and Sport Scientist (CPSS) certification, along with the must-have reference for anyone in the field.NSCA’s Essentials of Sport Science features contributions from 52 globally recognized experts and thought leaders from the field of sport science. It is the only resource to go beyond sport science’s foundations—physiology, biochemistry, biomechanics, nutrition, and skill acquisition—to address the use of statistics and broader fields of data science, analytics, and technology management. Readers will explore every aspect of the sport scientist’s role: understanding training theory, performing needs analyses, conducting athlete monitoring and assessment, managing data and analytics, and educating and disseminating information. The integration of these technical skills will guide sport scientists in drawing conclusions that can be used to manipulate training methods and shape competition strategies for the betterment of athletes’ health, well-being, and performance.NSCA’s Essentials of Sport Science offers a holistic overview of the technical expertise, skills, and knowledge required to operate effectively as a modern-day sport scientist. Further, it will help prepare candidates for the NSCA’s CPSS certification exam and aid all sport scientists in acquiring and using the best available evidence—at the right time, in the right environment, and for the right individual—to maximize their performance.","container-title":"NSCA's Essentials of Sport Science","ISBN":"978-1-4925-9336-2","language":"en","note":"Google-Books-ID: mUwDEAAAQBAJ","publisher":"Human Kinetics","source":"Google Books","title":"Kinetics and Force Platforms","author":[{"family":"Cohen","given":"D"},{"family":"Kennedy","given":"C"}],"editor":[{"family":"French","given":"D"},{"family":"Lorena Torres","given":"R"}],"issued":{"date-parts":[["2021",1,27]]}}}],"schema":"https://github.com/citation-style-language/schema/raw/master/csl-citation.json"} </w:instrText>
      </w:r>
      <w:r w:rsidR="006F2E7D" w:rsidRPr="00634C87">
        <w:rPr>
          <w:rFonts w:ascii="Times New Roman" w:hAnsi="Times New Roman" w:cs="Times New Roman"/>
          <w:sz w:val="24"/>
          <w:szCs w:val="24"/>
        </w:rPr>
        <w:fldChar w:fldCharType="separate"/>
      </w:r>
      <w:r w:rsidR="00D004CE" w:rsidRPr="00634C87">
        <w:rPr>
          <w:rFonts w:ascii="Times New Roman" w:hAnsi="Times New Roman" w:cs="Times New Roman"/>
          <w:sz w:val="24"/>
          <w:szCs w:val="24"/>
          <w:vertAlign w:val="superscript"/>
        </w:rPr>
        <w:t>8</w:t>
      </w:r>
      <w:r w:rsidR="006F2E7D" w:rsidRPr="00634C87">
        <w:rPr>
          <w:rFonts w:ascii="Times New Roman" w:hAnsi="Times New Roman" w:cs="Times New Roman"/>
          <w:sz w:val="24"/>
          <w:szCs w:val="24"/>
        </w:rPr>
        <w:fldChar w:fldCharType="end"/>
      </w:r>
      <w:r w:rsidR="00712525" w:rsidRPr="00634C87">
        <w:rPr>
          <w:rFonts w:ascii="Times New Roman" w:hAnsi="Times New Roman" w:cs="Times New Roman"/>
          <w:sz w:val="24"/>
          <w:szCs w:val="24"/>
        </w:rPr>
        <w:t xml:space="preserve"> </w:t>
      </w:r>
      <w:r w:rsidRPr="00634C87">
        <w:rPr>
          <w:rFonts w:ascii="Times New Roman" w:hAnsi="Times New Roman" w:cs="Times New Roman"/>
          <w:sz w:val="24"/>
          <w:szCs w:val="24"/>
        </w:rPr>
        <w:t>However</w:t>
      </w:r>
      <w:r w:rsidR="00712525" w:rsidRPr="00634C87">
        <w:rPr>
          <w:rFonts w:ascii="Times New Roman" w:hAnsi="Times New Roman" w:cs="Times New Roman"/>
          <w:sz w:val="24"/>
          <w:szCs w:val="24"/>
        </w:rPr>
        <w:t xml:space="preserve">, in settings without force platforms, asymmetries in </w:t>
      </w:r>
      <w:r w:rsidR="00C04924" w:rsidRPr="00634C87">
        <w:rPr>
          <w:rFonts w:ascii="Times New Roman" w:hAnsi="Times New Roman" w:cs="Times New Roman"/>
          <w:sz w:val="24"/>
          <w:szCs w:val="24"/>
        </w:rPr>
        <w:t>single leg jump (SLJ)</w:t>
      </w:r>
      <w:r w:rsidR="00712525" w:rsidRPr="00634C87">
        <w:rPr>
          <w:rFonts w:ascii="Times New Roman" w:hAnsi="Times New Roman" w:cs="Times New Roman"/>
          <w:sz w:val="24"/>
          <w:szCs w:val="24"/>
        </w:rPr>
        <w:t xml:space="preserve"> height are a more accessible means to </w:t>
      </w:r>
      <w:r w:rsidR="00D14ECC" w:rsidRPr="00634C87">
        <w:rPr>
          <w:rFonts w:ascii="Times New Roman" w:hAnsi="Times New Roman" w:cs="Times New Roman"/>
          <w:sz w:val="24"/>
          <w:szCs w:val="24"/>
        </w:rPr>
        <w:t xml:space="preserve">quantify </w:t>
      </w:r>
      <w:r w:rsidR="006D4E39" w:rsidRPr="00634C87">
        <w:rPr>
          <w:rFonts w:ascii="Times New Roman" w:hAnsi="Times New Roman" w:cs="Times New Roman"/>
          <w:sz w:val="24"/>
          <w:szCs w:val="24"/>
        </w:rPr>
        <w:t xml:space="preserve">interlimb </w:t>
      </w:r>
      <w:r w:rsidR="00712525" w:rsidRPr="00634C87">
        <w:rPr>
          <w:rFonts w:ascii="Times New Roman" w:hAnsi="Times New Roman" w:cs="Times New Roman"/>
          <w:sz w:val="24"/>
          <w:szCs w:val="24"/>
        </w:rPr>
        <w:t>asymmetry</w:t>
      </w:r>
      <w:r w:rsidR="004778A1" w:rsidRPr="00634C87">
        <w:rPr>
          <w:rFonts w:ascii="Times New Roman" w:hAnsi="Times New Roman" w:cs="Times New Roman"/>
          <w:sz w:val="24"/>
          <w:szCs w:val="24"/>
        </w:rPr>
        <w:t xml:space="preserve"> due to the range of cheaper equipment that can reliably collect </w:t>
      </w:r>
      <w:r w:rsidR="00AC48AE" w:rsidRPr="00634C87">
        <w:rPr>
          <w:rFonts w:ascii="Times New Roman" w:hAnsi="Times New Roman" w:cs="Times New Roman"/>
          <w:sz w:val="24"/>
          <w:szCs w:val="24"/>
        </w:rPr>
        <w:t>these</w:t>
      </w:r>
      <w:r w:rsidR="004778A1" w:rsidRPr="00634C87">
        <w:rPr>
          <w:rFonts w:ascii="Times New Roman" w:hAnsi="Times New Roman" w:cs="Times New Roman"/>
          <w:sz w:val="24"/>
          <w:szCs w:val="24"/>
        </w:rPr>
        <w:t xml:space="preserve"> data</w:t>
      </w:r>
      <w:r w:rsidR="00D14AE9" w:rsidRPr="00634C87">
        <w:rPr>
          <w:rFonts w:ascii="Times New Roman" w:hAnsi="Times New Roman" w:cs="Times New Roman"/>
          <w:sz w:val="24"/>
          <w:szCs w:val="24"/>
        </w:rPr>
        <w:t>.</w:t>
      </w:r>
      <w:r w:rsidR="008F519F" w:rsidRPr="00634C87">
        <w:rPr>
          <w:rFonts w:ascii="Times New Roman" w:hAnsi="Times New Roman" w:cs="Times New Roman"/>
          <w:sz w:val="24"/>
          <w:szCs w:val="24"/>
        </w:rPr>
        <w:fldChar w:fldCharType="begin"/>
      </w:r>
      <w:r w:rsidR="00702BE1" w:rsidRPr="00634C87">
        <w:rPr>
          <w:rFonts w:ascii="Times New Roman" w:hAnsi="Times New Roman" w:cs="Times New Roman"/>
          <w:sz w:val="24"/>
          <w:szCs w:val="24"/>
        </w:rPr>
        <w:instrText xml:space="preserve"> ADDIN ZOTERO_ITEM CSL_CITATION {"citationID":"ulXYZ3AV","properties":{"formattedCitation":"\\super 21,44\\nosupersub{}","plainCitation":"21,44","noteIndex":0},"citationItems":[{"id":"gE2JKUih/M35vO58P","uris":["http://zotero.org/users/local/aMczmfd6/items/HWBXJNYI"],"itemData":{"id":"AltQaWyO/zpoUiiVs","type":"article-journal","container-title":"The Journal of Strength &amp; Conditioning Research","issue":"6","note":"publisher: LWW","page":"1601–1608","source":"Google Scholar","title":"Validation of an electronic jump mat to assess stretch-shortening cycle function","volume":"26","author":[{"family":"Kenny","given":"Ian C."},{"family":"Cairealláin","given":"Ainle Ó"},{"family":"Comyns","given":"Thomas M."}],"issued":{"date-parts":[["2012"]]}}},{"id":"gE2JKUih/3u8ITtD6","uris":["http://zotero.org/users/local/aMczmfd6/items/7X3U3VJJ"],"itemData":{"id":"AltQaWyO/XEgnXF6R","type":"article-journal","abstract":"Background\nThe vertical jump is used to estimate sports performance capabilities and physical fitness in children, elderly, non-athletic and injured individuals. Different jump techniques and measurement tools are available to assess vertical jump height and peak power; however, their use is limited by access to laboratory settings, excessive cost and/or time constraints thus making these tools oftentimes unsuitable for field assessment. A popular field test uses the Vertec and the Sargent vertical jump with countermovement; however, new low cost, easy to use tools are becoming available, including the My Jump iOS mobile application (app). The purpose of this study was to assess the reliability of the My Jump relative to values obtained by the Vertec for the Sargent stand and reach vertical jump (VJ) test.\n\nMethods\nOne hundred and thirty-five healthy participants aged 18–39 years (94 males, 41 females) completed three maximal Sargent VJ with countermovement that were simultaneously measured using the Vertec and the My Jump. Jump heights were quantified for each jump and peak power was calculated using the Sayers equation. Four separate ICC estimates and their 95% confidence intervals were used to assess reliability. Two analyses (with jump height and calculated peak power as the dependent variables, respectively) were based on a single rater, consistency, two-way mixed-effects model, while two others (with jump height and calculated peak power as the dependent variables, respectively) were based on a single rater, absolute agreement, two-way mixed-effects model.\n\nResults\nModerate to excellent reliability relative to the degree of consistency between the Vertec and My Jump values was found for jump height (ICC = 0.813; 95% CI [0.747–0.863]) and calculated peak power (ICC = 0.926; 95% CI [0.897–0.947]). However, poor to good reliability relative to absolute agreement for VJ height (ICC = 0.665; 95% CI [0.050–0.859]) and poor to excellent reliability relative to absolute agreement for peak power (ICC = 0.851; 95% CI [0.272–0.946]) between the Vertec and My Jump values were found; Vertec VJ height, and thus, Vertec calculated peak power values, were significantly higher than those calculated from My Jump values (p &lt; 0.0001).\n\nDiscussion\nThe My Jump app may provide a reliable measure of vertical jump height and calculated peak power in multiple field and laboratory settings without the need of costly equipment such as force plates or Vertec. The reliability relative to degree of consistency between the Vertec and My Jump app was moderate to excellent. However, the reliability relative to absolute agreement between Vertec and My Jump values contained significant variation (based on CI values), thus, it is recommended that either the My Jump or the Vertec be used to assess VJ height in repeated measures within subjects’ designs; these measurement tools should not be considered interchangeable within subjects or in group measurement designs.","container-title":"PeerJ","DOI":"10.7717/peerj.4669","ISSN":"2167-8359","journalAbbreviation":"PeerJ","note":"PMID: 29692955\nPMCID: PMC5912202","page":"e4669","source":"PubMed Central","title":"The reliability of vertical jump tests between the Vertec and My Jump phone application","volume":"6","author":[{"family":"Yingling","given":"Vanessa R."},{"family":"Castro","given":"Dimitri A."},{"family":"Duong","given":"Justin T."},{"family":"Malpartida","given":"Fiorella J."},{"family":"Usher","given":"Justin R."},{"family":"O","given":"Jenny"}],"issued":{"date-parts":[["2018",4,20]]}}}],"schema":"https://github.com/citation-style-language/schema/raw/master/csl-citation.json"} </w:instrText>
      </w:r>
      <w:r w:rsidR="008F519F" w:rsidRPr="00634C87">
        <w:rPr>
          <w:rFonts w:ascii="Times New Roman" w:hAnsi="Times New Roman" w:cs="Times New Roman"/>
          <w:sz w:val="24"/>
          <w:szCs w:val="24"/>
        </w:rPr>
        <w:fldChar w:fldCharType="separate"/>
      </w:r>
      <w:r w:rsidR="00702BE1" w:rsidRPr="00634C87">
        <w:rPr>
          <w:rFonts w:ascii="Times New Roman" w:hAnsi="Times New Roman" w:cs="Times New Roman"/>
          <w:sz w:val="24"/>
          <w:szCs w:val="24"/>
          <w:vertAlign w:val="superscript"/>
        </w:rPr>
        <w:t>21,44</w:t>
      </w:r>
      <w:r w:rsidR="008F519F" w:rsidRPr="00634C87">
        <w:rPr>
          <w:rFonts w:ascii="Times New Roman" w:hAnsi="Times New Roman" w:cs="Times New Roman"/>
          <w:sz w:val="24"/>
          <w:szCs w:val="24"/>
        </w:rPr>
        <w:fldChar w:fldCharType="end"/>
      </w:r>
      <w:r w:rsidR="00EF255A" w:rsidRPr="00634C87">
        <w:rPr>
          <w:rFonts w:ascii="Times New Roman" w:hAnsi="Times New Roman" w:cs="Times New Roman"/>
          <w:sz w:val="24"/>
          <w:szCs w:val="24"/>
        </w:rPr>
        <w:t xml:space="preserve"> </w:t>
      </w:r>
      <w:r w:rsidR="00712525" w:rsidRPr="00634C87">
        <w:rPr>
          <w:rFonts w:ascii="Times New Roman" w:hAnsi="Times New Roman" w:cs="Times New Roman"/>
          <w:sz w:val="24"/>
          <w:szCs w:val="24"/>
        </w:rPr>
        <w:t>It is unclear whether DL</w:t>
      </w:r>
      <w:r w:rsidR="003A20C9" w:rsidRPr="00634C87">
        <w:rPr>
          <w:rFonts w:ascii="Times New Roman" w:hAnsi="Times New Roman" w:cs="Times New Roman"/>
          <w:sz w:val="24"/>
          <w:szCs w:val="24"/>
        </w:rPr>
        <w:t>-CMJ</w:t>
      </w:r>
      <w:r w:rsidR="00712525" w:rsidRPr="00634C87">
        <w:rPr>
          <w:rFonts w:ascii="Times New Roman" w:hAnsi="Times New Roman" w:cs="Times New Roman"/>
          <w:sz w:val="24"/>
          <w:szCs w:val="24"/>
        </w:rPr>
        <w:t xml:space="preserve"> kinetic asymmetries and </w:t>
      </w:r>
      <w:r w:rsidR="00351F77" w:rsidRPr="00634C87">
        <w:rPr>
          <w:rFonts w:ascii="Times New Roman" w:hAnsi="Times New Roman" w:cs="Times New Roman"/>
          <w:sz w:val="24"/>
          <w:szCs w:val="24"/>
        </w:rPr>
        <w:t>SL</w:t>
      </w:r>
      <w:r w:rsidR="003A20C9" w:rsidRPr="00634C87">
        <w:rPr>
          <w:rFonts w:ascii="Times New Roman" w:hAnsi="Times New Roman" w:cs="Times New Roman"/>
          <w:sz w:val="24"/>
          <w:szCs w:val="24"/>
        </w:rPr>
        <w:t>J</w:t>
      </w:r>
      <w:r w:rsidR="00712525" w:rsidRPr="00634C87">
        <w:rPr>
          <w:rFonts w:ascii="Times New Roman" w:hAnsi="Times New Roman" w:cs="Times New Roman"/>
          <w:sz w:val="24"/>
          <w:szCs w:val="24"/>
        </w:rPr>
        <w:t xml:space="preserve"> height asymmetries have similar associations with prospective risk or not,</w:t>
      </w:r>
      <w:r w:rsidR="006F255E" w:rsidRPr="00634C87">
        <w:rPr>
          <w:rFonts w:ascii="Times New Roman" w:hAnsi="Times New Roman" w:cs="Times New Roman"/>
          <w:sz w:val="24"/>
          <w:szCs w:val="24"/>
        </w:rPr>
        <w:t xml:space="preserve"> as </w:t>
      </w:r>
      <w:r w:rsidR="00675C58" w:rsidRPr="00634C87">
        <w:rPr>
          <w:rFonts w:ascii="Times New Roman" w:hAnsi="Times New Roman" w:cs="Times New Roman"/>
          <w:sz w:val="24"/>
          <w:szCs w:val="24"/>
        </w:rPr>
        <w:t>these asymmetries often do not align</w:t>
      </w:r>
      <w:r w:rsidR="00D14AE9" w:rsidRPr="00634C87">
        <w:rPr>
          <w:rFonts w:ascii="Times New Roman" w:hAnsi="Times New Roman" w:cs="Times New Roman"/>
          <w:sz w:val="24"/>
          <w:szCs w:val="24"/>
        </w:rPr>
        <w:t>.</w:t>
      </w:r>
      <w:r w:rsidR="00550703" w:rsidRPr="00634C87">
        <w:rPr>
          <w:rFonts w:ascii="Times New Roman" w:hAnsi="Times New Roman" w:cs="Times New Roman"/>
          <w:sz w:val="24"/>
          <w:szCs w:val="24"/>
        </w:rPr>
        <w:fldChar w:fldCharType="begin"/>
      </w:r>
      <w:r w:rsidR="00702BE1" w:rsidRPr="00634C87">
        <w:rPr>
          <w:rFonts w:ascii="Times New Roman" w:hAnsi="Times New Roman" w:cs="Times New Roman"/>
          <w:sz w:val="24"/>
          <w:szCs w:val="24"/>
        </w:rPr>
        <w:instrText xml:space="preserve"> ADDIN ZOTERO_ITEM CSL_CITATION {"citationID":"TTnntaZe","properties":{"formattedCitation":"\\super 7,39\\nosupersub{}","plainCitation":"7,39","noteIndex":0},"citationItems":[{"id":41,"uris":["http://zotero.org/users/local/YY9EH2mS/items/L2VC6M7L"],"itemData":{"id":41,"type":"article-journal","source":"ResearchGate","title":"Single vs Double Leg Countermovement Jump Tests: Not half an Apple!","title-short":"Single vs Double Leg Countermovement Jump Tests","author":[{"family":"Cohen","given":"Daniel"},{"family":"Burton","given":"Adam"},{"family":"Wells","given":"Carl"},{"family":"Taberner","given":"Matt"},{"family":"Díaz","given":"María"},{"family":"Graham-Smith","given":"Philip"}],"issued":{"date-parts":[["2020",3,10]]}}},{"id":47,"uris":["http://zotero.org/users/local/YY9EH2mS/items/R2MG4UAY"],"itemData":{"id":47,"type":"article-journal","abstract":"Expectations may be for both legs to function identically during single- and double-leg vertical jumps. However, several reasons might prevent this from occurring. The goals of this investigation were twofold: assess the presence of side-to-side jump height differences during single-leg jumps in a homogenous group of healthy subjects and determine if those with a jump height asymmetry possessed consistent biomechanical differences during single- and double-leg jumps. Thirteen men and 12 women with competitive volleyball experience volunteered for the study. Significance was assessed at p &lt; 0.05. The men jumped significantly higher than the women in all conditions and possessed differences in several anthropometric, kinematic, and kinetic parameters. Based on a three-jump average, all subjects had one leg that they could jump higher with (the dominant leg, DL). The men generated significantly greater maximum ground reaction forces and ankle joint powers on their DL whereas the women had no differences during the single-leg jumps. The only side-to-side differences that existed during the double-leg jumps were in the average ground reaction forces during propulsion. These findings suggest that equality of single-leg jump performance is the exception rather than the norm, with identification of consistent biomechanical attributes difficult within a group. Furthermore, any differences are not likely to cross over to other tasks, with men and women utilizing slightly different jump techniques.","container-title":"Journal of Applied Biomechanics","DOI":"10.1123/jab.23.3.190","ISSN":"1065-8483, 1543-2688","issue":"3","language":"en_US","note":"publisher: Human Kinetics, Inc.\nsection: Journal of Applied Biomechanics","page":"190-202","source":"journals.humankinetics.com","title":"Gender and Bilateral Differences in Single-Leg Countermovement Jump Performance with Comparison to a Double-Leg Jump","volume":"23","author":[{"family":"Stephens","given":"Thomas M."},{"family":"Lawson","given":"Brooke R."},{"family":"DeVoe","given":"Dale E."},{"family":"Reiser","given":"Raoul F."}],"issued":{"date-parts":[["2007",8,1]]}}}],"schema":"https://github.com/citation-style-language/schema/raw/master/csl-citation.json"} </w:instrText>
      </w:r>
      <w:r w:rsidR="00550703" w:rsidRPr="00634C87">
        <w:rPr>
          <w:rFonts w:ascii="Times New Roman" w:hAnsi="Times New Roman" w:cs="Times New Roman"/>
          <w:sz w:val="24"/>
          <w:szCs w:val="24"/>
        </w:rPr>
        <w:fldChar w:fldCharType="separate"/>
      </w:r>
      <w:r w:rsidR="00702BE1" w:rsidRPr="00634C87">
        <w:rPr>
          <w:rFonts w:ascii="Times New Roman" w:hAnsi="Times New Roman" w:cs="Times New Roman"/>
          <w:sz w:val="24"/>
          <w:szCs w:val="24"/>
          <w:vertAlign w:val="superscript"/>
        </w:rPr>
        <w:t>7,39</w:t>
      </w:r>
      <w:r w:rsidR="00550703" w:rsidRPr="00634C87">
        <w:rPr>
          <w:rFonts w:ascii="Times New Roman" w:hAnsi="Times New Roman" w:cs="Times New Roman"/>
          <w:sz w:val="24"/>
          <w:szCs w:val="24"/>
        </w:rPr>
        <w:fldChar w:fldCharType="end"/>
      </w:r>
      <w:r w:rsidR="00D14AE9" w:rsidRPr="00634C87">
        <w:rPr>
          <w:rFonts w:ascii="Times New Roman" w:hAnsi="Times New Roman" w:cs="Times New Roman"/>
          <w:sz w:val="24"/>
          <w:szCs w:val="24"/>
        </w:rPr>
        <w:t xml:space="preserve"> </w:t>
      </w:r>
      <w:r w:rsidR="00524AE7" w:rsidRPr="00634C87">
        <w:rPr>
          <w:rFonts w:ascii="Times New Roman" w:hAnsi="Times New Roman" w:cs="Times New Roman"/>
          <w:sz w:val="24"/>
          <w:szCs w:val="24"/>
        </w:rPr>
        <w:t>T</w:t>
      </w:r>
      <w:r w:rsidR="00712525" w:rsidRPr="00634C87">
        <w:rPr>
          <w:rFonts w:ascii="Times New Roman" w:hAnsi="Times New Roman" w:cs="Times New Roman"/>
          <w:sz w:val="24"/>
          <w:szCs w:val="24"/>
        </w:rPr>
        <w:t xml:space="preserve">o </w:t>
      </w:r>
      <w:r w:rsidR="001C1B17" w:rsidRPr="00634C87">
        <w:rPr>
          <w:rFonts w:ascii="Times New Roman" w:hAnsi="Times New Roman" w:cs="Times New Roman"/>
          <w:sz w:val="24"/>
          <w:szCs w:val="24"/>
        </w:rPr>
        <w:t>the researchers</w:t>
      </w:r>
      <w:r w:rsidR="00712525" w:rsidRPr="00634C87">
        <w:rPr>
          <w:rFonts w:ascii="Times New Roman" w:hAnsi="Times New Roman" w:cs="Times New Roman"/>
          <w:sz w:val="24"/>
          <w:szCs w:val="24"/>
        </w:rPr>
        <w:t xml:space="preserve"> knowledge both assessments have not been </w:t>
      </w:r>
      <w:r w:rsidRPr="00634C87">
        <w:rPr>
          <w:rFonts w:ascii="Times New Roman" w:hAnsi="Times New Roman" w:cs="Times New Roman"/>
          <w:sz w:val="24"/>
          <w:szCs w:val="24"/>
        </w:rPr>
        <w:t xml:space="preserve">concurrently </w:t>
      </w:r>
      <w:r w:rsidR="00712525" w:rsidRPr="00634C87">
        <w:rPr>
          <w:rFonts w:ascii="Times New Roman" w:hAnsi="Times New Roman" w:cs="Times New Roman"/>
          <w:sz w:val="24"/>
          <w:szCs w:val="24"/>
        </w:rPr>
        <w:t xml:space="preserve">examined in the same study. </w:t>
      </w:r>
    </w:p>
    <w:p w14:paraId="19B30361" w14:textId="565B5D34" w:rsidR="00712525" w:rsidRPr="00634C87" w:rsidRDefault="00712525" w:rsidP="00665803">
      <w:pPr>
        <w:spacing w:line="480" w:lineRule="auto"/>
        <w:rPr>
          <w:rFonts w:ascii="Times New Roman" w:hAnsi="Times New Roman" w:cs="Times New Roman"/>
          <w:color w:val="FF0000"/>
          <w:sz w:val="24"/>
          <w:szCs w:val="24"/>
        </w:rPr>
      </w:pPr>
      <w:r w:rsidRPr="00634C87">
        <w:rPr>
          <w:rFonts w:ascii="Times New Roman" w:hAnsi="Times New Roman" w:cs="Times New Roman"/>
          <w:sz w:val="24"/>
          <w:szCs w:val="24"/>
        </w:rPr>
        <w:t xml:space="preserve">The purpose of this study was therefore to investigate prospective injury risk associations between interlimb </w:t>
      </w:r>
      <w:r w:rsidR="0020132D" w:rsidRPr="00634C87">
        <w:rPr>
          <w:rFonts w:ascii="Times New Roman" w:hAnsi="Times New Roman" w:cs="Times New Roman"/>
          <w:sz w:val="24"/>
          <w:szCs w:val="24"/>
        </w:rPr>
        <w:t xml:space="preserve">percentage </w:t>
      </w:r>
      <w:r w:rsidRPr="00634C87">
        <w:rPr>
          <w:rFonts w:ascii="Times New Roman" w:hAnsi="Times New Roman" w:cs="Times New Roman"/>
          <w:sz w:val="24"/>
          <w:szCs w:val="24"/>
        </w:rPr>
        <w:t>asymmetr</w:t>
      </w:r>
      <w:r w:rsidR="0020132D" w:rsidRPr="00634C87">
        <w:rPr>
          <w:rFonts w:ascii="Times New Roman" w:hAnsi="Times New Roman" w:cs="Times New Roman"/>
          <w:sz w:val="24"/>
          <w:szCs w:val="24"/>
        </w:rPr>
        <w:t>ies (% ILA)</w:t>
      </w:r>
      <w:r w:rsidRPr="00634C87">
        <w:rPr>
          <w:rFonts w:ascii="Times New Roman" w:hAnsi="Times New Roman" w:cs="Times New Roman"/>
          <w:sz w:val="24"/>
          <w:szCs w:val="24"/>
        </w:rPr>
        <w:t xml:space="preserve"> across a comprehensive range of kinetic variables during a DL-CMJ and jump height </w:t>
      </w:r>
      <w:r w:rsidR="00351F77" w:rsidRPr="00634C87">
        <w:rPr>
          <w:rFonts w:ascii="Times New Roman" w:hAnsi="Times New Roman" w:cs="Times New Roman"/>
          <w:sz w:val="24"/>
          <w:szCs w:val="24"/>
        </w:rPr>
        <w:t xml:space="preserve">during </w:t>
      </w:r>
      <w:r w:rsidRPr="00634C87">
        <w:rPr>
          <w:rFonts w:ascii="Times New Roman" w:hAnsi="Times New Roman" w:cs="Times New Roman"/>
          <w:sz w:val="24"/>
          <w:szCs w:val="24"/>
        </w:rPr>
        <w:t xml:space="preserve">a SLJ, in pre-professional </w:t>
      </w:r>
      <w:r w:rsidR="00726994" w:rsidRPr="00634C87">
        <w:rPr>
          <w:rFonts w:ascii="Times New Roman" w:hAnsi="Times New Roman" w:cs="Times New Roman"/>
          <w:sz w:val="24"/>
          <w:szCs w:val="24"/>
        </w:rPr>
        <w:t xml:space="preserve">adolescent </w:t>
      </w:r>
      <w:r w:rsidRPr="00634C87">
        <w:rPr>
          <w:rFonts w:ascii="Times New Roman" w:hAnsi="Times New Roman" w:cs="Times New Roman"/>
          <w:sz w:val="24"/>
          <w:szCs w:val="24"/>
        </w:rPr>
        <w:t xml:space="preserve">ballet dancers. </w:t>
      </w:r>
    </w:p>
    <w:p w14:paraId="4E8F23AC" w14:textId="77777777" w:rsidR="0004406F" w:rsidRPr="00634C87" w:rsidRDefault="0004406F" w:rsidP="00665803">
      <w:pPr>
        <w:spacing w:line="480" w:lineRule="auto"/>
        <w:rPr>
          <w:rFonts w:ascii="Times New Roman" w:hAnsi="Times New Roman" w:cs="Times New Roman"/>
          <w:b/>
          <w:bCs/>
          <w:sz w:val="24"/>
          <w:szCs w:val="24"/>
        </w:rPr>
      </w:pPr>
      <w:r w:rsidRPr="00634C87">
        <w:rPr>
          <w:rFonts w:ascii="Times New Roman" w:hAnsi="Times New Roman" w:cs="Times New Roman"/>
          <w:b/>
          <w:bCs/>
          <w:sz w:val="24"/>
          <w:szCs w:val="24"/>
        </w:rPr>
        <w:t>Methods</w:t>
      </w:r>
    </w:p>
    <w:p w14:paraId="64586136" w14:textId="24923A5A" w:rsidR="0004406F" w:rsidRPr="00634C87" w:rsidRDefault="002B57A2" w:rsidP="00665803">
      <w:pPr>
        <w:spacing w:line="480" w:lineRule="auto"/>
        <w:rPr>
          <w:rFonts w:ascii="Times New Roman" w:hAnsi="Times New Roman" w:cs="Times New Roman"/>
          <w:i/>
          <w:iCs/>
          <w:sz w:val="24"/>
          <w:szCs w:val="24"/>
        </w:rPr>
      </w:pPr>
      <w:r w:rsidRPr="00634C87">
        <w:rPr>
          <w:rFonts w:ascii="Times New Roman" w:hAnsi="Times New Roman" w:cs="Times New Roman"/>
          <w:i/>
          <w:iCs/>
          <w:sz w:val="24"/>
          <w:szCs w:val="24"/>
        </w:rPr>
        <w:t>Participants</w:t>
      </w:r>
    </w:p>
    <w:p w14:paraId="29D56D49" w14:textId="77777777" w:rsidR="00A64CE0" w:rsidRPr="00634C87" w:rsidRDefault="0004406F" w:rsidP="00665803">
      <w:pPr>
        <w:spacing w:line="480" w:lineRule="auto"/>
        <w:rPr>
          <w:rFonts w:ascii="Times New Roman" w:hAnsi="Times New Roman" w:cs="Times New Roman"/>
          <w:sz w:val="24"/>
          <w:szCs w:val="24"/>
        </w:rPr>
      </w:pPr>
      <w:r w:rsidRPr="00634C87">
        <w:rPr>
          <w:rFonts w:ascii="Times New Roman" w:hAnsi="Times New Roman" w:cs="Times New Roman"/>
          <w:sz w:val="24"/>
          <w:szCs w:val="24"/>
        </w:rPr>
        <w:t xml:space="preserve">A total of 255 </w:t>
      </w:r>
      <w:r w:rsidR="00AA6AE0" w:rsidRPr="00634C87">
        <w:rPr>
          <w:rFonts w:ascii="Times New Roman" w:hAnsi="Times New Roman" w:cs="Times New Roman"/>
          <w:sz w:val="24"/>
          <w:szCs w:val="24"/>
        </w:rPr>
        <w:t xml:space="preserve">participants </w:t>
      </w:r>
      <w:r w:rsidR="003D7316" w:rsidRPr="00634C87">
        <w:rPr>
          <w:rFonts w:ascii="Times New Roman" w:hAnsi="Times New Roman" w:cs="Times New Roman"/>
          <w:sz w:val="24"/>
          <w:szCs w:val="24"/>
        </w:rPr>
        <w:t>took part in jump testing as part of their annual screening</w:t>
      </w:r>
      <w:r w:rsidR="00FD4C18" w:rsidRPr="00634C87">
        <w:rPr>
          <w:rFonts w:ascii="Times New Roman" w:hAnsi="Times New Roman" w:cs="Times New Roman"/>
          <w:sz w:val="24"/>
          <w:szCs w:val="24"/>
        </w:rPr>
        <w:t xml:space="preserve"> protocol and</w:t>
      </w:r>
      <w:r w:rsidRPr="00634C87">
        <w:rPr>
          <w:rFonts w:ascii="Times New Roman" w:hAnsi="Times New Roman" w:cs="Times New Roman"/>
          <w:sz w:val="24"/>
          <w:szCs w:val="24"/>
        </w:rPr>
        <w:t xml:space="preserve"> informed written consent was obtained </w:t>
      </w:r>
      <w:r w:rsidR="00FD4C18" w:rsidRPr="00634C87">
        <w:rPr>
          <w:rFonts w:ascii="Times New Roman" w:hAnsi="Times New Roman" w:cs="Times New Roman"/>
          <w:sz w:val="24"/>
          <w:szCs w:val="24"/>
        </w:rPr>
        <w:t xml:space="preserve">for use of the data in the present analysis </w:t>
      </w:r>
      <w:r w:rsidRPr="00634C87">
        <w:rPr>
          <w:rFonts w:ascii="Times New Roman" w:hAnsi="Times New Roman" w:cs="Times New Roman"/>
          <w:sz w:val="24"/>
          <w:szCs w:val="24"/>
        </w:rPr>
        <w:t xml:space="preserve">from the </w:t>
      </w:r>
      <w:r w:rsidR="00AA6AE0" w:rsidRPr="00634C87">
        <w:rPr>
          <w:rFonts w:ascii="Times New Roman" w:hAnsi="Times New Roman" w:cs="Times New Roman"/>
          <w:sz w:val="24"/>
          <w:szCs w:val="24"/>
        </w:rPr>
        <w:t xml:space="preserve">participants </w:t>
      </w:r>
      <w:r w:rsidRPr="00634C87">
        <w:rPr>
          <w:rFonts w:ascii="Times New Roman" w:hAnsi="Times New Roman" w:cs="Times New Roman"/>
          <w:sz w:val="24"/>
          <w:szCs w:val="24"/>
        </w:rPr>
        <w:t xml:space="preserve">and parents. </w:t>
      </w:r>
      <w:r w:rsidR="00663BB5" w:rsidRPr="00634C87">
        <w:rPr>
          <w:rFonts w:ascii="Times New Roman" w:hAnsi="Times New Roman" w:cs="Times New Roman"/>
          <w:sz w:val="24"/>
          <w:szCs w:val="24"/>
        </w:rPr>
        <w:t xml:space="preserve">Ethical approval was obtained </w:t>
      </w:r>
      <w:r w:rsidR="00665CC7" w:rsidRPr="00634C87">
        <w:rPr>
          <w:rFonts w:ascii="Times New Roman" w:hAnsi="Times New Roman" w:cs="Times New Roman"/>
          <w:sz w:val="24"/>
          <w:szCs w:val="24"/>
        </w:rPr>
        <w:t>f</w:t>
      </w:r>
      <w:r w:rsidR="00EE3940" w:rsidRPr="00634C87">
        <w:rPr>
          <w:rFonts w:ascii="Times New Roman" w:hAnsi="Times New Roman" w:cs="Times New Roman"/>
          <w:sz w:val="24"/>
          <w:szCs w:val="24"/>
        </w:rPr>
        <w:t xml:space="preserve">rom the ethics board at </w:t>
      </w:r>
      <w:r w:rsidR="00341474" w:rsidRPr="00634C87">
        <w:rPr>
          <w:rFonts w:ascii="Times New Roman" w:hAnsi="Times New Roman" w:cs="Times New Roman"/>
          <w:sz w:val="24"/>
          <w:szCs w:val="24"/>
        </w:rPr>
        <w:t>St. Mary’s</w:t>
      </w:r>
      <w:r w:rsidR="00EE3940" w:rsidRPr="00634C87">
        <w:rPr>
          <w:rFonts w:ascii="Times New Roman" w:hAnsi="Times New Roman" w:cs="Times New Roman"/>
          <w:sz w:val="24"/>
          <w:szCs w:val="24"/>
        </w:rPr>
        <w:t xml:space="preserve"> University, Twickenham i</w:t>
      </w:r>
      <w:r w:rsidR="00341474" w:rsidRPr="00634C87">
        <w:rPr>
          <w:rFonts w:ascii="Times New Roman" w:hAnsi="Times New Roman" w:cs="Times New Roman"/>
          <w:sz w:val="24"/>
          <w:szCs w:val="24"/>
        </w:rPr>
        <w:t xml:space="preserve">n accordance with the declaration of Helsinki. </w:t>
      </w:r>
      <w:r w:rsidRPr="00634C87">
        <w:rPr>
          <w:rFonts w:ascii="Times New Roman" w:hAnsi="Times New Roman" w:cs="Times New Roman"/>
          <w:sz w:val="24"/>
          <w:szCs w:val="24"/>
        </w:rPr>
        <w:t>All participants were pre-professional, and all trained at the same ballet school</w:t>
      </w:r>
      <w:r w:rsidR="003D55AF" w:rsidRPr="00634C87">
        <w:rPr>
          <w:rFonts w:ascii="Times New Roman" w:hAnsi="Times New Roman" w:cs="Times New Roman"/>
          <w:sz w:val="24"/>
          <w:szCs w:val="24"/>
        </w:rPr>
        <w:t xml:space="preserve"> (The Royal Ballet School, London, UK)</w:t>
      </w:r>
      <w:r w:rsidRPr="00634C87">
        <w:rPr>
          <w:rFonts w:ascii="Times New Roman" w:hAnsi="Times New Roman" w:cs="Times New Roman"/>
          <w:sz w:val="24"/>
          <w:szCs w:val="24"/>
        </w:rPr>
        <w:t xml:space="preserve">. </w:t>
      </w:r>
      <w:r w:rsidR="000E2BDD" w:rsidRPr="00634C87">
        <w:rPr>
          <w:rFonts w:ascii="Times New Roman" w:hAnsi="Times New Roman" w:cs="Times New Roman"/>
          <w:sz w:val="24"/>
          <w:szCs w:val="24"/>
        </w:rPr>
        <w:t xml:space="preserve">Participants were informed data would be used for research and disseminated in order to improve dancer health. </w:t>
      </w:r>
      <w:r w:rsidRPr="00634C87">
        <w:rPr>
          <w:rFonts w:ascii="Times New Roman" w:hAnsi="Times New Roman" w:cs="Times New Roman"/>
          <w:sz w:val="24"/>
          <w:szCs w:val="24"/>
        </w:rPr>
        <w:t>The dancer</w:t>
      </w:r>
      <w:r w:rsidR="00726994" w:rsidRPr="00634C87">
        <w:rPr>
          <w:rFonts w:ascii="Times New Roman" w:hAnsi="Times New Roman" w:cs="Times New Roman"/>
          <w:sz w:val="24"/>
          <w:szCs w:val="24"/>
        </w:rPr>
        <w:t>’</w:t>
      </w:r>
      <w:r w:rsidRPr="00634C87">
        <w:rPr>
          <w:rFonts w:ascii="Times New Roman" w:hAnsi="Times New Roman" w:cs="Times New Roman"/>
          <w:sz w:val="24"/>
          <w:szCs w:val="24"/>
        </w:rPr>
        <w:t xml:space="preserve">s training schedule corresponded with a normal British academic school year and the specific training demands were defined by the </w:t>
      </w:r>
      <w:r w:rsidR="00AA6AE0" w:rsidRPr="00634C87">
        <w:rPr>
          <w:rFonts w:ascii="Times New Roman" w:hAnsi="Times New Roman" w:cs="Times New Roman"/>
          <w:sz w:val="24"/>
          <w:szCs w:val="24"/>
        </w:rPr>
        <w:t>participants</w:t>
      </w:r>
      <w:r w:rsidR="00351F77" w:rsidRPr="00634C87">
        <w:rPr>
          <w:rFonts w:ascii="Times New Roman" w:hAnsi="Times New Roman" w:cs="Times New Roman"/>
          <w:sz w:val="24"/>
          <w:szCs w:val="24"/>
        </w:rPr>
        <w:t>’</w:t>
      </w:r>
      <w:r w:rsidRPr="00634C87">
        <w:rPr>
          <w:rFonts w:ascii="Times New Roman" w:hAnsi="Times New Roman" w:cs="Times New Roman"/>
          <w:sz w:val="24"/>
          <w:szCs w:val="24"/>
        </w:rPr>
        <w:t xml:space="preserve"> </w:t>
      </w:r>
      <w:r w:rsidRPr="00634C87">
        <w:rPr>
          <w:rFonts w:ascii="Times New Roman" w:hAnsi="Times New Roman" w:cs="Times New Roman"/>
          <w:sz w:val="24"/>
          <w:szCs w:val="24"/>
        </w:rPr>
        <w:lastRenderedPageBreak/>
        <w:t xml:space="preserve">gender and year group (see Table </w:t>
      </w:r>
      <w:r w:rsidR="001632EC" w:rsidRPr="00634C87">
        <w:rPr>
          <w:rFonts w:ascii="Times New Roman" w:hAnsi="Times New Roman" w:cs="Times New Roman"/>
          <w:sz w:val="24"/>
          <w:szCs w:val="24"/>
        </w:rPr>
        <w:t>1</w:t>
      </w:r>
      <w:r w:rsidRPr="00634C87">
        <w:rPr>
          <w:rFonts w:ascii="Times New Roman" w:hAnsi="Times New Roman" w:cs="Times New Roman"/>
          <w:sz w:val="24"/>
          <w:szCs w:val="24"/>
        </w:rPr>
        <w:t>)</w:t>
      </w:r>
      <w:r w:rsidR="00C734D6" w:rsidRPr="00634C87">
        <w:rPr>
          <w:rFonts w:ascii="Times New Roman" w:hAnsi="Times New Roman" w:cs="Times New Roman"/>
          <w:sz w:val="24"/>
          <w:szCs w:val="24"/>
        </w:rPr>
        <w:t xml:space="preserve">. </w:t>
      </w:r>
      <w:r w:rsidR="00AA6AE0" w:rsidRPr="00634C87">
        <w:rPr>
          <w:rFonts w:ascii="Times New Roman" w:hAnsi="Times New Roman" w:cs="Times New Roman"/>
          <w:sz w:val="24"/>
          <w:szCs w:val="24"/>
        </w:rPr>
        <w:t>Participants</w:t>
      </w:r>
      <w:r w:rsidR="00DE5A61" w:rsidRPr="00634C87">
        <w:rPr>
          <w:rFonts w:ascii="Times New Roman" w:hAnsi="Times New Roman" w:cs="Times New Roman"/>
          <w:sz w:val="24"/>
          <w:szCs w:val="24"/>
        </w:rPr>
        <w:t xml:space="preserve"> </w:t>
      </w:r>
      <w:r w:rsidRPr="00634C87">
        <w:rPr>
          <w:rFonts w:ascii="Times New Roman" w:hAnsi="Times New Roman" w:cs="Times New Roman"/>
          <w:sz w:val="24"/>
          <w:szCs w:val="24"/>
        </w:rPr>
        <w:t xml:space="preserve">were excluded from the study if they had a current lower limb injury </w:t>
      </w:r>
      <w:r w:rsidR="00726994" w:rsidRPr="00634C87">
        <w:rPr>
          <w:rFonts w:ascii="Times New Roman" w:hAnsi="Times New Roman" w:cs="Times New Roman"/>
          <w:sz w:val="24"/>
          <w:szCs w:val="24"/>
        </w:rPr>
        <w:t xml:space="preserve">at the time of </w:t>
      </w:r>
      <w:r w:rsidRPr="00634C87">
        <w:rPr>
          <w:rFonts w:ascii="Times New Roman" w:hAnsi="Times New Roman" w:cs="Times New Roman"/>
          <w:sz w:val="24"/>
          <w:szCs w:val="24"/>
        </w:rPr>
        <w:t xml:space="preserve">jump testing </w:t>
      </w:r>
      <w:r w:rsidR="00726994" w:rsidRPr="00634C87">
        <w:rPr>
          <w:rFonts w:ascii="Times New Roman" w:hAnsi="Times New Roman" w:cs="Times New Roman"/>
          <w:sz w:val="24"/>
          <w:szCs w:val="24"/>
        </w:rPr>
        <w:t xml:space="preserve">or </w:t>
      </w:r>
      <w:r w:rsidRPr="00634C87">
        <w:rPr>
          <w:rFonts w:ascii="Times New Roman" w:hAnsi="Times New Roman" w:cs="Times New Roman"/>
          <w:sz w:val="24"/>
          <w:szCs w:val="24"/>
        </w:rPr>
        <w:t>if they left the school during the academic year following the initial screening. All data w</w:t>
      </w:r>
      <w:r w:rsidR="00726994" w:rsidRPr="00634C87">
        <w:rPr>
          <w:rFonts w:ascii="Times New Roman" w:hAnsi="Times New Roman" w:cs="Times New Roman"/>
          <w:sz w:val="24"/>
          <w:szCs w:val="24"/>
        </w:rPr>
        <w:t>ere</w:t>
      </w:r>
      <w:r w:rsidRPr="00634C87">
        <w:rPr>
          <w:rFonts w:ascii="Times New Roman" w:hAnsi="Times New Roman" w:cs="Times New Roman"/>
          <w:sz w:val="24"/>
          <w:szCs w:val="24"/>
        </w:rPr>
        <w:t xml:space="preserve"> removed for excluded </w:t>
      </w:r>
    </w:p>
    <w:tbl>
      <w:tblPr>
        <w:tblpPr w:leftFromText="180" w:rightFromText="180" w:vertAnchor="page" w:horzAnchor="margin" w:tblpY="3553"/>
        <w:tblW w:w="8222" w:type="dxa"/>
        <w:tblLook w:val="04A0" w:firstRow="1" w:lastRow="0" w:firstColumn="1" w:lastColumn="0" w:noHBand="0" w:noVBand="1"/>
      </w:tblPr>
      <w:tblGrid>
        <w:gridCol w:w="1843"/>
        <w:gridCol w:w="1985"/>
        <w:gridCol w:w="2126"/>
        <w:gridCol w:w="2268"/>
      </w:tblGrid>
      <w:tr w:rsidR="00A64CE0" w:rsidRPr="00634C87" w14:paraId="5E145D2D" w14:textId="77777777" w:rsidTr="00A64CE0">
        <w:trPr>
          <w:trHeight w:val="312"/>
        </w:trPr>
        <w:tc>
          <w:tcPr>
            <w:tcW w:w="1843" w:type="dxa"/>
            <w:tcBorders>
              <w:top w:val="nil"/>
              <w:left w:val="nil"/>
              <w:bottom w:val="nil"/>
              <w:right w:val="nil"/>
            </w:tcBorders>
            <w:shd w:val="clear" w:color="auto" w:fill="auto"/>
            <w:noWrap/>
            <w:vAlign w:val="bottom"/>
            <w:hideMark/>
          </w:tcPr>
          <w:p w14:paraId="0D80C507" w14:textId="77777777" w:rsidR="00A64CE0" w:rsidRPr="00634C87" w:rsidRDefault="00A64CE0" w:rsidP="00A64CE0">
            <w:pPr>
              <w:spacing w:after="0" w:line="240" w:lineRule="auto"/>
              <w:rPr>
                <w:rFonts w:ascii="Times New Roman" w:eastAsia="Times New Roman" w:hAnsi="Times New Roman" w:cs="Times New Roman"/>
                <w:b/>
                <w:bCs/>
                <w:color w:val="000000"/>
                <w:u w:val="single"/>
                <w:lang w:eastAsia="en-GB"/>
              </w:rPr>
            </w:pPr>
          </w:p>
        </w:tc>
        <w:tc>
          <w:tcPr>
            <w:tcW w:w="1985" w:type="dxa"/>
            <w:tcBorders>
              <w:top w:val="nil"/>
              <w:left w:val="nil"/>
              <w:bottom w:val="nil"/>
              <w:right w:val="nil"/>
            </w:tcBorders>
            <w:shd w:val="clear" w:color="auto" w:fill="auto"/>
            <w:noWrap/>
            <w:vAlign w:val="bottom"/>
            <w:hideMark/>
          </w:tcPr>
          <w:p w14:paraId="20135897" w14:textId="77777777" w:rsidR="00A64CE0" w:rsidRPr="00634C87" w:rsidRDefault="00A64CE0" w:rsidP="00A64CE0">
            <w:pPr>
              <w:spacing w:after="0" w:line="240" w:lineRule="auto"/>
              <w:rPr>
                <w:rFonts w:ascii="Times New Roman" w:eastAsia="Times New Roman" w:hAnsi="Times New Roman" w:cs="Times New Roman"/>
                <w:b/>
                <w:bCs/>
                <w:color w:val="000000"/>
                <w:u w:val="single"/>
                <w:lang w:eastAsia="en-GB"/>
              </w:rPr>
            </w:pPr>
          </w:p>
        </w:tc>
        <w:tc>
          <w:tcPr>
            <w:tcW w:w="2126" w:type="dxa"/>
            <w:tcBorders>
              <w:top w:val="nil"/>
              <w:left w:val="nil"/>
              <w:bottom w:val="nil"/>
              <w:right w:val="nil"/>
            </w:tcBorders>
            <w:shd w:val="clear" w:color="auto" w:fill="auto"/>
            <w:noWrap/>
            <w:vAlign w:val="bottom"/>
            <w:hideMark/>
          </w:tcPr>
          <w:p w14:paraId="213A516E" w14:textId="77777777" w:rsidR="00A64CE0" w:rsidRPr="00634C87" w:rsidRDefault="00A64CE0" w:rsidP="00A64CE0">
            <w:pPr>
              <w:spacing w:after="0" w:line="240" w:lineRule="auto"/>
              <w:rPr>
                <w:rFonts w:ascii="Times New Roman" w:eastAsia="Times New Roman" w:hAnsi="Times New Roman" w:cs="Times New Roman"/>
                <w:sz w:val="20"/>
                <w:szCs w:val="20"/>
                <w:lang w:eastAsia="en-GB"/>
              </w:rPr>
            </w:pPr>
          </w:p>
        </w:tc>
        <w:tc>
          <w:tcPr>
            <w:tcW w:w="2268" w:type="dxa"/>
            <w:tcBorders>
              <w:top w:val="nil"/>
              <w:left w:val="nil"/>
              <w:bottom w:val="nil"/>
              <w:right w:val="nil"/>
            </w:tcBorders>
            <w:shd w:val="clear" w:color="auto" w:fill="auto"/>
            <w:noWrap/>
            <w:vAlign w:val="bottom"/>
            <w:hideMark/>
          </w:tcPr>
          <w:p w14:paraId="5552A1C1" w14:textId="77777777" w:rsidR="00A64CE0" w:rsidRPr="00634C87" w:rsidRDefault="00A64CE0" w:rsidP="00A64CE0">
            <w:pPr>
              <w:spacing w:after="0" w:line="240" w:lineRule="auto"/>
              <w:rPr>
                <w:rFonts w:ascii="Times New Roman" w:eastAsia="Times New Roman" w:hAnsi="Times New Roman" w:cs="Times New Roman"/>
                <w:sz w:val="20"/>
                <w:szCs w:val="20"/>
                <w:lang w:eastAsia="en-GB"/>
              </w:rPr>
            </w:pPr>
          </w:p>
        </w:tc>
      </w:tr>
      <w:tr w:rsidR="00A64CE0" w:rsidRPr="00634C87" w14:paraId="48F09A26" w14:textId="77777777" w:rsidTr="00A64CE0">
        <w:trPr>
          <w:trHeight w:val="312"/>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476F0C" w14:textId="77777777" w:rsidR="00A64CE0" w:rsidRPr="00634C87" w:rsidRDefault="00A64CE0" w:rsidP="00A64CE0">
            <w:pPr>
              <w:spacing w:after="0" w:line="240" w:lineRule="auto"/>
              <w:rPr>
                <w:rFonts w:ascii="Times New Roman" w:eastAsia="Times New Roman" w:hAnsi="Times New Roman" w:cs="Times New Roman"/>
                <w:b/>
                <w:bCs/>
                <w:color w:val="000000"/>
                <w:lang w:eastAsia="en-GB"/>
              </w:rPr>
            </w:pPr>
            <w:r w:rsidRPr="00634C87">
              <w:rPr>
                <w:rFonts w:ascii="Times New Roman" w:eastAsia="Times New Roman" w:hAnsi="Times New Roman" w:cs="Times New Roman"/>
                <w:b/>
                <w:bCs/>
                <w:color w:val="000000"/>
                <w:lang w:eastAsia="en-GB"/>
              </w:rPr>
              <w:t>Year Group (age)</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14:paraId="257C0830" w14:textId="77777777" w:rsidR="00A64CE0" w:rsidRPr="00634C87" w:rsidRDefault="00A64CE0" w:rsidP="00A64CE0">
            <w:pPr>
              <w:spacing w:after="0" w:line="240" w:lineRule="auto"/>
              <w:rPr>
                <w:rFonts w:ascii="Times New Roman" w:eastAsia="Times New Roman" w:hAnsi="Times New Roman" w:cs="Times New Roman"/>
                <w:b/>
                <w:bCs/>
                <w:color w:val="000000"/>
                <w:lang w:eastAsia="en-GB"/>
              </w:rPr>
            </w:pPr>
            <w:r w:rsidRPr="00634C87">
              <w:rPr>
                <w:rFonts w:ascii="Times New Roman" w:eastAsia="Times New Roman" w:hAnsi="Times New Roman" w:cs="Times New Roman"/>
                <w:b/>
                <w:bCs/>
                <w:color w:val="000000"/>
                <w:lang w:eastAsia="en-GB"/>
              </w:rPr>
              <w:t>Sex</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14:paraId="2252D156" w14:textId="77777777" w:rsidR="00A64CE0" w:rsidRPr="00634C87" w:rsidRDefault="00A64CE0" w:rsidP="00A64CE0">
            <w:pPr>
              <w:spacing w:after="0" w:line="240" w:lineRule="auto"/>
              <w:rPr>
                <w:rFonts w:ascii="Times New Roman" w:eastAsia="Times New Roman" w:hAnsi="Times New Roman" w:cs="Times New Roman"/>
                <w:b/>
                <w:bCs/>
                <w:color w:val="000000"/>
                <w:lang w:eastAsia="en-GB"/>
              </w:rPr>
            </w:pPr>
            <w:r w:rsidRPr="00634C87">
              <w:rPr>
                <w:rFonts w:ascii="Times New Roman" w:eastAsia="Times New Roman" w:hAnsi="Times New Roman" w:cs="Times New Roman"/>
                <w:b/>
                <w:bCs/>
                <w:color w:val="000000"/>
                <w:lang w:eastAsia="en-GB"/>
              </w:rPr>
              <w:t>N</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14:paraId="5E35970C" w14:textId="77777777" w:rsidR="00A64CE0" w:rsidRPr="00634C87" w:rsidRDefault="00A64CE0" w:rsidP="00A64CE0">
            <w:pPr>
              <w:spacing w:after="0" w:line="240" w:lineRule="auto"/>
              <w:rPr>
                <w:rFonts w:ascii="Times New Roman" w:eastAsia="Times New Roman" w:hAnsi="Times New Roman" w:cs="Times New Roman"/>
                <w:b/>
                <w:bCs/>
                <w:color w:val="000000"/>
                <w:lang w:eastAsia="en-GB"/>
              </w:rPr>
            </w:pPr>
            <w:r w:rsidRPr="00634C87">
              <w:rPr>
                <w:rFonts w:ascii="Times New Roman" w:eastAsia="Times New Roman" w:hAnsi="Times New Roman" w:cs="Times New Roman"/>
                <w:b/>
                <w:bCs/>
                <w:color w:val="000000"/>
                <w:lang w:eastAsia="en-GB"/>
              </w:rPr>
              <w:t>Approx Training Hours Per Week*</w:t>
            </w:r>
          </w:p>
        </w:tc>
      </w:tr>
      <w:tr w:rsidR="00A64CE0" w:rsidRPr="00634C87" w14:paraId="7396ECEF" w14:textId="77777777" w:rsidTr="00A64CE0">
        <w:trPr>
          <w:trHeight w:val="312"/>
        </w:trPr>
        <w:tc>
          <w:tcPr>
            <w:tcW w:w="184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1568822" w14:textId="77777777" w:rsidR="00A64CE0" w:rsidRPr="00634C87" w:rsidRDefault="00A64CE0" w:rsidP="00A64CE0">
            <w:pPr>
              <w:spacing w:after="0" w:line="240" w:lineRule="auto"/>
              <w:jc w:val="center"/>
              <w:rPr>
                <w:rFonts w:ascii="Times New Roman" w:eastAsia="Times New Roman" w:hAnsi="Times New Roman" w:cs="Times New Roman"/>
                <w:b/>
                <w:bCs/>
                <w:color w:val="000000"/>
                <w:lang w:eastAsia="en-GB"/>
              </w:rPr>
            </w:pPr>
            <w:r w:rsidRPr="00634C87">
              <w:rPr>
                <w:rFonts w:ascii="Times New Roman" w:eastAsia="Times New Roman" w:hAnsi="Times New Roman" w:cs="Times New Roman"/>
                <w:b/>
                <w:bCs/>
                <w:color w:val="000000"/>
                <w:lang w:eastAsia="en-GB"/>
              </w:rPr>
              <w:t>Year 7 (11-12)</w:t>
            </w:r>
          </w:p>
        </w:tc>
        <w:tc>
          <w:tcPr>
            <w:tcW w:w="1985" w:type="dxa"/>
            <w:tcBorders>
              <w:top w:val="nil"/>
              <w:left w:val="nil"/>
              <w:bottom w:val="single" w:sz="4" w:space="0" w:color="auto"/>
              <w:right w:val="single" w:sz="4" w:space="0" w:color="auto"/>
            </w:tcBorders>
            <w:shd w:val="clear" w:color="auto" w:fill="auto"/>
            <w:noWrap/>
            <w:vAlign w:val="bottom"/>
            <w:hideMark/>
          </w:tcPr>
          <w:p w14:paraId="7FB16281" w14:textId="77777777" w:rsidR="00A64CE0" w:rsidRPr="00634C87" w:rsidRDefault="00A64CE0" w:rsidP="00A64CE0">
            <w:pPr>
              <w:spacing w:after="0" w:line="240" w:lineRule="auto"/>
              <w:rPr>
                <w:rFonts w:ascii="Times New Roman" w:eastAsia="Times New Roman" w:hAnsi="Times New Roman" w:cs="Times New Roman"/>
                <w:color w:val="000000"/>
                <w:lang w:eastAsia="en-GB"/>
              </w:rPr>
            </w:pPr>
            <w:r w:rsidRPr="00634C87">
              <w:rPr>
                <w:rFonts w:ascii="Times New Roman" w:eastAsia="Times New Roman" w:hAnsi="Times New Roman" w:cs="Times New Roman"/>
                <w:color w:val="000000"/>
                <w:lang w:eastAsia="en-GB"/>
              </w:rPr>
              <w:t>Male</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1CED1E" w14:textId="77777777" w:rsidR="00A64CE0" w:rsidRPr="00634C87" w:rsidRDefault="00A64CE0" w:rsidP="00A64CE0">
            <w:pPr>
              <w:spacing w:after="0" w:line="240" w:lineRule="auto"/>
              <w:rPr>
                <w:rFonts w:ascii="Times New Roman" w:eastAsia="Times New Roman" w:hAnsi="Times New Roman" w:cs="Times New Roman"/>
                <w:color w:val="000000"/>
                <w:lang w:eastAsia="en-GB"/>
              </w:rPr>
            </w:pPr>
            <w:r w:rsidRPr="00634C87">
              <w:rPr>
                <w:rFonts w:ascii="Times New Roman" w:hAnsi="Times New Roman" w:cs="Times New Roman"/>
                <w:color w:val="000000"/>
              </w:rPr>
              <w:t>19</w:t>
            </w:r>
          </w:p>
        </w:tc>
        <w:tc>
          <w:tcPr>
            <w:tcW w:w="2268" w:type="dxa"/>
            <w:tcBorders>
              <w:top w:val="nil"/>
              <w:left w:val="nil"/>
              <w:bottom w:val="single" w:sz="4" w:space="0" w:color="auto"/>
              <w:right w:val="single" w:sz="4" w:space="0" w:color="auto"/>
            </w:tcBorders>
            <w:shd w:val="clear" w:color="auto" w:fill="auto"/>
            <w:noWrap/>
            <w:vAlign w:val="bottom"/>
            <w:hideMark/>
          </w:tcPr>
          <w:p w14:paraId="17C1744A" w14:textId="77777777" w:rsidR="00A64CE0" w:rsidRPr="00634C87" w:rsidRDefault="00A64CE0" w:rsidP="00A64CE0">
            <w:pPr>
              <w:spacing w:after="0" w:line="240" w:lineRule="auto"/>
              <w:rPr>
                <w:rFonts w:ascii="Times New Roman" w:eastAsia="Times New Roman" w:hAnsi="Times New Roman" w:cs="Times New Roman"/>
                <w:color w:val="000000"/>
                <w:lang w:eastAsia="en-GB"/>
              </w:rPr>
            </w:pPr>
            <w:r w:rsidRPr="00634C87">
              <w:rPr>
                <w:rFonts w:ascii="Times New Roman" w:eastAsia="Times New Roman" w:hAnsi="Times New Roman" w:cs="Times New Roman"/>
                <w:color w:val="000000"/>
                <w:lang w:eastAsia="en-GB"/>
              </w:rPr>
              <w:t> 18.8</w:t>
            </w:r>
          </w:p>
        </w:tc>
      </w:tr>
      <w:tr w:rsidR="00A64CE0" w:rsidRPr="00634C87" w14:paraId="3B70715D" w14:textId="77777777" w:rsidTr="00A64CE0">
        <w:trPr>
          <w:trHeight w:val="312"/>
        </w:trPr>
        <w:tc>
          <w:tcPr>
            <w:tcW w:w="1843" w:type="dxa"/>
            <w:vMerge/>
            <w:tcBorders>
              <w:top w:val="nil"/>
              <w:left w:val="single" w:sz="4" w:space="0" w:color="auto"/>
              <w:bottom w:val="single" w:sz="4" w:space="0" w:color="auto"/>
              <w:right w:val="single" w:sz="4" w:space="0" w:color="auto"/>
            </w:tcBorders>
            <w:vAlign w:val="center"/>
            <w:hideMark/>
          </w:tcPr>
          <w:p w14:paraId="000C738E" w14:textId="77777777" w:rsidR="00A64CE0" w:rsidRPr="00634C87" w:rsidRDefault="00A64CE0" w:rsidP="00A64CE0">
            <w:pPr>
              <w:spacing w:after="0" w:line="240" w:lineRule="auto"/>
              <w:rPr>
                <w:rFonts w:ascii="Times New Roman" w:eastAsia="Times New Roman" w:hAnsi="Times New Roman" w:cs="Times New Roman"/>
                <w:b/>
                <w:bCs/>
                <w:color w:val="000000"/>
                <w:lang w:eastAsia="en-GB"/>
              </w:rPr>
            </w:pPr>
          </w:p>
        </w:tc>
        <w:tc>
          <w:tcPr>
            <w:tcW w:w="1985" w:type="dxa"/>
            <w:tcBorders>
              <w:top w:val="nil"/>
              <w:left w:val="nil"/>
              <w:bottom w:val="single" w:sz="4" w:space="0" w:color="auto"/>
              <w:right w:val="single" w:sz="4" w:space="0" w:color="auto"/>
            </w:tcBorders>
            <w:shd w:val="clear" w:color="auto" w:fill="auto"/>
            <w:noWrap/>
            <w:vAlign w:val="bottom"/>
            <w:hideMark/>
          </w:tcPr>
          <w:p w14:paraId="78B9C342" w14:textId="77777777" w:rsidR="00A64CE0" w:rsidRPr="00634C87" w:rsidRDefault="00A64CE0" w:rsidP="00A64CE0">
            <w:pPr>
              <w:spacing w:after="0" w:line="240" w:lineRule="auto"/>
              <w:rPr>
                <w:rFonts w:ascii="Times New Roman" w:eastAsia="Times New Roman" w:hAnsi="Times New Roman" w:cs="Times New Roman"/>
                <w:color w:val="000000"/>
                <w:lang w:eastAsia="en-GB"/>
              </w:rPr>
            </w:pPr>
            <w:r w:rsidRPr="00634C87">
              <w:rPr>
                <w:rFonts w:ascii="Times New Roman" w:eastAsia="Times New Roman" w:hAnsi="Times New Roman" w:cs="Times New Roman"/>
                <w:color w:val="000000"/>
                <w:lang w:eastAsia="en-GB"/>
              </w:rPr>
              <w:t>Female</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0984AF6C" w14:textId="77777777" w:rsidR="00A64CE0" w:rsidRPr="00634C87" w:rsidRDefault="00A64CE0" w:rsidP="00A64CE0">
            <w:pPr>
              <w:spacing w:after="0" w:line="240" w:lineRule="auto"/>
              <w:rPr>
                <w:rFonts w:ascii="Times New Roman" w:eastAsia="Times New Roman" w:hAnsi="Times New Roman" w:cs="Times New Roman"/>
                <w:color w:val="000000"/>
                <w:lang w:eastAsia="en-GB"/>
              </w:rPr>
            </w:pPr>
            <w:r w:rsidRPr="00634C87">
              <w:rPr>
                <w:rFonts w:ascii="Times New Roman" w:hAnsi="Times New Roman" w:cs="Times New Roman"/>
                <w:color w:val="000000"/>
              </w:rPr>
              <w:t>26</w:t>
            </w:r>
          </w:p>
        </w:tc>
        <w:tc>
          <w:tcPr>
            <w:tcW w:w="2268" w:type="dxa"/>
            <w:tcBorders>
              <w:top w:val="nil"/>
              <w:left w:val="nil"/>
              <w:bottom w:val="single" w:sz="4" w:space="0" w:color="auto"/>
              <w:right w:val="single" w:sz="4" w:space="0" w:color="auto"/>
            </w:tcBorders>
            <w:shd w:val="clear" w:color="auto" w:fill="auto"/>
            <w:noWrap/>
            <w:vAlign w:val="bottom"/>
            <w:hideMark/>
          </w:tcPr>
          <w:p w14:paraId="424A6779" w14:textId="77777777" w:rsidR="00A64CE0" w:rsidRPr="00634C87" w:rsidRDefault="00A64CE0" w:rsidP="00A64CE0">
            <w:pPr>
              <w:spacing w:after="0" w:line="240" w:lineRule="auto"/>
              <w:rPr>
                <w:rFonts w:ascii="Times New Roman" w:eastAsia="Times New Roman" w:hAnsi="Times New Roman" w:cs="Times New Roman"/>
                <w:color w:val="000000"/>
                <w:lang w:eastAsia="en-GB"/>
              </w:rPr>
            </w:pPr>
            <w:r w:rsidRPr="00634C87">
              <w:rPr>
                <w:rFonts w:ascii="Times New Roman" w:eastAsia="Times New Roman" w:hAnsi="Times New Roman" w:cs="Times New Roman"/>
                <w:color w:val="000000"/>
                <w:lang w:eastAsia="en-GB"/>
              </w:rPr>
              <w:t> 18.8</w:t>
            </w:r>
          </w:p>
        </w:tc>
      </w:tr>
      <w:tr w:rsidR="00A64CE0" w:rsidRPr="00634C87" w14:paraId="7AE3C9AB" w14:textId="77777777" w:rsidTr="00A64CE0">
        <w:trPr>
          <w:trHeight w:val="312"/>
        </w:trPr>
        <w:tc>
          <w:tcPr>
            <w:tcW w:w="184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3B9BF8B" w14:textId="77777777" w:rsidR="00A64CE0" w:rsidRPr="00634C87" w:rsidRDefault="00A64CE0" w:rsidP="00A64CE0">
            <w:pPr>
              <w:spacing w:after="0" w:line="240" w:lineRule="auto"/>
              <w:jc w:val="center"/>
              <w:rPr>
                <w:rFonts w:ascii="Times New Roman" w:eastAsia="Times New Roman" w:hAnsi="Times New Roman" w:cs="Times New Roman"/>
                <w:b/>
                <w:bCs/>
                <w:color w:val="000000"/>
                <w:lang w:eastAsia="en-GB"/>
              </w:rPr>
            </w:pPr>
            <w:r w:rsidRPr="00634C87">
              <w:rPr>
                <w:rFonts w:ascii="Times New Roman" w:eastAsia="Times New Roman" w:hAnsi="Times New Roman" w:cs="Times New Roman"/>
                <w:b/>
                <w:bCs/>
                <w:color w:val="000000"/>
                <w:lang w:eastAsia="en-GB"/>
              </w:rPr>
              <w:t>Year 8 (12-13)</w:t>
            </w:r>
          </w:p>
        </w:tc>
        <w:tc>
          <w:tcPr>
            <w:tcW w:w="1985" w:type="dxa"/>
            <w:tcBorders>
              <w:top w:val="nil"/>
              <w:left w:val="nil"/>
              <w:bottom w:val="single" w:sz="4" w:space="0" w:color="auto"/>
              <w:right w:val="single" w:sz="4" w:space="0" w:color="auto"/>
            </w:tcBorders>
            <w:shd w:val="clear" w:color="auto" w:fill="auto"/>
            <w:noWrap/>
            <w:vAlign w:val="bottom"/>
            <w:hideMark/>
          </w:tcPr>
          <w:p w14:paraId="67F631A1" w14:textId="77777777" w:rsidR="00A64CE0" w:rsidRPr="00634C87" w:rsidRDefault="00A64CE0" w:rsidP="00A64CE0">
            <w:pPr>
              <w:spacing w:after="0" w:line="240" w:lineRule="auto"/>
              <w:rPr>
                <w:rFonts w:ascii="Times New Roman" w:eastAsia="Times New Roman" w:hAnsi="Times New Roman" w:cs="Times New Roman"/>
                <w:color w:val="000000"/>
                <w:lang w:eastAsia="en-GB"/>
              </w:rPr>
            </w:pPr>
            <w:r w:rsidRPr="00634C87">
              <w:rPr>
                <w:rFonts w:ascii="Times New Roman" w:eastAsia="Times New Roman" w:hAnsi="Times New Roman" w:cs="Times New Roman"/>
                <w:color w:val="000000"/>
                <w:lang w:eastAsia="en-GB"/>
              </w:rPr>
              <w:t>Male</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6ADACA2C" w14:textId="77777777" w:rsidR="00A64CE0" w:rsidRPr="00634C87" w:rsidRDefault="00A64CE0" w:rsidP="00A64CE0">
            <w:pPr>
              <w:spacing w:after="0" w:line="240" w:lineRule="auto"/>
              <w:rPr>
                <w:rFonts w:ascii="Times New Roman" w:eastAsia="Times New Roman" w:hAnsi="Times New Roman" w:cs="Times New Roman"/>
                <w:color w:val="000000"/>
                <w:lang w:eastAsia="en-GB"/>
              </w:rPr>
            </w:pPr>
            <w:r w:rsidRPr="00634C87">
              <w:rPr>
                <w:rFonts w:ascii="Times New Roman" w:hAnsi="Times New Roman" w:cs="Times New Roman"/>
                <w:color w:val="000000"/>
              </w:rPr>
              <w:t>12</w:t>
            </w:r>
          </w:p>
        </w:tc>
        <w:tc>
          <w:tcPr>
            <w:tcW w:w="2268" w:type="dxa"/>
            <w:tcBorders>
              <w:top w:val="nil"/>
              <w:left w:val="nil"/>
              <w:bottom w:val="single" w:sz="4" w:space="0" w:color="auto"/>
              <w:right w:val="single" w:sz="4" w:space="0" w:color="auto"/>
            </w:tcBorders>
            <w:shd w:val="clear" w:color="auto" w:fill="auto"/>
            <w:noWrap/>
            <w:vAlign w:val="bottom"/>
            <w:hideMark/>
          </w:tcPr>
          <w:p w14:paraId="668AEE45" w14:textId="77777777" w:rsidR="00A64CE0" w:rsidRPr="00634C87" w:rsidRDefault="00A64CE0" w:rsidP="00A64CE0">
            <w:pPr>
              <w:spacing w:after="0" w:line="240" w:lineRule="auto"/>
              <w:rPr>
                <w:rFonts w:ascii="Times New Roman" w:eastAsia="Times New Roman" w:hAnsi="Times New Roman" w:cs="Times New Roman"/>
                <w:color w:val="000000"/>
                <w:lang w:eastAsia="en-GB"/>
              </w:rPr>
            </w:pPr>
            <w:r w:rsidRPr="00634C87">
              <w:rPr>
                <w:rFonts w:ascii="Times New Roman" w:eastAsia="Times New Roman" w:hAnsi="Times New Roman" w:cs="Times New Roman"/>
                <w:color w:val="000000"/>
                <w:lang w:eastAsia="en-GB"/>
              </w:rPr>
              <w:t> 20.7</w:t>
            </w:r>
          </w:p>
        </w:tc>
      </w:tr>
      <w:tr w:rsidR="00A64CE0" w:rsidRPr="00634C87" w14:paraId="6A51BEC8" w14:textId="77777777" w:rsidTr="00A64CE0">
        <w:trPr>
          <w:trHeight w:val="312"/>
        </w:trPr>
        <w:tc>
          <w:tcPr>
            <w:tcW w:w="1843" w:type="dxa"/>
            <w:vMerge/>
            <w:tcBorders>
              <w:top w:val="nil"/>
              <w:left w:val="single" w:sz="4" w:space="0" w:color="auto"/>
              <w:bottom w:val="single" w:sz="4" w:space="0" w:color="auto"/>
              <w:right w:val="single" w:sz="4" w:space="0" w:color="auto"/>
            </w:tcBorders>
            <w:vAlign w:val="center"/>
            <w:hideMark/>
          </w:tcPr>
          <w:p w14:paraId="0FBCA7F3" w14:textId="77777777" w:rsidR="00A64CE0" w:rsidRPr="00634C87" w:rsidRDefault="00A64CE0" w:rsidP="00A64CE0">
            <w:pPr>
              <w:spacing w:after="0" w:line="240" w:lineRule="auto"/>
              <w:rPr>
                <w:rFonts w:ascii="Times New Roman" w:eastAsia="Times New Roman" w:hAnsi="Times New Roman" w:cs="Times New Roman"/>
                <w:b/>
                <w:bCs/>
                <w:color w:val="000000"/>
                <w:lang w:eastAsia="en-GB"/>
              </w:rPr>
            </w:pPr>
          </w:p>
        </w:tc>
        <w:tc>
          <w:tcPr>
            <w:tcW w:w="1985" w:type="dxa"/>
            <w:tcBorders>
              <w:top w:val="nil"/>
              <w:left w:val="nil"/>
              <w:bottom w:val="single" w:sz="4" w:space="0" w:color="auto"/>
              <w:right w:val="single" w:sz="4" w:space="0" w:color="auto"/>
            </w:tcBorders>
            <w:shd w:val="clear" w:color="auto" w:fill="auto"/>
            <w:noWrap/>
            <w:vAlign w:val="bottom"/>
            <w:hideMark/>
          </w:tcPr>
          <w:p w14:paraId="5383CE72" w14:textId="77777777" w:rsidR="00A64CE0" w:rsidRPr="00634C87" w:rsidRDefault="00A64CE0" w:rsidP="00A64CE0">
            <w:pPr>
              <w:spacing w:after="0" w:line="240" w:lineRule="auto"/>
              <w:rPr>
                <w:rFonts w:ascii="Times New Roman" w:eastAsia="Times New Roman" w:hAnsi="Times New Roman" w:cs="Times New Roman"/>
                <w:color w:val="000000"/>
                <w:lang w:eastAsia="en-GB"/>
              </w:rPr>
            </w:pPr>
            <w:r w:rsidRPr="00634C87">
              <w:rPr>
                <w:rFonts w:ascii="Times New Roman" w:eastAsia="Times New Roman" w:hAnsi="Times New Roman" w:cs="Times New Roman"/>
                <w:color w:val="000000"/>
                <w:lang w:eastAsia="en-GB"/>
              </w:rPr>
              <w:t>Female</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0293DBF6" w14:textId="77777777" w:rsidR="00A64CE0" w:rsidRPr="00634C87" w:rsidRDefault="00A64CE0" w:rsidP="00A64CE0">
            <w:pPr>
              <w:spacing w:after="0" w:line="240" w:lineRule="auto"/>
              <w:rPr>
                <w:rFonts w:ascii="Times New Roman" w:eastAsia="Times New Roman" w:hAnsi="Times New Roman" w:cs="Times New Roman"/>
                <w:color w:val="000000"/>
                <w:lang w:eastAsia="en-GB"/>
              </w:rPr>
            </w:pPr>
            <w:r w:rsidRPr="00634C87">
              <w:rPr>
                <w:rFonts w:ascii="Times New Roman" w:hAnsi="Times New Roman" w:cs="Times New Roman"/>
                <w:color w:val="000000"/>
              </w:rPr>
              <w:t>14</w:t>
            </w:r>
          </w:p>
        </w:tc>
        <w:tc>
          <w:tcPr>
            <w:tcW w:w="2268" w:type="dxa"/>
            <w:tcBorders>
              <w:top w:val="nil"/>
              <w:left w:val="nil"/>
              <w:bottom w:val="single" w:sz="4" w:space="0" w:color="auto"/>
              <w:right w:val="single" w:sz="4" w:space="0" w:color="auto"/>
            </w:tcBorders>
            <w:shd w:val="clear" w:color="auto" w:fill="auto"/>
            <w:noWrap/>
            <w:vAlign w:val="bottom"/>
            <w:hideMark/>
          </w:tcPr>
          <w:p w14:paraId="7D6A1919" w14:textId="77777777" w:rsidR="00A64CE0" w:rsidRPr="00634C87" w:rsidRDefault="00A64CE0" w:rsidP="00A64CE0">
            <w:pPr>
              <w:spacing w:after="0" w:line="240" w:lineRule="auto"/>
              <w:rPr>
                <w:rFonts w:ascii="Times New Roman" w:eastAsia="Times New Roman" w:hAnsi="Times New Roman" w:cs="Times New Roman"/>
                <w:color w:val="000000"/>
                <w:lang w:eastAsia="en-GB"/>
              </w:rPr>
            </w:pPr>
            <w:r w:rsidRPr="00634C87">
              <w:rPr>
                <w:rFonts w:ascii="Times New Roman" w:eastAsia="Times New Roman" w:hAnsi="Times New Roman" w:cs="Times New Roman"/>
                <w:color w:val="000000"/>
                <w:lang w:eastAsia="en-GB"/>
              </w:rPr>
              <w:t> 20</w:t>
            </w:r>
          </w:p>
        </w:tc>
      </w:tr>
      <w:tr w:rsidR="00A64CE0" w:rsidRPr="00634C87" w14:paraId="048213F7" w14:textId="77777777" w:rsidTr="00A64CE0">
        <w:trPr>
          <w:trHeight w:val="312"/>
        </w:trPr>
        <w:tc>
          <w:tcPr>
            <w:tcW w:w="184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D10E262" w14:textId="77777777" w:rsidR="00A64CE0" w:rsidRPr="00634C87" w:rsidRDefault="00A64CE0" w:rsidP="00A64CE0">
            <w:pPr>
              <w:spacing w:after="0" w:line="240" w:lineRule="auto"/>
              <w:jc w:val="center"/>
              <w:rPr>
                <w:rFonts w:ascii="Times New Roman" w:eastAsia="Times New Roman" w:hAnsi="Times New Roman" w:cs="Times New Roman"/>
                <w:b/>
                <w:bCs/>
                <w:color w:val="000000"/>
                <w:lang w:eastAsia="en-GB"/>
              </w:rPr>
            </w:pPr>
            <w:r w:rsidRPr="00634C87">
              <w:rPr>
                <w:rFonts w:ascii="Times New Roman" w:eastAsia="Times New Roman" w:hAnsi="Times New Roman" w:cs="Times New Roman"/>
                <w:b/>
                <w:bCs/>
                <w:color w:val="000000"/>
                <w:lang w:eastAsia="en-GB"/>
              </w:rPr>
              <w:t>Year 9 (13-14)</w:t>
            </w:r>
          </w:p>
        </w:tc>
        <w:tc>
          <w:tcPr>
            <w:tcW w:w="1985" w:type="dxa"/>
            <w:tcBorders>
              <w:top w:val="nil"/>
              <w:left w:val="nil"/>
              <w:bottom w:val="single" w:sz="4" w:space="0" w:color="auto"/>
              <w:right w:val="single" w:sz="4" w:space="0" w:color="auto"/>
            </w:tcBorders>
            <w:shd w:val="clear" w:color="auto" w:fill="auto"/>
            <w:noWrap/>
            <w:vAlign w:val="bottom"/>
            <w:hideMark/>
          </w:tcPr>
          <w:p w14:paraId="6BC9C0BC" w14:textId="77777777" w:rsidR="00A64CE0" w:rsidRPr="00634C87" w:rsidRDefault="00A64CE0" w:rsidP="00A64CE0">
            <w:pPr>
              <w:spacing w:after="0" w:line="240" w:lineRule="auto"/>
              <w:rPr>
                <w:rFonts w:ascii="Times New Roman" w:eastAsia="Times New Roman" w:hAnsi="Times New Roman" w:cs="Times New Roman"/>
                <w:color w:val="000000"/>
                <w:lang w:eastAsia="en-GB"/>
              </w:rPr>
            </w:pPr>
            <w:r w:rsidRPr="00634C87">
              <w:rPr>
                <w:rFonts w:ascii="Times New Roman" w:eastAsia="Times New Roman" w:hAnsi="Times New Roman" w:cs="Times New Roman"/>
                <w:color w:val="000000"/>
                <w:lang w:eastAsia="en-GB"/>
              </w:rPr>
              <w:t>Male</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35F3E528" w14:textId="77777777" w:rsidR="00A64CE0" w:rsidRPr="00634C87" w:rsidRDefault="00A64CE0" w:rsidP="00A64CE0">
            <w:pPr>
              <w:spacing w:after="0" w:line="240" w:lineRule="auto"/>
              <w:rPr>
                <w:rFonts w:ascii="Times New Roman" w:eastAsia="Times New Roman" w:hAnsi="Times New Roman" w:cs="Times New Roman"/>
                <w:color w:val="000000"/>
                <w:lang w:eastAsia="en-GB"/>
              </w:rPr>
            </w:pPr>
            <w:r w:rsidRPr="00634C87">
              <w:rPr>
                <w:rFonts w:ascii="Times New Roman" w:hAnsi="Times New Roman" w:cs="Times New Roman"/>
                <w:color w:val="000000"/>
              </w:rPr>
              <w:t>10</w:t>
            </w:r>
          </w:p>
        </w:tc>
        <w:tc>
          <w:tcPr>
            <w:tcW w:w="2268" w:type="dxa"/>
            <w:tcBorders>
              <w:top w:val="nil"/>
              <w:left w:val="nil"/>
              <w:bottom w:val="single" w:sz="4" w:space="0" w:color="auto"/>
              <w:right w:val="single" w:sz="4" w:space="0" w:color="auto"/>
            </w:tcBorders>
            <w:shd w:val="clear" w:color="auto" w:fill="auto"/>
            <w:noWrap/>
            <w:vAlign w:val="bottom"/>
            <w:hideMark/>
          </w:tcPr>
          <w:p w14:paraId="68AB08EB" w14:textId="77777777" w:rsidR="00A64CE0" w:rsidRPr="00634C87" w:rsidRDefault="00A64CE0" w:rsidP="00A64CE0">
            <w:pPr>
              <w:spacing w:after="0" w:line="240" w:lineRule="auto"/>
              <w:rPr>
                <w:rFonts w:ascii="Times New Roman" w:eastAsia="Times New Roman" w:hAnsi="Times New Roman" w:cs="Times New Roman"/>
                <w:color w:val="000000"/>
                <w:lang w:eastAsia="en-GB"/>
              </w:rPr>
            </w:pPr>
            <w:r w:rsidRPr="00634C87">
              <w:rPr>
                <w:rFonts w:ascii="Times New Roman" w:eastAsia="Times New Roman" w:hAnsi="Times New Roman" w:cs="Times New Roman"/>
                <w:color w:val="000000"/>
                <w:lang w:eastAsia="en-GB"/>
              </w:rPr>
              <w:t> 21.1</w:t>
            </w:r>
          </w:p>
        </w:tc>
      </w:tr>
      <w:tr w:rsidR="00A64CE0" w:rsidRPr="00634C87" w14:paraId="0C02A19A" w14:textId="77777777" w:rsidTr="00A64CE0">
        <w:trPr>
          <w:trHeight w:val="312"/>
        </w:trPr>
        <w:tc>
          <w:tcPr>
            <w:tcW w:w="1843" w:type="dxa"/>
            <w:vMerge/>
            <w:tcBorders>
              <w:top w:val="nil"/>
              <w:left w:val="single" w:sz="4" w:space="0" w:color="auto"/>
              <w:bottom w:val="single" w:sz="4" w:space="0" w:color="auto"/>
              <w:right w:val="single" w:sz="4" w:space="0" w:color="auto"/>
            </w:tcBorders>
            <w:vAlign w:val="center"/>
            <w:hideMark/>
          </w:tcPr>
          <w:p w14:paraId="0D449020" w14:textId="77777777" w:rsidR="00A64CE0" w:rsidRPr="00634C87" w:rsidRDefault="00A64CE0" w:rsidP="00A64CE0">
            <w:pPr>
              <w:spacing w:after="0" w:line="240" w:lineRule="auto"/>
              <w:rPr>
                <w:rFonts w:ascii="Times New Roman" w:eastAsia="Times New Roman" w:hAnsi="Times New Roman" w:cs="Times New Roman"/>
                <w:b/>
                <w:bCs/>
                <w:color w:val="000000"/>
                <w:lang w:eastAsia="en-GB"/>
              </w:rPr>
            </w:pPr>
          </w:p>
        </w:tc>
        <w:tc>
          <w:tcPr>
            <w:tcW w:w="1985" w:type="dxa"/>
            <w:tcBorders>
              <w:top w:val="nil"/>
              <w:left w:val="nil"/>
              <w:bottom w:val="single" w:sz="4" w:space="0" w:color="auto"/>
              <w:right w:val="single" w:sz="4" w:space="0" w:color="auto"/>
            </w:tcBorders>
            <w:shd w:val="clear" w:color="auto" w:fill="auto"/>
            <w:noWrap/>
            <w:vAlign w:val="bottom"/>
            <w:hideMark/>
          </w:tcPr>
          <w:p w14:paraId="1A59C13E" w14:textId="77777777" w:rsidR="00A64CE0" w:rsidRPr="00634C87" w:rsidRDefault="00A64CE0" w:rsidP="00A64CE0">
            <w:pPr>
              <w:spacing w:after="0" w:line="240" w:lineRule="auto"/>
              <w:rPr>
                <w:rFonts w:ascii="Times New Roman" w:eastAsia="Times New Roman" w:hAnsi="Times New Roman" w:cs="Times New Roman"/>
                <w:color w:val="000000"/>
                <w:lang w:eastAsia="en-GB"/>
              </w:rPr>
            </w:pPr>
            <w:r w:rsidRPr="00634C87">
              <w:rPr>
                <w:rFonts w:ascii="Times New Roman" w:eastAsia="Times New Roman" w:hAnsi="Times New Roman" w:cs="Times New Roman"/>
                <w:color w:val="000000"/>
                <w:lang w:eastAsia="en-GB"/>
              </w:rPr>
              <w:t>Female</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0057220C" w14:textId="77777777" w:rsidR="00A64CE0" w:rsidRPr="00634C87" w:rsidRDefault="00A64CE0" w:rsidP="00A64CE0">
            <w:pPr>
              <w:spacing w:after="0" w:line="240" w:lineRule="auto"/>
              <w:rPr>
                <w:rFonts w:ascii="Times New Roman" w:eastAsia="Times New Roman" w:hAnsi="Times New Roman" w:cs="Times New Roman"/>
                <w:color w:val="000000"/>
                <w:lang w:eastAsia="en-GB"/>
              </w:rPr>
            </w:pPr>
            <w:r w:rsidRPr="00634C87">
              <w:rPr>
                <w:rFonts w:ascii="Times New Roman" w:hAnsi="Times New Roman" w:cs="Times New Roman"/>
                <w:color w:val="000000"/>
              </w:rPr>
              <w:t>18</w:t>
            </w:r>
          </w:p>
        </w:tc>
        <w:tc>
          <w:tcPr>
            <w:tcW w:w="2268" w:type="dxa"/>
            <w:tcBorders>
              <w:top w:val="nil"/>
              <w:left w:val="nil"/>
              <w:bottom w:val="single" w:sz="4" w:space="0" w:color="auto"/>
              <w:right w:val="single" w:sz="4" w:space="0" w:color="auto"/>
            </w:tcBorders>
            <w:shd w:val="clear" w:color="auto" w:fill="auto"/>
            <w:noWrap/>
            <w:vAlign w:val="bottom"/>
            <w:hideMark/>
          </w:tcPr>
          <w:p w14:paraId="29C1D484" w14:textId="77777777" w:rsidR="00A64CE0" w:rsidRPr="00634C87" w:rsidRDefault="00A64CE0" w:rsidP="00A64CE0">
            <w:pPr>
              <w:spacing w:after="0" w:line="240" w:lineRule="auto"/>
              <w:rPr>
                <w:rFonts w:ascii="Times New Roman" w:eastAsia="Times New Roman" w:hAnsi="Times New Roman" w:cs="Times New Roman"/>
                <w:color w:val="000000"/>
                <w:lang w:eastAsia="en-GB"/>
              </w:rPr>
            </w:pPr>
            <w:r w:rsidRPr="00634C87">
              <w:rPr>
                <w:rFonts w:ascii="Times New Roman" w:eastAsia="Times New Roman" w:hAnsi="Times New Roman" w:cs="Times New Roman"/>
                <w:color w:val="000000"/>
                <w:lang w:eastAsia="en-GB"/>
              </w:rPr>
              <w:t> 21.1</w:t>
            </w:r>
          </w:p>
        </w:tc>
      </w:tr>
      <w:tr w:rsidR="00A64CE0" w:rsidRPr="00634C87" w14:paraId="4ACD6A06" w14:textId="77777777" w:rsidTr="00A64CE0">
        <w:trPr>
          <w:trHeight w:val="312"/>
        </w:trPr>
        <w:tc>
          <w:tcPr>
            <w:tcW w:w="184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BFE440C" w14:textId="77777777" w:rsidR="00A64CE0" w:rsidRPr="00634C87" w:rsidRDefault="00A64CE0" w:rsidP="00A64CE0">
            <w:pPr>
              <w:spacing w:after="0" w:line="240" w:lineRule="auto"/>
              <w:jc w:val="center"/>
              <w:rPr>
                <w:rFonts w:ascii="Times New Roman" w:eastAsia="Times New Roman" w:hAnsi="Times New Roman" w:cs="Times New Roman"/>
                <w:b/>
                <w:bCs/>
                <w:color w:val="000000"/>
                <w:lang w:eastAsia="en-GB"/>
              </w:rPr>
            </w:pPr>
            <w:r w:rsidRPr="00634C87">
              <w:rPr>
                <w:rFonts w:ascii="Times New Roman" w:eastAsia="Times New Roman" w:hAnsi="Times New Roman" w:cs="Times New Roman"/>
                <w:b/>
                <w:bCs/>
                <w:color w:val="000000"/>
                <w:lang w:eastAsia="en-GB"/>
              </w:rPr>
              <w:t>Year 10 (14-15)</w:t>
            </w:r>
          </w:p>
        </w:tc>
        <w:tc>
          <w:tcPr>
            <w:tcW w:w="1985" w:type="dxa"/>
            <w:tcBorders>
              <w:top w:val="nil"/>
              <w:left w:val="nil"/>
              <w:bottom w:val="single" w:sz="4" w:space="0" w:color="auto"/>
              <w:right w:val="single" w:sz="4" w:space="0" w:color="auto"/>
            </w:tcBorders>
            <w:shd w:val="clear" w:color="auto" w:fill="auto"/>
            <w:noWrap/>
            <w:vAlign w:val="bottom"/>
            <w:hideMark/>
          </w:tcPr>
          <w:p w14:paraId="4485558E" w14:textId="77777777" w:rsidR="00A64CE0" w:rsidRPr="00634C87" w:rsidRDefault="00A64CE0" w:rsidP="00A64CE0">
            <w:pPr>
              <w:spacing w:after="0" w:line="240" w:lineRule="auto"/>
              <w:rPr>
                <w:rFonts w:ascii="Times New Roman" w:eastAsia="Times New Roman" w:hAnsi="Times New Roman" w:cs="Times New Roman"/>
                <w:color w:val="000000"/>
                <w:lang w:eastAsia="en-GB"/>
              </w:rPr>
            </w:pPr>
            <w:r w:rsidRPr="00634C87">
              <w:rPr>
                <w:rFonts w:ascii="Times New Roman" w:eastAsia="Times New Roman" w:hAnsi="Times New Roman" w:cs="Times New Roman"/>
                <w:color w:val="000000"/>
                <w:lang w:eastAsia="en-GB"/>
              </w:rPr>
              <w:t>Male</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4A2FF038" w14:textId="77777777" w:rsidR="00A64CE0" w:rsidRPr="00634C87" w:rsidRDefault="00A64CE0" w:rsidP="00A64CE0">
            <w:pPr>
              <w:spacing w:after="0" w:line="240" w:lineRule="auto"/>
              <w:rPr>
                <w:rFonts w:ascii="Times New Roman" w:eastAsia="Times New Roman" w:hAnsi="Times New Roman" w:cs="Times New Roman"/>
                <w:color w:val="000000"/>
                <w:lang w:eastAsia="en-GB"/>
              </w:rPr>
            </w:pPr>
            <w:r w:rsidRPr="00634C87">
              <w:rPr>
                <w:rFonts w:ascii="Times New Roman" w:hAnsi="Times New Roman" w:cs="Times New Roman"/>
                <w:color w:val="000000"/>
              </w:rPr>
              <w:t>14</w:t>
            </w:r>
          </w:p>
        </w:tc>
        <w:tc>
          <w:tcPr>
            <w:tcW w:w="2268" w:type="dxa"/>
            <w:tcBorders>
              <w:top w:val="nil"/>
              <w:left w:val="nil"/>
              <w:bottom w:val="single" w:sz="4" w:space="0" w:color="auto"/>
              <w:right w:val="single" w:sz="4" w:space="0" w:color="auto"/>
            </w:tcBorders>
            <w:shd w:val="clear" w:color="auto" w:fill="auto"/>
            <w:noWrap/>
            <w:vAlign w:val="bottom"/>
            <w:hideMark/>
          </w:tcPr>
          <w:p w14:paraId="2C1F60B2" w14:textId="77777777" w:rsidR="00A64CE0" w:rsidRPr="00634C87" w:rsidRDefault="00A64CE0" w:rsidP="00A64CE0">
            <w:pPr>
              <w:spacing w:after="0" w:line="240" w:lineRule="auto"/>
              <w:rPr>
                <w:rFonts w:ascii="Times New Roman" w:eastAsia="Times New Roman" w:hAnsi="Times New Roman" w:cs="Times New Roman"/>
                <w:color w:val="000000"/>
                <w:lang w:eastAsia="en-GB"/>
              </w:rPr>
            </w:pPr>
            <w:r w:rsidRPr="00634C87">
              <w:rPr>
                <w:rFonts w:ascii="Times New Roman" w:eastAsia="Times New Roman" w:hAnsi="Times New Roman" w:cs="Times New Roman"/>
                <w:color w:val="000000"/>
                <w:lang w:eastAsia="en-GB"/>
              </w:rPr>
              <w:t> 21.5</w:t>
            </w:r>
          </w:p>
        </w:tc>
      </w:tr>
      <w:tr w:rsidR="00A64CE0" w:rsidRPr="00634C87" w14:paraId="2C41BEE8" w14:textId="77777777" w:rsidTr="00A64CE0">
        <w:trPr>
          <w:trHeight w:val="312"/>
        </w:trPr>
        <w:tc>
          <w:tcPr>
            <w:tcW w:w="1843" w:type="dxa"/>
            <w:vMerge/>
            <w:tcBorders>
              <w:top w:val="nil"/>
              <w:left w:val="single" w:sz="4" w:space="0" w:color="auto"/>
              <w:bottom w:val="single" w:sz="4" w:space="0" w:color="auto"/>
              <w:right w:val="single" w:sz="4" w:space="0" w:color="auto"/>
            </w:tcBorders>
            <w:vAlign w:val="center"/>
            <w:hideMark/>
          </w:tcPr>
          <w:p w14:paraId="45694E75" w14:textId="77777777" w:rsidR="00A64CE0" w:rsidRPr="00634C87" w:rsidRDefault="00A64CE0" w:rsidP="00A64CE0">
            <w:pPr>
              <w:spacing w:after="0" w:line="240" w:lineRule="auto"/>
              <w:rPr>
                <w:rFonts w:ascii="Times New Roman" w:eastAsia="Times New Roman" w:hAnsi="Times New Roman" w:cs="Times New Roman"/>
                <w:b/>
                <w:bCs/>
                <w:color w:val="000000"/>
                <w:lang w:eastAsia="en-GB"/>
              </w:rPr>
            </w:pPr>
          </w:p>
        </w:tc>
        <w:tc>
          <w:tcPr>
            <w:tcW w:w="1985" w:type="dxa"/>
            <w:tcBorders>
              <w:top w:val="nil"/>
              <w:left w:val="nil"/>
              <w:bottom w:val="single" w:sz="4" w:space="0" w:color="auto"/>
              <w:right w:val="single" w:sz="4" w:space="0" w:color="auto"/>
            </w:tcBorders>
            <w:shd w:val="clear" w:color="auto" w:fill="auto"/>
            <w:noWrap/>
            <w:vAlign w:val="bottom"/>
            <w:hideMark/>
          </w:tcPr>
          <w:p w14:paraId="73F3B604" w14:textId="77777777" w:rsidR="00A64CE0" w:rsidRPr="00634C87" w:rsidRDefault="00A64CE0" w:rsidP="00A64CE0">
            <w:pPr>
              <w:spacing w:after="0" w:line="240" w:lineRule="auto"/>
              <w:rPr>
                <w:rFonts w:ascii="Times New Roman" w:eastAsia="Times New Roman" w:hAnsi="Times New Roman" w:cs="Times New Roman"/>
                <w:color w:val="000000"/>
                <w:lang w:eastAsia="en-GB"/>
              </w:rPr>
            </w:pPr>
            <w:r w:rsidRPr="00634C87">
              <w:rPr>
                <w:rFonts w:ascii="Times New Roman" w:eastAsia="Times New Roman" w:hAnsi="Times New Roman" w:cs="Times New Roman"/>
                <w:color w:val="000000"/>
                <w:lang w:eastAsia="en-GB"/>
              </w:rPr>
              <w:t>Female</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679ABDA6" w14:textId="77777777" w:rsidR="00A64CE0" w:rsidRPr="00634C87" w:rsidRDefault="00A64CE0" w:rsidP="00A64CE0">
            <w:pPr>
              <w:spacing w:after="0" w:line="240" w:lineRule="auto"/>
              <w:rPr>
                <w:rFonts w:ascii="Times New Roman" w:eastAsia="Times New Roman" w:hAnsi="Times New Roman" w:cs="Times New Roman"/>
                <w:color w:val="000000"/>
                <w:lang w:eastAsia="en-GB"/>
              </w:rPr>
            </w:pPr>
            <w:r w:rsidRPr="00634C87">
              <w:rPr>
                <w:rFonts w:ascii="Times New Roman" w:hAnsi="Times New Roman" w:cs="Times New Roman"/>
                <w:color w:val="000000"/>
              </w:rPr>
              <w:t>16</w:t>
            </w:r>
          </w:p>
        </w:tc>
        <w:tc>
          <w:tcPr>
            <w:tcW w:w="2268" w:type="dxa"/>
            <w:tcBorders>
              <w:top w:val="nil"/>
              <w:left w:val="nil"/>
              <w:bottom w:val="single" w:sz="4" w:space="0" w:color="auto"/>
              <w:right w:val="single" w:sz="4" w:space="0" w:color="auto"/>
            </w:tcBorders>
            <w:shd w:val="clear" w:color="auto" w:fill="auto"/>
            <w:noWrap/>
            <w:vAlign w:val="bottom"/>
            <w:hideMark/>
          </w:tcPr>
          <w:p w14:paraId="366A6F6F" w14:textId="77777777" w:rsidR="00A64CE0" w:rsidRPr="00634C87" w:rsidRDefault="00A64CE0" w:rsidP="00A64CE0">
            <w:pPr>
              <w:spacing w:after="0" w:line="240" w:lineRule="auto"/>
              <w:rPr>
                <w:rFonts w:ascii="Times New Roman" w:eastAsia="Times New Roman" w:hAnsi="Times New Roman" w:cs="Times New Roman"/>
                <w:color w:val="000000"/>
                <w:lang w:eastAsia="en-GB"/>
              </w:rPr>
            </w:pPr>
            <w:r w:rsidRPr="00634C87">
              <w:rPr>
                <w:rFonts w:ascii="Times New Roman" w:eastAsia="Times New Roman" w:hAnsi="Times New Roman" w:cs="Times New Roman"/>
                <w:color w:val="000000"/>
                <w:lang w:eastAsia="en-GB"/>
              </w:rPr>
              <w:t> 21.5</w:t>
            </w:r>
          </w:p>
        </w:tc>
      </w:tr>
      <w:tr w:rsidR="00A64CE0" w:rsidRPr="00634C87" w14:paraId="4448E031" w14:textId="77777777" w:rsidTr="00A64CE0">
        <w:trPr>
          <w:trHeight w:val="312"/>
        </w:trPr>
        <w:tc>
          <w:tcPr>
            <w:tcW w:w="184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1458BFE" w14:textId="77777777" w:rsidR="00A64CE0" w:rsidRPr="00634C87" w:rsidRDefault="00A64CE0" w:rsidP="00A64CE0">
            <w:pPr>
              <w:spacing w:after="0" w:line="240" w:lineRule="auto"/>
              <w:jc w:val="center"/>
              <w:rPr>
                <w:rFonts w:ascii="Times New Roman" w:eastAsia="Times New Roman" w:hAnsi="Times New Roman" w:cs="Times New Roman"/>
                <w:b/>
                <w:bCs/>
                <w:color w:val="000000"/>
                <w:lang w:eastAsia="en-GB"/>
              </w:rPr>
            </w:pPr>
            <w:r w:rsidRPr="00634C87">
              <w:rPr>
                <w:rFonts w:ascii="Times New Roman" w:eastAsia="Times New Roman" w:hAnsi="Times New Roman" w:cs="Times New Roman"/>
                <w:b/>
                <w:bCs/>
                <w:color w:val="000000"/>
                <w:lang w:eastAsia="en-GB"/>
              </w:rPr>
              <w:t>Year 11 (15-16)</w:t>
            </w:r>
          </w:p>
        </w:tc>
        <w:tc>
          <w:tcPr>
            <w:tcW w:w="1985" w:type="dxa"/>
            <w:tcBorders>
              <w:top w:val="nil"/>
              <w:left w:val="nil"/>
              <w:bottom w:val="single" w:sz="4" w:space="0" w:color="auto"/>
              <w:right w:val="single" w:sz="4" w:space="0" w:color="auto"/>
            </w:tcBorders>
            <w:shd w:val="clear" w:color="auto" w:fill="auto"/>
            <w:noWrap/>
            <w:vAlign w:val="bottom"/>
            <w:hideMark/>
          </w:tcPr>
          <w:p w14:paraId="14187494" w14:textId="77777777" w:rsidR="00A64CE0" w:rsidRPr="00634C87" w:rsidRDefault="00A64CE0" w:rsidP="00A64CE0">
            <w:pPr>
              <w:spacing w:after="0" w:line="240" w:lineRule="auto"/>
              <w:rPr>
                <w:rFonts w:ascii="Times New Roman" w:eastAsia="Times New Roman" w:hAnsi="Times New Roman" w:cs="Times New Roman"/>
                <w:color w:val="000000"/>
                <w:lang w:eastAsia="en-GB"/>
              </w:rPr>
            </w:pPr>
            <w:r w:rsidRPr="00634C87">
              <w:rPr>
                <w:rFonts w:ascii="Times New Roman" w:eastAsia="Times New Roman" w:hAnsi="Times New Roman" w:cs="Times New Roman"/>
                <w:color w:val="000000"/>
                <w:lang w:eastAsia="en-GB"/>
              </w:rPr>
              <w:t>Male</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093D1B6C" w14:textId="77777777" w:rsidR="00A64CE0" w:rsidRPr="00634C87" w:rsidRDefault="00A64CE0" w:rsidP="00A64CE0">
            <w:pPr>
              <w:spacing w:after="0" w:line="240" w:lineRule="auto"/>
              <w:rPr>
                <w:rFonts w:ascii="Times New Roman" w:eastAsia="Times New Roman" w:hAnsi="Times New Roman" w:cs="Times New Roman"/>
                <w:color w:val="000000"/>
                <w:lang w:eastAsia="en-GB"/>
              </w:rPr>
            </w:pPr>
            <w:r w:rsidRPr="00634C87">
              <w:rPr>
                <w:rFonts w:ascii="Times New Roman" w:hAnsi="Times New Roman" w:cs="Times New Roman"/>
                <w:color w:val="000000"/>
              </w:rPr>
              <w:t>12</w:t>
            </w:r>
          </w:p>
        </w:tc>
        <w:tc>
          <w:tcPr>
            <w:tcW w:w="2268" w:type="dxa"/>
            <w:tcBorders>
              <w:top w:val="nil"/>
              <w:left w:val="nil"/>
              <w:bottom w:val="single" w:sz="4" w:space="0" w:color="auto"/>
              <w:right w:val="single" w:sz="4" w:space="0" w:color="auto"/>
            </w:tcBorders>
            <w:shd w:val="clear" w:color="auto" w:fill="auto"/>
            <w:noWrap/>
            <w:vAlign w:val="bottom"/>
            <w:hideMark/>
          </w:tcPr>
          <w:p w14:paraId="0851C6EB" w14:textId="77777777" w:rsidR="00A64CE0" w:rsidRPr="00634C87" w:rsidRDefault="00A64CE0" w:rsidP="00A64CE0">
            <w:pPr>
              <w:spacing w:after="0" w:line="240" w:lineRule="auto"/>
              <w:rPr>
                <w:rFonts w:ascii="Times New Roman" w:eastAsia="Times New Roman" w:hAnsi="Times New Roman" w:cs="Times New Roman"/>
                <w:color w:val="000000"/>
                <w:lang w:eastAsia="en-GB"/>
              </w:rPr>
            </w:pPr>
            <w:r w:rsidRPr="00634C87">
              <w:rPr>
                <w:rFonts w:ascii="Times New Roman" w:eastAsia="Times New Roman" w:hAnsi="Times New Roman" w:cs="Times New Roman"/>
                <w:color w:val="000000"/>
                <w:lang w:eastAsia="en-GB"/>
              </w:rPr>
              <w:t> 21.3</w:t>
            </w:r>
          </w:p>
        </w:tc>
      </w:tr>
      <w:tr w:rsidR="00A64CE0" w:rsidRPr="00634C87" w14:paraId="47B56E79" w14:textId="77777777" w:rsidTr="00A64CE0">
        <w:trPr>
          <w:trHeight w:val="312"/>
        </w:trPr>
        <w:tc>
          <w:tcPr>
            <w:tcW w:w="1843" w:type="dxa"/>
            <w:vMerge/>
            <w:tcBorders>
              <w:top w:val="nil"/>
              <w:left w:val="single" w:sz="4" w:space="0" w:color="auto"/>
              <w:bottom w:val="single" w:sz="4" w:space="0" w:color="auto"/>
              <w:right w:val="single" w:sz="4" w:space="0" w:color="auto"/>
            </w:tcBorders>
            <w:vAlign w:val="center"/>
            <w:hideMark/>
          </w:tcPr>
          <w:p w14:paraId="3ACD81D5" w14:textId="77777777" w:rsidR="00A64CE0" w:rsidRPr="00634C87" w:rsidRDefault="00A64CE0" w:rsidP="00A64CE0">
            <w:pPr>
              <w:spacing w:after="0" w:line="240" w:lineRule="auto"/>
              <w:rPr>
                <w:rFonts w:ascii="Times New Roman" w:eastAsia="Times New Roman" w:hAnsi="Times New Roman" w:cs="Times New Roman"/>
                <w:b/>
                <w:bCs/>
                <w:color w:val="000000"/>
                <w:lang w:eastAsia="en-GB"/>
              </w:rPr>
            </w:pPr>
          </w:p>
        </w:tc>
        <w:tc>
          <w:tcPr>
            <w:tcW w:w="1985" w:type="dxa"/>
            <w:tcBorders>
              <w:top w:val="nil"/>
              <w:left w:val="nil"/>
              <w:bottom w:val="single" w:sz="4" w:space="0" w:color="auto"/>
              <w:right w:val="single" w:sz="4" w:space="0" w:color="auto"/>
            </w:tcBorders>
            <w:shd w:val="clear" w:color="auto" w:fill="auto"/>
            <w:noWrap/>
            <w:vAlign w:val="bottom"/>
            <w:hideMark/>
          </w:tcPr>
          <w:p w14:paraId="78FA8D89" w14:textId="77777777" w:rsidR="00A64CE0" w:rsidRPr="00634C87" w:rsidRDefault="00A64CE0" w:rsidP="00A64CE0">
            <w:pPr>
              <w:spacing w:after="0" w:line="240" w:lineRule="auto"/>
              <w:rPr>
                <w:rFonts w:ascii="Times New Roman" w:eastAsia="Times New Roman" w:hAnsi="Times New Roman" w:cs="Times New Roman"/>
                <w:color w:val="000000"/>
                <w:lang w:eastAsia="en-GB"/>
              </w:rPr>
            </w:pPr>
            <w:r w:rsidRPr="00634C87">
              <w:rPr>
                <w:rFonts w:ascii="Times New Roman" w:eastAsia="Times New Roman" w:hAnsi="Times New Roman" w:cs="Times New Roman"/>
                <w:color w:val="000000"/>
                <w:lang w:eastAsia="en-GB"/>
              </w:rPr>
              <w:t>Female</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3F14B3B6" w14:textId="77777777" w:rsidR="00A64CE0" w:rsidRPr="00634C87" w:rsidRDefault="00A64CE0" w:rsidP="00A64CE0">
            <w:pPr>
              <w:spacing w:after="0" w:line="240" w:lineRule="auto"/>
              <w:rPr>
                <w:rFonts w:ascii="Times New Roman" w:eastAsia="Times New Roman" w:hAnsi="Times New Roman" w:cs="Times New Roman"/>
                <w:color w:val="000000"/>
                <w:lang w:eastAsia="en-GB"/>
              </w:rPr>
            </w:pPr>
            <w:r w:rsidRPr="00634C87">
              <w:rPr>
                <w:rFonts w:ascii="Times New Roman" w:hAnsi="Times New Roman" w:cs="Times New Roman"/>
                <w:color w:val="000000"/>
              </w:rPr>
              <w:t>13</w:t>
            </w:r>
          </w:p>
        </w:tc>
        <w:tc>
          <w:tcPr>
            <w:tcW w:w="2268" w:type="dxa"/>
            <w:tcBorders>
              <w:top w:val="nil"/>
              <w:left w:val="nil"/>
              <w:bottom w:val="single" w:sz="4" w:space="0" w:color="auto"/>
              <w:right w:val="single" w:sz="4" w:space="0" w:color="auto"/>
            </w:tcBorders>
            <w:shd w:val="clear" w:color="auto" w:fill="auto"/>
            <w:noWrap/>
            <w:vAlign w:val="bottom"/>
            <w:hideMark/>
          </w:tcPr>
          <w:p w14:paraId="183F192C" w14:textId="77777777" w:rsidR="00A64CE0" w:rsidRPr="00634C87" w:rsidRDefault="00A64CE0" w:rsidP="00A64CE0">
            <w:pPr>
              <w:spacing w:after="0" w:line="240" w:lineRule="auto"/>
              <w:rPr>
                <w:rFonts w:ascii="Times New Roman" w:eastAsia="Times New Roman" w:hAnsi="Times New Roman" w:cs="Times New Roman"/>
                <w:color w:val="000000"/>
                <w:lang w:eastAsia="en-GB"/>
              </w:rPr>
            </w:pPr>
            <w:r w:rsidRPr="00634C87">
              <w:rPr>
                <w:rFonts w:ascii="Times New Roman" w:eastAsia="Times New Roman" w:hAnsi="Times New Roman" w:cs="Times New Roman"/>
                <w:color w:val="000000"/>
                <w:lang w:eastAsia="en-GB"/>
              </w:rPr>
              <w:t> 21.3</w:t>
            </w:r>
          </w:p>
        </w:tc>
      </w:tr>
      <w:tr w:rsidR="00A64CE0" w:rsidRPr="00634C87" w14:paraId="5C03C9C0" w14:textId="77777777" w:rsidTr="00A64CE0">
        <w:trPr>
          <w:trHeight w:val="312"/>
        </w:trPr>
        <w:tc>
          <w:tcPr>
            <w:tcW w:w="184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65BE85C" w14:textId="77777777" w:rsidR="00A64CE0" w:rsidRPr="00634C87" w:rsidRDefault="00A64CE0" w:rsidP="00A64CE0">
            <w:pPr>
              <w:spacing w:after="0" w:line="240" w:lineRule="auto"/>
              <w:jc w:val="center"/>
              <w:rPr>
                <w:rFonts w:ascii="Times New Roman" w:eastAsia="Times New Roman" w:hAnsi="Times New Roman" w:cs="Times New Roman"/>
                <w:b/>
                <w:bCs/>
                <w:color w:val="000000"/>
                <w:lang w:eastAsia="en-GB"/>
              </w:rPr>
            </w:pPr>
            <w:r w:rsidRPr="00634C87">
              <w:rPr>
                <w:rFonts w:ascii="Times New Roman" w:eastAsia="Times New Roman" w:hAnsi="Times New Roman" w:cs="Times New Roman"/>
                <w:b/>
                <w:bCs/>
                <w:color w:val="000000"/>
                <w:lang w:eastAsia="en-GB"/>
              </w:rPr>
              <w:t>Year 12 (16-17)</w:t>
            </w:r>
          </w:p>
        </w:tc>
        <w:tc>
          <w:tcPr>
            <w:tcW w:w="1985" w:type="dxa"/>
            <w:tcBorders>
              <w:top w:val="nil"/>
              <w:left w:val="nil"/>
              <w:bottom w:val="single" w:sz="4" w:space="0" w:color="auto"/>
              <w:right w:val="single" w:sz="4" w:space="0" w:color="auto"/>
            </w:tcBorders>
            <w:shd w:val="clear" w:color="auto" w:fill="auto"/>
            <w:noWrap/>
            <w:vAlign w:val="bottom"/>
            <w:hideMark/>
          </w:tcPr>
          <w:p w14:paraId="5EEDC113" w14:textId="77777777" w:rsidR="00A64CE0" w:rsidRPr="00634C87" w:rsidRDefault="00A64CE0" w:rsidP="00A64CE0">
            <w:pPr>
              <w:spacing w:after="0" w:line="240" w:lineRule="auto"/>
              <w:rPr>
                <w:rFonts w:ascii="Times New Roman" w:eastAsia="Times New Roman" w:hAnsi="Times New Roman" w:cs="Times New Roman"/>
                <w:color w:val="000000"/>
                <w:lang w:eastAsia="en-GB"/>
              </w:rPr>
            </w:pPr>
            <w:r w:rsidRPr="00634C87">
              <w:rPr>
                <w:rFonts w:ascii="Times New Roman" w:eastAsia="Times New Roman" w:hAnsi="Times New Roman" w:cs="Times New Roman"/>
                <w:color w:val="000000"/>
                <w:lang w:eastAsia="en-GB"/>
              </w:rPr>
              <w:t>Male</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6214E3D2" w14:textId="77777777" w:rsidR="00A64CE0" w:rsidRPr="00634C87" w:rsidRDefault="00A64CE0" w:rsidP="00A64CE0">
            <w:pPr>
              <w:spacing w:after="0" w:line="240" w:lineRule="auto"/>
              <w:rPr>
                <w:rFonts w:ascii="Times New Roman" w:eastAsia="Times New Roman" w:hAnsi="Times New Roman" w:cs="Times New Roman"/>
                <w:color w:val="000000"/>
                <w:lang w:eastAsia="en-GB"/>
              </w:rPr>
            </w:pPr>
            <w:r w:rsidRPr="00634C87">
              <w:rPr>
                <w:rFonts w:ascii="Times New Roman" w:hAnsi="Times New Roman" w:cs="Times New Roman"/>
                <w:color w:val="000000"/>
              </w:rPr>
              <w:t>19</w:t>
            </w:r>
          </w:p>
        </w:tc>
        <w:tc>
          <w:tcPr>
            <w:tcW w:w="2268" w:type="dxa"/>
            <w:tcBorders>
              <w:top w:val="nil"/>
              <w:left w:val="nil"/>
              <w:bottom w:val="single" w:sz="4" w:space="0" w:color="auto"/>
              <w:right w:val="single" w:sz="4" w:space="0" w:color="auto"/>
            </w:tcBorders>
            <w:shd w:val="clear" w:color="auto" w:fill="auto"/>
            <w:noWrap/>
            <w:vAlign w:val="bottom"/>
            <w:hideMark/>
          </w:tcPr>
          <w:p w14:paraId="5674DB09" w14:textId="77777777" w:rsidR="00A64CE0" w:rsidRPr="00634C87" w:rsidRDefault="00A64CE0" w:rsidP="00A64CE0">
            <w:pPr>
              <w:spacing w:after="0" w:line="240" w:lineRule="auto"/>
              <w:rPr>
                <w:rFonts w:ascii="Times New Roman" w:eastAsia="Times New Roman" w:hAnsi="Times New Roman" w:cs="Times New Roman"/>
                <w:color w:val="000000"/>
                <w:lang w:eastAsia="en-GB"/>
              </w:rPr>
            </w:pPr>
            <w:r w:rsidRPr="00634C87">
              <w:rPr>
                <w:rFonts w:ascii="Times New Roman" w:eastAsia="Times New Roman" w:hAnsi="Times New Roman" w:cs="Times New Roman"/>
                <w:color w:val="000000"/>
                <w:lang w:eastAsia="en-GB"/>
              </w:rPr>
              <w:t> 23</w:t>
            </w:r>
          </w:p>
        </w:tc>
      </w:tr>
      <w:tr w:rsidR="00A64CE0" w:rsidRPr="00634C87" w14:paraId="3329E162" w14:textId="77777777" w:rsidTr="00A64CE0">
        <w:trPr>
          <w:trHeight w:val="312"/>
        </w:trPr>
        <w:tc>
          <w:tcPr>
            <w:tcW w:w="1843" w:type="dxa"/>
            <w:vMerge/>
            <w:tcBorders>
              <w:top w:val="nil"/>
              <w:left w:val="single" w:sz="4" w:space="0" w:color="auto"/>
              <w:bottom w:val="single" w:sz="4" w:space="0" w:color="auto"/>
              <w:right w:val="single" w:sz="4" w:space="0" w:color="auto"/>
            </w:tcBorders>
            <w:vAlign w:val="center"/>
            <w:hideMark/>
          </w:tcPr>
          <w:p w14:paraId="185FB0A8" w14:textId="77777777" w:rsidR="00A64CE0" w:rsidRPr="00634C87" w:rsidRDefault="00A64CE0" w:rsidP="00A64CE0">
            <w:pPr>
              <w:spacing w:after="0" w:line="240" w:lineRule="auto"/>
              <w:rPr>
                <w:rFonts w:ascii="Times New Roman" w:eastAsia="Times New Roman" w:hAnsi="Times New Roman" w:cs="Times New Roman"/>
                <w:b/>
                <w:bCs/>
                <w:color w:val="000000"/>
                <w:lang w:eastAsia="en-GB"/>
              </w:rPr>
            </w:pPr>
          </w:p>
        </w:tc>
        <w:tc>
          <w:tcPr>
            <w:tcW w:w="1985" w:type="dxa"/>
            <w:tcBorders>
              <w:top w:val="nil"/>
              <w:left w:val="nil"/>
              <w:bottom w:val="single" w:sz="4" w:space="0" w:color="auto"/>
              <w:right w:val="single" w:sz="4" w:space="0" w:color="auto"/>
            </w:tcBorders>
            <w:shd w:val="clear" w:color="auto" w:fill="auto"/>
            <w:noWrap/>
            <w:vAlign w:val="bottom"/>
            <w:hideMark/>
          </w:tcPr>
          <w:p w14:paraId="2A08D1B5" w14:textId="77777777" w:rsidR="00A64CE0" w:rsidRPr="00634C87" w:rsidRDefault="00A64CE0" w:rsidP="00A64CE0">
            <w:pPr>
              <w:spacing w:after="0" w:line="240" w:lineRule="auto"/>
              <w:rPr>
                <w:rFonts w:ascii="Times New Roman" w:eastAsia="Times New Roman" w:hAnsi="Times New Roman" w:cs="Times New Roman"/>
                <w:color w:val="000000"/>
                <w:lang w:eastAsia="en-GB"/>
              </w:rPr>
            </w:pPr>
            <w:r w:rsidRPr="00634C87">
              <w:rPr>
                <w:rFonts w:ascii="Times New Roman" w:eastAsia="Times New Roman" w:hAnsi="Times New Roman" w:cs="Times New Roman"/>
                <w:color w:val="000000"/>
                <w:lang w:eastAsia="en-GB"/>
              </w:rPr>
              <w:t>Female</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2F61DAD5" w14:textId="77777777" w:rsidR="00A64CE0" w:rsidRPr="00634C87" w:rsidRDefault="00A64CE0" w:rsidP="00A64CE0">
            <w:pPr>
              <w:spacing w:after="0" w:line="240" w:lineRule="auto"/>
              <w:rPr>
                <w:rFonts w:ascii="Times New Roman" w:eastAsia="Times New Roman" w:hAnsi="Times New Roman" w:cs="Times New Roman"/>
                <w:color w:val="000000"/>
                <w:lang w:eastAsia="en-GB"/>
              </w:rPr>
            </w:pPr>
            <w:r w:rsidRPr="00634C87">
              <w:rPr>
                <w:rFonts w:ascii="Times New Roman" w:hAnsi="Times New Roman" w:cs="Times New Roman"/>
                <w:color w:val="000000"/>
              </w:rPr>
              <w:t>21</w:t>
            </w:r>
          </w:p>
        </w:tc>
        <w:tc>
          <w:tcPr>
            <w:tcW w:w="2268" w:type="dxa"/>
            <w:tcBorders>
              <w:top w:val="nil"/>
              <w:left w:val="nil"/>
              <w:bottom w:val="single" w:sz="4" w:space="0" w:color="auto"/>
              <w:right w:val="single" w:sz="4" w:space="0" w:color="auto"/>
            </w:tcBorders>
            <w:shd w:val="clear" w:color="auto" w:fill="auto"/>
            <w:noWrap/>
            <w:vAlign w:val="bottom"/>
            <w:hideMark/>
          </w:tcPr>
          <w:p w14:paraId="5814DB32" w14:textId="77777777" w:rsidR="00A64CE0" w:rsidRPr="00634C87" w:rsidRDefault="00A64CE0" w:rsidP="00A64CE0">
            <w:pPr>
              <w:spacing w:after="0" w:line="240" w:lineRule="auto"/>
              <w:rPr>
                <w:rFonts w:ascii="Times New Roman" w:eastAsia="Times New Roman" w:hAnsi="Times New Roman" w:cs="Times New Roman"/>
                <w:color w:val="000000"/>
                <w:lang w:eastAsia="en-GB"/>
              </w:rPr>
            </w:pPr>
            <w:r w:rsidRPr="00634C87">
              <w:rPr>
                <w:rFonts w:ascii="Times New Roman" w:eastAsia="Times New Roman" w:hAnsi="Times New Roman" w:cs="Times New Roman"/>
                <w:color w:val="000000"/>
                <w:lang w:eastAsia="en-GB"/>
              </w:rPr>
              <w:t> 23</w:t>
            </w:r>
          </w:p>
        </w:tc>
      </w:tr>
      <w:tr w:rsidR="00A64CE0" w:rsidRPr="00634C87" w14:paraId="0E83FE74" w14:textId="77777777" w:rsidTr="00A64CE0">
        <w:trPr>
          <w:trHeight w:val="312"/>
        </w:trPr>
        <w:tc>
          <w:tcPr>
            <w:tcW w:w="184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8B84CBB" w14:textId="77777777" w:rsidR="00A64CE0" w:rsidRPr="00634C87" w:rsidRDefault="00A64CE0" w:rsidP="00A64CE0">
            <w:pPr>
              <w:spacing w:after="0" w:line="240" w:lineRule="auto"/>
              <w:jc w:val="center"/>
              <w:rPr>
                <w:rFonts w:ascii="Times New Roman" w:eastAsia="Times New Roman" w:hAnsi="Times New Roman" w:cs="Times New Roman"/>
                <w:b/>
                <w:bCs/>
                <w:color w:val="000000"/>
                <w:lang w:eastAsia="en-GB"/>
              </w:rPr>
            </w:pPr>
            <w:r w:rsidRPr="00634C87">
              <w:rPr>
                <w:rFonts w:ascii="Times New Roman" w:eastAsia="Times New Roman" w:hAnsi="Times New Roman" w:cs="Times New Roman"/>
                <w:b/>
                <w:bCs/>
                <w:color w:val="000000"/>
                <w:lang w:eastAsia="en-GB"/>
              </w:rPr>
              <w:t>Year 13 (17-18)</w:t>
            </w:r>
          </w:p>
        </w:tc>
        <w:tc>
          <w:tcPr>
            <w:tcW w:w="1985" w:type="dxa"/>
            <w:tcBorders>
              <w:top w:val="nil"/>
              <w:left w:val="nil"/>
              <w:bottom w:val="single" w:sz="4" w:space="0" w:color="auto"/>
              <w:right w:val="single" w:sz="4" w:space="0" w:color="auto"/>
            </w:tcBorders>
            <w:shd w:val="clear" w:color="auto" w:fill="auto"/>
            <w:noWrap/>
            <w:vAlign w:val="bottom"/>
            <w:hideMark/>
          </w:tcPr>
          <w:p w14:paraId="0164A3DD" w14:textId="77777777" w:rsidR="00A64CE0" w:rsidRPr="00634C87" w:rsidRDefault="00A64CE0" w:rsidP="00A64CE0">
            <w:pPr>
              <w:spacing w:after="0" w:line="240" w:lineRule="auto"/>
              <w:rPr>
                <w:rFonts w:ascii="Times New Roman" w:eastAsia="Times New Roman" w:hAnsi="Times New Roman" w:cs="Times New Roman"/>
                <w:color w:val="000000"/>
                <w:lang w:eastAsia="en-GB"/>
              </w:rPr>
            </w:pPr>
            <w:r w:rsidRPr="00634C87">
              <w:rPr>
                <w:rFonts w:ascii="Times New Roman" w:eastAsia="Times New Roman" w:hAnsi="Times New Roman" w:cs="Times New Roman"/>
                <w:color w:val="000000"/>
                <w:lang w:eastAsia="en-GB"/>
              </w:rPr>
              <w:t>Male</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0CEF076A" w14:textId="77777777" w:rsidR="00A64CE0" w:rsidRPr="00634C87" w:rsidRDefault="00A64CE0" w:rsidP="00A64CE0">
            <w:pPr>
              <w:spacing w:after="0" w:line="240" w:lineRule="auto"/>
              <w:rPr>
                <w:rFonts w:ascii="Times New Roman" w:eastAsia="Times New Roman" w:hAnsi="Times New Roman" w:cs="Times New Roman"/>
                <w:color w:val="000000"/>
                <w:lang w:eastAsia="en-GB"/>
              </w:rPr>
            </w:pPr>
            <w:r w:rsidRPr="00634C87">
              <w:rPr>
                <w:rFonts w:ascii="Times New Roman" w:hAnsi="Times New Roman" w:cs="Times New Roman"/>
                <w:color w:val="000000"/>
              </w:rPr>
              <w:t>17</w:t>
            </w:r>
          </w:p>
        </w:tc>
        <w:tc>
          <w:tcPr>
            <w:tcW w:w="2268" w:type="dxa"/>
            <w:tcBorders>
              <w:top w:val="nil"/>
              <w:left w:val="nil"/>
              <w:bottom w:val="single" w:sz="4" w:space="0" w:color="auto"/>
              <w:right w:val="single" w:sz="4" w:space="0" w:color="auto"/>
            </w:tcBorders>
            <w:shd w:val="clear" w:color="auto" w:fill="auto"/>
            <w:noWrap/>
            <w:vAlign w:val="bottom"/>
            <w:hideMark/>
          </w:tcPr>
          <w:p w14:paraId="48FC34D7" w14:textId="77777777" w:rsidR="00A64CE0" w:rsidRPr="00634C87" w:rsidRDefault="00A64CE0" w:rsidP="00A64CE0">
            <w:pPr>
              <w:spacing w:after="0" w:line="240" w:lineRule="auto"/>
              <w:rPr>
                <w:rFonts w:ascii="Times New Roman" w:eastAsia="Times New Roman" w:hAnsi="Times New Roman" w:cs="Times New Roman"/>
                <w:color w:val="000000"/>
                <w:lang w:eastAsia="en-GB"/>
              </w:rPr>
            </w:pPr>
            <w:r w:rsidRPr="00634C87">
              <w:rPr>
                <w:rFonts w:ascii="Times New Roman" w:eastAsia="Times New Roman" w:hAnsi="Times New Roman" w:cs="Times New Roman"/>
                <w:color w:val="000000"/>
                <w:lang w:eastAsia="en-GB"/>
              </w:rPr>
              <w:t> 26</w:t>
            </w:r>
          </w:p>
        </w:tc>
      </w:tr>
      <w:tr w:rsidR="00A64CE0" w:rsidRPr="00634C87" w14:paraId="5D8DDD80" w14:textId="77777777" w:rsidTr="00A64CE0">
        <w:trPr>
          <w:trHeight w:val="312"/>
        </w:trPr>
        <w:tc>
          <w:tcPr>
            <w:tcW w:w="1843" w:type="dxa"/>
            <w:vMerge/>
            <w:tcBorders>
              <w:top w:val="nil"/>
              <w:left w:val="single" w:sz="4" w:space="0" w:color="auto"/>
              <w:bottom w:val="single" w:sz="4" w:space="0" w:color="auto"/>
              <w:right w:val="single" w:sz="4" w:space="0" w:color="auto"/>
            </w:tcBorders>
            <w:vAlign w:val="center"/>
            <w:hideMark/>
          </w:tcPr>
          <w:p w14:paraId="78C557F1" w14:textId="77777777" w:rsidR="00A64CE0" w:rsidRPr="00634C87" w:rsidRDefault="00A64CE0" w:rsidP="00A64CE0">
            <w:pPr>
              <w:spacing w:after="0" w:line="240" w:lineRule="auto"/>
              <w:rPr>
                <w:rFonts w:ascii="Times New Roman" w:eastAsia="Times New Roman" w:hAnsi="Times New Roman" w:cs="Times New Roman"/>
                <w:b/>
                <w:bCs/>
                <w:color w:val="000000"/>
                <w:lang w:eastAsia="en-GB"/>
              </w:rPr>
            </w:pPr>
          </w:p>
        </w:tc>
        <w:tc>
          <w:tcPr>
            <w:tcW w:w="1985" w:type="dxa"/>
            <w:tcBorders>
              <w:top w:val="nil"/>
              <w:left w:val="nil"/>
              <w:bottom w:val="single" w:sz="4" w:space="0" w:color="auto"/>
              <w:right w:val="single" w:sz="4" w:space="0" w:color="auto"/>
            </w:tcBorders>
            <w:shd w:val="clear" w:color="auto" w:fill="auto"/>
            <w:noWrap/>
            <w:vAlign w:val="bottom"/>
            <w:hideMark/>
          </w:tcPr>
          <w:p w14:paraId="45CBB468" w14:textId="77777777" w:rsidR="00A64CE0" w:rsidRPr="00634C87" w:rsidRDefault="00A64CE0" w:rsidP="00A64CE0">
            <w:pPr>
              <w:spacing w:after="0" w:line="240" w:lineRule="auto"/>
              <w:rPr>
                <w:rFonts w:ascii="Times New Roman" w:eastAsia="Times New Roman" w:hAnsi="Times New Roman" w:cs="Times New Roman"/>
                <w:color w:val="000000"/>
                <w:lang w:eastAsia="en-GB"/>
              </w:rPr>
            </w:pPr>
            <w:r w:rsidRPr="00634C87">
              <w:rPr>
                <w:rFonts w:ascii="Times New Roman" w:eastAsia="Times New Roman" w:hAnsi="Times New Roman" w:cs="Times New Roman"/>
                <w:color w:val="000000"/>
                <w:lang w:eastAsia="en-GB"/>
              </w:rPr>
              <w:t>Female</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32D4DD5D" w14:textId="77777777" w:rsidR="00A64CE0" w:rsidRPr="00634C87" w:rsidRDefault="00A64CE0" w:rsidP="00A64CE0">
            <w:pPr>
              <w:spacing w:after="0" w:line="240" w:lineRule="auto"/>
              <w:rPr>
                <w:rFonts w:ascii="Times New Roman" w:eastAsia="Times New Roman" w:hAnsi="Times New Roman" w:cs="Times New Roman"/>
                <w:color w:val="000000"/>
                <w:lang w:eastAsia="en-GB"/>
              </w:rPr>
            </w:pPr>
            <w:r w:rsidRPr="00634C87">
              <w:rPr>
                <w:rFonts w:ascii="Times New Roman" w:hAnsi="Times New Roman" w:cs="Times New Roman"/>
                <w:color w:val="000000"/>
              </w:rPr>
              <w:t>13</w:t>
            </w:r>
          </w:p>
        </w:tc>
        <w:tc>
          <w:tcPr>
            <w:tcW w:w="2268" w:type="dxa"/>
            <w:tcBorders>
              <w:top w:val="nil"/>
              <w:left w:val="nil"/>
              <w:bottom w:val="single" w:sz="4" w:space="0" w:color="auto"/>
              <w:right w:val="single" w:sz="4" w:space="0" w:color="auto"/>
            </w:tcBorders>
            <w:shd w:val="clear" w:color="auto" w:fill="auto"/>
            <w:noWrap/>
            <w:vAlign w:val="bottom"/>
            <w:hideMark/>
          </w:tcPr>
          <w:p w14:paraId="2B3CFB9F" w14:textId="77777777" w:rsidR="00A64CE0" w:rsidRPr="00634C87" w:rsidRDefault="00A64CE0" w:rsidP="00A64CE0">
            <w:pPr>
              <w:spacing w:after="0" w:line="240" w:lineRule="auto"/>
              <w:rPr>
                <w:rFonts w:ascii="Times New Roman" w:eastAsia="Times New Roman" w:hAnsi="Times New Roman" w:cs="Times New Roman"/>
                <w:color w:val="000000"/>
                <w:lang w:eastAsia="en-GB"/>
              </w:rPr>
            </w:pPr>
            <w:r w:rsidRPr="00634C87">
              <w:rPr>
                <w:rFonts w:ascii="Times New Roman" w:eastAsia="Times New Roman" w:hAnsi="Times New Roman" w:cs="Times New Roman"/>
                <w:color w:val="000000"/>
                <w:lang w:eastAsia="en-GB"/>
              </w:rPr>
              <w:t> 26</w:t>
            </w:r>
          </w:p>
        </w:tc>
      </w:tr>
      <w:tr w:rsidR="00A64CE0" w:rsidRPr="00634C87" w14:paraId="17296A74" w14:textId="77777777" w:rsidTr="00A64CE0">
        <w:trPr>
          <w:trHeight w:val="312"/>
        </w:trPr>
        <w:tc>
          <w:tcPr>
            <w:tcW w:w="184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6775011" w14:textId="77777777" w:rsidR="00A64CE0" w:rsidRPr="00634C87" w:rsidRDefault="00A64CE0" w:rsidP="00A64CE0">
            <w:pPr>
              <w:spacing w:after="0" w:line="240" w:lineRule="auto"/>
              <w:jc w:val="center"/>
              <w:rPr>
                <w:rFonts w:ascii="Times New Roman" w:eastAsia="Times New Roman" w:hAnsi="Times New Roman" w:cs="Times New Roman"/>
                <w:b/>
                <w:bCs/>
                <w:color w:val="000000"/>
                <w:lang w:eastAsia="en-GB"/>
              </w:rPr>
            </w:pPr>
            <w:r w:rsidRPr="00634C87">
              <w:rPr>
                <w:rFonts w:ascii="Times New Roman" w:eastAsia="Times New Roman" w:hAnsi="Times New Roman" w:cs="Times New Roman"/>
                <w:b/>
                <w:bCs/>
                <w:color w:val="000000"/>
                <w:lang w:eastAsia="en-GB"/>
              </w:rPr>
              <w:t>Year 14 (18-19)</w:t>
            </w:r>
          </w:p>
        </w:tc>
        <w:tc>
          <w:tcPr>
            <w:tcW w:w="1985" w:type="dxa"/>
            <w:tcBorders>
              <w:top w:val="nil"/>
              <w:left w:val="nil"/>
              <w:bottom w:val="single" w:sz="4" w:space="0" w:color="auto"/>
              <w:right w:val="single" w:sz="4" w:space="0" w:color="auto"/>
            </w:tcBorders>
            <w:shd w:val="clear" w:color="auto" w:fill="auto"/>
            <w:noWrap/>
            <w:vAlign w:val="bottom"/>
            <w:hideMark/>
          </w:tcPr>
          <w:p w14:paraId="4A476A7A" w14:textId="77777777" w:rsidR="00A64CE0" w:rsidRPr="00634C87" w:rsidRDefault="00A64CE0" w:rsidP="00A64CE0">
            <w:pPr>
              <w:spacing w:after="0" w:line="240" w:lineRule="auto"/>
              <w:rPr>
                <w:rFonts w:ascii="Times New Roman" w:eastAsia="Times New Roman" w:hAnsi="Times New Roman" w:cs="Times New Roman"/>
                <w:color w:val="000000"/>
                <w:lang w:eastAsia="en-GB"/>
              </w:rPr>
            </w:pPr>
            <w:r w:rsidRPr="00634C87">
              <w:rPr>
                <w:rFonts w:ascii="Times New Roman" w:eastAsia="Times New Roman" w:hAnsi="Times New Roman" w:cs="Times New Roman"/>
                <w:color w:val="000000"/>
                <w:lang w:eastAsia="en-GB"/>
              </w:rPr>
              <w:t>Male</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30CC9D0B" w14:textId="77777777" w:rsidR="00A64CE0" w:rsidRPr="00634C87" w:rsidRDefault="00A64CE0" w:rsidP="00A64CE0">
            <w:pPr>
              <w:spacing w:after="0" w:line="240" w:lineRule="auto"/>
              <w:rPr>
                <w:rFonts w:ascii="Times New Roman" w:eastAsia="Times New Roman" w:hAnsi="Times New Roman" w:cs="Times New Roman"/>
                <w:color w:val="000000"/>
                <w:lang w:eastAsia="en-GB"/>
              </w:rPr>
            </w:pPr>
            <w:r w:rsidRPr="00634C87">
              <w:rPr>
                <w:rFonts w:ascii="Times New Roman" w:hAnsi="Times New Roman" w:cs="Times New Roman"/>
                <w:color w:val="000000"/>
              </w:rPr>
              <w:t>11</w:t>
            </w:r>
          </w:p>
        </w:tc>
        <w:tc>
          <w:tcPr>
            <w:tcW w:w="2268" w:type="dxa"/>
            <w:tcBorders>
              <w:top w:val="nil"/>
              <w:left w:val="nil"/>
              <w:bottom w:val="single" w:sz="4" w:space="0" w:color="auto"/>
              <w:right w:val="single" w:sz="4" w:space="0" w:color="auto"/>
            </w:tcBorders>
            <w:shd w:val="clear" w:color="auto" w:fill="auto"/>
            <w:noWrap/>
            <w:vAlign w:val="bottom"/>
            <w:hideMark/>
          </w:tcPr>
          <w:p w14:paraId="34B176DA" w14:textId="77777777" w:rsidR="00A64CE0" w:rsidRPr="00634C87" w:rsidRDefault="00A64CE0" w:rsidP="00A64CE0">
            <w:pPr>
              <w:spacing w:after="0" w:line="240" w:lineRule="auto"/>
              <w:rPr>
                <w:rFonts w:ascii="Times New Roman" w:eastAsia="Times New Roman" w:hAnsi="Times New Roman" w:cs="Times New Roman"/>
                <w:color w:val="000000"/>
                <w:lang w:eastAsia="en-GB"/>
              </w:rPr>
            </w:pPr>
            <w:r w:rsidRPr="00634C87">
              <w:rPr>
                <w:rFonts w:ascii="Times New Roman" w:eastAsia="Times New Roman" w:hAnsi="Times New Roman" w:cs="Times New Roman"/>
                <w:color w:val="000000"/>
                <w:lang w:eastAsia="en-GB"/>
              </w:rPr>
              <w:t> 29.3</w:t>
            </w:r>
          </w:p>
        </w:tc>
      </w:tr>
      <w:tr w:rsidR="00A64CE0" w:rsidRPr="00634C87" w14:paraId="4C112039" w14:textId="77777777" w:rsidTr="00A64CE0">
        <w:trPr>
          <w:trHeight w:val="312"/>
        </w:trPr>
        <w:tc>
          <w:tcPr>
            <w:tcW w:w="1843" w:type="dxa"/>
            <w:vMerge/>
            <w:tcBorders>
              <w:top w:val="nil"/>
              <w:left w:val="single" w:sz="4" w:space="0" w:color="auto"/>
              <w:bottom w:val="single" w:sz="4" w:space="0" w:color="auto"/>
              <w:right w:val="single" w:sz="4" w:space="0" w:color="auto"/>
            </w:tcBorders>
            <w:vAlign w:val="center"/>
            <w:hideMark/>
          </w:tcPr>
          <w:p w14:paraId="2AE5B524" w14:textId="77777777" w:rsidR="00A64CE0" w:rsidRPr="00634C87" w:rsidRDefault="00A64CE0" w:rsidP="00A64CE0">
            <w:pPr>
              <w:spacing w:after="0" w:line="240" w:lineRule="auto"/>
              <w:rPr>
                <w:rFonts w:ascii="Times New Roman" w:eastAsia="Times New Roman" w:hAnsi="Times New Roman" w:cs="Times New Roman"/>
                <w:b/>
                <w:bCs/>
                <w:color w:val="000000"/>
                <w:lang w:eastAsia="en-GB"/>
              </w:rPr>
            </w:pPr>
          </w:p>
        </w:tc>
        <w:tc>
          <w:tcPr>
            <w:tcW w:w="1985" w:type="dxa"/>
            <w:tcBorders>
              <w:top w:val="nil"/>
              <w:left w:val="nil"/>
              <w:bottom w:val="single" w:sz="4" w:space="0" w:color="auto"/>
              <w:right w:val="single" w:sz="4" w:space="0" w:color="auto"/>
            </w:tcBorders>
            <w:shd w:val="clear" w:color="auto" w:fill="auto"/>
            <w:noWrap/>
            <w:vAlign w:val="bottom"/>
            <w:hideMark/>
          </w:tcPr>
          <w:p w14:paraId="4962E71E" w14:textId="77777777" w:rsidR="00A64CE0" w:rsidRPr="00634C87" w:rsidRDefault="00A64CE0" w:rsidP="00A64CE0">
            <w:pPr>
              <w:spacing w:after="0" w:line="240" w:lineRule="auto"/>
              <w:rPr>
                <w:rFonts w:ascii="Times New Roman" w:eastAsia="Times New Roman" w:hAnsi="Times New Roman" w:cs="Times New Roman"/>
                <w:color w:val="000000"/>
                <w:lang w:eastAsia="en-GB"/>
              </w:rPr>
            </w:pPr>
            <w:r w:rsidRPr="00634C87">
              <w:rPr>
                <w:rFonts w:ascii="Times New Roman" w:eastAsia="Times New Roman" w:hAnsi="Times New Roman" w:cs="Times New Roman"/>
                <w:color w:val="000000"/>
                <w:lang w:eastAsia="en-GB"/>
              </w:rPr>
              <w:t>Female</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724936D9" w14:textId="77777777" w:rsidR="00A64CE0" w:rsidRPr="00634C87" w:rsidRDefault="00A64CE0" w:rsidP="00A64CE0">
            <w:pPr>
              <w:spacing w:after="0" w:line="240" w:lineRule="auto"/>
              <w:rPr>
                <w:rFonts w:ascii="Times New Roman" w:eastAsia="Times New Roman" w:hAnsi="Times New Roman" w:cs="Times New Roman"/>
                <w:color w:val="000000"/>
                <w:lang w:eastAsia="en-GB"/>
              </w:rPr>
            </w:pPr>
            <w:r w:rsidRPr="00634C87">
              <w:rPr>
                <w:rFonts w:ascii="Times New Roman" w:hAnsi="Times New Roman" w:cs="Times New Roman"/>
                <w:color w:val="000000"/>
              </w:rPr>
              <w:t>7</w:t>
            </w:r>
          </w:p>
        </w:tc>
        <w:tc>
          <w:tcPr>
            <w:tcW w:w="2268" w:type="dxa"/>
            <w:tcBorders>
              <w:top w:val="nil"/>
              <w:left w:val="nil"/>
              <w:bottom w:val="single" w:sz="4" w:space="0" w:color="auto"/>
              <w:right w:val="single" w:sz="4" w:space="0" w:color="auto"/>
            </w:tcBorders>
            <w:shd w:val="clear" w:color="auto" w:fill="auto"/>
            <w:noWrap/>
            <w:vAlign w:val="bottom"/>
            <w:hideMark/>
          </w:tcPr>
          <w:p w14:paraId="7DCA1193" w14:textId="77777777" w:rsidR="00A64CE0" w:rsidRPr="00634C87" w:rsidRDefault="00A64CE0" w:rsidP="00A64CE0">
            <w:pPr>
              <w:spacing w:after="0" w:line="240" w:lineRule="auto"/>
              <w:rPr>
                <w:rFonts w:ascii="Times New Roman" w:eastAsia="Times New Roman" w:hAnsi="Times New Roman" w:cs="Times New Roman"/>
                <w:color w:val="000000"/>
                <w:lang w:eastAsia="en-GB"/>
              </w:rPr>
            </w:pPr>
            <w:r w:rsidRPr="00634C87">
              <w:rPr>
                <w:rFonts w:ascii="Times New Roman" w:eastAsia="Times New Roman" w:hAnsi="Times New Roman" w:cs="Times New Roman"/>
                <w:color w:val="000000"/>
                <w:lang w:eastAsia="en-GB"/>
              </w:rPr>
              <w:t> 29.3</w:t>
            </w:r>
          </w:p>
        </w:tc>
      </w:tr>
      <w:tr w:rsidR="00A64CE0" w:rsidRPr="00634C87" w14:paraId="5F04A72F" w14:textId="77777777" w:rsidTr="00A64CE0">
        <w:trPr>
          <w:trHeight w:val="312"/>
        </w:trPr>
        <w:tc>
          <w:tcPr>
            <w:tcW w:w="8222" w:type="dxa"/>
            <w:gridSpan w:val="4"/>
            <w:tcBorders>
              <w:top w:val="nil"/>
              <w:left w:val="single" w:sz="4" w:space="0" w:color="auto"/>
              <w:bottom w:val="single" w:sz="4" w:space="0" w:color="auto"/>
              <w:right w:val="single" w:sz="4" w:space="0" w:color="auto"/>
            </w:tcBorders>
            <w:vAlign w:val="center"/>
          </w:tcPr>
          <w:p w14:paraId="480E133B" w14:textId="77777777" w:rsidR="00A64CE0" w:rsidRPr="00634C87" w:rsidRDefault="00A64CE0" w:rsidP="00A64CE0">
            <w:pPr>
              <w:spacing w:after="0" w:line="240" w:lineRule="auto"/>
              <w:jc w:val="center"/>
              <w:rPr>
                <w:rFonts w:ascii="Times New Roman" w:eastAsia="Times New Roman" w:hAnsi="Times New Roman" w:cs="Times New Roman"/>
                <w:b/>
                <w:bCs/>
                <w:color w:val="000000"/>
                <w:u w:val="single"/>
                <w:lang w:eastAsia="en-GB"/>
              </w:rPr>
            </w:pPr>
            <w:r w:rsidRPr="00634C87">
              <w:rPr>
                <w:rFonts w:ascii="Times New Roman" w:eastAsia="Times New Roman" w:hAnsi="Times New Roman" w:cs="Times New Roman"/>
                <w:b/>
                <w:bCs/>
                <w:color w:val="000000"/>
                <w:u w:val="single"/>
                <w:lang w:eastAsia="en-GB"/>
              </w:rPr>
              <w:t>Total</w:t>
            </w:r>
          </w:p>
        </w:tc>
      </w:tr>
      <w:tr w:rsidR="00A64CE0" w:rsidRPr="00634C87" w14:paraId="428090B7" w14:textId="77777777" w:rsidTr="00A64CE0">
        <w:trPr>
          <w:trHeight w:val="312"/>
        </w:trPr>
        <w:tc>
          <w:tcPr>
            <w:tcW w:w="1843" w:type="dxa"/>
            <w:tcBorders>
              <w:top w:val="nil"/>
              <w:left w:val="single" w:sz="4" w:space="0" w:color="auto"/>
              <w:bottom w:val="single" w:sz="4" w:space="0" w:color="auto"/>
              <w:right w:val="single" w:sz="4" w:space="0" w:color="auto"/>
            </w:tcBorders>
            <w:vAlign w:val="center"/>
          </w:tcPr>
          <w:p w14:paraId="508E8D5D" w14:textId="77777777" w:rsidR="00A64CE0" w:rsidRPr="00634C87" w:rsidRDefault="00A64CE0" w:rsidP="00A64CE0">
            <w:pPr>
              <w:spacing w:after="0" w:line="240" w:lineRule="auto"/>
              <w:rPr>
                <w:rFonts w:ascii="Times New Roman" w:eastAsia="Times New Roman" w:hAnsi="Times New Roman" w:cs="Times New Roman"/>
                <w:b/>
                <w:bCs/>
                <w:color w:val="000000"/>
                <w:lang w:eastAsia="en-GB"/>
              </w:rPr>
            </w:pPr>
            <w:r w:rsidRPr="00634C87">
              <w:rPr>
                <w:rFonts w:ascii="Times New Roman" w:eastAsia="Times New Roman" w:hAnsi="Times New Roman" w:cs="Times New Roman"/>
                <w:b/>
                <w:bCs/>
                <w:color w:val="000000"/>
                <w:lang w:eastAsia="en-GB"/>
              </w:rPr>
              <w:t>All participants</w:t>
            </w:r>
          </w:p>
        </w:tc>
        <w:tc>
          <w:tcPr>
            <w:tcW w:w="1985" w:type="dxa"/>
            <w:tcBorders>
              <w:top w:val="nil"/>
              <w:left w:val="nil"/>
              <w:bottom w:val="single" w:sz="4" w:space="0" w:color="auto"/>
              <w:right w:val="single" w:sz="4" w:space="0" w:color="auto"/>
            </w:tcBorders>
            <w:shd w:val="clear" w:color="auto" w:fill="auto"/>
            <w:noWrap/>
            <w:vAlign w:val="bottom"/>
          </w:tcPr>
          <w:p w14:paraId="07D21A15" w14:textId="77777777" w:rsidR="00A64CE0" w:rsidRPr="00634C87" w:rsidRDefault="00A64CE0" w:rsidP="00A64CE0">
            <w:pPr>
              <w:spacing w:after="0" w:line="240" w:lineRule="auto"/>
              <w:rPr>
                <w:rFonts w:ascii="Times New Roman" w:eastAsia="Times New Roman" w:hAnsi="Times New Roman" w:cs="Times New Roman"/>
                <w:color w:val="000000"/>
                <w:lang w:eastAsia="en-GB"/>
              </w:rPr>
            </w:pPr>
            <w:r w:rsidRPr="00634C87">
              <w:rPr>
                <w:rFonts w:ascii="Times New Roman" w:eastAsia="Times New Roman" w:hAnsi="Times New Roman" w:cs="Times New Roman"/>
                <w:color w:val="000000"/>
                <w:lang w:eastAsia="en-GB"/>
              </w:rPr>
              <w:t xml:space="preserve">Male </w:t>
            </w:r>
          </w:p>
          <w:p w14:paraId="223F3D52" w14:textId="77777777" w:rsidR="00A64CE0" w:rsidRPr="00634C87" w:rsidRDefault="00A64CE0" w:rsidP="00A64CE0">
            <w:pPr>
              <w:spacing w:after="0" w:line="240" w:lineRule="auto"/>
              <w:rPr>
                <w:rFonts w:ascii="Times New Roman" w:eastAsia="Times New Roman" w:hAnsi="Times New Roman" w:cs="Times New Roman"/>
                <w:color w:val="000000"/>
                <w:lang w:eastAsia="en-GB"/>
              </w:rPr>
            </w:pPr>
            <w:r w:rsidRPr="00634C87">
              <w:rPr>
                <w:rFonts w:ascii="Times New Roman" w:hAnsi="Times New Roman" w:cs="Times New Roman"/>
                <w:color w:val="000000"/>
              </w:rPr>
              <w:t xml:space="preserve">Female </w:t>
            </w:r>
          </w:p>
        </w:tc>
        <w:tc>
          <w:tcPr>
            <w:tcW w:w="2126" w:type="dxa"/>
            <w:tcBorders>
              <w:top w:val="nil"/>
              <w:left w:val="single" w:sz="4" w:space="0" w:color="auto"/>
              <w:bottom w:val="single" w:sz="4" w:space="0" w:color="auto"/>
              <w:right w:val="single" w:sz="4" w:space="0" w:color="auto"/>
            </w:tcBorders>
            <w:shd w:val="clear" w:color="auto" w:fill="auto"/>
            <w:noWrap/>
            <w:vAlign w:val="bottom"/>
          </w:tcPr>
          <w:p w14:paraId="6F203446" w14:textId="77777777" w:rsidR="00A64CE0" w:rsidRPr="00634C87" w:rsidRDefault="00A64CE0" w:rsidP="00A64CE0">
            <w:pPr>
              <w:spacing w:after="0" w:line="240" w:lineRule="auto"/>
              <w:rPr>
                <w:rFonts w:ascii="Times New Roman" w:hAnsi="Times New Roman" w:cs="Times New Roman"/>
                <w:color w:val="000000"/>
              </w:rPr>
            </w:pPr>
            <w:r w:rsidRPr="00634C87">
              <w:rPr>
                <w:rFonts w:ascii="Times New Roman" w:hAnsi="Times New Roman" w:cs="Times New Roman"/>
                <w:color w:val="000000"/>
              </w:rPr>
              <w:t>114</w:t>
            </w:r>
          </w:p>
          <w:p w14:paraId="41825831" w14:textId="77777777" w:rsidR="00A64CE0" w:rsidRPr="00634C87" w:rsidRDefault="00A64CE0" w:rsidP="00A64CE0">
            <w:pPr>
              <w:spacing w:after="0" w:line="240" w:lineRule="auto"/>
              <w:rPr>
                <w:rFonts w:ascii="Times New Roman" w:hAnsi="Times New Roman" w:cs="Times New Roman"/>
                <w:color w:val="000000"/>
              </w:rPr>
            </w:pPr>
            <w:r w:rsidRPr="00634C87">
              <w:rPr>
                <w:rFonts w:ascii="Times New Roman" w:hAnsi="Times New Roman" w:cs="Times New Roman"/>
                <w:color w:val="000000"/>
              </w:rPr>
              <w:t>128</w:t>
            </w:r>
          </w:p>
        </w:tc>
        <w:tc>
          <w:tcPr>
            <w:tcW w:w="2268" w:type="dxa"/>
            <w:tcBorders>
              <w:top w:val="nil"/>
              <w:left w:val="nil"/>
              <w:bottom w:val="single" w:sz="4" w:space="0" w:color="auto"/>
              <w:right w:val="single" w:sz="4" w:space="0" w:color="auto"/>
            </w:tcBorders>
            <w:shd w:val="clear" w:color="auto" w:fill="auto"/>
            <w:noWrap/>
            <w:vAlign w:val="bottom"/>
          </w:tcPr>
          <w:p w14:paraId="407E25E5" w14:textId="77777777" w:rsidR="00A64CE0" w:rsidRPr="00634C87" w:rsidRDefault="00A64CE0" w:rsidP="00A64CE0">
            <w:pPr>
              <w:spacing w:after="0" w:line="240" w:lineRule="auto"/>
              <w:rPr>
                <w:rFonts w:ascii="Times New Roman" w:eastAsia="Times New Roman" w:hAnsi="Times New Roman" w:cs="Times New Roman"/>
                <w:color w:val="000000"/>
                <w:lang w:eastAsia="en-GB"/>
              </w:rPr>
            </w:pPr>
            <w:r w:rsidRPr="00634C87">
              <w:rPr>
                <w:rFonts w:ascii="Times New Roman" w:eastAsia="Times New Roman" w:hAnsi="Times New Roman" w:cs="Times New Roman"/>
                <w:color w:val="000000"/>
                <w:lang w:eastAsia="en-GB"/>
              </w:rPr>
              <w:t>Average approximate training hours (22.7)</w:t>
            </w:r>
          </w:p>
        </w:tc>
      </w:tr>
      <w:tr w:rsidR="00A64CE0" w:rsidRPr="00634C87" w14:paraId="067081AB" w14:textId="77777777" w:rsidTr="00A64CE0">
        <w:trPr>
          <w:trHeight w:val="312"/>
        </w:trPr>
        <w:tc>
          <w:tcPr>
            <w:tcW w:w="8222" w:type="dxa"/>
            <w:gridSpan w:val="4"/>
            <w:tcBorders>
              <w:top w:val="single" w:sz="4" w:space="0" w:color="auto"/>
              <w:left w:val="single" w:sz="4" w:space="0" w:color="auto"/>
              <w:bottom w:val="single" w:sz="4" w:space="0" w:color="auto"/>
              <w:right w:val="single" w:sz="4" w:space="0" w:color="auto"/>
            </w:tcBorders>
            <w:vAlign w:val="center"/>
          </w:tcPr>
          <w:p w14:paraId="593CA41B" w14:textId="77777777" w:rsidR="00A64CE0" w:rsidRPr="00634C87" w:rsidRDefault="00A64CE0" w:rsidP="00A64CE0">
            <w:pPr>
              <w:spacing w:after="0" w:line="240" w:lineRule="auto"/>
              <w:rPr>
                <w:rFonts w:ascii="Times New Roman" w:eastAsia="Times New Roman" w:hAnsi="Times New Roman" w:cs="Times New Roman"/>
                <w:color w:val="000000"/>
                <w:sz w:val="20"/>
                <w:szCs w:val="20"/>
                <w:lang w:eastAsia="en-GB"/>
              </w:rPr>
            </w:pPr>
            <w:r w:rsidRPr="00634C87">
              <w:rPr>
                <w:rFonts w:ascii="Times New Roman" w:eastAsia="Times New Roman" w:hAnsi="Times New Roman" w:cs="Times New Roman"/>
                <w:color w:val="000000"/>
                <w:sz w:val="20"/>
                <w:szCs w:val="20"/>
                <w:lang w:eastAsia="en-GB"/>
              </w:rPr>
              <w:t>*Approximate training hours calculated by using the annual weekly timetable template. Hours likely to vary depending on performance/rehearsal.</w:t>
            </w:r>
          </w:p>
        </w:tc>
      </w:tr>
    </w:tbl>
    <w:p w14:paraId="088AB8FA" w14:textId="45780E9D" w:rsidR="00C734D6" w:rsidRPr="00634C87" w:rsidRDefault="0004406F" w:rsidP="00665803">
      <w:pPr>
        <w:spacing w:line="480" w:lineRule="auto"/>
        <w:rPr>
          <w:rFonts w:ascii="Times New Roman" w:hAnsi="Times New Roman" w:cs="Times New Roman"/>
          <w:sz w:val="24"/>
          <w:szCs w:val="24"/>
        </w:rPr>
      </w:pPr>
      <w:r w:rsidRPr="00634C87">
        <w:rPr>
          <w:rFonts w:ascii="Times New Roman" w:hAnsi="Times New Roman" w:cs="Times New Roman"/>
          <w:sz w:val="24"/>
          <w:szCs w:val="24"/>
        </w:rPr>
        <w:t xml:space="preserve">participants.  </w:t>
      </w:r>
    </w:p>
    <w:p w14:paraId="336F404E" w14:textId="77777777" w:rsidR="00A64CE0" w:rsidRDefault="00A64CE0" w:rsidP="006F47AD">
      <w:pPr>
        <w:spacing w:line="480" w:lineRule="auto"/>
        <w:rPr>
          <w:rFonts w:ascii="Times New Roman" w:hAnsi="Times New Roman" w:cs="Times New Roman"/>
          <w:b/>
          <w:bCs/>
          <w:sz w:val="24"/>
          <w:szCs w:val="24"/>
          <w:u w:val="single"/>
        </w:rPr>
      </w:pPr>
    </w:p>
    <w:p w14:paraId="70C0457B" w14:textId="77777777" w:rsidR="00A64CE0" w:rsidRDefault="00A64CE0" w:rsidP="006F47AD">
      <w:pPr>
        <w:spacing w:line="480" w:lineRule="auto"/>
        <w:rPr>
          <w:rFonts w:ascii="Times New Roman" w:hAnsi="Times New Roman" w:cs="Times New Roman"/>
          <w:b/>
          <w:bCs/>
          <w:sz w:val="24"/>
          <w:szCs w:val="24"/>
          <w:u w:val="single"/>
        </w:rPr>
      </w:pPr>
    </w:p>
    <w:p w14:paraId="5876CA73" w14:textId="77777777" w:rsidR="00A64CE0" w:rsidRDefault="00A64CE0" w:rsidP="006F47AD">
      <w:pPr>
        <w:spacing w:line="480" w:lineRule="auto"/>
        <w:rPr>
          <w:rFonts w:ascii="Times New Roman" w:hAnsi="Times New Roman" w:cs="Times New Roman"/>
          <w:b/>
          <w:bCs/>
          <w:sz w:val="24"/>
          <w:szCs w:val="24"/>
          <w:u w:val="single"/>
        </w:rPr>
      </w:pPr>
    </w:p>
    <w:p w14:paraId="37C0AD9D" w14:textId="77777777" w:rsidR="00A64CE0" w:rsidRDefault="00A64CE0" w:rsidP="006F47AD">
      <w:pPr>
        <w:spacing w:line="480" w:lineRule="auto"/>
        <w:rPr>
          <w:rFonts w:ascii="Times New Roman" w:hAnsi="Times New Roman" w:cs="Times New Roman"/>
          <w:b/>
          <w:bCs/>
          <w:sz w:val="24"/>
          <w:szCs w:val="24"/>
          <w:u w:val="single"/>
        </w:rPr>
      </w:pPr>
    </w:p>
    <w:p w14:paraId="4569518E" w14:textId="77777777" w:rsidR="00A64CE0" w:rsidRDefault="00A64CE0" w:rsidP="006F47AD">
      <w:pPr>
        <w:spacing w:line="480" w:lineRule="auto"/>
        <w:rPr>
          <w:rFonts w:ascii="Times New Roman" w:hAnsi="Times New Roman" w:cs="Times New Roman"/>
          <w:b/>
          <w:bCs/>
          <w:sz w:val="24"/>
          <w:szCs w:val="24"/>
          <w:u w:val="single"/>
        </w:rPr>
      </w:pPr>
    </w:p>
    <w:p w14:paraId="40C16B4A" w14:textId="77777777" w:rsidR="00A64CE0" w:rsidRDefault="00A64CE0" w:rsidP="006F47AD">
      <w:pPr>
        <w:spacing w:line="480" w:lineRule="auto"/>
        <w:rPr>
          <w:rFonts w:ascii="Times New Roman" w:hAnsi="Times New Roman" w:cs="Times New Roman"/>
          <w:b/>
          <w:bCs/>
          <w:sz w:val="24"/>
          <w:szCs w:val="24"/>
          <w:u w:val="single"/>
        </w:rPr>
      </w:pPr>
    </w:p>
    <w:p w14:paraId="043E2D19" w14:textId="77777777" w:rsidR="00A64CE0" w:rsidRDefault="00A64CE0" w:rsidP="006F47AD">
      <w:pPr>
        <w:spacing w:line="480" w:lineRule="auto"/>
        <w:rPr>
          <w:rFonts w:ascii="Times New Roman" w:hAnsi="Times New Roman" w:cs="Times New Roman"/>
          <w:b/>
          <w:bCs/>
          <w:sz w:val="24"/>
          <w:szCs w:val="24"/>
          <w:u w:val="single"/>
        </w:rPr>
      </w:pPr>
    </w:p>
    <w:p w14:paraId="223C7D28" w14:textId="77777777" w:rsidR="00A64CE0" w:rsidRDefault="00A64CE0" w:rsidP="006F47AD">
      <w:pPr>
        <w:spacing w:line="480" w:lineRule="auto"/>
        <w:rPr>
          <w:rFonts w:ascii="Times New Roman" w:hAnsi="Times New Roman" w:cs="Times New Roman"/>
          <w:b/>
          <w:bCs/>
          <w:sz w:val="24"/>
          <w:szCs w:val="24"/>
          <w:u w:val="single"/>
        </w:rPr>
      </w:pPr>
    </w:p>
    <w:p w14:paraId="695AAD05" w14:textId="77777777" w:rsidR="00A64CE0" w:rsidRDefault="00A64CE0" w:rsidP="006F47AD">
      <w:pPr>
        <w:spacing w:line="480" w:lineRule="auto"/>
        <w:rPr>
          <w:rFonts w:ascii="Times New Roman" w:hAnsi="Times New Roman" w:cs="Times New Roman"/>
          <w:b/>
          <w:bCs/>
          <w:sz w:val="24"/>
          <w:szCs w:val="24"/>
          <w:u w:val="single"/>
        </w:rPr>
      </w:pPr>
    </w:p>
    <w:p w14:paraId="28717C72" w14:textId="77777777" w:rsidR="00A64CE0" w:rsidRDefault="00A64CE0" w:rsidP="006F47AD">
      <w:pPr>
        <w:spacing w:line="480" w:lineRule="auto"/>
        <w:rPr>
          <w:rFonts w:ascii="Times New Roman" w:hAnsi="Times New Roman" w:cs="Times New Roman"/>
          <w:b/>
          <w:bCs/>
          <w:sz w:val="24"/>
          <w:szCs w:val="24"/>
          <w:u w:val="single"/>
        </w:rPr>
      </w:pPr>
    </w:p>
    <w:p w14:paraId="42E21DFB" w14:textId="50715FB5" w:rsidR="006F47AD" w:rsidRPr="00634C87" w:rsidRDefault="006F47AD" w:rsidP="006F47AD">
      <w:pPr>
        <w:spacing w:line="480" w:lineRule="auto"/>
        <w:rPr>
          <w:rFonts w:ascii="Times New Roman" w:hAnsi="Times New Roman" w:cs="Times New Roman"/>
          <w:b/>
          <w:bCs/>
          <w:sz w:val="24"/>
          <w:szCs w:val="24"/>
          <w:u w:val="single"/>
        </w:rPr>
      </w:pPr>
      <w:r w:rsidRPr="00634C87">
        <w:rPr>
          <w:rFonts w:ascii="Times New Roman" w:hAnsi="Times New Roman" w:cs="Times New Roman"/>
          <w:b/>
          <w:bCs/>
          <w:sz w:val="24"/>
          <w:szCs w:val="24"/>
          <w:u w:val="single"/>
        </w:rPr>
        <w:t>Table 1- Participant characteristics</w:t>
      </w:r>
    </w:p>
    <w:p w14:paraId="2447A217" w14:textId="77777777" w:rsidR="006F47AD" w:rsidRPr="00634C87" w:rsidRDefault="006F47AD" w:rsidP="00665803">
      <w:pPr>
        <w:spacing w:line="480" w:lineRule="auto"/>
        <w:rPr>
          <w:rFonts w:ascii="Times New Roman" w:hAnsi="Times New Roman" w:cs="Times New Roman"/>
          <w:sz w:val="24"/>
          <w:szCs w:val="24"/>
        </w:rPr>
      </w:pPr>
    </w:p>
    <w:p w14:paraId="7C4B518A" w14:textId="77777777" w:rsidR="006F47AD" w:rsidRPr="00634C87" w:rsidRDefault="006F47AD" w:rsidP="00665803">
      <w:pPr>
        <w:spacing w:line="480" w:lineRule="auto"/>
        <w:rPr>
          <w:rFonts w:ascii="Times New Roman" w:hAnsi="Times New Roman" w:cs="Times New Roman"/>
          <w:i/>
          <w:iCs/>
          <w:sz w:val="24"/>
          <w:szCs w:val="24"/>
        </w:rPr>
      </w:pPr>
    </w:p>
    <w:p w14:paraId="2D446DCB" w14:textId="77777777" w:rsidR="006F47AD" w:rsidRPr="00634C87" w:rsidRDefault="006F47AD" w:rsidP="00665803">
      <w:pPr>
        <w:spacing w:line="480" w:lineRule="auto"/>
        <w:rPr>
          <w:rFonts w:ascii="Times New Roman" w:hAnsi="Times New Roman" w:cs="Times New Roman"/>
          <w:i/>
          <w:iCs/>
          <w:sz w:val="24"/>
          <w:szCs w:val="24"/>
        </w:rPr>
      </w:pPr>
    </w:p>
    <w:p w14:paraId="66473815" w14:textId="77777777" w:rsidR="006F47AD" w:rsidRPr="00634C87" w:rsidRDefault="006F47AD" w:rsidP="00665803">
      <w:pPr>
        <w:spacing w:line="480" w:lineRule="auto"/>
        <w:rPr>
          <w:rFonts w:ascii="Times New Roman" w:hAnsi="Times New Roman" w:cs="Times New Roman"/>
          <w:i/>
          <w:iCs/>
          <w:sz w:val="24"/>
          <w:szCs w:val="24"/>
        </w:rPr>
      </w:pPr>
    </w:p>
    <w:p w14:paraId="3450761D" w14:textId="77777777" w:rsidR="006F47AD" w:rsidRPr="00634C87" w:rsidRDefault="006F47AD" w:rsidP="00665803">
      <w:pPr>
        <w:spacing w:line="480" w:lineRule="auto"/>
        <w:rPr>
          <w:rFonts w:ascii="Times New Roman" w:hAnsi="Times New Roman" w:cs="Times New Roman"/>
          <w:i/>
          <w:iCs/>
          <w:sz w:val="24"/>
          <w:szCs w:val="24"/>
        </w:rPr>
      </w:pPr>
    </w:p>
    <w:p w14:paraId="0BC96F74" w14:textId="38ABDD2A" w:rsidR="00DE4799" w:rsidRPr="00634C87" w:rsidRDefault="00DE4799" w:rsidP="00665803">
      <w:pPr>
        <w:spacing w:line="480" w:lineRule="auto"/>
        <w:rPr>
          <w:rFonts w:ascii="Times New Roman" w:hAnsi="Times New Roman" w:cs="Times New Roman"/>
          <w:i/>
          <w:iCs/>
          <w:sz w:val="24"/>
          <w:szCs w:val="24"/>
        </w:rPr>
      </w:pPr>
      <w:r w:rsidRPr="00634C87">
        <w:rPr>
          <w:rFonts w:ascii="Times New Roman" w:hAnsi="Times New Roman" w:cs="Times New Roman"/>
          <w:i/>
          <w:iCs/>
          <w:sz w:val="24"/>
          <w:szCs w:val="24"/>
        </w:rPr>
        <w:lastRenderedPageBreak/>
        <w:t>Data collection</w:t>
      </w:r>
    </w:p>
    <w:p w14:paraId="6A600DB3" w14:textId="77777777" w:rsidR="00F044B7" w:rsidRPr="00634C87" w:rsidRDefault="0004406F" w:rsidP="00665803">
      <w:pPr>
        <w:spacing w:line="480" w:lineRule="auto"/>
        <w:rPr>
          <w:rFonts w:ascii="Times New Roman" w:hAnsi="Times New Roman" w:cs="Times New Roman"/>
          <w:sz w:val="24"/>
          <w:szCs w:val="24"/>
        </w:rPr>
      </w:pPr>
      <w:r w:rsidRPr="00634C87">
        <w:rPr>
          <w:rFonts w:ascii="Times New Roman" w:hAnsi="Times New Roman" w:cs="Times New Roman"/>
          <w:sz w:val="24"/>
          <w:szCs w:val="24"/>
        </w:rPr>
        <w:t xml:space="preserve">The present analysis pertains to jump assessments performed </w:t>
      </w:r>
      <w:r w:rsidR="005712FA" w:rsidRPr="00634C87">
        <w:rPr>
          <w:rFonts w:ascii="Times New Roman" w:hAnsi="Times New Roman" w:cs="Times New Roman"/>
          <w:sz w:val="24"/>
          <w:szCs w:val="24"/>
        </w:rPr>
        <w:t>during</w:t>
      </w:r>
      <w:r w:rsidRPr="00634C87">
        <w:rPr>
          <w:rFonts w:ascii="Times New Roman" w:hAnsi="Times New Roman" w:cs="Times New Roman"/>
          <w:sz w:val="24"/>
          <w:szCs w:val="24"/>
        </w:rPr>
        <w:t xml:space="preserve"> the first week of two consecutive academic years (09/2018, 09/2019) and injury data collected during the whole proceeding school year until the final days of the academic term (07/2019 and</w:t>
      </w:r>
      <w:r w:rsidR="00B17EC8" w:rsidRPr="00634C87">
        <w:rPr>
          <w:rFonts w:ascii="Times New Roman" w:hAnsi="Times New Roman" w:cs="Times New Roman"/>
          <w:sz w:val="24"/>
          <w:szCs w:val="24"/>
        </w:rPr>
        <w:t xml:space="preserve"> </w:t>
      </w:r>
      <w:r w:rsidRPr="00634C87">
        <w:rPr>
          <w:rFonts w:ascii="Times New Roman" w:hAnsi="Times New Roman" w:cs="Times New Roman"/>
          <w:sz w:val="24"/>
          <w:szCs w:val="24"/>
        </w:rPr>
        <w:t>07/2020, respectively). The majority of the participant data (</w:t>
      </w:r>
      <w:r w:rsidR="00F27FD4" w:rsidRPr="00634C87">
        <w:rPr>
          <w:rFonts w:ascii="Times New Roman" w:hAnsi="Times New Roman" w:cs="Times New Roman"/>
          <w:sz w:val="24"/>
          <w:szCs w:val="24"/>
        </w:rPr>
        <w:t>195</w:t>
      </w:r>
      <w:r w:rsidRPr="00634C87">
        <w:rPr>
          <w:rFonts w:ascii="Times New Roman" w:hAnsi="Times New Roman" w:cs="Times New Roman"/>
          <w:sz w:val="24"/>
          <w:szCs w:val="24"/>
        </w:rPr>
        <w:t xml:space="preserve"> of </w:t>
      </w:r>
      <w:r w:rsidR="00933636" w:rsidRPr="00634C87">
        <w:rPr>
          <w:rFonts w:ascii="Times New Roman" w:hAnsi="Times New Roman" w:cs="Times New Roman"/>
          <w:sz w:val="24"/>
          <w:szCs w:val="24"/>
        </w:rPr>
        <w:t>242</w:t>
      </w:r>
      <w:r w:rsidRPr="00634C87">
        <w:rPr>
          <w:rFonts w:ascii="Times New Roman" w:hAnsi="Times New Roman" w:cs="Times New Roman"/>
          <w:sz w:val="24"/>
          <w:szCs w:val="24"/>
        </w:rPr>
        <w:t xml:space="preserve">) that forms the analysis </w:t>
      </w:r>
      <w:r w:rsidR="008C5D6B" w:rsidRPr="00634C87">
        <w:rPr>
          <w:rFonts w:ascii="Times New Roman" w:hAnsi="Times New Roman" w:cs="Times New Roman"/>
          <w:sz w:val="24"/>
          <w:szCs w:val="24"/>
        </w:rPr>
        <w:t>were</w:t>
      </w:r>
      <w:r w:rsidRPr="00634C87">
        <w:rPr>
          <w:rFonts w:ascii="Times New Roman" w:hAnsi="Times New Roman" w:cs="Times New Roman"/>
          <w:sz w:val="24"/>
          <w:szCs w:val="24"/>
        </w:rPr>
        <w:t xml:space="preserve"> from the 201</w:t>
      </w:r>
      <w:r w:rsidR="00F27FD4" w:rsidRPr="00634C87">
        <w:rPr>
          <w:rFonts w:ascii="Times New Roman" w:hAnsi="Times New Roman" w:cs="Times New Roman"/>
          <w:sz w:val="24"/>
          <w:szCs w:val="24"/>
        </w:rPr>
        <w:t>8-19</w:t>
      </w:r>
      <w:r w:rsidRPr="00634C87">
        <w:rPr>
          <w:rFonts w:ascii="Times New Roman" w:hAnsi="Times New Roman" w:cs="Times New Roman"/>
          <w:sz w:val="24"/>
          <w:szCs w:val="24"/>
        </w:rPr>
        <w:t xml:space="preserve"> year as the only data included from the 2019-20 school year </w:t>
      </w:r>
      <w:r w:rsidR="00A111A9" w:rsidRPr="00634C87">
        <w:rPr>
          <w:rFonts w:ascii="Times New Roman" w:hAnsi="Times New Roman" w:cs="Times New Roman"/>
          <w:sz w:val="24"/>
          <w:szCs w:val="24"/>
        </w:rPr>
        <w:t xml:space="preserve">were </w:t>
      </w:r>
      <w:r w:rsidRPr="00634C87">
        <w:rPr>
          <w:rFonts w:ascii="Times New Roman" w:hAnsi="Times New Roman" w:cs="Times New Roman"/>
          <w:sz w:val="24"/>
          <w:szCs w:val="24"/>
        </w:rPr>
        <w:t xml:space="preserve">obtained for </w:t>
      </w:r>
      <w:r w:rsidR="00E63A94" w:rsidRPr="00634C87">
        <w:rPr>
          <w:rFonts w:ascii="Times New Roman" w:hAnsi="Times New Roman" w:cs="Times New Roman"/>
          <w:sz w:val="24"/>
          <w:szCs w:val="24"/>
        </w:rPr>
        <w:t>dancer</w:t>
      </w:r>
      <w:r w:rsidRPr="00634C87">
        <w:rPr>
          <w:rFonts w:ascii="Times New Roman" w:hAnsi="Times New Roman" w:cs="Times New Roman"/>
          <w:sz w:val="24"/>
          <w:szCs w:val="24"/>
        </w:rPr>
        <w:t xml:space="preserve">s that were new to the school and had not participated in the previous year’s analysis.  </w:t>
      </w:r>
      <w:r w:rsidR="00351F77" w:rsidRPr="00634C87">
        <w:rPr>
          <w:rFonts w:ascii="Times New Roman" w:hAnsi="Times New Roman" w:cs="Times New Roman"/>
          <w:sz w:val="24"/>
          <w:szCs w:val="24"/>
        </w:rPr>
        <w:t>Six chartered physiotherapists collected injury data</w:t>
      </w:r>
      <w:r w:rsidR="00AC48AE" w:rsidRPr="00634C87">
        <w:rPr>
          <w:rFonts w:ascii="Times New Roman" w:hAnsi="Times New Roman" w:cs="Times New Roman"/>
          <w:sz w:val="24"/>
          <w:szCs w:val="24"/>
        </w:rPr>
        <w:t xml:space="preserve"> </w:t>
      </w:r>
      <w:r w:rsidR="00CD059A" w:rsidRPr="00634C87">
        <w:rPr>
          <w:rFonts w:ascii="Times New Roman" w:hAnsi="Times New Roman" w:cs="Times New Roman"/>
          <w:sz w:val="24"/>
          <w:szCs w:val="24"/>
        </w:rPr>
        <w:t>which</w:t>
      </w:r>
      <w:r w:rsidRPr="00634C87">
        <w:rPr>
          <w:rFonts w:ascii="Times New Roman" w:hAnsi="Times New Roman" w:cs="Times New Roman"/>
          <w:sz w:val="24"/>
          <w:szCs w:val="24"/>
        </w:rPr>
        <w:t xml:space="preserve"> consisted of</w:t>
      </w:r>
      <w:r w:rsidR="00D072EB" w:rsidRPr="00634C87">
        <w:rPr>
          <w:rFonts w:ascii="Times New Roman" w:hAnsi="Times New Roman" w:cs="Times New Roman"/>
          <w:sz w:val="24"/>
          <w:szCs w:val="24"/>
        </w:rPr>
        <w:t>:</w:t>
      </w:r>
      <w:r w:rsidR="00172778" w:rsidRPr="00634C87">
        <w:rPr>
          <w:rFonts w:ascii="Times New Roman" w:hAnsi="Times New Roman" w:cs="Times New Roman"/>
          <w:sz w:val="24"/>
          <w:szCs w:val="24"/>
        </w:rPr>
        <w:t xml:space="preserve"> </w:t>
      </w:r>
      <w:r w:rsidRPr="00634C87">
        <w:rPr>
          <w:rFonts w:ascii="Times New Roman" w:hAnsi="Times New Roman" w:cs="Times New Roman"/>
          <w:sz w:val="24"/>
          <w:szCs w:val="24"/>
        </w:rPr>
        <w:t>Participant information</w:t>
      </w:r>
      <w:r w:rsidR="00D717DD" w:rsidRPr="00634C87">
        <w:rPr>
          <w:rFonts w:ascii="Times New Roman" w:hAnsi="Times New Roman" w:cs="Times New Roman"/>
          <w:sz w:val="24"/>
          <w:szCs w:val="24"/>
        </w:rPr>
        <w:t xml:space="preserve">, </w:t>
      </w:r>
      <w:r w:rsidR="00172778" w:rsidRPr="00634C87">
        <w:rPr>
          <w:rFonts w:ascii="Times New Roman" w:hAnsi="Times New Roman" w:cs="Times New Roman"/>
          <w:sz w:val="24"/>
          <w:szCs w:val="24"/>
        </w:rPr>
        <w:t>injury diagnosis, injury location, injury mechanism, days restricted from full dance practice, days fully off dance practice</w:t>
      </w:r>
      <w:r w:rsidR="00F044B7" w:rsidRPr="00634C87">
        <w:rPr>
          <w:rFonts w:ascii="Times New Roman" w:hAnsi="Times New Roman" w:cs="Times New Roman"/>
          <w:sz w:val="24"/>
          <w:szCs w:val="24"/>
        </w:rPr>
        <w:t xml:space="preserve">. </w:t>
      </w:r>
    </w:p>
    <w:p w14:paraId="78EE233D" w14:textId="35430ABE" w:rsidR="0004406F" w:rsidRPr="00634C87" w:rsidRDefault="0004406F" w:rsidP="00665803">
      <w:pPr>
        <w:spacing w:line="480" w:lineRule="auto"/>
        <w:rPr>
          <w:rFonts w:ascii="Times New Roman" w:hAnsi="Times New Roman" w:cs="Times New Roman"/>
          <w:sz w:val="24"/>
          <w:szCs w:val="24"/>
        </w:rPr>
      </w:pPr>
      <w:r w:rsidRPr="00634C87">
        <w:rPr>
          <w:rFonts w:ascii="Times New Roman" w:hAnsi="Times New Roman" w:cs="Times New Roman"/>
          <w:sz w:val="24"/>
          <w:szCs w:val="24"/>
        </w:rPr>
        <w:t>Injuries occurring in the corresponding school year</w:t>
      </w:r>
      <w:r w:rsidR="00F044B7" w:rsidRPr="00634C87">
        <w:rPr>
          <w:rFonts w:ascii="Times New Roman" w:hAnsi="Times New Roman" w:cs="Times New Roman"/>
          <w:sz w:val="24"/>
          <w:szCs w:val="24"/>
        </w:rPr>
        <w:t xml:space="preserve"> </w:t>
      </w:r>
      <w:r w:rsidRPr="00634C87">
        <w:rPr>
          <w:rFonts w:ascii="Times New Roman" w:hAnsi="Times New Roman" w:cs="Times New Roman"/>
          <w:sz w:val="24"/>
          <w:szCs w:val="24"/>
        </w:rPr>
        <w:t xml:space="preserve">following the jump testing that affected the </w:t>
      </w:r>
      <w:r w:rsidR="00843E54" w:rsidRPr="00634C87">
        <w:rPr>
          <w:rFonts w:ascii="Times New Roman" w:hAnsi="Times New Roman" w:cs="Times New Roman"/>
          <w:sz w:val="24"/>
          <w:szCs w:val="24"/>
        </w:rPr>
        <w:t>lower back and pelvis an</w:t>
      </w:r>
      <w:r w:rsidR="00D06FFE" w:rsidRPr="00634C87">
        <w:rPr>
          <w:rFonts w:ascii="Times New Roman" w:hAnsi="Times New Roman" w:cs="Times New Roman"/>
          <w:sz w:val="24"/>
          <w:szCs w:val="24"/>
        </w:rPr>
        <w:t>d</w:t>
      </w:r>
      <w:r w:rsidR="00843E54" w:rsidRPr="00634C87">
        <w:rPr>
          <w:rFonts w:ascii="Times New Roman" w:hAnsi="Times New Roman" w:cs="Times New Roman"/>
          <w:sz w:val="24"/>
          <w:szCs w:val="24"/>
        </w:rPr>
        <w:t xml:space="preserve"> any structures inferior to this</w:t>
      </w:r>
      <w:r w:rsidRPr="00634C87">
        <w:rPr>
          <w:rFonts w:ascii="Times New Roman" w:hAnsi="Times New Roman" w:cs="Times New Roman"/>
          <w:sz w:val="24"/>
          <w:szCs w:val="24"/>
        </w:rPr>
        <w:t xml:space="preserve"> were included in the analysis.</w:t>
      </w:r>
      <w:r w:rsidR="00093F5B" w:rsidRPr="00634C87">
        <w:rPr>
          <w:rFonts w:ascii="Times New Roman" w:hAnsi="Times New Roman" w:cs="Times New Roman"/>
          <w:sz w:val="24"/>
          <w:szCs w:val="24"/>
        </w:rPr>
        <w:t xml:space="preserve"> </w:t>
      </w:r>
      <w:r w:rsidR="009D23CE" w:rsidRPr="00634C87">
        <w:rPr>
          <w:rFonts w:ascii="Times New Roman" w:hAnsi="Times New Roman" w:cs="Times New Roman"/>
          <w:sz w:val="24"/>
          <w:szCs w:val="24"/>
        </w:rPr>
        <w:t xml:space="preserve">An injured </w:t>
      </w:r>
      <w:r w:rsidR="00E63A94" w:rsidRPr="00634C87">
        <w:rPr>
          <w:rFonts w:ascii="Times New Roman" w:hAnsi="Times New Roman" w:cs="Times New Roman"/>
          <w:sz w:val="24"/>
          <w:szCs w:val="24"/>
        </w:rPr>
        <w:t>dancer</w:t>
      </w:r>
      <w:r w:rsidR="009D23CE" w:rsidRPr="00634C87">
        <w:rPr>
          <w:rFonts w:ascii="Times New Roman" w:hAnsi="Times New Roman" w:cs="Times New Roman"/>
          <w:sz w:val="24"/>
          <w:szCs w:val="24"/>
        </w:rPr>
        <w:t xml:space="preserve"> was only included once in the analysis</w:t>
      </w:r>
      <w:r w:rsidR="00957261" w:rsidRPr="00634C87">
        <w:rPr>
          <w:rFonts w:ascii="Times New Roman" w:hAnsi="Times New Roman" w:cs="Times New Roman"/>
          <w:sz w:val="24"/>
          <w:szCs w:val="24"/>
        </w:rPr>
        <w:t xml:space="preserve"> regardless of the number of additional injuries</w:t>
      </w:r>
      <w:r w:rsidR="00C63E43" w:rsidRPr="00634C87">
        <w:rPr>
          <w:rFonts w:ascii="Times New Roman" w:hAnsi="Times New Roman" w:cs="Times New Roman"/>
          <w:sz w:val="24"/>
          <w:szCs w:val="24"/>
        </w:rPr>
        <w:t xml:space="preserve">. A minimum “moderate” threshold, </w:t>
      </w:r>
      <w:r w:rsidRPr="00634C87">
        <w:rPr>
          <w:rFonts w:ascii="Times New Roman" w:hAnsi="Times New Roman" w:cs="Times New Roman"/>
          <w:sz w:val="24"/>
          <w:szCs w:val="24"/>
        </w:rPr>
        <w:t xml:space="preserve">defined as </w:t>
      </w:r>
      <w:r w:rsidR="003759D9" w:rsidRPr="00634C87">
        <w:rPr>
          <w:rFonts w:ascii="Times New Roman" w:hAnsi="Times New Roman" w:cs="Times New Roman"/>
          <w:sz w:val="24"/>
          <w:szCs w:val="24"/>
        </w:rPr>
        <w:t>’</w:t>
      </w:r>
      <w:r w:rsidRPr="00634C87">
        <w:rPr>
          <w:rFonts w:ascii="Times New Roman" w:hAnsi="Times New Roman" w:cs="Times New Roman"/>
          <w:sz w:val="24"/>
          <w:szCs w:val="24"/>
        </w:rPr>
        <w:t>any anatomic tissue level impairment that resulted in full time loss or a restriction from activity for seven or more days</w:t>
      </w:r>
      <w:r w:rsidR="003759D9" w:rsidRPr="00634C87">
        <w:rPr>
          <w:rFonts w:ascii="Times New Roman" w:hAnsi="Times New Roman" w:cs="Times New Roman"/>
          <w:sz w:val="24"/>
          <w:szCs w:val="24"/>
        </w:rPr>
        <w:t>’</w:t>
      </w:r>
      <w:r w:rsidR="003759D9" w:rsidRPr="00634C87">
        <w:rPr>
          <w:rFonts w:ascii="Times New Roman" w:hAnsi="Times New Roman" w:cs="Times New Roman"/>
          <w:sz w:val="24"/>
          <w:szCs w:val="24"/>
          <w:vertAlign w:val="superscript"/>
        </w:rPr>
        <w:t>9</w:t>
      </w:r>
      <w:r w:rsidR="00F102B4" w:rsidRPr="00634C87">
        <w:rPr>
          <w:rFonts w:ascii="Times New Roman" w:hAnsi="Times New Roman" w:cs="Times New Roman"/>
          <w:sz w:val="24"/>
          <w:szCs w:val="24"/>
        </w:rPr>
        <w:t xml:space="preserve"> was used to define injury.</w:t>
      </w:r>
      <w:r w:rsidR="00930977" w:rsidRPr="00634C87">
        <w:rPr>
          <w:rFonts w:ascii="Times New Roman" w:hAnsi="Times New Roman" w:cs="Times New Roman"/>
          <w:sz w:val="24"/>
          <w:szCs w:val="24"/>
        </w:rPr>
        <w:t xml:space="preserve"> Dancers who had only injuries below this threshold were therefore categorised as “non-injured”.</w:t>
      </w:r>
      <w:r w:rsidRPr="00634C87">
        <w:rPr>
          <w:rFonts w:ascii="Times New Roman" w:hAnsi="Times New Roman" w:cs="Times New Roman"/>
          <w:sz w:val="24"/>
          <w:szCs w:val="24"/>
        </w:rPr>
        <w:t xml:space="preserve"> The number of days of restricted activity or time lost from activity was taken from the first date the </w:t>
      </w:r>
      <w:r w:rsidR="00E63A94" w:rsidRPr="00634C87">
        <w:rPr>
          <w:rFonts w:ascii="Times New Roman" w:hAnsi="Times New Roman" w:cs="Times New Roman"/>
          <w:sz w:val="24"/>
          <w:szCs w:val="24"/>
        </w:rPr>
        <w:t>dancer</w:t>
      </w:r>
      <w:r w:rsidRPr="00634C87">
        <w:rPr>
          <w:rFonts w:ascii="Times New Roman" w:hAnsi="Times New Roman" w:cs="Times New Roman"/>
          <w:sz w:val="24"/>
          <w:szCs w:val="24"/>
        </w:rPr>
        <w:t xml:space="preserve"> reported the injury with the physiotherapist until the therapist removed all restrictions from full class.</w:t>
      </w:r>
      <w:r w:rsidR="00937829" w:rsidRPr="00634C87">
        <w:rPr>
          <w:rFonts w:ascii="Times New Roman" w:hAnsi="Times New Roman" w:cs="Times New Roman"/>
          <w:sz w:val="24"/>
          <w:szCs w:val="24"/>
        </w:rPr>
        <w:t xml:space="preserve"> </w:t>
      </w:r>
      <w:r w:rsidR="002E59F4" w:rsidRPr="00634C87">
        <w:rPr>
          <w:rFonts w:ascii="Times New Roman" w:hAnsi="Times New Roman" w:cs="Times New Roman"/>
          <w:sz w:val="24"/>
          <w:szCs w:val="24"/>
        </w:rPr>
        <w:t>Therefore</w:t>
      </w:r>
      <w:r w:rsidR="00DE0AD2" w:rsidRPr="00634C87">
        <w:rPr>
          <w:rFonts w:ascii="Times New Roman" w:hAnsi="Times New Roman" w:cs="Times New Roman"/>
          <w:sz w:val="24"/>
          <w:szCs w:val="24"/>
        </w:rPr>
        <w:t>,</w:t>
      </w:r>
      <w:r w:rsidR="002E59F4" w:rsidRPr="00634C87">
        <w:rPr>
          <w:rFonts w:ascii="Times New Roman" w:hAnsi="Times New Roman" w:cs="Times New Roman"/>
          <w:sz w:val="24"/>
          <w:szCs w:val="24"/>
        </w:rPr>
        <w:t xml:space="preserve"> a </w:t>
      </w:r>
      <w:r w:rsidR="00E63A94" w:rsidRPr="00634C87">
        <w:rPr>
          <w:rFonts w:ascii="Times New Roman" w:hAnsi="Times New Roman" w:cs="Times New Roman"/>
          <w:sz w:val="24"/>
          <w:szCs w:val="24"/>
        </w:rPr>
        <w:t xml:space="preserve">dancer </w:t>
      </w:r>
      <w:r w:rsidR="002E59F4" w:rsidRPr="00634C87">
        <w:rPr>
          <w:rFonts w:ascii="Times New Roman" w:hAnsi="Times New Roman" w:cs="Times New Roman"/>
          <w:sz w:val="24"/>
          <w:szCs w:val="24"/>
        </w:rPr>
        <w:t>that sustained a minor injury (</w:t>
      </w:r>
      <w:r w:rsidR="008C5D6B" w:rsidRPr="00634C87">
        <w:rPr>
          <w:rFonts w:ascii="Times New Roman" w:hAnsi="Times New Roman" w:cs="Times New Roman"/>
          <w:sz w:val="24"/>
          <w:szCs w:val="24"/>
        </w:rPr>
        <w:t xml:space="preserve">less than </w:t>
      </w:r>
      <w:r w:rsidR="003759D9" w:rsidRPr="00634C87">
        <w:rPr>
          <w:rFonts w:ascii="Times New Roman" w:hAnsi="Times New Roman" w:cs="Times New Roman"/>
          <w:sz w:val="24"/>
          <w:szCs w:val="24"/>
        </w:rPr>
        <w:t>seven</w:t>
      </w:r>
      <w:r w:rsidR="002E59F4" w:rsidRPr="00634C87">
        <w:rPr>
          <w:rFonts w:ascii="Times New Roman" w:hAnsi="Times New Roman" w:cs="Times New Roman"/>
          <w:sz w:val="24"/>
          <w:szCs w:val="24"/>
        </w:rPr>
        <w:t xml:space="preserve"> days</w:t>
      </w:r>
      <w:r w:rsidR="003759D9" w:rsidRPr="00634C87">
        <w:rPr>
          <w:rFonts w:ascii="Times New Roman" w:hAnsi="Times New Roman" w:cs="Times New Roman"/>
          <w:sz w:val="24"/>
          <w:szCs w:val="24"/>
        </w:rPr>
        <w:t xml:space="preserve"> of activity restriction</w:t>
      </w:r>
      <w:r w:rsidR="002E59F4" w:rsidRPr="00634C87">
        <w:rPr>
          <w:rFonts w:ascii="Times New Roman" w:hAnsi="Times New Roman" w:cs="Times New Roman"/>
          <w:sz w:val="24"/>
          <w:szCs w:val="24"/>
        </w:rPr>
        <w:t>) was included in the study but classified as non-injured.</w:t>
      </w:r>
    </w:p>
    <w:p w14:paraId="62CAD25F" w14:textId="50F0F6FF" w:rsidR="0004406F" w:rsidRPr="00634C87" w:rsidRDefault="0004406F" w:rsidP="00665803">
      <w:pPr>
        <w:spacing w:line="480" w:lineRule="auto"/>
        <w:rPr>
          <w:rFonts w:ascii="Times New Roman" w:hAnsi="Times New Roman" w:cs="Times New Roman"/>
          <w:sz w:val="24"/>
          <w:szCs w:val="24"/>
        </w:rPr>
      </w:pPr>
      <w:r w:rsidRPr="00634C87">
        <w:rPr>
          <w:rFonts w:ascii="Times New Roman" w:hAnsi="Times New Roman" w:cs="Times New Roman"/>
          <w:sz w:val="24"/>
          <w:szCs w:val="24"/>
        </w:rPr>
        <w:t xml:space="preserve">All participants performed three bilateral countermovement jumps with </w:t>
      </w:r>
      <w:r w:rsidR="003759D9" w:rsidRPr="00634C87">
        <w:rPr>
          <w:rFonts w:ascii="Times New Roman" w:hAnsi="Times New Roman" w:cs="Times New Roman"/>
          <w:sz w:val="24"/>
          <w:szCs w:val="24"/>
        </w:rPr>
        <w:t>five</w:t>
      </w:r>
      <w:r w:rsidRPr="00634C87">
        <w:rPr>
          <w:rFonts w:ascii="Times New Roman" w:hAnsi="Times New Roman" w:cs="Times New Roman"/>
          <w:sz w:val="24"/>
          <w:szCs w:val="24"/>
        </w:rPr>
        <w:t xml:space="preserve"> seconds </w:t>
      </w:r>
      <w:r w:rsidR="003759D9" w:rsidRPr="00634C87">
        <w:rPr>
          <w:rFonts w:ascii="Times New Roman" w:hAnsi="Times New Roman" w:cs="Times New Roman"/>
          <w:sz w:val="24"/>
          <w:szCs w:val="24"/>
        </w:rPr>
        <w:t xml:space="preserve">pause </w:t>
      </w:r>
      <w:r w:rsidRPr="00634C87">
        <w:rPr>
          <w:rFonts w:ascii="Times New Roman" w:hAnsi="Times New Roman" w:cs="Times New Roman"/>
          <w:sz w:val="24"/>
          <w:szCs w:val="24"/>
        </w:rPr>
        <w:t>between each</w:t>
      </w:r>
      <w:r w:rsidR="003759D9" w:rsidRPr="00634C87">
        <w:rPr>
          <w:rFonts w:ascii="Times New Roman" w:hAnsi="Times New Roman" w:cs="Times New Roman"/>
          <w:sz w:val="24"/>
          <w:szCs w:val="24"/>
        </w:rPr>
        <w:t xml:space="preserve"> repetition</w:t>
      </w:r>
      <w:r w:rsidRPr="00634C87">
        <w:rPr>
          <w:rFonts w:ascii="Times New Roman" w:hAnsi="Times New Roman" w:cs="Times New Roman"/>
          <w:sz w:val="24"/>
          <w:szCs w:val="24"/>
        </w:rPr>
        <w:t xml:space="preserve">. Jumps were performed on FD4000 (VALD performance™) and PASCO force plates (PASCO, Roseville, California) with one force plate per </w:t>
      </w:r>
      <w:r w:rsidR="008D4CA6" w:rsidRPr="00634C87">
        <w:rPr>
          <w:rFonts w:ascii="Times New Roman" w:hAnsi="Times New Roman" w:cs="Times New Roman"/>
          <w:sz w:val="24"/>
          <w:szCs w:val="24"/>
        </w:rPr>
        <w:t>leg.</w:t>
      </w:r>
      <w:r w:rsidR="00BA58FF" w:rsidRPr="00634C87">
        <w:rPr>
          <w:rFonts w:ascii="Times New Roman" w:hAnsi="Times New Roman" w:cs="Times New Roman"/>
          <w:sz w:val="24"/>
          <w:szCs w:val="24"/>
        </w:rPr>
        <w:t xml:space="preserve"> </w:t>
      </w:r>
      <w:r w:rsidRPr="00634C87">
        <w:rPr>
          <w:rFonts w:ascii="Times New Roman" w:hAnsi="Times New Roman" w:cs="Times New Roman"/>
          <w:sz w:val="24"/>
          <w:szCs w:val="24"/>
        </w:rPr>
        <w:t xml:space="preserve">Data </w:t>
      </w:r>
      <w:r w:rsidR="008C5D6B" w:rsidRPr="00634C87">
        <w:rPr>
          <w:rFonts w:ascii="Times New Roman" w:hAnsi="Times New Roman" w:cs="Times New Roman"/>
          <w:sz w:val="24"/>
          <w:szCs w:val="24"/>
        </w:rPr>
        <w:t xml:space="preserve">were </w:t>
      </w:r>
      <w:r w:rsidR="00D34C42" w:rsidRPr="00634C87">
        <w:rPr>
          <w:rFonts w:ascii="Times New Roman" w:hAnsi="Times New Roman" w:cs="Times New Roman"/>
          <w:sz w:val="24"/>
          <w:szCs w:val="24"/>
        </w:rPr>
        <w:lastRenderedPageBreak/>
        <w:t xml:space="preserve">acquired </w:t>
      </w:r>
      <w:r w:rsidR="008C5D6B" w:rsidRPr="00634C87">
        <w:rPr>
          <w:rFonts w:ascii="Times New Roman" w:hAnsi="Times New Roman" w:cs="Times New Roman"/>
          <w:sz w:val="24"/>
          <w:szCs w:val="24"/>
        </w:rPr>
        <w:t xml:space="preserve">via </w:t>
      </w:r>
      <w:r w:rsidRPr="00634C87">
        <w:rPr>
          <w:rFonts w:ascii="Times New Roman" w:hAnsi="Times New Roman" w:cs="Times New Roman"/>
          <w:sz w:val="24"/>
          <w:szCs w:val="24"/>
        </w:rPr>
        <w:t>VALD performance Force</w:t>
      </w:r>
      <w:r w:rsidR="00A24D11" w:rsidRPr="00634C87">
        <w:rPr>
          <w:rFonts w:ascii="Times New Roman" w:hAnsi="Times New Roman" w:cs="Times New Roman"/>
          <w:sz w:val="24"/>
          <w:szCs w:val="24"/>
        </w:rPr>
        <w:t>D</w:t>
      </w:r>
      <w:r w:rsidRPr="00634C87">
        <w:rPr>
          <w:rFonts w:ascii="Times New Roman" w:hAnsi="Times New Roman" w:cs="Times New Roman"/>
          <w:sz w:val="24"/>
          <w:szCs w:val="24"/>
        </w:rPr>
        <w:t>ecks software (Brisbane, Queensland) with a sample rate of 1000 HZ.</w:t>
      </w:r>
      <w:r w:rsidR="008971C7" w:rsidRPr="00634C87">
        <w:rPr>
          <w:rFonts w:ascii="Times New Roman" w:hAnsi="Times New Roman" w:cs="Times New Roman"/>
          <w:sz w:val="24"/>
          <w:szCs w:val="24"/>
        </w:rPr>
        <w:t xml:space="preserve"> Prior to measurement</w:t>
      </w:r>
      <w:r w:rsidR="003759D9" w:rsidRPr="00634C87">
        <w:rPr>
          <w:rFonts w:ascii="Times New Roman" w:hAnsi="Times New Roman" w:cs="Times New Roman"/>
          <w:sz w:val="24"/>
          <w:szCs w:val="24"/>
        </w:rPr>
        <w:t>,</w:t>
      </w:r>
      <w:r w:rsidR="008971C7" w:rsidRPr="00634C87">
        <w:rPr>
          <w:rFonts w:ascii="Times New Roman" w:hAnsi="Times New Roman" w:cs="Times New Roman"/>
          <w:sz w:val="24"/>
          <w:szCs w:val="24"/>
        </w:rPr>
        <w:t xml:space="preserve"> a standardised jump warm up was performed</w:t>
      </w:r>
      <w:r w:rsidR="008C5D6B" w:rsidRPr="00634C87">
        <w:rPr>
          <w:rFonts w:ascii="Times New Roman" w:hAnsi="Times New Roman" w:cs="Times New Roman"/>
          <w:sz w:val="24"/>
          <w:szCs w:val="24"/>
        </w:rPr>
        <w:t>, consisting</w:t>
      </w:r>
      <w:r w:rsidR="008971C7" w:rsidRPr="00634C87">
        <w:rPr>
          <w:rFonts w:ascii="Times New Roman" w:hAnsi="Times New Roman" w:cs="Times New Roman"/>
          <w:sz w:val="24"/>
          <w:szCs w:val="24"/>
        </w:rPr>
        <w:t xml:space="preserve"> of three warm up</w:t>
      </w:r>
      <w:r w:rsidR="00016294" w:rsidRPr="00634C87">
        <w:rPr>
          <w:rFonts w:ascii="Times New Roman" w:hAnsi="Times New Roman" w:cs="Times New Roman"/>
          <w:sz w:val="24"/>
          <w:szCs w:val="24"/>
        </w:rPr>
        <w:t xml:space="preserve"> D</w:t>
      </w:r>
      <w:r w:rsidR="00D717DD" w:rsidRPr="00634C87">
        <w:rPr>
          <w:rFonts w:ascii="Times New Roman" w:hAnsi="Times New Roman" w:cs="Times New Roman"/>
          <w:sz w:val="24"/>
          <w:szCs w:val="24"/>
        </w:rPr>
        <w:t>L-CMJ</w:t>
      </w:r>
      <w:r w:rsidR="008971C7" w:rsidRPr="00634C87">
        <w:rPr>
          <w:rFonts w:ascii="Times New Roman" w:hAnsi="Times New Roman" w:cs="Times New Roman"/>
          <w:sz w:val="24"/>
          <w:szCs w:val="24"/>
        </w:rPr>
        <w:t xml:space="preserve"> followed by three </w:t>
      </w:r>
      <w:r w:rsidR="00016294" w:rsidRPr="00634C87">
        <w:rPr>
          <w:rFonts w:ascii="Times New Roman" w:hAnsi="Times New Roman" w:cs="Times New Roman"/>
          <w:sz w:val="24"/>
          <w:szCs w:val="24"/>
        </w:rPr>
        <w:t>SL jumps</w:t>
      </w:r>
      <w:r w:rsidR="008971C7" w:rsidRPr="00634C87">
        <w:rPr>
          <w:rFonts w:ascii="Times New Roman" w:hAnsi="Times New Roman" w:cs="Times New Roman"/>
          <w:sz w:val="24"/>
          <w:szCs w:val="24"/>
        </w:rPr>
        <w:t>.</w:t>
      </w:r>
      <w:r w:rsidRPr="00634C87">
        <w:rPr>
          <w:rFonts w:ascii="Times New Roman" w:hAnsi="Times New Roman" w:cs="Times New Roman"/>
          <w:sz w:val="24"/>
          <w:szCs w:val="24"/>
        </w:rPr>
        <w:t xml:space="preserve"> </w:t>
      </w:r>
      <w:r w:rsidR="008971C7" w:rsidRPr="00634C87">
        <w:rPr>
          <w:rFonts w:ascii="Times New Roman" w:hAnsi="Times New Roman" w:cs="Times New Roman"/>
          <w:sz w:val="24"/>
          <w:szCs w:val="24"/>
        </w:rPr>
        <w:t>Participants</w:t>
      </w:r>
      <w:r w:rsidRPr="00634C87">
        <w:rPr>
          <w:rFonts w:ascii="Times New Roman" w:hAnsi="Times New Roman" w:cs="Times New Roman"/>
          <w:sz w:val="24"/>
          <w:szCs w:val="24"/>
        </w:rPr>
        <w:t xml:space="preserve"> were instructed to </w:t>
      </w:r>
      <w:r w:rsidR="00016294" w:rsidRPr="00634C87">
        <w:rPr>
          <w:rFonts w:ascii="Times New Roman" w:hAnsi="Times New Roman" w:cs="Times New Roman"/>
          <w:sz w:val="24"/>
          <w:szCs w:val="24"/>
        </w:rPr>
        <w:t>‘</w:t>
      </w:r>
      <w:r w:rsidRPr="00634C87">
        <w:rPr>
          <w:rFonts w:ascii="Times New Roman" w:hAnsi="Times New Roman" w:cs="Times New Roman"/>
          <w:sz w:val="24"/>
          <w:szCs w:val="24"/>
        </w:rPr>
        <w:t>jump as high as possible</w:t>
      </w:r>
      <w:r w:rsidR="00016294" w:rsidRPr="00634C87">
        <w:rPr>
          <w:rFonts w:ascii="Times New Roman" w:hAnsi="Times New Roman" w:cs="Times New Roman"/>
          <w:sz w:val="24"/>
          <w:szCs w:val="24"/>
        </w:rPr>
        <w:t>’</w:t>
      </w:r>
      <w:r w:rsidRPr="00634C87">
        <w:rPr>
          <w:rFonts w:ascii="Times New Roman" w:hAnsi="Times New Roman" w:cs="Times New Roman"/>
          <w:sz w:val="24"/>
          <w:szCs w:val="24"/>
        </w:rPr>
        <w:t xml:space="preserve"> </w:t>
      </w:r>
      <w:r w:rsidR="00E52131" w:rsidRPr="00634C87">
        <w:rPr>
          <w:rFonts w:ascii="Times New Roman" w:hAnsi="Times New Roman" w:cs="Times New Roman"/>
          <w:sz w:val="24"/>
          <w:szCs w:val="24"/>
        </w:rPr>
        <w:t xml:space="preserve">with their hands on their hips </w:t>
      </w:r>
      <w:r w:rsidRPr="00634C87">
        <w:rPr>
          <w:rFonts w:ascii="Times New Roman" w:hAnsi="Times New Roman" w:cs="Times New Roman"/>
          <w:sz w:val="24"/>
          <w:szCs w:val="24"/>
        </w:rPr>
        <w:t xml:space="preserve">and </w:t>
      </w:r>
      <w:r w:rsidR="008D027C" w:rsidRPr="00634C87">
        <w:rPr>
          <w:rFonts w:ascii="Times New Roman" w:hAnsi="Times New Roman" w:cs="Times New Roman"/>
          <w:sz w:val="24"/>
          <w:szCs w:val="24"/>
        </w:rPr>
        <w:t xml:space="preserve">to </w:t>
      </w:r>
      <w:r w:rsidRPr="00634C87">
        <w:rPr>
          <w:rFonts w:ascii="Times New Roman" w:hAnsi="Times New Roman" w:cs="Times New Roman"/>
          <w:sz w:val="24"/>
          <w:szCs w:val="24"/>
        </w:rPr>
        <w:t>land on the force plat</w:t>
      </w:r>
      <w:r w:rsidR="008D027C" w:rsidRPr="00634C87">
        <w:rPr>
          <w:rFonts w:ascii="Times New Roman" w:hAnsi="Times New Roman" w:cs="Times New Roman"/>
          <w:sz w:val="24"/>
          <w:szCs w:val="24"/>
        </w:rPr>
        <w:t>es</w:t>
      </w:r>
      <w:r w:rsidR="00E910E6" w:rsidRPr="00634C87">
        <w:rPr>
          <w:rFonts w:ascii="Times New Roman" w:hAnsi="Times New Roman" w:cs="Times New Roman"/>
          <w:sz w:val="24"/>
          <w:szCs w:val="24"/>
        </w:rPr>
        <w:t xml:space="preserve"> (Figure 1.)</w:t>
      </w:r>
      <w:r w:rsidRPr="00634C87">
        <w:rPr>
          <w:rFonts w:ascii="Times New Roman" w:hAnsi="Times New Roman" w:cs="Times New Roman"/>
          <w:sz w:val="24"/>
          <w:szCs w:val="24"/>
        </w:rPr>
        <w:t xml:space="preserve">. </w:t>
      </w:r>
      <w:r w:rsidR="00016294" w:rsidRPr="00634C87">
        <w:rPr>
          <w:rFonts w:ascii="Times New Roman" w:hAnsi="Times New Roman" w:cs="Times New Roman"/>
          <w:sz w:val="24"/>
          <w:szCs w:val="24"/>
        </w:rPr>
        <w:t xml:space="preserve">The </w:t>
      </w:r>
      <w:r w:rsidRPr="00634C87">
        <w:rPr>
          <w:rFonts w:ascii="Times New Roman" w:hAnsi="Times New Roman" w:cs="Times New Roman"/>
          <w:sz w:val="24"/>
          <w:szCs w:val="24"/>
        </w:rPr>
        <w:t xml:space="preserve">process was </w:t>
      </w:r>
      <w:r w:rsidR="00A43FF8" w:rsidRPr="00634C87">
        <w:rPr>
          <w:rFonts w:ascii="Times New Roman" w:hAnsi="Times New Roman" w:cs="Times New Roman"/>
          <w:sz w:val="24"/>
          <w:szCs w:val="24"/>
        </w:rPr>
        <w:t xml:space="preserve">then </w:t>
      </w:r>
      <w:r w:rsidRPr="00634C87">
        <w:rPr>
          <w:rFonts w:ascii="Times New Roman" w:hAnsi="Times New Roman" w:cs="Times New Roman"/>
          <w:sz w:val="24"/>
          <w:szCs w:val="24"/>
        </w:rPr>
        <w:t xml:space="preserve">repeated for </w:t>
      </w:r>
      <w:r w:rsidR="00591174" w:rsidRPr="00634C87">
        <w:rPr>
          <w:rFonts w:ascii="Times New Roman" w:hAnsi="Times New Roman" w:cs="Times New Roman"/>
          <w:sz w:val="24"/>
          <w:szCs w:val="24"/>
        </w:rPr>
        <w:t xml:space="preserve">left and right leg for the </w:t>
      </w:r>
      <w:r w:rsidR="00AB1670" w:rsidRPr="00634C87">
        <w:rPr>
          <w:rFonts w:ascii="Times New Roman" w:hAnsi="Times New Roman" w:cs="Times New Roman"/>
          <w:sz w:val="24"/>
          <w:szCs w:val="24"/>
        </w:rPr>
        <w:t>SL</w:t>
      </w:r>
      <w:r w:rsidR="008D027C" w:rsidRPr="00634C87">
        <w:rPr>
          <w:rFonts w:ascii="Times New Roman" w:hAnsi="Times New Roman" w:cs="Times New Roman"/>
          <w:sz w:val="24"/>
          <w:szCs w:val="24"/>
        </w:rPr>
        <w:t>J’s</w:t>
      </w:r>
      <w:r w:rsidR="00016294" w:rsidRPr="00634C87">
        <w:rPr>
          <w:rFonts w:ascii="Times New Roman" w:hAnsi="Times New Roman" w:cs="Times New Roman"/>
          <w:sz w:val="24"/>
          <w:szCs w:val="24"/>
        </w:rPr>
        <w:t>,</w:t>
      </w:r>
      <w:r w:rsidR="00591174" w:rsidRPr="00634C87">
        <w:rPr>
          <w:rFonts w:ascii="Times New Roman" w:hAnsi="Times New Roman" w:cs="Times New Roman"/>
          <w:sz w:val="24"/>
          <w:szCs w:val="24"/>
        </w:rPr>
        <w:t xml:space="preserve"> </w:t>
      </w:r>
      <w:r w:rsidR="00016294" w:rsidRPr="00634C87">
        <w:rPr>
          <w:rFonts w:ascii="Times New Roman" w:hAnsi="Times New Roman" w:cs="Times New Roman"/>
          <w:sz w:val="24"/>
          <w:szCs w:val="24"/>
        </w:rPr>
        <w:t>w</w:t>
      </w:r>
      <w:r w:rsidR="00591174" w:rsidRPr="00634C87">
        <w:rPr>
          <w:rFonts w:ascii="Times New Roman" w:hAnsi="Times New Roman" w:cs="Times New Roman"/>
          <w:sz w:val="24"/>
          <w:szCs w:val="24"/>
        </w:rPr>
        <w:t xml:space="preserve">ith three jumps performed on the left </w:t>
      </w:r>
      <w:r w:rsidR="008C5D6B" w:rsidRPr="00634C87">
        <w:rPr>
          <w:rFonts w:ascii="Times New Roman" w:hAnsi="Times New Roman" w:cs="Times New Roman"/>
          <w:sz w:val="24"/>
          <w:szCs w:val="24"/>
        </w:rPr>
        <w:t>leg followed by three on</w:t>
      </w:r>
      <w:r w:rsidR="00591174" w:rsidRPr="00634C87">
        <w:rPr>
          <w:rFonts w:ascii="Times New Roman" w:hAnsi="Times New Roman" w:cs="Times New Roman"/>
          <w:sz w:val="24"/>
          <w:szCs w:val="24"/>
        </w:rPr>
        <w:t xml:space="preserve"> the right</w:t>
      </w:r>
      <w:r w:rsidR="008C5D6B" w:rsidRPr="00634C87">
        <w:rPr>
          <w:rFonts w:ascii="Times New Roman" w:hAnsi="Times New Roman" w:cs="Times New Roman"/>
          <w:sz w:val="24"/>
          <w:szCs w:val="24"/>
        </w:rPr>
        <w:t xml:space="preserve"> leg</w:t>
      </w:r>
      <w:r w:rsidR="00591174" w:rsidRPr="00634C87">
        <w:rPr>
          <w:rFonts w:ascii="Times New Roman" w:hAnsi="Times New Roman" w:cs="Times New Roman"/>
          <w:sz w:val="24"/>
          <w:szCs w:val="24"/>
        </w:rPr>
        <w:t>.</w:t>
      </w:r>
    </w:p>
    <w:p w14:paraId="7BCE5EF9" w14:textId="4EA286BA" w:rsidR="000F7AE7" w:rsidRPr="00634C87" w:rsidRDefault="000F7AE7" w:rsidP="000F7AE7">
      <w:pPr>
        <w:spacing w:line="480" w:lineRule="auto"/>
        <w:rPr>
          <w:rFonts w:ascii="Times New Roman" w:hAnsi="Times New Roman" w:cs="Times New Roman"/>
          <w:sz w:val="24"/>
          <w:szCs w:val="24"/>
        </w:rPr>
      </w:pPr>
      <w:r w:rsidRPr="00634C87">
        <w:rPr>
          <w:rFonts w:ascii="Times New Roman" w:hAnsi="Times New Roman" w:cs="Times New Roman"/>
          <w:b/>
          <w:bCs/>
          <w:sz w:val="24"/>
          <w:szCs w:val="24"/>
          <w:u w:val="single"/>
        </w:rPr>
        <w:t>Figure 1. Countermovement Jump</w:t>
      </w:r>
      <w:r w:rsidRPr="00634C87">
        <w:rPr>
          <w:rFonts w:ascii="Times New Roman" w:hAnsi="Times New Roman" w:cs="Times New Roman"/>
          <w:b/>
          <w:bCs/>
          <w:noProof/>
          <w:sz w:val="24"/>
          <w:szCs w:val="24"/>
        </w:rPr>
        <w:drawing>
          <wp:anchor distT="0" distB="0" distL="114300" distR="114300" simplePos="0" relativeHeight="251663365" behindDoc="1" locked="0" layoutInCell="1" allowOverlap="1" wp14:anchorId="0B549D41" wp14:editId="48217405">
            <wp:simplePos x="0" y="0"/>
            <wp:positionH relativeFrom="column">
              <wp:posOffset>2390775</wp:posOffset>
            </wp:positionH>
            <wp:positionV relativeFrom="paragraph">
              <wp:posOffset>352425</wp:posOffset>
            </wp:positionV>
            <wp:extent cx="1638192" cy="3498810"/>
            <wp:effectExtent l="0" t="0" r="635" b="6985"/>
            <wp:wrapNone/>
            <wp:docPr id="577342438" name="Picture 5" descr="A person wearing a white leot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7342438" name="Picture 5" descr="A person wearing a white leotard&#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38192" cy="3498810"/>
                    </a:xfrm>
                    <a:prstGeom prst="rect">
                      <a:avLst/>
                    </a:prstGeom>
                    <a:noFill/>
                  </pic:spPr>
                </pic:pic>
              </a:graphicData>
            </a:graphic>
            <wp14:sizeRelH relativeFrom="margin">
              <wp14:pctWidth>0</wp14:pctWidth>
            </wp14:sizeRelH>
            <wp14:sizeRelV relativeFrom="margin">
              <wp14:pctHeight>0</wp14:pctHeight>
            </wp14:sizeRelV>
          </wp:anchor>
        </w:drawing>
      </w:r>
      <w:r w:rsidRPr="00634C87">
        <w:rPr>
          <w:rFonts w:ascii="Times New Roman" w:hAnsi="Times New Roman" w:cs="Times New Roman"/>
          <w:noProof/>
          <w:sz w:val="24"/>
          <w:szCs w:val="24"/>
        </w:rPr>
        <w:drawing>
          <wp:anchor distT="0" distB="0" distL="114300" distR="114300" simplePos="0" relativeHeight="251662341" behindDoc="1" locked="0" layoutInCell="1" allowOverlap="1" wp14:anchorId="466CC081" wp14:editId="5521E2CA">
            <wp:simplePos x="0" y="0"/>
            <wp:positionH relativeFrom="column">
              <wp:posOffset>4248151</wp:posOffset>
            </wp:positionH>
            <wp:positionV relativeFrom="paragraph">
              <wp:posOffset>395640</wp:posOffset>
            </wp:positionV>
            <wp:extent cx="2057400" cy="3384699"/>
            <wp:effectExtent l="0" t="0" r="0" b="6350"/>
            <wp:wrapNone/>
            <wp:docPr id="168156806" name="Picture 3" descr="A person in a tutu&#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156806" name="Picture 3" descr="A person in a tutu&#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59384" cy="3387963"/>
                    </a:xfrm>
                    <a:prstGeom prst="rect">
                      <a:avLst/>
                    </a:prstGeom>
                    <a:noFill/>
                  </pic:spPr>
                </pic:pic>
              </a:graphicData>
            </a:graphic>
            <wp14:sizeRelH relativeFrom="margin">
              <wp14:pctWidth>0</wp14:pctWidth>
            </wp14:sizeRelH>
            <wp14:sizeRelV relativeFrom="margin">
              <wp14:pctHeight>0</wp14:pctHeight>
            </wp14:sizeRelV>
          </wp:anchor>
        </w:drawing>
      </w:r>
      <w:r w:rsidRPr="00634C87">
        <w:rPr>
          <w:rFonts w:ascii="Times New Roman" w:hAnsi="Times New Roman" w:cs="Times New Roman"/>
          <w:noProof/>
          <w:sz w:val="24"/>
          <w:szCs w:val="24"/>
        </w:rPr>
        <w:drawing>
          <wp:anchor distT="0" distB="0" distL="114300" distR="114300" simplePos="0" relativeHeight="251661317" behindDoc="1" locked="0" layoutInCell="1" allowOverlap="1" wp14:anchorId="100635A1" wp14:editId="59441796">
            <wp:simplePos x="0" y="0"/>
            <wp:positionH relativeFrom="column">
              <wp:posOffset>38100</wp:posOffset>
            </wp:positionH>
            <wp:positionV relativeFrom="paragraph">
              <wp:posOffset>372110</wp:posOffset>
            </wp:positionV>
            <wp:extent cx="2090855" cy="3411777"/>
            <wp:effectExtent l="0" t="0" r="5080" b="0"/>
            <wp:wrapNone/>
            <wp:docPr id="952440523" name="Picture 1" descr="A child in a white dr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2440523" name="Picture 1" descr="A child in a white dress&#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96239" cy="3420563"/>
                    </a:xfrm>
                    <a:prstGeom prst="rect">
                      <a:avLst/>
                    </a:prstGeom>
                    <a:noFill/>
                  </pic:spPr>
                </pic:pic>
              </a:graphicData>
            </a:graphic>
            <wp14:sizeRelH relativeFrom="margin">
              <wp14:pctWidth>0</wp14:pctWidth>
            </wp14:sizeRelH>
            <wp14:sizeRelV relativeFrom="margin">
              <wp14:pctHeight>0</wp14:pctHeight>
            </wp14:sizeRelV>
          </wp:anchor>
        </w:drawing>
      </w:r>
    </w:p>
    <w:p w14:paraId="371E6FFE" w14:textId="77777777" w:rsidR="000F7AE7" w:rsidRPr="00634C87" w:rsidRDefault="000F7AE7" w:rsidP="000F7AE7">
      <w:pPr>
        <w:spacing w:line="480" w:lineRule="auto"/>
        <w:rPr>
          <w:rFonts w:ascii="Times New Roman" w:hAnsi="Times New Roman" w:cs="Times New Roman"/>
          <w:sz w:val="24"/>
          <w:szCs w:val="24"/>
        </w:rPr>
      </w:pPr>
    </w:p>
    <w:p w14:paraId="25BB2EBA" w14:textId="77777777" w:rsidR="000F7AE7" w:rsidRPr="00634C87" w:rsidRDefault="000F7AE7" w:rsidP="000F7AE7">
      <w:pPr>
        <w:spacing w:line="480" w:lineRule="auto"/>
        <w:rPr>
          <w:rFonts w:ascii="Times New Roman" w:hAnsi="Times New Roman" w:cs="Times New Roman"/>
          <w:b/>
          <w:bCs/>
          <w:sz w:val="24"/>
          <w:szCs w:val="24"/>
        </w:rPr>
      </w:pPr>
    </w:p>
    <w:p w14:paraId="18FC6C0A" w14:textId="77777777" w:rsidR="000F7AE7" w:rsidRPr="00634C87" w:rsidRDefault="000F7AE7" w:rsidP="000F7AE7">
      <w:pPr>
        <w:spacing w:line="480" w:lineRule="auto"/>
        <w:rPr>
          <w:rFonts w:ascii="Times New Roman" w:hAnsi="Times New Roman" w:cs="Times New Roman"/>
          <w:sz w:val="24"/>
          <w:szCs w:val="24"/>
        </w:rPr>
      </w:pPr>
    </w:p>
    <w:p w14:paraId="26C986A3" w14:textId="77777777" w:rsidR="000F7AE7" w:rsidRPr="00634C87" w:rsidRDefault="000F7AE7" w:rsidP="000F7AE7">
      <w:pPr>
        <w:spacing w:line="480" w:lineRule="auto"/>
        <w:rPr>
          <w:rFonts w:ascii="Times New Roman" w:hAnsi="Times New Roman" w:cs="Times New Roman"/>
          <w:sz w:val="24"/>
          <w:szCs w:val="24"/>
        </w:rPr>
      </w:pPr>
    </w:p>
    <w:p w14:paraId="1C3EEE3D" w14:textId="77777777" w:rsidR="000F7AE7" w:rsidRPr="00634C87" w:rsidRDefault="000F7AE7" w:rsidP="000F7AE7">
      <w:pPr>
        <w:spacing w:line="480" w:lineRule="auto"/>
        <w:rPr>
          <w:rFonts w:ascii="Times New Roman" w:hAnsi="Times New Roman" w:cs="Times New Roman"/>
          <w:sz w:val="24"/>
          <w:szCs w:val="24"/>
        </w:rPr>
      </w:pPr>
    </w:p>
    <w:p w14:paraId="35465787" w14:textId="77777777" w:rsidR="000F7AE7" w:rsidRPr="00634C87" w:rsidRDefault="000F7AE7" w:rsidP="000F7AE7">
      <w:pPr>
        <w:spacing w:line="480" w:lineRule="auto"/>
        <w:rPr>
          <w:rFonts w:ascii="Times New Roman" w:hAnsi="Times New Roman" w:cs="Times New Roman"/>
          <w:sz w:val="24"/>
          <w:szCs w:val="24"/>
        </w:rPr>
      </w:pPr>
    </w:p>
    <w:p w14:paraId="6698A6D0" w14:textId="77777777" w:rsidR="000F7AE7" w:rsidRPr="00634C87" w:rsidRDefault="000F7AE7" w:rsidP="000F7AE7">
      <w:pPr>
        <w:spacing w:line="480" w:lineRule="auto"/>
        <w:rPr>
          <w:rFonts w:ascii="Times New Roman" w:hAnsi="Times New Roman" w:cs="Times New Roman"/>
          <w:sz w:val="24"/>
          <w:szCs w:val="24"/>
        </w:rPr>
      </w:pPr>
    </w:p>
    <w:p w14:paraId="0944726D" w14:textId="77777777" w:rsidR="000F7AE7" w:rsidRPr="00634C87" w:rsidRDefault="000F7AE7" w:rsidP="000F7AE7">
      <w:pPr>
        <w:spacing w:line="480" w:lineRule="auto"/>
        <w:rPr>
          <w:rFonts w:ascii="Times New Roman" w:hAnsi="Times New Roman" w:cs="Times New Roman"/>
          <w:sz w:val="24"/>
          <w:szCs w:val="24"/>
        </w:rPr>
      </w:pPr>
    </w:p>
    <w:p w14:paraId="21E6728D" w14:textId="77777777" w:rsidR="000F7AE7" w:rsidRPr="00634C87" w:rsidRDefault="000F7AE7" w:rsidP="000F7AE7">
      <w:pPr>
        <w:pStyle w:val="ListParagraph"/>
        <w:numPr>
          <w:ilvl w:val="0"/>
          <w:numId w:val="43"/>
        </w:numPr>
        <w:spacing w:line="480" w:lineRule="auto"/>
        <w:rPr>
          <w:rFonts w:ascii="Times New Roman" w:hAnsi="Times New Roman" w:cs="Times New Roman"/>
          <w:b/>
          <w:bCs/>
          <w:sz w:val="24"/>
          <w:szCs w:val="24"/>
        </w:rPr>
      </w:pPr>
      <w:r w:rsidRPr="00634C87">
        <w:rPr>
          <w:rFonts w:ascii="Times New Roman" w:hAnsi="Times New Roman" w:cs="Times New Roman"/>
          <w:b/>
          <w:bCs/>
          <w:sz w:val="24"/>
          <w:szCs w:val="24"/>
        </w:rPr>
        <w:t xml:space="preserve">                                            B)                                                  C)</w:t>
      </w:r>
    </w:p>
    <w:p w14:paraId="20C5527B" w14:textId="77777777" w:rsidR="000F7AE7" w:rsidRPr="00634C87" w:rsidRDefault="000F7AE7" w:rsidP="000F7AE7">
      <w:pPr>
        <w:pStyle w:val="ListParagraph"/>
        <w:spacing w:line="480" w:lineRule="auto"/>
        <w:rPr>
          <w:rFonts w:ascii="Times New Roman" w:hAnsi="Times New Roman" w:cs="Times New Roman"/>
          <w:sz w:val="24"/>
          <w:szCs w:val="24"/>
        </w:rPr>
      </w:pPr>
    </w:p>
    <w:p w14:paraId="4CFA088F" w14:textId="77777777" w:rsidR="000F7AE7" w:rsidRPr="00634C87" w:rsidRDefault="000F7AE7" w:rsidP="000F7AE7">
      <w:pPr>
        <w:pStyle w:val="ListParagraph"/>
        <w:numPr>
          <w:ilvl w:val="0"/>
          <w:numId w:val="44"/>
        </w:numPr>
        <w:spacing w:line="480" w:lineRule="auto"/>
        <w:rPr>
          <w:rFonts w:ascii="Times New Roman" w:hAnsi="Times New Roman" w:cs="Times New Roman"/>
          <w:sz w:val="24"/>
          <w:szCs w:val="24"/>
        </w:rPr>
      </w:pPr>
      <w:r w:rsidRPr="00634C87">
        <w:rPr>
          <w:rFonts w:ascii="Times New Roman" w:hAnsi="Times New Roman" w:cs="Times New Roman"/>
          <w:sz w:val="24"/>
          <w:szCs w:val="24"/>
        </w:rPr>
        <w:t>Participants moved from a standing position into a bent knee position as part of the countermovement section of the jump.</w:t>
      </w:r>
    </w:p>
    <w:p w14:paraId="2F27218E" w14:textId="77777777" w:rsidR="000F7AE7" w:rsidRPr="00634C87" w:rsidRDefault="000F7AE7" w:rsidP="000F7AE7">
      <w:pPr>
        <w:pStyle w:val="ListParagraph"/>
        <w:numPr>
          <w:ilvl w:val="0"/>
          <w:numId w:val="44"/>
        </w:numPr>
        <w:spacing w:line="480" w:lineRule="auto"/>
        <w:rPr>
          <w:rFonts w:ascii="Times New Roman" w:hAnsi="Times New Roman" w:cs="Times New Roman"/>
          <w:sz w:val="24"/>
          <w:szCs w:val="24"/>
        </w:rPr>
      </w:pPr>
      <w:r w:rsidRPr="00634C87">
        <w:rPr>
          <w:rFonts w:ascii="Times New Roman" w:hAnsi="Times New Roman" w:cs="Times New Roman"/>
          <w:sz w:val="24"/>
          <w:szCs w:val="24"/>
        </w:rPr>
        <w:t>Participants then jumped as high as possible</w:t>
      </w:r>
    </w:p>
    <w:p w14:paraId="444733A6" w14:textId="77777777" w:rsidR="000F7AE7" w:rsidRPr="00634C87" w:rsidRDefault="000F7AE7" w:rsidP="00104FF1">
      <w:pPr>
        <w:pStyle w:val="ListParagraph"/>
        <w:numPr>
          <w:ilvl w:val="0"/>
          <w:numId w:val="44"/>
        </w:numPr>
        <w:spacing w:line="480" w:lineRule="auto"/>
        <w:rPr>
          <w:rFonts w:ascii="Times New Roman" w:hAnsi="Times New Roman" w:cs="Times New Roman"/>
          <w:i/>
          <w:iCs/>
          <w:sz w:val="24"/>
          <w:szCs w:val="24"/>
        </w:rPr>
      </w:pPr>
      <w:r w:rsidRPr="00634C87">
        <w:rPr>
          <w:rFonts w:ascii="Times New Roman" w:hAnsi="Times New Roman" w:cs="Times New Roman"/>
          <w:sz w:val="24"/>
          <w:szCs w:val="24"/>
        </w:rPr>
        <w:t>Participants then landing with each foot on each plate. Hands were maintained on hips throughout.</w:t>
      </w:r>
    </w:p>
    <w:p w14:paraId="7572AEE2" w14:textId="3772A596" w:rsidR="0004406F" w:rsidRPr="00634C87" w:rsidRDefault="0004406F" w:rsidP="000F7AE7">
      <w:pPr>
        <w:spacing w:line="480" w:lineRule="auto"/>
        <w:rPr>
          <w:rFonts w:ascii="Times New Roman" w:hAnsi="Times New Roman" w:cs="Times New Roman"/>
          <w:i/>
          <w:iCs/>
          <w:sz w:val="24"/>
          <w:szCs w:val="24"/>
        </w:rPr>
      </w:pPr>
      <w:r w:rsidRPr="00634C87">
        <w:rPr>
          <w:rFonts w:ascii="Times New Roman" w:hAnsi="Times New Roman" w:cs="Times New Roman"/>
          <w:i/>
          <w:iCs/>
          <w:sz w:val="24"/>
          <w:szCs w:val="24"/>
        </w:rPr>
        <w:lastRenderedPageBreak/>
        <w:t xml:space="preserve">Data </w:t>
      </w:r>
      <w:r w:rsidR="00CD3ACA" w:rsidRPr="00634C87">
        <w:rPr>
          <w:rFonts w:ascii="Times New Roman" w:hAnsi="Times New Roman" w:cs="Times New Roman"/>
          <w:i/>
          <w:iCs/>
          <w:sz w:val="24"/>
          <w:szCs w:val="24"/>
        </w:rPr>
        <w:t>a</w:t>
      </w:r>
      <w:r w:rsidRPr="00634C87">
        <w:rPr>
          <w:rFonts w:ascii="Times New Roman" w:hAnsi="Times New Roman" w:cs="Times New Roman"/>
          <w:i/>
          <w:iCs/>
          <w:sz w:val="24"/>
          <w:szCs w:val="24"/>
        </w:rPr>
        <w:t>nalysis</w:t>
      </w:r>
    </w:p>
    <w:p w14:paraId="0CC173D2" w14:textId="6D3C4C89" w:rsidR="008D471F" w:rsidRPr="00634C87" w:rsidRDefault="0004406F" w:rsidP="00665803">
      <w:pPr>
        <w:spacing w:line="480" w:lineRule="auto"/>
        <w:rPr>
          <w:rFonts w:ascii="Times New Roman" w:hAnsi="Times New Roman" w:cs="Times New Roman"/>
          <w:sz w:val="24"/>
          <w:szCs w:val="24"/>
        </w:rPr>
      </w:pPr>
      <w:r w:rsidRPr="00634C87">
        <w:rPr>
          <w:rFonts w:ascii="Times New Roman" w:hAnsi="Times New Roman" w:cs="Times New Roman"/>
          <w:sz w:val="24"/>
          <w:szCs w:val="24"/>
        </w:rPr>
        <w:t xml:space="preserve">Raw force-time data </w:t>
      </w:r>
      <w:r w:rsidR="008C5D6B" w:rsidRPr="00634C87">
        <w:rPr>
          <w:rFonts w:ascii="Times New Roman" w:hAnsi="Times New Roman" w:cs="Times New Roman"/>
          <w:sz w:val="24"/>
          <w:szCs w:val="24"/>
        </w:rPr>
        <w:t xml:space="preserve">were </w:t>
      </w:r>
      <w:r w:rsidRPr="00634C87">
        <w:rPr>
          <w:rFonts w:ascii="Times New Roman" w:hAnsi="Times New Roman" w:cs="Times New Roman"/>
          <w:sz w:val="24"/>
          <w:szCs w:val="24"/>
        </w:rPr>
        <w:t>exported, and kinetic asymmetries analysed using Python (3.10.01, Python, Be</w:t>
      </w:r>
      <w:r w:rsidR="008D471F" w:rsidRPr="00634C87">
        <w:rPr>
          <w:rFonts w:ascii="Times New Roman" w:hAnsi="Times New Roman" w:cs="Times New Roman"/>
          <w:sz w:val="24"/>
          <w:szCs w:val="24"/>
        </w:rPr>
        <w:t>a</w:t>
      </w:r>
      <w:r w:rsidRPr="00634C87">
        <w:rPr>
          <w:rFonts w:ascii="Times New Roman" w:hAnsi="Times New Roman" w:cs="Times New Roman"/>
          <w:sz w:val="24"/>
          <w:szCs w:val="24"/>
        </w:rPr>
        <w:t>vertown, USA)</w:t>
      </w:r>
      <w:r w:rsidR="00016294" w:rsidRPr="00634C87">
        <w:rPr>
          <w:rFonts w:ascii="Times New Roman" w:hAnsi="Times New Roman" w:cs="Times New Roman"/>
          <w:sz w:val="24"/>
          <w:szCs w:val="24"/>
        </w:rPr>
        <w:t>.</w:t>
      </w:r>
      <w:r w:rsidRPr="00634C87">
        <w:rPr>
          <w:rFonts w:ascii="Times New Roman" w:hAnsi="Times New Roman" w:cs="Times New Roman"/>
          <w:sz w:val="24"/>
          <w:szCs w:val="24"/>
        </w:rPr>
        <w:t xml:space="preserve"> </w:t>
      </w:r>
      <w:r w:rsidR="00016294" w:rsidRPr="00634C87">
        <w:rPr>
          <w:rFonts w:ascii="Times New Roman" w:hAnsi="Times New Roman" w:cs="Times New Roman"/>
          <w:sz w:val="24"/>
          <w:szCs w:val="24"/>
        </w:rPr>
        <w:t>D</w:t>
      </w:r>
      <w:r w:rsidR="000316EE" w:rsidRPr="00634C87">
        <w:rPr>
          <w:rFonts w:ascii="Times New Roman" w:hAnsi="Times New Roman" w:cs="Times New Roman"/>
          <w:sz w:val="24"/>
          <w:szCs w:val="24"/>
        </w:rPr>
        <w:t>escriptions of the</w:t>
      </w:r>
      <w:r w:rsidR="00016294" w:rsidRPr="00634C87">
        <w:rPr>
          <w:rFonts w:ascii="Times New Roman" w:hAnsi="Times New Roman" w:cs="Times New Roman"/>
          <w:sz w:val="24"/>
          <w:szCs w:val="24"/>
        </w:rPr>
        <w:t xml:space="preserve"> kinetic</w:t>
      </w:r>
      <w:r w:rsidR="000316EE" w:rsidRPr="00634C87">
        <w:rPr>
          <w:rFonts w:ascii="Times New Roman" w:hAnsi="Times New Roman" w:cs="Times New Roman"/>
          <w:sz w:val="24"/>
          <w:szCs w:val="24"/>
        </w:rPr>
        <w:t xml:space="preserve"> variables </w:t>
      </w:r>
      <w:r w:rsidRPr="00634C87">
        <w:rPr>
          <w:rFonts w:ascii="Times New Roman" w:hAnsi="Times New Roman" w:cs="Times New Roman"/>
          <w:sz w:val="24"/>
          <w:szCs w:val="24"/>
        </w:rPr>
        <w:t xml:space="preserve">can be found in Appendix </w:t>
      </w:r>
      <w:r w:rsidR="0082726F" w:rsidRPr="00634C87">
        <w:rPr>
          <w:rFonts w:ascii="Times New Roman" w:hAnsi="Times New Roman" w:cs="Times New Roman"/>
          <w:sz w:val="24"/>
          <w:szCs w:val="24"/>
        </w:rPr>
        <w:t>1</w:t>
      </w:r>
      <w:r w:rsidRPr="00634C87">
        <w:rPr>
          <w:rFonts w:ascii="Times New Roman" w:hAnsi="Times New Roman" w:cs="Times New Roman"/>
          <w:sz w:val="24"/>
          <w:szCs w:val="24"/>
        </w:rPr>
        <w:t>. Asymmetries for all kinetic variables were calculated using the bilateral strength asymmetry (BSA) score</w:t>
      </w:r>
      <w:r w:rsidR="0011790D" w:rsidRPr="00634C87">
        <w:rPr>
          <w:rFonts w:ascii="Times New Roman" w:hAnsi="Times New Roman" w:cs="Times New Roman"/>
          <w:sz w:val="24"/>
          <w:szCs w:val="24"/>
        </w:rPr>
        <w:t>.</w:t>
      </w:r>
      <w:r w:rsidR="003210B1" w:rsidRPr="00634C87">
        <w:rPr>
          <w:rFonts w:ascii="Times New Roman" w:hAnsi="Times New Roman" w:cs="Times New Roman"/>
          <w:sz w:val="24"/>
          <w:szCs w:val="24"/>
        </w:rPr>
        <w:fldChar w:fldCharType="begin"/>
      </w:r>
      <w:r w:rsidR="002F5733" w:rsidRPr="00634C87">
        <w:rPr>
          <w:rFonts w:ascii="Times New Roman" w:hAnsi="Times New Roman" w:cs="Times New Roman"/>
          <w:sz w:val="24"/>
          <w:szCs w:val="24"/>
        </w:rPr>
        <w:instrText xml:space="preserve"> ADDIN ZOTERO_ITEM CSL_CITATION {"citationID":"vIPEoTSJ","properties":{"formattedCitation":"\\super 20\\nosupersub{}","plainCitation":"20","noteIndex":0},"citationItems":[{"id":49,"uris":["http://zotero.org/users/local/YY9EH2mS/items/5SDIADSF"],"itemData":{"id":49,"type":"article-journal","abstract":"PURPOSE: To establish the validity and reliability of a new vertical jump force test (VJFT) for the assessment of bilateral strength asymmetry in a total of 451 athletes.\nMETHODS: The VJFT consists of countermovement jumps with both legs simultaneously: one on a single force platform, the other on a leveled wooden platform. Jumps with the right or the left leg on the force platform were alternated. Bilateral strength asymmetry was calculated as [(stronger leg - weaker leg)/stronger leg] x 100. A positive sign indicates a stronger right leg; a negative sign indicates a stronger left leg. Studies 1 (N = 59) and 2 (N = 41) examined the correlation between the VJFT and other tests of lower-limb bilateral strength asymmetry in male athletes. In study 3, VJFT reliability was assessed in 60 male athletes. In study 4, the effect of rehabilitation on bilateral strength asymmetry was examined in seven male and female athletes 8-12 wk after unilateral knee surgery. In study 5, normative data were determined in 313 male soccer players.\nRESULTS: Significant correlations were found between VJFT and both the isokinetic leg extension test (r = 0.48; 95% confidence interval, 0.26-0.66) and the isometric leg press test (r = 0.83; 0.70-0.91). VJFT test-retest intraclass correlation coefficient was 0.91 (0.85-0.94), and typical error was 2.4%. The change in mean [-0.40% (-1.25 to 0.46%)] was not substantial. Rehabilitation decreased bilateral strength asymmetry (mean +/- SD) of the athletes recovering from unilateral knee surgery from 23 +/- 3 to 10 +/- 4% (P &lt; 0.01). The range of normal bilateral strength asymmetry (2.5th to 97.5th percentiles) was -15 to 15%.\nCONCLUSIONS: The assessment of bilateral strength asymmetry with the VJFT is valid and reliable, and it may be useful in sports medicine.","container-title":"Medicine and Science in Sports and Exercise","DOI":"10.1249/mss.0b013e31814fb55c","ISSN":"0195-9131","issue":"11","journalAbbreviation":"Med Sci Sports Exerc","language":"eng","note":"PMID: 17986914","page":"2044-2050","source":"PubMed","title":"A vertical jump force test for assessing bilateral strength asymmetry in athletes","volume":"39","author":[{"family":"Impellizzeri","given":"Franco M."},{"family":"Rampinini","given":"Ermanno"},{"family":"Maffiuletti","given":"Nicola"},{"family":"Marcora","given":"Samuele M."}],"issued":{"date-parts":[["2007",11]]}}}],"schema":"https://github.com/citation-style-language/schema/raw/master/csl-citation.json"} </w:instrText>
      </w:r>
      <w:r w:rsidR="003210B1" w:rsidRPr="00634C87">
        <w:rPr>
          <w:rFonts w:ascii="Times New Roman" w:hAnsi="Times New Roman" w:cs="Times New Roman"/>
          <w:sz w:val="24"/>
          <w:szCs w:val="24"/>
        </w:rPr>
        <w:fldChar w:fldCharType="separate"/>
      </w:r>
      <w:r w:rsidR="002F5733" w:rsidRPr="00634C87">
        <w:rPr>
          <w:rFonts w:ascii="Times New Roman" w:hAnsi="Times New Roman" w:cs="Times New Roman"/>
          <w:sz w:val="24"/>
          <w:szCs w:val="24"/>
          <w:vertAlign w:val="superscript"/>
        </w:rPr>
        <w:t>20</w:t>
      </w:r>
      <w:r w:rsidR="003210B1" w:rsidRPr="00634C87">
        <w:rPr>
          <w:rFonts w:ascii="Times New Roman" w:hAnsi="Times New Roman" w:cs="Times New Roman"/>
          <w:sz w:val="24"/>
          <w:szCs w:val="24"/>
        </w:rPr>
        <w:fldChar w:fldCharType="end"/>
      </w:r>
      <w:r w:rsidR="001E7648" w:rsidRPr="00634C87">
        <w:rPr>
          <w:rFonts w:ascii="Times New Roman" w:hAnsi="Times New Roman" w:cs="Times New Roman"/>
          <w:sz w:val="24"/>
          <w:szCs w:val="24"/>
        </w:rPr>
        <w:t xml:space="preserve"> </w:t>
      </w:r>
    </w:p>
    <w:p w14:paraId="203B2CA0" w14:textId="77777777" w:rsidR="0004406F" w:rsidRPr="00634C87" w:rsidRDefault="0004406F" w:rsidP="00665803">
      <w:pPr>
        <w:spacing w:line="480" w:lineRule="auto"/>
        <w:rPr>
          <w:rFonts w:ascii="Times New Roman" w:hAnsi="Times New Roman" w:cs="Times New Roman"/>
          <w:sz w:val="24"/>
          <w:szCs w:val="24"/>
        </w:rPr>
      </w:pPr>
      <w:r w:rsidRPr="00634C87">
        <w:rPr>
          <w:rFonts w:ascii="Times New Roman" w:hAnsi="Times New Roman" w:cs="Times New Roman"/>
          <w:sz w:val="24"/>
          <w:szCs w:val="24"/>
        </w:rPr>
        <w:t>BSA Formula</w:t>
      </w:r>
    </w:p>
    <w:p w14:paraId="02A7D919" w14:textId="6FC0B367" w:rsidR="00960D9E" w:rsidRPr="00634C87" w:rsidRDefault="00000000" w:rsidP="00665803">
      <w:pPr>
        <w:spacing w:line="480" w:lineRule="auto"/>
        <w:rPr>
          <w:rFonts w:ascii="Times New Roman" w:eastAsiaTheme="minorEastAsia" w:hAnsi="Times New Roman" w:cs="Times New Roman"/>
          <w:sz w:val="24"/>
          <w:szCs w:val="24"/>
        </w:rPr>
      </w:pPr>
      <m:oMathPara>
        <m:oMath>
          <m:f>
            <m:fPr>
              <m:ctrlPr>
                <w:rPr>
                  <w:rFonts w:ascii="Cambria Math" w:hAnsi="Cambria Math" w:cs="Times New Roman"/>
                  <w:i/>
                  <w:sz w:val="24"/>
                  <w:szCs w:val="24"/>
                </w:rPr>
              </m:ctrlPr>
            </m:fPr>
            <m:num>
              <m:r>
                <w:rPr>
                  <w:rFonts w:ascii="Cambria Math" w:hAnsi="Cambria Math" w:cs="Times New Roman"/>
                  <w:sz w:val="24"/>
                  <w:szCs w:val="24"/>
                </w:rPr>
                <m:t>(Stronger Limb-Weaker Limb)</m:t>
              </m:r>
            </m:num>
            <m:den>
              <m:r>
                <w:rPr>
                  <w:rFonts w:ascii="Cambria Math" w:hAnsi="Cambria Math" w:cs="Times New Roman"/>
                  <w:sz w:val="24"/>
                  <w:szCs w:val="24"/>
                </w:rPr>
                <m:t>Stronger Limb</m:t>
              </m:r>
            </m:den>
          </m:f>
          <m:r>
            <w:rPr>
              <w:rFonts w:ascii="Cambria Math" w:hAnsi="Cambria Math" w:cs="Times New Roman"/>
              <w:sz w:val="24"/>
              <w:szCs w:val="24"/>
            </w:rPr>
            <m:t xml:space="preserve"> ×100</m:t>
          </m:r>
        </m:oMath>
      </m:oMathPara>
    </w:p>
    <w:p w14:paraId="3C219E97" w14:textId="73EA0A45" w:rsidR="0004406F" w:rsidRPr="00634C87" w:rsidRDefault="000E6470" w:rsidP="00665803">
      <w:pPr>
        <w:spacing w:line="480" w:lineRule="auto"/>
        <w:rPr>
          <w:rFonts w:ascii="Times New Roman" w:hAnsi="Times New Roman" w:cs="Times New Roman"/>
          <w:sz w:val="24"/>
          <w:szCs w:val="24"/>
        </w:rPr>
      </w:pPr>
      <w:r w:rsidRPr="00634C87">
        <w:rPr>
          <w:rFonts w:ascii="Times New Roman" w:hAnsi="Times New Roman" w:cs="Times New Roman"/>
          <w:sz w:val="24"/>
          <w:szCs w:val="24"/>
        </w:rPr>
        <w:t xml:space="preserve">For all variables, </w:t>
      </w:r>
      <w:r w:rsidR="00782934" w:rsidRPr="00634C87">
        <w:rPr>
          <w:rFonts w:ascii="Times New Roman" w:hAnsi="Times New Roman" w:cs="Times New Roman"/>
          <w:sz w:val="24"/>
          <w:szCs w:val="24"/>
        </w:rPr>
        <w:t xml:space="preserve">the </w:t>
      </w:r>
      <w:r w:rsidR="006C24AF" w:rsidRPr="00634C87">
        <w:rPr>
          <w:rFonts w:ascii="Times New Roman" w:hAnsi="Times New Roman" w:cs="Times New Roman"/>
          <w:sz w:val="24"/>
          <w:szCs w:val="24"/>
        </w:rPr>
        <w:t xml:space="preserve">higher value </w:t>
      </w:r>
      <w:r w:rsidR="00DA3D03" w:rsidRPr="00634C87">
        <w:rPr>
          <w:rFonts w:ascii="Times New Roman" w:hAnsi="Times New Roman" w:cs="Times New Roman"/>
          <w:sz w:val="24"/>
          <w:szCs w:val="24"/>
        </w:rPr>
        <w:t xml:space="preserve">of the two limbs </w:t>
      </w:r>
      <w:r w:rsidR="00E45F4B" w:rsidRPr="00634C87">
        <w:rPr>
          <w:rFonts w:ascii="Times New Roman" w:hAnsi="Times New Roman" w:cs="Times New Roman"/>
          <w:sz w:val="24"/>
          <w:szCs w:val="24"/>
        </w:rPr>
        <w:t xml:space="preserve">was used </w:t>
      </w:r>
      <w:r w:rsidR="00782934" w:rsidRPr="00634C87">
        <w:rPr>
          <w:rFonts w:ascii="Times New Roman" w:hAnsi="Times New Roman" w:cs="Times New Roman"/>
          <w:sz w:val="24"/>
          <w:szCs w:val="24"/>
        </w:rPr>
        <w:t xml:space="preserve">as </w:t>
      </w:r>
      <w:r w:rsidR="009E4856" w:rsidRPr="00634C87">
        <w:rPr>
          <w:rFonts w:ascii="Times New Roman" w:hAnsi="Times New Roman" w:cs="Times New Roman"/>
          <w:sz w:val="24"/>
          <w:szCs w:val="24"/>
        </w:rPr>
        <w:t>the “</w:t>
      </w:r>
      <w:r w:rsidR="00DA3D03" w:rsidRPr="00634C87">
        <w:rPr>
          <w:rFonts w:ascii="Times New Roman" w:hAnsi="Times New Roman" w:cs="Times New Roman"/>
          <w:sz w:val="24"/>
          <w:szCs w:val="24"/>
        </w:rPr>
        <w:t>stronger</w:t>
      </w:r>
      <w:r w:rsidRPr="00634C87">
        <w:rPr>
          <w:rFonts w:ascii="Times New Roman" w:hAnsi="Times New Roman" w:cs="Times New Roman"/>
          <w:sz w:val="24"/>
          <w:szCs w:val="24"/>
        </w:rPr>
        <w:t xml:space="preserve"> limb</w:t>
      </w:r>
      <w:r w:rsidR="009E4856" w:rsidRPr="00634C87">
        <w:rPr>
          <w:rFonts w:ascii="Times New Roman" w:hAnsi="Times New Roman" w:cs="Times New Roman"/>
          <w:sz w:val="24"/>
          <w:szCs w:val="24"/>
        </w:rPr>
        <w:t>”</w:t>
      </w:r>
      <w:r w:rsidRPr="00634C87">
        <w:rPr>
          <w:rFonts w:ascii="Times New Roman" w:hAnsi="Times New Roman" w:cs="Times New Roman"/>
          <w:sz w:val="24"/>
          <w:szCs w:val="24"/>
        </w:rPr>
        <w:t xml:space="preserve">. </w:t>
      </w:r>
      <w:r w:rsidR="00DA3D03" w:rsidRPr="00634C87">
        <w:rPr>
          <w:rFonts w:ascii="Times New Roman" w:hAnsi="Times New Roman" w:cs="Times New Roman"/>
          <w:sz w:val="24"/>
          <w:szCs w:val="24"/>
        </w:rPr>
        <w:t xml:space="preserve"> </w:t>
      </w:r>
      <w:r w:rsidR="00C60782" w:rsidRPr="00634C87">
        <w:rPr>
          <w:rFonts w:ascii="Times New Roman" w:hAnsi="Times New Roman" w:cs="Times New Roman"/>
          <w:sz w:val="24"/>
          <w:szCs w:val="24"/>
        </w:rPr>
        <w:t>Absolute asymmetries</w:t>
      </w:r>
      <w:r w:rsidR="29278502" w:rsidRPr="00634C87">
        <w:rPr>
          <w:rFonts w:ascii="Times New Roman" w:hAnsi="Times New Roman" w:cs="Times New Roman"/>
          <w:sz w:val="24"/>
          <w:szCs w:val="24"/>
        </w:rPr>
        <w:t xml:space="preserve"> ignor</w:t>
      </w:r>
      <w:r w:rsidR="00B72654" w:rsidRPr="00634C87">
        <w:rPr>
          <w:rFonts w:ascii="Times New Roman" w:hAnsi="Times New Roman" w:cs="Times New Roman"/>
          <w:sz w:val="24"/>
          <w:szCs w:val="24"/>
        </w:rPr>
        <w:t xml:space="preserve">e in the </w:t>
      </w:r>
      <w:r w:rsidR="29278502" w:rsidRPr="00634C87">
        <w:rPr>
          <w:rFonts w:ascii="Times New Roman" w:hAnsi="Times New Roman" w:cs="Times New Roman"/>
          <w:sz w:val="24"/>
          <w:szCs w:val="24"/>
        </w:rPr>
        <w:t xml:space="preserve">direction of asymmetry. Directional asymmetries </w:t>
      </w:r>
      <w:r w:rsidR="00D0664C" w:rsidRPr="00634C87">
        <w:rPr>
          <w:rFonts w:ascii="Times New Roman" w:hAnsi="Times New Roman" w:cs="Times New Roman"/>
          <w:sz w:val="24"/>
          <w:szCs w:val="24"/>
        </w:rPr>
        <w:t xml:space="preserve">use the same </w:t>
      </w:r>
      <w:r w:rsidR="29278502" w:rsidRPr="00634C87">
        <w:rPr>
          <w:rFonts w:ascii="Times New Roman" w:hAnsi="Times New Roman" w:cs="Times New Roman"/>
          <w:sz w:val="24"/>
          <w:szCs w:val="24"/>
        </w:rPr>
        <w:t>calculat</w:t>
      </w:r>
      <w:r w:rsidR="002F30AF" w:rsidRPr="00634C87">
        <w:rPr>
          <w:rFonts w:ascii="Times New Roman" w:hAnsi="Times New Roman" w:cs="Times New Roman"/>
          <w:sz w:val="24"/>
          <w:szCs w:val="24"/>
        </w:rPr>
        <w:t xml:space="preserve">ion as absolute but </w:t>
      </w:r>
      <w:r w:rsidR="00074C7E" w:rsidRPr="00634C87">
        <w:rPr>
          <w:rFonts w:ascii="Times New Roman" w:hAnsi="Times New Roman" w:cs="Times New Roman"/>
          <w:sz w:val="24"/>
          <w:szCs w:val="24"/>
        </w:rPr>
        <w:t>direction</w:t>
      </w:r>
      <w:r w:rsidR="00913A69" w:rsidRPr="00634C87">
        <w:rPr>
          <w:rFonts w:ascii="Times New Roman" w:hAnsi="Times New Roman" w:cs="Times New Roman"/>
          <w:sz w:val="24"/>
          <w:szCs w:val="24"/>
        </w:rPr>
        <w:t xml:space="preserve"> (i.e. dominance) is </w:t>
      </w:r>
      <w:r w:rsidR="004C768F" w:rsidRPr="00634C87">
        <w:rPr>
          <w:rFonts w:ascii="Times New Roman" w:hAnsi="Times New Roman" w:cs="Times New Roman"/>
          <w:sz w:val="24"/>
          <w:szCs w:val="24"/>
        </w:rPr>
        <w:t xml:space="preserve">also </w:t>
      </w:r>
      <w:r w:rsidR="00913A69" w:rsidRPr="00634C87">
        <w:rPr>
          <w:rFonts w:ascii="Times New Roman" w:hAnsi="Times New Roman" w:cs="Times New Roman"/>
          <w:sz w:val="24"/>
          <w:szCs w:val="24"/>
        </w:rPr>
        <w:t>expressed</w:t>
      </w:r>
      <w:r w:rsidR="004C768F" w:rsidRPr="00634C87">
        <w:rPr>
          <w:rFonts w:ascii="Times New Roman" w:hAnsi="Times New Roman" w:cs="Times New Roman"/>
          <w:sz w:val="24"/>
          <w:szCs w:val="24"/>
        </w:rPr>
        <w:t xml:space="preserve">. </w:t>
      </w:r>
      <w:r w:rsidR="0028156F" w:rsidRPr="00634C87">
        <w:rPr>
          <w:rFonts w:ascii="Times New Roman" w:hAnsi="Times New Roman" w:cs="Times New Roman"/>
          <w:sz w:val="24"/>
          <w:szCs w:val="24"/>
        </w:rPr>
        <w:t xml:space="preserve">The analysis </w:t>
      </w:r>
      <w:r w:rsidR="29278502" w:rsidRPr="00634C87">
        <w:rPr>
          <w:rFonts w:ascii="Times New Roman" w:hAnsi="Times New Roman" w:cs="Times New Roman"/>
          <w:sz w:val="24"/>
          <w:szCs w:val="24"/>
        </w:rPr>
        <w:t xml:space="preserve">was performed on a variable-by-variable basis – such that “dominance” was defined for each variable not for the individual. An example of this calculation can be seen in Appendix </w:t>
      </w:r>
      <w:r w:rsidR="0082726F" w:rsidRPr="00634C87">
        <w:rPr>
          <w:rFonts w:ascii="Times New Roman" w:hAnsi="Times New Roman" w:cs="Times New Roman"/>
          <w:sz w:val="24"/>
          <w:szCs w:val="24"/>
        </w:rPr>
        <w:t>2.</w:t>
      </w:r>
      <w:r w:rsidR="008D027C" w:rsidRPr="00634C87">
        <w:rPr>
          <w:rFonts w:ascii="Times New Roman" w:hAnsi="Times New Roman" w:cs="Times New Roman"/>
          <w:sz w:val="24"/>
          <w:szCs w:val="24"/>
        </w:rPr>
        <w:t xml:space="preserve"> </w:t>
      </w:r>
    </w:p>
    <w:p w14:paraId="7B811FFD" w14:textId="726AF623" w:rsidR="0004406F" w:rsidRPr="00634C87" w:rsidRDefault="00812AC6" w:rsidP="00665803">
      <w:pPr>
        <w:spacing w:line="480" w:lineRule="auto"/>
        <w:rPr>
          <w:rFonts w:ascii="Times New Roman" w:hAnsi="Times New Roman" w:cs="Times New Roman"/>
          <w:sz w:val="24"/>
          <w:szCs w:val="24"/>
        </w:rPr>
      </w:pPr>
      <w:r w:rsidRPr="00634C87">
        <w:rPr>
          <w:rFonts w:ascii="Times New Roman" w:hAnsi="Times New Roman" w:cs="Times New Roman"/>
          <w:sz w:val="24"/>
          <w:szCs w:val="24"/>
        </w:rPr>
        <w:t>A</w:t>
      </w:r>
      <w:r w:rsidR="0004406F" w:rsidRPr="00634C87">
        <w:rPr>
          <w:rFonts w:ascii="Times New Roman" w:hAnsi="Times New Roman" w:cs="Times New Roman"/>
          <w:sz w:val="24"/>
          <w:szCs w:val="24"/>
        </w:rPr>
        <w:t>symmetries were defined as High</w:t>
      </w:r>
      <w:r w:rsidR="00112AF1" w:rsidRPr="00634C87">
        <w:rPr>
          <w:rFonts w:ascii="Times New Roman" w:hAnsi="Times New Roman" w:cs="Times New Roman"/>
          <w:sz w:val="24"/>
          <w:szCs w:val="24"/>
        </w:rPr>
        <w:t xml:space="preserve"> or Normal</w:t>
      </w:r>
      <w:r w:rsidR="00E51BDC" w:rsidRPr="00634C87">
        <w:rPr>
          <w:rFonts w:ascii="Times New Roman" w:hAnsi="Times New Roman" w:cs="Times New Roman"/>
          <w:sz w:val="24"/>
          <w:szCs w:val="24"/>
        </w:rPr>
        <w:t xml:space="preserve"> </w:t>
      </w:r>
      <w:r w:rsidR="00AC7C11" w:rsidRPr="00634C87">
        <w:rPr>
          <w:rFonts w:ascii="Times New Roman" w:hAnsi="Times New Roman" w:cs="Times New Roman"/>
          <w:sz w:val="24"/>
          <w:szCs w:val="24"/>
        </w:rPr>
        <w:t xml:space="preserve">according to whether the value </w:t>
      </w:r>
      <w:r w:rsidR="00647EE7" w:rsidRPr="00634C87">
        <w:rPr>
          <w:rFonts w:ascii="Times New Roman" w:hAnsi="Times New Roman" w:cs="Times New Roman"/>
          <w:sz w:val="24"/>
          <w:szCs w:val="24"/>
        </w:rPr>
        <w:t xml:space="preserve">was </w:t>
      </w:r>
      <m:oMath>
        <m:r>
          <w:rPr>
            <w:rFonts w:ascii="Cambria Math" w:hAnsi="Cambria Math" w:cs="Times New Roman"/>
            <w:sz w:val="24"/>
            <w:szCs w:val="24"/>
          </w:rPr>
          <m:t>≥</m:t>
        </m:r>
      </m:oMath>
      <w:r w:rsidR="009A032C" w:rsidRPr="00634C87">
        <w:rPr>
          <w:rFonts w:ascii="Times New Roman" w:hAnsi="Times New Roman" w:cs="Times New Roman"/>
          <w:sz w:val="24"/>
          <w:szCs w:val="24"/>
        </w:rPr>
        <w:t xml:space="preserve"> </w:t>
      </w:r>
      <w:r w:rsidR="00B24423" w:rsidRPr="00634C87">
        <w:rPr>
          <w:rFonts w:ascii="Times New Roman" w:hAnsi="Times New Roman" w:cs="Times New Roman"/>
          <w:sz w:val="24"/>
          <w:szCs w:val="24"/>
        </w:rPr>
        <w:t xml:space="preserve"> </w:t>
      </w:r>
      <w:r w:rsidR="009A032C" w:rsidRPr="00634C87">
        <w:rPr>
          <w:rFonts w:ascii="Times New Roman" w:hAnsi="Times New Roman" w:cs="Times New Roman"/>
          <w:sz w:val="24"/>
          <w:szCs w:val="24"/>
        </w:rPr>
        <w:t>than the</w:t>
      </w:r>
      <w:r w:rsidR="006B22B0" w:rsidRPr="00634C87">
        <w:rPr>
          <w:rFonts w:ascii="Times New Roman" w:hAnsi="Times New Roman" w:cs="Times New Roman"/>
          <w:sz w:val="24"/>
          <w:szCs w:val="24"/>
        </w:rPr>
        <w:t xml:space="preserve"> variable</w:t>
      </w:r>
      <w:r w:rsidR="004A2E3A" w:rsidRPr="00634C87">
        <w:rPr>
          <w:rFonts w:ascii="Times New Roman" w:hAnsi="Times New Roman" w:cs="Times New Roman"/>
          <w:sz w:val="24"/>
          <w:szCs w:val="24"/>
        </w:rPr>
        <w:t>´</w:t>
      </w:r>
      <w:r w:rsidR="006B22B0" w:rsidRPr="00634C87">
        <w:rPr>
          <w:rFonts w:ascii="Times New Roman" w:hAnsi="Times New Roman" w:cs="Times New Roman"/>
          <w:sz w:val="24"/>
          <w:szCs w:val="24"/>
        </w:rPr>
        <w:t>s</w:t>
      </w:r>
      <w:r w:rsidR="009A032C" w:rsidRPr="00634C87">
        <w:rPr>
          <w:rFonts w:ascii="Times New Roman" w:hAnsi="Times New Roman" w:cs="Times New Roman"/>
          <w:sz w:val="24"/>
          <w:szCs w:val="24"/>
        </w:rPr>
        <w:t xml:space="preserve"> mean </w:t>
      </w:r>
      <w:r w:rsidR="006B22B0" w:rsidRPr="00634C87">
        <w:rPr>
          <w:rFonts w:ascii="Times New Roman" w:hAnsi="Times New Roman" w:cs="Times New Roman"/>
          <w:sz w:val="24"/>
          <w:szCs w:val="24"/>
        </w:rPr>
        <w:t>+ 0.5</w:t>
      </w:r>
      <w:r w:rsidR="009A032C" w:rsidRPr="00634C87">
        <w:rPr>
          <w:rFonts w:ascii="Times New Roman" w:hAnsi="Times New Roman" w:cs="Times New Roman"/>
          <w:sz w:val="24"/>
          <w:szCs w:val="24"/>
        </w:rPr>
        <w:t xml:space="preserve"> standard deviation (SD)</w:t>
      </w:r>
      <w:r w:rsidR="00B26D70" w:rsidRPr="00634C87">
        <w:rPr>
          <w:rFonts w:ascii="Times New Roman" w:hAnsi="Times New Roman" w:cs="Times New Roman"/>
          <w:sz w:val="24"/>
          <w:szCs w:val="24"/>
        </w:rPr>
        <w:t>:</w:t>
      </w:r>
    </w:p>
    <w:p w14:paraId="4381781F" w14:textId="793F9F22" w:rsidR="00B26D70" w:rsidRPr="00634C87" w:rsidRDefault="00B26D70" w:rsidP="00665803">
      <w:pPr>
        <w:spacing w:line="480" w:lineRule="auto"/>
        <w:rPr>
          <w:rFonts w:ascii="Times New Roman" w:hAnsi="Times New Roman" w:cs="Times New Roman"/>
          <w:sz w:val="24"/>
          <w:szCs w:val="24"/>
        </w:rPr>
      </w:pPr>
      <w:r w:rsidRPr="00634C87">
        <w:rPr>
          <w:rFonts w:ascii="Times New Roman" w:hAnsi="Times New Roman" w:cs="Times New Roman"/>
          <w:sz w:val="24"/>
          <w:szCs w:val="24"/>
        </w:rPr>
        <w:t xml:space="preserve">High </w:t>
      </w:r>
      <w:r w:rsidR="00781A1B" w:rsidRPr="00634C87">
        <w:rPr>
          <w:rFonts w:ascii="Times New Roman" w:hAnsi="Times New Roman" w:cs="Times New Roman"/>
          <w:sz w:val="24"/>
          <w:szCs w:val="24"/>
        </w:rPr>
        <w:t>Asymmetry</w:t>
      </w:r>
    </w:p>
    <w:p w14:paraId="638B3ACA" w14:textId="3A5A444E" w:rsidR="00CF0EA1" w:rsidRPr="00634C87" w:rsidRDefault="00AC48AE" w:rsidP="00665803">
      <w:pPr>
        <w:spacing w:line="480" w:lineRule="auto"/>
        <w:rPr>
          <w:rFonts w:ascii="Times New Roman" w:eastAsiaTheme="minorEastAsia" w:hAnsi="Times New Roman" w:cs="Times New Roman"/>
          <w:sz w:val="24"/>
          <w:szCs w:val="24"/>
        </w:rPr>
      </w:pPr>
      <m:oMathPara>
        <m:oMath>
          <m:r>
            <w:rPr>
              <w:rFonts w:ascii="Cambria Math" w:hAnsi="Cambria Math" w:cs="Times New Roman"/>
              <w:sz w:val="24"/>
              <w:szCs w:val="24"/>
            </w:rPr>
            <m:t>≥Mean Asymmetry % +</m:t>
          </m:r>
          <m:d>
            <m:dPr>
              <m:ctrlPr>
                <w:rPr>
                  <w:rFonts w:ascii="Cambria Math" w:hAnsi="Cambria Math" w:cs="Times New Roman"/>
                  <w:i/>
                  <w:sz w:val="24"/>
                  <w:szCs w:val="24"/>
                </w:rPr>
              </m:ctrlPr>
            </m:dPr>
            <m:e>
              <m:r>
                <w:rPr>
                  <w:rFonts w:ascii="Cambria Math" w:hAnsi="Cambria Math" w:cs="Times New Roman"/>
                  <w:sz w:val="24"/>
                  <w:szCs w:val="24"/>
                </w:rPr>
                <m:t>0.5*SD)</m:t>
              </m:r>
            </m:e>
          </m:d>
        </m:oMath>
      </m:oMathPara>
    </w:p>
    <w:p w14:paraId="73E43854" w14:textId="5817E199" w:rsidR="00A217EF" w:rsidRPr="00634C87" w:rsidRDefault="00A217EF" w:rsidP="00665803">
      <w:pPr>
        <w:spacing w:line="480" w:lineRule="auto"/>
        <w:rPr>
          <w:rFonts w:ascii="Times New Roman" w:eastAsiaTheme="minorEastAsia" w:hAnsi="Times New Roman" w:cs="Times New Roman"/>
          <w:sz w:val="24"/>
          <w:szCs w:val="24"/>
        </w:rPr>
      </w:pPr>
      <w:r w:rsidRPr="00634C87">
        <w:rPr>
          <w:rFonts w:ascii="Times New Roman" w:eastAsiaTheme="minorEastAsia" w:hAnsi="Times New Roman" w:cs="Times New Roman"/>
          <w:sz w:val="24"/>
          <w:szCs w:val="24"/>
        </w:rPr>
        <w:t>Normal Asymmetry</w:t>
      </w:r>
    </w:p>
    <w:p w14:paraId="27CC378A" w14:textId="65E60F58" w:rsidR="00A217EF" w:rsidRPr="00634C87" w:rsidRDefault="00A217EF" w:rsidP="00665803">
      <w:pPr>
        <w:spacing w:line="480" w:lineRule="auto"/>
        <w:rPr>
          <w:rFonts w:ascii="Times New Roman" w:hAnsi="Times New Roman" w:cs="Times New Roman"/>
          <w:sz w:val="24"/>
          <w:szCs w:val="24"/>
          <w:u w:val="single"/>
        </w:rPr>
      </w:pPr>
      <m:oMathPara>
        <m:oMath>
          <m:r>
            <w:rPr>
              <w:rFonts w:ascii="Cambria Math" w:hAnsi="Cambria Math" w:cs="Times New Roman"/>
              <w:sz w:val="24"/>
              <w:szCs w:val="24"/>
            </w:rPr>
            <m:t>≤Mean Asymmetry % +</m:t>
          </m:r>
          <m:d>
            <m:dPr>
              <m:ctrlPr>
                <w:rPr>
                  <w:rFonts w:ascii="Cambria Math" w:hAnsi="Cambria Math" w:cs="Times New Roman"/>
                  <w:i/>
                  <w:sz w:val="24"/>
                  <w:szCs w:val="24"/>
                </w:rPr>
              </m:ctrlPr>
            </m:dPr>
            <m:e>
              <m:r>
                <w:rPr>
                  <w:rFonts w:ascii="Cambria Math" w:hAnsi="Cambria Math" w:cs="Times New Roman"/>
                  <w:sz w:val="24"/>
                  <w:szCs w:val="24"/>
                </w:rPr>
                <m:t>0.5*SD)</m:t>
              </m:r>
            </m:e>
          </m:d>
        </m:oMath>
      </m:oMathPara>
    </w:p>
    <w:p w14:paraId="68ABC5BB" w14:textId="77777777" w:rsidR="0004406F" w:rsidRPr="00634C87" w:rsidRDefault="0004406F" w:rsidP="00665803">
      <w:pPr>
        <w:spacing w:line="480" w:lineRule="auto"/>
        <w:rPr>
          <w:rFonts w:ascii="Times New Roman" w:hAnsi="Times New Roman" w:cs="Times New Roman"/>
          <w:i/>
          <w:iCs/>
          <w:sz w:val="24"/>
          <w:szCs w:val="24"/>
        </w:rPr>
      </w:pPr>
      <w:r w:rsidRPr="00634C87">
        <w:rPr>
          <w:rFonts w:ascii="Times New Roman" w:hAnsi="Times New Roman" w:cs="Times New Roman"/>
          <w:i/>
          <w:iCs/>
          <w:sz w:val="24"/>
          <w:szCs w:val="24"/>
        </w:rPr>
        <w:t>Statistical Analysis</w:t>
      </w:r>
    </w:p>
    <w:p w14:paraId="20CD9172" w14:textId="3167C50B" w:rsidR="0004406F" w:rsidRPr="00634C87" w:rsidRDefault="002B47FE" w:rsidP="00665803">
      <w:pPr>
        <w:spacing w:line="480" w:lineRule="auto"/>
        <w:rPr>
          <w:rFonts w:ascii="Times New Roman" w:hAnsi="Times New Roman" w:cs="Times New Roman"/>
          <w:sz w:val="24"/>
          <w:szCs w:val="24"/>
        </w:rPr>
      </w:pPr>
      <w:r w:rsidRPr="00634C87">
        <w:rPr>
          <w:rFonts w:ascii="Times New Roman" w:hAnsi="Times New Roman" w:cs="Times New Roman"/>
          <w:sz w:val="24"/>
          <w:szCs w:val="24"/>
        </w:rPr>
        <w:t xml:space="preserve">Due to the lack of previous research in this area an </w:t>
      </w:r>
      <w:r w:rsidR="00B96EF9" w:rsidRPr="00634C87">
        <w:rPr>
          <w:rFonts w:ascii="Times New Roman" w:hAnsi="Times New Roman" w:cs="Times New Roman"/>
          <w:sz w:val="24"/>
          <w:szCs w:val="24"/>
        </w:rPr>
        <w:t>exploratory analysis</w:t>
      </w:r>
      <w:r w:rsidR="00702BE1" w:rsidRPr="00634C87">
        <w:rPr>
          <w:rFonts w:ascii="Times New Roman" w:hAnsi="Times New Roman" w:cs="Times New Roman"/>
          <w:sz w:val="24"/>
          <w:szCs w:val="24"/>
        </w:rPr>
        <w:fldChar w:fldCharType="begin"/>
      </w:r>
      <w:r w:rsidR="00702BE1" w:rsidRPr="00634C87">
        <w:rPr>
          <w:rFonts w:ascii="Times New Roman" w:hAnsi="Times New Roman" w:cs="Times New Roman"/>
          <w:sz w:val="24"/>
          <w:szCs w:val="24"/>
        </w:rPr>
        <w:instrText xml:space="preserve"> ADDIN ZOTERO_ITEM CSL_CITATION {"citationID":"sh5ZOnNA","properties":{"formattedCitation":"\\super 27\\nosupersub{}","plainCitation":"27","noteIndex":0},"citationItems":[{"id":629,"uris":["http://zotero.org/users/local/YY9EH2mS/items/BRHPDUSD"],"itemData":{"id":629,"type":"article-journal","abstract":"In clinical trials it is not uncommon to face a multiple testing problem which can have an impact on both type I and type II error rates, leading to inappropriate interpretation of trial results. Multiplicity issues may need to be considered at the design, analysis and interpretation stages of a trial. The proportion of trial reports not adequately correcting for multiple testing remains substantial. The purpose of this article is to provide an introduction to multiple testing issues in clinical trials, and to reduce confusion around the need for multiplicity adjustments. We use a tutorial, question-and-answer approach to address the key issues of why, when and how to consider multiplicity adjustments in trials. We summarize the relevant circumstances under which multiplicity adjustments ought to be considered, as well as options for carrying out multiplicity adjustments in terms of trial design factors including Population, Intervention/Comparison, Outcome, Time frame and Analysis (PICOTA). Results are presented in an easy-to-use table and flow diagrams. Confusion about multiplicity issues can be reduced or avoided by considering the potential impact of multiplicity on type I and II errors and, if necessary pre-specifying statistical approaches to either avoid or adjust for multiplicity in the trial protocol or analysis plan.","container-title":"International Journal of Epidemiology","DOI":"10.1093/ije/dyw320","ISSN":"1464-3685","issue":"2","journalAbbreviation":"Int J Epidemiol","language":"eng","note":"PMID: 28025257","page":"746-755","source":"PubMed","title":"An introduction to multiplicity issues in clinical trials: the what, why, when and how","title-short":"An introduction to multiplicity issues in clinical trials","volume":"46","author":[{"family":"Li","given":"Guowei"},{"family":"Taljaard","given":"Monica"},{"family":"Van den Heuvel","given":"Edwin R."},{"family":"Levine","given":"Mitchell Ah"},{"family":"Cook","given":"Deborah J."},{"family":"Wells","given":"George A."},{"family":"Devereaux","given":"Philip J."},{"family":"Thabane","given":"Lehana"}],"issued":{"date-parts":[["2017",4,1]]}}}],"schema":"https://github.com/citation-style-language/schema/raw/master/csl-citation.json"} </w:instrText>
      </w:r>
      <w:r w:rsidR="00702BE1" w:rsidRPr="00634C87">
        <w:rPr>
          <w:rFonts w:ascii="Times New Roman" w:hAnsi="Times New Roman" w:cs="Times New Roman"/>
          <w:sz w:val="24"/>
          <w:szCs w:val="24"/>
        </w:rPr>
        <w:fldChar w:fldCharType="separate"/>
      </w:r>
      <w:r w:rsidR="00702BE1" w:rsidRPr="00634C87">
        <w:rPr>
          <w:rFonts w:ascii="Times New Roman" w:hAnsi="Times New Roman" w:cs="Times New Roman"/>
          <w:sz w:val="24"/>
          <w:szCs w:val="24"/>
          <w:vertAlign w:val="superscript"/>
        </w:rPr>
        <w:t>27</w:t>
      </w:r>
      <w:r w:rsidR="00702BE1" w:rsidRPr="00634C87">
        <w:rPr>
          <w:rFonts w:ascii="Times New Roman" w:hAnsi="Times New Roman" w:cs="Times New Roman"/>
          <w:sz w:val="24"/>
          <w:szCs w:val="24"/>
        </w:rPr>
        <w:fldChar w:fldCharType="end"/>
      </w:r>
      <w:r w:rsidR="00B96EF9" w:rsidRPr="00634C87">
        <w:rPr>
          <w:rFonts w:ascii="Times New Roman" w:hAnsi="Times New Roman" w:cs="Times New Roman"/>
          <w:sz w:val="24"/>
          <w:szCs w:val="24"/>
        </w:rPr>
        <w:t xml:space="preserve"> was performed on all kinetic variables for </w:t>
      </w:r>
      <w:r w:rsidRPr="00634C87">
        <w:rPr>
          <w:rFonts w:ascii="Times New Roman" w:hAnsi="Times New Roman" w:cs="Times New Roman"/>
          <w:sz w:val="24"/>
          <w:szCs w:val="24"/>
        </w:rPr>
        <w:t>absolute and directional asymmetries for males an</w:t>
      </w:r>
      <w:r w:rsidR="00650EAF" w:rsidRPr="00634C87">
        <w:rPr>
          <w:rFonts w:ascii="Times New Roman" w:hAnsi="Times New Roman" w:cs="Times New Roman"/>
          <w:sz w:val="24"/>
          <w:szCs w:val="24"/>
        </w:rPr>
        <w:t>d</w:t>
      </w:r>
      <w:r w:rsidRPr="00634C87">
        <w:rPr>
          <w:rFonts w:ascii="Times New Roman" w:hAnsi="Times New Roman" w:cs="Times New Roman"/>
          <w:sz w:val="24"/>
          <w:szCs w:val="24"/>
        </w:rPr>
        <w:t xml:space="preserve"> females</w:t>
      </w:r>
      <w:r w:rsidR="00650EAF" w:rsidRPr="00634C87">
        <w:rPr>
          <w:rFonts w:ascii="Times New Roman" w:hAnsi="Times New Roman" w:cs="Times New Roman"/>
          <w:sz w:val="24"/>
          <w:szCs w:val="24"/>
        </w:rPr>
        <w:t xml:space="preserve">. To do </w:t>
      </w:r>
      <w:r w:rsidR="00650EAF" w:rsidRPr="00634C87">
        <w:rPr>
          <w:rFonts w:ascii="Times New Roman" w:hAnsi="Times New Roman" w:cs="Times New Roman"/>
          <w:sz w:val="24"/>
          <w:szCs w:val="24"/>
        </w:rPr>
        <w:lastRenderedPageBreak/>
        <w:t>this,</w:t>
      </w:r>
      <w:r w:rsidRPr="00634C87">
        <w:rPr>
          <w:rFonts w:ascii="Times New Roman" w:hAnsi="Times New Roman" w:cs="Times New Roman"/>
          <w:sz w:val="24"/>
          <w:szCs w:val="24"/>
        </w:rPr>
        <w:t xml:space="preserve"> </w:t>
      </w:r>
      <w:r w:rsidR="00650EAF" w:rsidRPr="00634C87">
        <w:rPr>
          <w:rFonts w:ascii="Times New Roman" w:hAnsi="Times New Roman" w:cs="Times New Roman"/>
          <w:sz w:val="24"/>
          <w:szCs w:val="24"/>
        </w:rPr>
        <w:t>all</w:t>
      </w:r>
      <w:r w:rsidR="0004406F" w:rsidRPr="00634C87">
        <w:rPr>
          <w:rFonts w:ascii="Times New Roman" w:hAnsi="Times New Roman" w:cs="Times New Roman"/>
          <w:sz w:val="24"/>
          <w:szCs w:val="24"/>
        </w:rPr>
        <w:t xml:space="preserve"> participants </w:t>
      </w:r>
      <w:r w:rsidR="008D027C" w:rsidRPr="00634C87">
        <w:rPr>
          <w:rFonts w:ascii="Times New Roman" w:hAnsi="Times New Roman" w:cs="Times New Roman"/>
          <w:sz w:val="24"/>
          <w:szCs w:val="24"/>
        </w:rPr>
        <w:t>left</w:t>
      </w:r>
      <w:r w:rsidR="00EB7180" w:rsidRPr="00634C87">
        <w:rPr>
          <w:rFonts w:ascii="Times New Roman" w:hAnsi="Times New Roman" w:cs="Times New Roman"/>
          <w:sz w:val="24"/>
          <w:szCs w:val="24"/>
        </w:rPr>
        <w:t xml:space="preserve"> limb dominant</w:t>
      </w:r>
      <w:r w:rsidR="008D027C" w:rsidRPr="00634C87">
        <w:rPr>
          <w:rFonts w:ascii="Times New Roman" w:hAnsi="Times New Roman" w:cs="Times New Roman"/>
          <w:sz w:val="24"/>
          <w:szCs w:val="24"/>
        </w:rPr>
        <w:t>, right</w:t>
      </w:r>
      <w:r w:rsidR="00EB7180" w:rsidRPr="00634C87">
        <w:rPr>
          <w:rFonts w:ascii="Times New Roman" w:hAnsi="Times New Roman" w:cs="Times New Roman"/>
          <w:sz w:val="24"/>
          <w:szCs w:val="24"/>
        </w:rPr>
        <w:t xml:space="preserve"> limb dominant</w:t>
      </w:r>
      <w:r w:rsidR="008D027C" w:rsidRPr="00634C87">
        <w:rPr>
          <w:rFonts w:ascii="Times New Roman" w:hAnsi="Times New Roman" w:cs="Times New Roman"/>
          <w:sz w:val="24"/>
          <w:szCs w:val="24"/>
        </w:rPr>
        <w:t xml:space="preserve"> and absolute asymmetry % value for </w:t>
      </w:r>
      <w:r w:rsidR="0004406F" w:rsidRPr="00634C87">
        <w:rPr>
          <w:rFonts w:ascii="Times New Roman" w:hAnsi="Times New Roman" w:cs="Times New Roman"/>
          <w:sz w:val="24"/>
          <w:szCs w:val="24"/>
        </w:rPr>
        <w:t>each DL-CMJ variable and for SL</w:t>
      </w:r>
      <w:r w:rsidR="00E63A94" w:rsidRPr="00634C87">
        <w:rPr>
          <w:rFonts w:ascii="Times New Roman" w:hAnsi="Times New Roman" w:cs="Times New Roman"/>
          <w:sz w:val="24"/>
          <w:szCs w:val="24"/>
        </w:rPr>
        <w:t>J</w:t>
      </w:r>
      <w:r w:rsidR="0004406F" w:rsidRPr="00634C87">
        <w:rPr>
          <w:rFonts w:ascii="Times New Roman" w:hAnsi="Times New Roman" w:cs="Times New Roman"/>
          <w:sz w:val="24"/>
          <w:szCs w:val="24"/>
        </w:rPr>
        <w:t xml:space="preserve"> height was individually dichotomised as high or normal</w:t>
      </w:r>
      <w:r w:rsidR="0021020D" w:rsidRPr="00634C87">
        <w:rPr>
          <w:rFonts w:ascii="Times New Roman" w:hAnsi="Times New Roman" w:cs="Times New Roman"/>
          <w:sz w:val="24"/>
          <w:szCs w:val="24"/>
        </w:rPr>
        <w:t>. After this,</w:t>
      </w:r>
      <w:r w:rsidR="0004406F" w:rsidRPr="00634C87">
        <w:rPr>
          <w:rFonts w:ascii="Times New Roman" w:hAnsi="Times New Roman" w:cs="Times New Roman"/>
          <w:sz w:val="24"/>
          <w:szCs w:val="24"/>
        </w:rPr>
        <w:t xml:space="preserve"> risk ratios were calculated to describe the probability of injury for those with high relative to normal asymmetries.  A significant association between asymmetry and risk was indicated by risk ratio confidence intervals</w:t>
      </w:r>
      <w:r w:rsidR="00E51BDC" w:rsidRPr="00634C87">
        <w:rPr>
          <w:rFonts w:ascii="Times New Roman" w:hAnsi="Times New Roman" w:cs="Times New Roman"/>
          <w:sz w:val="24"/>
          <w:szCs w:val="24"/>
        </w:rPr>
        <w:t xml:space="preserve"> (95%</w:t>
      </w:r>
      <w:r w:rsidR="0039773F" w:rsidRPr="00634C87">
        <w:rPr>
          <w:rFonts w:ascii="Times New Roman" w:hAnsi="Times New Roman" w:cs="Times New Roman"/>
          <w:sz w:val="24"/>
          <w:szCs w:val="24"/>
        </w:rPr>
        <w:t xml:space="preserve"> </w:t>
      </w:r>
      <w:r w:rsidR="00E51BDC" w:rsidRPr="00634C87">
        <w:rPr>
          <w:rFonts w:ascii="Times New Roman" w:hAnsi="Times New Roman" w:cs="Times New Roman"/>
          <w:sz w:val="24"/>
          <w:szCs w:val="24"/>
        </w:rPr>
        <w:t>CI)</w:t>
      </w:r>
      <w:r w:rsidR="0004406F" w:rsidRPr="00634C87">
        <w:rPr>
          <w:rFonts w:ascii="Times New Roman" w:hAnsi="Times New Roman" w:cs="Times New Roman"/>
          <w:sz w:val="24"/>
          <w:szCs w:val="24"/>
        </w:rPr>
        <w:t xml:space="preserve"> that do not cross 1. </w:t>
      </w:r>
    </w:p>
    <w:p w14:paraId="09517538" w14:textId="72052314" w:rsidR="0004406F" w:rsidRPr="00634C87" w:rsidRDefault="0004406F" w:rsidP="00665803">
      <w:pPr>
        <w:spacing w:line="480" w:lineRule="auto"/>
        <w:rPr>
          <w:rFonts w:ascii="Times New Roman" w:hAnsi="Times New Roman" w:cs="Times New Roman"/>
          <w:b/>
          <w:bCs/>
          <w:sz w:val="24"/>
          <w:szCs w:val="24"/>
        </w:rPr>
      </w:pPr>
      <w:r w:rsidRPr="00634C87">
        <w:rPr>
          <w:rFonts w:ascii="Times New Roman" w:hAnsi="Times New Roman" w:cs="Times New Roman"/>
          <w:b/>
          <w:bCs/>
          <w:sz w:val="24"/>
          <w:szCs w:val="24"/>
        </w:rPr>
        <w:t>Results</w:t>
      </w:r>
    </w:p>
    <w:p w14:paraId="4A1FBDA9" w14:textId="0E737363" w:rsidR="002B57A2" w:rsidRPr="00634C87" w:rsidRDefault="002B57A2" w:rsidP="00665803">
      <w:pPr>
        <w:spacing w:line="480" w:lineRule="auto"/>
        <w:rPr>
          <w:rFonts w:ascii="Times New Roman" w:hAnsi="Times New Roman" w:cs="Times New Roman"/>
          <w:i/>
          <w:iCs/>
          <w:sz w:val="24"/>
          <w:szCs w:val="24"/>
        </w:rPr>
      </w:pPr>
      <w:r w:rsidRPr="00634C87">
        <w:rPr>
          <w:rFonts w:ascii="Times New Roman" w:hAnsi="Times New Roman" w:cs="Times New Roman"/>
          <w:i/>
          <w:iCs/>
          <w:sz w:val="24"/>
          <w:szCs w:val="24"/>
        </w:rPr>
        <w:t>Participant Characteristics</w:t>
      </w:r>
    </w:p>
    <w:p w14:paraId="258B1425" w14:textId="754F64C5" w:rsidR="00A37509" w:rsidRPr="00634C87" w:rsidRDefault="00F3752F" w:rsidP="00665803">
      <w:pPr>
        <w:spacing w:line="480" w:lineRule="auto"/>
        <w:rPr>
          <w:rFonts w:ascii="Times New Roman" w:hAnsi="Times New Roman" w:cs="Times New Roman"/>
          <w:sz w:val="24"/>
          <w:szCs w:val="24"/>
        </w:rPr>
      </w:pPr>
      <w:r w:rsidRPr="00634C87">
        <w:rPr>
          <w:rFonts w:ascii="Times New Roman" w:hAnsi="Times New Roman" w:cs="Times New Roman"/>
          <w:sz w:val="24"/>
          <w:szCs w:val="24"/>
        </w:rPr>
        <w:t xml:space="preserve">The final analysis included </w:t>
      </w:r>
      <w:r w:rsidR="0004406F" w:rsidRPr="00634C87">
        <w:rPr>
          <w:rFonts w:ascii="Times New Roman" w:hAnsi="Times New Roman" w:cs="Times New Roman"/>
          <w:sz w:val="24"/>
          <w:szCs w:val="24"/>
        </w:rPr>
        <w:t>242 participants</w:t>
      </w:r>
      <w:r w:rsidRPr="00634C87">
        <w:rPr>
          <w:rFonts w:ascii="Times New Roman" w:hAnsi="Times New Roman" w:cs="Times New Roman"/>
          <w:sz w:val="24"/>
          <w:szCs w:val="24"/>
        </w:rPr>
        <w:t>, of which, 128 suffered at least one injury during the study</w:t>
      </w:r>
      <w:r w:rsidR="0004406F" w:rsidRPr="00634C87">
        <w:rPr>
          <w:rFonts w:ascii="Times New Roman" w:hAnsi="Times New Roman" w:cs="Times New Roman"/>
          <w:sz w:val="24"/>
          <w:szCs w:val="24"/>
        </w:rPr>
        <w:t xml:space="preserve">. All data collected from the 13 participants that withdrew from the study </w:t>
      </w:r>
      <w:r w:rsidR="005E010B" w:rsidRPr="00634C87">
        <w:rPr>
          <w:rFonts w:ascii="Times New Roman" w:hAnsi="Times New Roman" w:cs="Times New Roman"/>
          <w:sz w:val="24"/>
          <w:szCs w:val="24"/>
        </w:rPr>
        <w:t xml:space="preserve">were </w:t>
      </w:r>
      <w:r w:rsidR="0004406F" w:rsidRPr="00634C87">
        <w:rPr>
          <w:rFonts w:ascii="Times New Roman" w:hAnsi="Times New Roman" w:cs="Times New Roman"/>
          <w:sz w:val="24"/>
          <w:szCs w:val="24"/>
        </w:rPr>
        <w:t>removed from th</w:t>
      </w:r>
      <w:r w:rsidRPr="00634C87">
        <w:rPr>
          <w:rFonts w:ascii="Times New Roman" w:hAnsi="Times New Roman" w:cs="Times New Roman"/>
          <w:sz w:val="24"/>
          <w:szCs w:val="24"/>
        </w:rPr>
        <w:t>e</w:t>
      </w:r>
      <w:r w:rsidR="0004406F" w:rsidRPr="00634C87">
        <w:rPr>
          <w:rFonts w:ascii="Times New Roman" w:hAnsi="Times New Roman" w:cs="Times New Roman"/>
          <w:sz w:val="24"/>
          <w:szCs w:val="24"/>
        </w:rPr>
        <w:t xml:space="preserve"> analysis. Participant characteristics can be found in Table </w:t>
      </w:r>
      <w:r w:rsidR="007B785A" w:rsidRPr="00634C87">
        <w:rPr>
          <w:rFonts w:ascii="Times New Roman" w:hAnsi="Times New Roman" w:cs="Times New Roman"/>
          <w:sz w:val="24"/>
          <w:szCs w:val="24"/>
        </w:rPr>
        <w:t>1</w:t>
      </w:r>
      <w:r w:rsidR="0004406F" w:rsidRPr="00634C87">
        <w:rPr>
          <w:rFonts w:ascii="Times New Roman" w:hAnsi="Times New Roman" w:cs="Times New Roman"/>
          <w:sz w:val="24"/>
          <w:szCs w:val="24"/>
        </w:rPr>
        <w:t xml:space="preserve">. Descriptive injury data </w:t>
      </w:r>
      <w:r w:rsidR="005E010B" w:rsidRPr="00634C87">
        <w:rPr>
          <w:rFonts w:ascii="Times New Roman" w:hAnsi="Times New Roman" w:cs="Times New Roman"/>
          <w:sz w:val="24"/>
          <w:szCs w:val="24"/>
        </w:rPr>
        <w:t xml:space="preserve">are </w:t>
      </w:r>
      <w:r w:rsidR="0004406F" w:rsidRPr="00634C87">
        <w:rPr>
          <w:rFonts w:ascii="Times New Roman" w:hAnsi="Times New Roman" w:cs="Times New Roman"/>
          <w:sz w:val="24"/>
          <w:szCs w:val="24"/>
        </w:rPr>
        <w:t xml:space="preserve">displayed in Table </w:t>
      </w:r>
      <w:r w:rsidR="00A46A9A" w:rsidRPr="00634C87">
        <w:rPr>
          <w:rFonts w:ascii="Times New Roman" w:hAnsi="Times New Roman" w:cs="Times New Roman"/>
          <w:sz w:val="24"/>
          <w:szCs w:val="24"/>
        </w:rPr>
        <w:t>2</w:t>
      </w:r>
      <w:r w:rsidR="0004406F" w:rsidRPr="00634C87">
        <w:rPr>
          <w:rFonts w:ascii="Times New Roman" w:hAnsi="Times New Roman" w:cs="Times New Roman"/>
          <w:sz w:val="24"/>
          <w:szCs w:val="24"/>
        </w:rPr>
        <w:t xml:space="preserve">. </w:t>
      </w:r>
    </w:p>
    <w:p w14:paraId="004CA8C7" w14:textId="5F6F01CD" w:rsidR="00A37509" w:rsidRPr="00634C87" w:rsidRDefault="00A37509" w:rsidP="00A37509">
      <w:pPr>
        <w:pStyle w:val="Bibliography"/>
        <w:rPr>
          <w:rFonts w:ascii="Times New Roman" w:hAnsi="Times New Roman" w:cs="Times New Roman"/>
          <w:b/>
          <w:bCs/>
          <w:sz w:val="24"/>
          <w:szCs w:val="24"/>
          <w:u w:val="single"/>
        </w:rPr>
      </w:pPr>
      <w:r w:rsidRPr="00634C87">
        <w:rPr>
          <w:rFonts w:ascii="Times New Roman" w:hAnsi="Times New Roman" w:cs="Times New Roman"/>
          <w:b/>
          <w:bCs/>
          <w:sz w:val="24"/>
          <w:szCs w:val="24"/>
          <w:u w:val="single"/>
        </w:rPr>
        <w:t xml:space="preserve">Table 2- Descriptive </w:t>
      </w:r>
      <w:r w:rsidR="00A619C5" w:rsidRPr="00634C87">
        <w:rPr>
          <w:rFonts w:ascii="Times New Roman" w:hAnsi="Times New Roman" w:cs="Times New Roman"/>
          <w:b/>
          <w:bCs/>
          <w:sz w:val="24"/>
          <w:szCs w:val="24"/>
          <w:u w:val="single"/>
        </w:rPr>
        <w:t>Injury Data From the First Injury Event For Each Injured Participant</w:t>
      </w:r>
    </w:p>
    <w:tbl>
      <w:tblPr>
        <w:tblStyle w:val="TableGrid"/>
        <w:tblW w:w="9067" w:type="dxa"/>
        <w:tblLook w:val="04A0" w:firstRow="1" w:lastRow="0" w:firstColumn="1" w:lastColumn="0" w:noHBand="0" w:noVBand="1"/>
      </w:tblPr>
      <w:tblGrid>
        <w:gridCol w:w="5949"/>
        <w:gridCol w:w="3118"/>
      </w:tblGrid>
      <w:tr w:rsidR="00A37509" w:rsidRPr="00634C87" w14:paraId="3C398BA6" w14:textId="77777777" w:rsidTr="00A15C4F">
        <w:trPr>
          <w:trHeight w:val="312"/>
        </w:trPr>
        <w:tc>
          <w:tcPr>
            <w:tcW w:w="5949" w:type="dxa"/>
            <w:noWrap/>
            <w:hideMark/>
          </w:tcPr>
          <w:p w14:paraId="17F3871A" w14:textId="77777777" w:rsidR="00A37509" w:rsidRPr="00634C87" w:rsidRDefault="00A37509" w:rsidP="00A15C4F">
            <w:pPr>
              <w:pStyle w:val="Bibliography"/>
              <w:rPr>
                <w:rFonts w:ascii="Times New Roman" w:hAnsi="Times New Roman" w:cs="Times New Roman"/>
              </w:rPr>
            </w:pPr>
            <w:r w:rsidRPr="00634C87">
              <w:rPr>
                <w:rFonts w:ascii="Times New Roman" w:hAnsi="Times New Roman" w:cs="Times New Roman"/>
              </w:rPr>
              <w:t>Total number of injuries</w:t>
            </w:r>
          </w:p>
        </w:tc>
        <w:tc>
          <w:tcPr>
            <w:tcW w:w="3118" w:type="dxa"/>
            <w:noWrap/>
            <w:hideMark/>
          </w:tcPr>
          <w:p w14:paraId="7492BBBF" w14:textId="77777777" w:rsidR="00A37509" w:rsidRPr="00634C87" w:rsidRDefault="00A37509" w:rsidP="00A15C4F">
            <w:pPr>
              <w:pStyle w:val="Bibliography"/>
              <w:tabs>
                <w:tab w:val="left" w:pos="1068"/>
              </w:tabs>
              <w:rPr>
                <w:rFonts w:ascii="Times New Roman" w:hAnsi="Times New Roman" w:cs="Times New Roman"/>
              </w:rPr>
            </w:pPr>
            <w:r w:rsidRPr="00634C87">
              <w:rPr>
                <w:rFonts w:ascii="Times New Roman" w:hAnsi="Times New Roman" w:cs="Times New Roman"/>
              </w:rPr>
              <w:t>128</w:t>
            </w:r>
            <w:r w:rsidRPr="00634C87">
              <w:rPr>
                <w:rFonts w:ascii="Times New Roman" w:hAnsi="Times New Roman" w:cs="Times New Roman"/>
              </w:rPr>
              <w:tab/>
            </w:r>
            <w:r w:rsidRPr="00634C87">
              <w:rPr>
                <w:rFonts w:ascii="Times New Roman" w:hAnsi="Times New Roman" w:cs="Times New Roman"/>
              </w:rPr>
              <w:tab/>
            </w:r>
          </w:p>
        </w:tc>
      </w:tr>
      <w:tr w:rsidR="00A37509" w:rsidRPr="00634C87" w14:paraId="7D8CB4F3" w14:textId="77777777" w:rsidTr="00A15C4F">
        <w:trPr>
          <w:trHeight w:val="312"/>
        </w:trPr>
        <w:tc>
          <w:tcPr>
            <w:tcW w:w="5949" w:type="dxa"/>
            <w:noWrap/>
          </w:tcPr>
          <w:p w14:paraId="06AF35B3" w14:textId="77777777" w:rsidR="00A37509" w:rsidRPr="00634C87" w:rsidRDefault="00A37509" w:rsidP="00A15C4F">
            <w:pPr>
              <w:pStyle w:val="Bibliography"/>
              <w:rPr>
                <w:rFonts w:ascii="Times New Roman" w:hAnsi="Times New Roman" w:cs="Times New Roman"/>
              </w:rPr>
            </w:pPr>
            <w:r w:rsidRPr="00634C87">
              <w:rPr>
                <w:rFonts w:ascii="Times New Roman" w:hAnsi="Times New Roman" w:cs="Times New Roman"/>
              </w:rPr>
              <w:t>Mean Time from Jump Testing to Injury</w:t>
            </w:r>
          </w:p>
        </w:tc>
        <w:tc>
          <w:tcPr>
            <w:tcW w:w="3118" w:type="dxa"/>
            <w:noWrap/>
          </w:tcPr>
          <w:p w14:paraId="0AABD811" w14:textId="77777777" w:rsidR="00A37509" w:rsidRPr="00634C87" w:rsidRDefault="00A37509" w:rsidP="00A15C4F">
            <w:pPr>
              <w:pStyle w:val="Bibliography"/>
              <w:tabs>
                <w:tab w:val="left" w:pos="1068"/>
              </w:tabs>
              <w:rPr>
                <w:rFonts w:ascii="Times New Roman" w:hAnsi="Times New Roman" w:cs="Times New Roman"/>
              </w:rPr>
            </w:pPr>
            <w:r w:rsidRPr="00634C87">
              <w:rPr>
                <w:rFonts w:ascii="Times New Roman" w:hAnsi="Times New Roman" w:cs="Times New Roman"/>
              </w:rPr>
              <w:t>125.6 ± 88.6 days</w:t>
            </w:r>
          </w:p>
        </w:tc>
      </w:tr>
      <w:tr w:rsidR="00A37509" w:rsidRPr="00634C87" w14:paraId="7556C24D" w14:textId="77777777" w:rsidTr="00A15C4F">
        <w:trPr>
          <w:trHeight w:val="312"/>
        </w:trPr>
        <w:tc>
          <w:tcPr>
            <w:tcW w:w="5949" w:type="dxa"/>
            <w:noWrap/>
          </w:tcPr>
          <w:p w14:paraId="1A06D800" w14:textId="77777777" w:rsidR="00A37509" w:rsidRPr="00634C87" w:rsidRDefault="00A37509" w:rsidP="00A15C4F">
            <w:pPr>
              <w:pStyle w:val="Bibliography"/>
              <w:rPr>
                <w:rFonts w:ascii="Times New Roman" w:hAnsi="Times New Roman" w:cs="Times New Roman"/>
              </w:rPr>
            </w:pPr>
            <w:r w:rsidRPr="00634C87">
              <w:rPr>
                <w:rFonts w:ascii="Times New Roman" w:hAnsi="Times New Roman" w:cs="Times New Roman"/>
              </w:rPr>
              <w:t>Median Time from Jump Testing to Injury</w:t>
            </w:r>
          </w:p>
        </w:tc>
        <w:tc>
          <w:tcPr>
            <w:tcW w:w="3118" w:type="dxa"/>
            <w:noWrap/>
          </w:tcPr>
          <w:p w14:paraId="13992615" w14:textId="77777777" w:rsidR="00A37509" w:rsidRPr="00634C87" w:rsidRDefault="00A37509" w:rsidP="00A15C4F">
            <w:pPr>
              <w:pStyle w:val="Bibliography"/>
              <w:tabs>
                <w:tab w:val="left" w:pos="1068"/>
              </w:tabs>
              <w:rPr>
                <w:rFonts w:ascii="Times New Roman" w:hAnsi="Times New Roman" w:cs="Times New Roman"/>
              </w:rPr>
            </w:pPr>
            <w:r w:rsidRPr="00634C87">
              <w:rPr>
                <w:rFonts w:ascii="Times New Roman" w:hAnsi="Times New Roman" w:cs="Times New Roman"/>
              </w:rPr>
              <w:t>121 days</w:t>
            </w:r>
          </w:p>
        </w:tc>
      </w:tr>
      <w:tr w:rsidR="00A37509" w:rsidRPr="00634C87" w14:paraId="7FE53099" w14:textId="77777777" w:rsidTr="00A15C4F">
        <w:trPr>
          <w:trHeight w:val="312"/>
        </w:trPr>
        <w:tc>
          <w:tcPr>
            <w:tcW w:w="5949" w:type="dxa"/>
            <w:noWrap/>
            <w:hideMark/>
          </w:tcPr>
          <w:p w14:paraId="1C68F98A" w14:textId="77777777" w:rsidR="00A37509" w:rsidRPr="00634C87" w:rsidRDefault="00A37509" w:rsidP="00A15C4F">
            <w:pPr>
              <w:pStyle w:val="Bibliography"/>
              <w:rPr>
                <w:rFonts w:ascii="Times New Roman" w:hAnsi="Times New Roman" w:cs="Times New Roman"/>
              </w:rPr>
            </w:pPr>
            <w:r w:rsidRPr="00634C87">
              <w:rPr>
                <w:rFonts w:ascii="Times New Roman" w:hAnsi="Times New Roman" w:cs="Times New Roman"/>
              </w:rPr>
              <w:t>Left Sided Injury</w:t>
            </w:r>
          </w:p>
        </w:tc>
        <w:tc>
          <w:tcPr>
            <w:tcW w:w="3118" w:type="dxa"/>
            <w:noWrap/>
            <w:hideMark/>
          </w:tcPr>
          <w:p w14:paraId="0239D676" w14:textId="77777777" w:rsidR="00A37509" w:rsidRPr="00634C87" w:rsidRDefault="00A37509" w:rsidP="00A15C4F">
            <w:pPr>
              <w:pStyle w:val="Bibliography"/>
              <w:rPr>
                <w:rFonts w:ascii="Times New Roman" w:hAnsi="Times New Roman" w:cs="Times New Roman"/>
              </w:rPr>
            </w:pPr>
            <w:r w:rsidRPr="00634C87">
              <w:rPr>
                <w:rFonts w:ascii="Times New Roman" w:hAnsi="Times New Roman" w:cs="Times New Roman"/>
              </w:rPr>
              <w:t>54</w:t>
            </w:r>
          </w:p>
        </w:tc>
      </w:tr>
      <w:tr w:rsidR="00A37509" w:rsidRPr="00634C87" w14:paraId="6E96119D" w14:textId="77777777" w:rsidTr="00A15C4F">
        <w:trPr>
          <w:trHeight w:val="312"/>
        </w:trPr>
        <w:tc>
          <w:tcPr>
            <w:tcW w:w="5949" w:type="dxa"/>
            <w:noWrap/>
            <w:hideMark/>
          </w:tcPr>
          <w:p w14:paraId="16866595" w14:textId="77777777" w:rsidR="00A37509" w:rsidRPr="00634C87" w:rsidRDefault="00A37509" w:rsidP="00A15C4F">
            <w:pPr>
              <w:pStyle w:val="Bibliography"/>
              <w:rPr>
                <w:rFonts w:ascii="Times New Roman" w:hAnsi="Times New Roman" w:cs="Times New Roman"/>
              </w:rPr>
            </w:pPr>
            <w:r w:rsidRPr="00634C87">
              <w:rPr>
                <w:rFonts w:ascii="Times New Roman" w:hAnsi="Times New Roman" w:cs="Times New Roman"/>
              </w:rPr>
              <w:t>Right Sided Injury</w:t>
            </w:r>
          </w:p>
        </w:tc>
        <w:tc>
          <w:tcPr>
            <w:tcW w:w="3118" w:type="dxa"/>
            <w:noWrap/>
            <w:hideMark/>
          </w:tcPr>
          <w:p w14:paraId="3CF3C33F" w14:textId="77777777" w:rsidR="00A37509" w:rsidRPr="00634C87" w:rsidRDefault="00A37509" w:rsidP="00A15C4F">
            <w:pPr>
              <w:pStyle w:val="Bibliography"/>
              <w:rPr>
                <w:rFonts w:ascii="Times New Roman" w:hAnsi="Times New Roman" w:cs="Times New Roman"/>
              </w:rPr>
            </w:pPr>
            <w:r w:rsidRPr="00634C87">
              <w:rPr>
                <w:rFonts w:ascii="Times New Roman" w:hAnsi="Times New Roman" w:cs="Times New Roman"/>
              </w:rPr>
              <w:t>58</w:t>
            </w:r>
          </w:p>
        </w:tc>
      </w:tr>
      <w:tr w:rsidR="00A37509" w:rsidRPr="00634C87" w14:paraId="08AEB883" w14:textId="77777777" w:rsidTr="00A15C4F">
        <w:trPr>
          <w:trHeight w:val="312"/>
        </w:trPr>
        <w:tc>
          <w:tcPr>
            <w:tcW w:w="5949" w:type="dxa"/>
            <w:noWrap/>
            <w:hideMark/>
          </w:tcPr>
          <w:p w14:paraId="0E2EAA0D" w14:textId="77777777" w:rsidR="00A37509" w:rsidRPr="00634C87" w:rsidRDefault="00A37509" w:rsidP="00A15C4F">
            <w:pPr>
              <w:pStyle w:val="Bibliography"/>
              <w:rPr>
                <w:rFonts w:ascii="Times New Roman" w:hAnsi="Times New Roman" w:cs="Times New Roman"/>
              </w:rPr>
            </w:pPr>
            <w:r w:rsidRPr="00634C87">
              <w:rPr>
                <w:rFonts w:ascii="Times New Roman" w:hAnsi="Times New Roman" w:cs="Times New Roman"/>
              </w:rPr>
              <w:t>Bilateral Injury</w:t>
            </w:r>
          </w:p>
        </w:tc>
        <w:tc>
          <w:tcPr>
            <w:tcW w:w="3118" w:type="dxa"/>
            <w:noWrap/>
            <w:hideMark/>
          </w:tcPr>
          <w:p w14:paraId="2F3E6B7F" w14:textId="77777777" w:rsidR="00A37509" w:rsidRPr="00634C87" w:rsidRDefault="00A37509" w:rsidP="00A15C4F">
            <w:pPr>
              <w:pStyle w:val="Bibliography"/>
              <w:rPr>
                <w:rFonts w:ascii="Times New Roman" w:hAnsi="Times New Roman" w:cs="Times New Roman"/>
              </w:rPr>
            </w:pPr>
            <w:r w:rsidRPr="00634C87">
              <w:rPr>
                <w:rFonts w:ascii="Times New Roman" w:hAnsi="Times New Roman" w:cs="Times New Roman"/>
              </w:rPr>
              <w:t>13</w:t>
            </w:r>
          </w:p>
        </w:tc>
      </w:tr>
      <w:tr w:rsidR="00A37509" w:rsidRPr="00634C87" w14:paraId="59B8E992" w14:textId="77777777" w:rsidTr="00A15C4F">
        <w:trPr>
          <w:trHeight w:val="312"/>
        </w:trPr>
        <w:tc>
          <w:tcPr>
            <w:tcW w:w="5949" w:type="dxa"/>
            <w:noWrap/>
            <w:hideMark/>
          </w:tcPr>
          <w:p w14:paraId="31E9371B" w14:textId="77777777" w:rsidR="00A37509" w:rsidRPr="00634C87" w:rsidRDefault="00A37509" w:rsidP="00A15C4F">
            <w:pPr>
              <w:pStyle w:val="Bibliography"/>
              <w:rPr>
                <w:rFonts w:ascii="Times New Roman" w:hAnsi="Times New Roman" w:cs="Times New Roman"/>
              </w:rPr>
            </w:pPr>
            <w:r w:rsidRPr="00634C87">
              <w:rPr>
                <w:rFonts w:ascii="Times New Roman" w:hAnsi="Times New Roman" w:cs="Times New Roman"/>
              </w:rPr>
              <w:t>Central Injury¹</w:t>
            </w:r>
          </w:p>
        </w:tc>
        <w:tc>
          <w:tcPr>
            <w:tcW w:w="3118" w:type="dxa"/>
            <w:noWrap/>
            <w:hideMark/>
          </w:tcPr>
          <w:p w14:paraId="5AF3E584" w14:textId="77777777" w:rsidR="00A37509" w:rsidRPr="00634C87" w:rsidRDefault="00A37509" w:rsidP="00A15C4F">
            <w:pPr>
              <w:pStyle w:val="Bibliography"/>
              <w:rPr>
                <w:rFonts w:ascii="Times New Roman" w:hAnsi="Times New Roman" w:cs="Times New Roman"/>
              </w:rPr>
            </w:pPr>
            <w:r w:rsidRPr="00634C87">
              <w:rPr>
                <w:rFonts w:ascii="Times New Roman" w:hAnsi="Times New Roman" w:cs="Times New Roman"/>
              </w:rPr>
              <w:t>3</w:t>
            </w:r>
          </w:p>
        </w:tc>
      </w:tr>
      <w:tr w:rsidR="00A37509" w:rsidRPr="00634C87" w14:paraId="27682F35" w14:textId="77777777" w:rsidTr="00A15C4F">
        <w:trPr>
          <w:trHeight w:val="312"/>
        </w:trPr>
        <w:tc>
          <w:tcPr>
            <w:tcW w:w="5949" w:type="dxa"/>
            <w:noWrap/>
            <w:hideMark/>
          </w:tcPr>
          <w:p w14:paraId="25E5601B" w14:textId="77777777" w:rsidR="00A37509" w:rsidRPr="00634C87" w:rsidRDefault="00A37509" w:rsidP="00A15C4F">
            <w:pPr>
              <w:pStyle w:val="Bibliography"/>
              <w:rPr>
                <w:rFonts w:ascii="Times New Roman" w:hAnsi="Times New Roman" w:cs="Times New Roman"/>
              </w:rPr>
            </w:pPr>
            <w:r w:rsidRPr="00634C87">
              <w:rPr>
                <w:rFonts w:ascii="Times New Roman" w:hAnsi="Times New Roman" w:cs="Times New Roman"/>
              </w:rPr>
              <w:t>Tenogenic</w:t>
            </w:r>
          </w:p>
        </w:tc>
        <w:tc>
          <w:tcPr>
            <w:tcW w:w="3118" w:type="dxa"/>
            <w:noWrap/>
            <w:hideMark/>
          </w:tcPr>
          <w:p w14:paraId="6BA4AC05" w14:textId="77777777" w:rsidR="00A37509" w:rsidRPr="00634C87" w:rsidRDefault="00A37509" w:rsidP="00A15C4F">
            <w:pPr>
              <w:pStyle w:val="Bibliography"/>
              <w:rPr>
                <w:rFonts w:ascii="Times New Roman" w:hAnsi="Times New Roman" w:cs="Times New Roman"/>
              </w:rPr>
            </w:pPr>
            <w:r w:rsidRPr="00634C87">
              <w:rPr>
                <w:rFonts w:ascii="Times New Roman" w:hAnsi="Times New Roman" w:cs="Times New Roman"/>
              </w:rPr>
              <w:t>22</w:t>
            </w:r>
          </w:p>
        </w:tc>
      </w:tr>
      <w:tr w:rsidR="00A37509" w:rsidRPr="00634C87" w14:paraId="0A3FBD07" w14:textId="77777777" w:rsidTr="00A15C4F">
        <w:trPr>
          <w:trHeight w:val="312"/>
        </w:trPr>
        <w:tc>
          <w:tcPr>
            <w:tcW w:w="5949" w:type="dxa"/>
            <w:noWrap/>
            <w:hideMark/>
          </w:tcPr>
          <w:p w14:paraId="62E7D39A" w14:textId="77777777" w:rsidR="00A37509" w:rsidRPr="00634C87" w:rsidRDefault="00A37509" w:rsidP="00A15C4F">
            <w:pPr>
              <w:pStyle w:val="Bibliography"/>
              <w:rPr>
                <w:rFonts w:ascii="Times New Roman" w:hAnsi="Times New Roman" w:cs="Times New Roman"/>
              </w:rPr>
            </w:pPr>
            <w:r w:rsidRPr="00634C87">
              <w:rPr>
                <w:rFonts w:ascii="Times New Roman" w:hAnsi="Times New Roman" w:cs="Times New Roman"/>
              </w:rPr>
              <w:t>Athrogenic</w:t>
            </w:r>
          </w:p>
        </w:tc>
        <w:tc>
          <w:tcPr>
            <w:tcW w:w="3118" w:type="dxa"/>
            <w:noWrap/>
            <w:hideMark/>
          </w:tcPr>
          <w:p w14:paraId="72ADA27E" w14:textId="77777777" w:rsidR="00A37509" w:rsidRPr="00634C87" w:rsidRDefault="00A37509" w:rsidP="00A15C4F">
            <w:pPr>
              <w:pStyle w:val="Bibliography"/>
              <w:rPr>
                <w:rFonts w:ascii="Times New Roman" w:hAnsi="Times New Roman" w:cs="Times New Roman"/>
              </w:rPr>
            </w:pPr>
            <w:r w:rsidRPr="00634C87">
              <w:rPr>
                <w:rFonts w:ascii="Times New Roman" w:hAnsi="Times New Roman" w:cs="Times New Roman"/>
              </w:rPr>
              <w:t>51</w:t>
            </w:r>
          </w:p>
        </w:tc>
      </w:tr>
      <w:tr w:rsidR="00A37509" w:rsidRPr="00634C87" w14:paraId="17C80437" w14:textId="77777777" w:rsidTr="00A15C4F">
        <w:trPr>
          <w:trHeight w:val="312"/>
        </w:trPr>
        <w:tc>
          <w:tcPr>
            <w:tcW w:w="5949" w:type="dxa"/>
            <w:noWrap/>
            <w:hideMark/>
          </w:tcPr>
          <w:p w14:paraId="4A4375C2" w14:textId="77777777" w:rsidR="00A37509" w:rsidRPr="00634C87" w:rsidRDefault="00A37509" w:rsidP="00A15C4F">
            <w:pPr>
              <w:pStyle w:val="Bibliography"/>
              <w:rPr>
                <w:rFonts w:ascii="Times New Roman" w:hAnsi="Times New Roman" w:cs="Times New Roman"/>
              </w:rPr>
            </w:pPr>
            <w:r w:rsidRPr="00634C87">
              <w:rPr>
                <w:rFonts w:ascii="Times New Roman" w:hAnsi="Times New Roman" w:cs="Times New Roman"/>
              </w:rPr>
              <w:t>Myogenic</w:t>
            </w:r>
          </w:p>
        </w:tc>
        <w:tc>
          <w:tcPr>
            <w:tcW w:w="3118" w:type="dxa"/>
            <w:noWrap/>
            <w:hideMark/>
          </w:tcPr>
          <w:p w14:paraId="19096081" w14:textId="77777777" w:rsidR="00A37509" w:rsidRPr="00634C87" w:rsidRDefault="00A37509" w:rsidP="00A15C4F">
            <w:pPr>
              <w:pStyle w:val="Bibliography"/>
              <w:rPr>
                <w:rFonts w:ascii="Times New Roman" w:hAnsi="Times New Roman" w:cs="Times New Roman"/>
              </w:rPr>
            </w:pPr>
            <w:r w:rsidRPr="00634C87">
              <w:rPr>
                <w:rFonts w:ascii="Times New Roman" w:hAnsi="Times New Roman" w:cs="Times New Roman"/>
              </w:rPr>
              <w:t>29</w:t>
            </w:r>
          </w:p>
        </w:tc>
      </w:tr>
      <w:tr w:rsidR="00A37509" w:rsidRPr="00634C87" w14:paraId="593248CD" w14:textId="77777777" w:rsidTr="00A15C4F">
        <w:trPr>
          <w:trHeight w:val="312"/>
        </w:trPr>
        <w:tc>
          <w:tcPr>
            <w:tcW w:w="5949" w:type="dxa"/>
            <w:noWrap/>
            <w:hideMark/>
          </w:tcPr>
          <w:p w14:paraId="6F56732A" w14:textId="77777777" w:rsidR="00A37509" w:rsidRPr="00634C87" w:rsidRDefault="00A37509" w:rsidP="00A15C4F">
            <w:pPr>
              <w:pStyle w:val="Bibliography"/>
              <w:rPr>
                <w:rFonts w:ascii="Times New Roman" w:hAnsi="Times New Roman" w:cs="Times New Roman"/>
              </w:rPr>
            </w:pPr>
            <w:r w:rsidRPr="00634C87">
              <w:rPr>
                <w:rFonts w:ascii="Times New Roman" w:hAnsi="Times New Roman" w:cs="Times New Roman"/>
              </w:rPr>
              <w:t>Osteogenic</w:t>
            </w:r>
          </w:p>
        </w:tc>
        <w:tc>
          <w:tcPr>
            <w:tcW w:w="3118" w:type="dxa"/>
            <w:noWrap/>
            <w:hideMark/>
          </w:tcPr>
          <w:p w14:paraId="628D1382" w14:textId="77777777" w:rsidR="00A37509" w:rsidRPr="00634C87" w:rsidRDefault="00A37509" w:rsidP="00A15C4F">
            <w:pPr>
              <w:pStyle w:val="Bibliography"/>
              <w:rPr>
                <w:rFonts w:ascii="Times New Roman" w:hAnsi="Times New Roman" w:cs="Times New Roman"/>
              </w:rPr>
            </w:pPr>
            <w:r w:rsidRPr="00634C87">
              <w:rPr>
                <w:rFonts w:ascii="Times New Roman" w:hAnsi="Times New Roman" w:cs="Times New Roman"/>
              </w:rPr>
              <w:t>26</w:t>
            </w:r>
          </w:p>
        </w:tc>
      </w:tr>
      <w:tr w:rsidR="00A37509" w:rsidRPr="00634C87" w14:paraId="550F94A2" w14:textId="77777777" w:rsidTr="00A15C4F">
        <w:trPr>
          <w:trHeight w:val="312"/>
        </w:trPr>
        <w:tc>
          <w:tcPr>
            <w:tcW w:w="9067" w:type="dxa"/>
            <w:gridSpan w:val="2"/>
            <w:noWrap/>
          </w:tcPr>
          <w:p w14:paraId="791FD3DC" w14:textId="77777777" w:rsidR="00A37509" w:rsidRPr="00634C87" w:rsidRDefault="00A37509" w:rsidP="00A15C4F">
            <w:pPr>
              <w:pStyle w:val="Bibliography"/>
              <w:rPr>
                <w:rFonts w:ascii="Times New Roman" w:hAnsi="Times New Roman" w:cs="Times New Roman"/>
              </w:rPr>
            </w:pPr>
            <w:r w:rsidRPr="00634C87">
              <w:rPr>
                <w:rFonts w:ascii="Times New Roman" w:hAnsi="Times New Roman" w:cs="Times New Roman"/>
              </w:rPr>
              <w:t>¹Central injury represents one that occurred either side of the spine/sternum.</w:t>
            </w:r>
          </w:p>
        </w:tc>
      </w:tr>
    </w:tbl>
    <w:p w14:paraId="11AD96FC" w14:textId="77777777" w:rsidR="00FA3E7B" w:rsidRPr="00634C87" w:rsidRDefault="00FA3E7B" w:rsidP="00665803">
      <w:pPr>
        <w:spacing w:line="480" w:lineRule="auto"/>
        <w:rPr>
          <w:rFonts w:ascii="Times New Roman" w:hAnsi="Times New Roman" w:cs="Times New Roman"/>
          <w:sz w:val="24"/>
          <w:szCs w:val="24"/>
        </w:rPr>
      </w:pPr>
    </w:p>
    <w:p w14:paraId="63371DB0" w14:textId="4F1D45F2" w:rsidR="002B57A2" w:rsidRPr="00634C87" w:rsidRDefault="00E43D3B" w:rsidP="00665803">
      <w:pPr>
        <w:spacing w:line="480" w:lineRule="auto"/>
        <w:rPr>
          <w:rFonts w:ascii="Times New Roman" w:hAnsi="Times New Roman" w:cs="Times New Roman"/>
          <w:i/>
          <w:iCs/>
          <w:sz w:val="24"/>
          <w:szCs w:val="24"/>
        </w:rPr>
      </w:pPr>
      <w:r w:rsidRPr="00634C87">
        <w:rPr>
          <w:rFonts w:ascii="Times New Roman" w:hAnsi="Times New Roman" w:cs="Times New Roman"/>
          <w:i/>
          <w:iCs/>
          <w:sz w:val="24"/>
          <w:szCs w:val="24"/>
        </w:rPr>
        <w:lastRenderedPageBreak/>
        <w:t xml:space="preserve">Asymmetry and prospective risk </w:t>
      </w:r>
    </w:p>
    <w:p w14:paraId="4FF1571E" w14:textId="10F3BD4C" w:rsidR="00325C64" w:rsidRPr="00634C87" w:rsidRDefault="29278502" w:rsidP="004B5FD3">
      <w:pPr>
        <w:spacing w:line="480" w:lineRule="auto"/>
        <w:rPr>
          <w:rFonts w:ascii="Times New Roman" w:hAnsi="Times New Roman" w:cs="Times New Roman"/>
          <w:sz w:val="24"/>
          <w:szCs w:val="24"/>
        </w:rPr>
      </w:pPr>
      <w:r w:rsidRPr="00634C87">
        <w:rPr>
          <w:rFonts w:ascii="Times New Roman" w:hAnsi="Times New Roman" w:cs="Times New Roman"/>
          <w:sz w:val="24"/>
          <w:szCs w:val="24"/>
        </w:rPr>
        <w:t xml:space="preserve">In the DL-CMJ, </w:t>
      </w:r>
      <w:r w:rsidR="006E01E3" w:rsidRPr="00634C87">
        <w:rPr>
          <w:rFonts w:ascii="Times New Roman" w:hAnsi="Times New Roman" w:cs="Times New Roman"/>
          <w:sz w:val="24"/>
          <w:szCs w:val="24"/>
        </w:rPr>
        <w:t xml:space="preserve">the majority of participants displayed </w:t>
      </w:r>
      <w:r w:rsidR="0032517A" w:rsidRPr="00634C87">
        <w:rPr>
          <w:rFonts w:ascii="Times New Roman" w:hAnsi="Times New Roman" w:cs="Times New Roman"/>
          <w:sz w:val="24"/>
          <w:szCs w:val="24"/>
        </w:rPr>
        <w:t xml:space="preserve">dominance on the </w:t>
      </w:r>
      <w:r w:rsidR="000821CC" w:rsidRPr="00634C87">
        <w:rPr>
          <w:rFonts w:ascii="Times New Roman" w:hAnsi="Times New Roman" w:cs="Times New Roman"/>
          <w:sz w:val="24"/>
          <w:szCs w:val="24"/>
        </w:rPr>
        <w:t xml:space="preserve">right limb in </w:t>
      </w:r>
      <w:r w:rsidR="008F7332" w:rsidRPr="00634C87">
        <w:rPr>
          <w:rFonts w:ascii="Times New Roman" w:hAnsi="Times New Roman" w:cs="Times New Roman"/>
          <w:sz w:val="24"/>
          <w:szCs w:val="24"/>
        </w:rPr>
        <w:t xml:space="preserve">eccentric, </w:t>
      </w:r>
      <w:r w:rsidR="000821CC" w:rsidRPr="00634C87">
        <w:rPr>
          <w:rFonts w:ascii="Times New Roman" w:hAnsi="Times New Roman" w:cs="Times New Roman"/>
          <w:sz w:val="24"/>
          <w:szCs w:val="24"/>
        </w:rPr>
        <w:t>concentric</w:t>
      </w:r>
      <w:r w:rsidR="00937939" w:rsidRPr="00634C87">
        <w:rPr>
          <w:rFonts w:ascii="Times New Roman" w:hAnsi="Times New Roman" w:cs="Times New Roman"/>
          <w:sz w:val="24"/>
          <w:szCs w:val="24"/>
        </w:rPr>
        <w:t xml:space="preserve"> phase</w:t>
      </w:r>
      <w:r w:rsidR="000821CC" w:rsidRPr="00634C87">
        <w:rPr>
          <w:rFonts w:ascii="Times New Roman" w:hAnsi="Times New Roman" w:cs="Times New Roman"/>
          <w:sz w:val="24"/>
          <w:szCs w:val="24"/>
        </w:rPr>
        <w:t xml:space="preserve"> </w:t>
      </w:r>
      <w:r w:rsidR="00D45030" w:rsidRPr="00634C87">
        <w:rPr>
          <w:rFonts w:ascii="Times New Roman" w:hAnsi="Times New Roman" w:cs="Times New Roman"/>
          <w:sz w:val="24"/>
          <w:szCs w:val="24"/>
        </w:rPr>
        <w:t>variables a</w:t>
      </w:r>
      <w:r w:rsidR="00FD328E" w:rsidRPr="00634C87">
        <w:rPr>
          <w:rFonts w:ascii="Times New Roman" w:hAnsi="Times New Roman" w:cs="Times New Roman"/>
          <w:sz w:val="24"/>
          <w:szCs w:val="24"/>
        </w:rPr>
        <w:t>nd</w:t>
      </w:r>
      <w:r w:rsidR="00D45030" w:rsidRPr="00634C87">
        <w:rPr>
          <w:rFonts w:ascii="Times New Roman" w:hAnsi="Times New Roman" w:cs="Times New Roman"/>
          <w:sz w:val="24"/>
          <w:szCs w:val="24"/>
        </w:rPr>
        <w:t xml:space="preserve"> </w:t>
      </w:r>
      <w:r w:rsidR="008F7016" w:rsidRPr="00634C87">
        <w:rPr>
          <w:rFonts w:ascii="Times New Roman" w:hAnsi="Times New Roman" w:cs="Times New Roman"/>
          <w:sz w:val="24"/>
          <w:szCs w:val="24"/>
        </w:rPr>
        <w:t>S</w:t>
      </w:r>
      <w:r w:rsidR="000821CC" w:rsidRPr="00634C87">
        <w:rPr>
          <w:rFonts w:ascii="Times New Roman" w:hAnsi="Times New Roman" w:cs="Times New Roman"/>
          <w:sz w:val="24"/>
          <w:szCs w:val="24"/>
        </w:rPr>
        <w:t>LJ height</w:t>
      </w:r>
      <w:r w:rsidR="008F7332" w:rsidRPr="00634C87">
        <w:rPr>
          <w:rFonts w:ascii="Times New Roman" w:hAnsi="Times New Roman" w:cs="Times New Roman"/>
          <w:sz w:val="24"/>
          <w:szCs w:val="24"/>
        </w:rPr>
        <w:t xml:space="preserve"> </w:t>
      </w:r>
      <w:r w:rsidR="00B11B4F" w:rsidRPr="00634C87">
        <w:rPr>
          <w:rFonts w:ascii="Times New Roman" w:hAnsi="Times New Roman" w:cs="Times New Roman"/>
          <w:sz w:val="24"/>
          <w:szCs w:val="24"/>
        </w:rPr>
        <w:t xml:space="preserve">as well as </w:t>
      </w:r>
      <w:r w:rsidR="00D45030" w:rsidRPr="00634C87">
        <w:rPr>
          <w:rFonts w:ascii="Times New Roman" w:hAnsi="Times New Roman" w:cs="Times New Roman"/>
          <w:sz w:val="24"/>
          <w:szCs w:val="24"/>
        </w:rPr>
        <w:t xml:space="preserve">left limb dominance in </w:t>
      </w:r>
      <w:r w:rsidR="00542674" w:rsidRPr="00634C87">
        <w:rPr>
          <w:rFonts w:ascii="Times New Roman" w:hAnsi="Times New Roman" w:cs="Times New Roman"/>
          <w:sz w:val="24"/>
          <w:szCs w:val="24"/>
        </w:rPr>
        <w:t>landing phase</w:t>
      </w:r>
      <w:r w:rsidR="003F3B48" w:rsidRPr="00634C87">
        <w:rPr>
          <w:rFonts w:ascii="Times New Roman" w:hAnsi="Times New Roman" w:cs="Times New Roman"/>
          <w:sz w:val="24"/>
          <w:szCs w:val="24"/>
        </w:rPr>
        <w:t xml:space="preserve"> </w:t>
      </w:r>
      <w:r w:rsidR="003F3B48" w:rsidRPr="00B24E69">
        <w:rPr>
          <w:rFonts w:ascii="Times New Roman" w:hAnsi="Times New Roman" w:cs="Times New Roman"/>
          <w:sz w:val="24"/>
          <w:szCs w:val="24"/>
        </w:rPr>
        <w:t>variables</w:t>
      </w:r>
      <w:r w:rsidR="004F2D4D">
        <w:rPr>
          <w:rFonts w:ascii="Times New Roman" w:hAnsi="Times New Roman" w:cs="Times New Roman"/>
          <w:sz w:val="24"/>
          <w:szCs w:val="24"/>
        </w:rPr>
        <w:t xml:space="preserve">. </w:t>
      </w:r>
      <w:r w:rsidR="00225644">
        <w:rPr>
          <w:rFonts w:ascii="Times New Roman" w:hAnsi="Times New Roman" w:cs="Times New Roman"/>
          <w:sz w:val="24"/>
          <w:szCs w:val="24"/>
        </w:rPr>
        <w:t xml:space="preserve">Contingency tables displaying the number of dancers with </w:t>
      </w:r>
      <w:r w:rsidR="00D86FE1">
        <w:rPr>
          <w:rFonts w:ascii="Times New Roman" w:hAnsi="Times New Roman" w:cs="Times New Roman"/>
          <w:sz w:val="24"/>
          <w:szCs w:val="24"/>
        </w:rPr>
        <w:t xml:space="preserve">high and low </w:t>
      </w:r>
      <w:r w:rsidR="00717FE3">
        <w:rPr>
          <w:rFonts w:ascii="Times New Roman" w:hAnsi="Times New Roman" w:cs="Times New Roman"/>
          <w:sz w:val="24"/>
          <w:szCs w:val="24"/>
        </w:rPr>
        <w:t>asymmetry</w:t>
      </w:r>
      <w:r w:rsidR="00D86FE1">
        <w:rPr>
          <w:rFonts w:ascii="Times New Roman" w:hAnsi="Times New Roman" w:cs="Times New Roman"/>
          <w:sz w:val="24"/>
          <w:szCs w:val="24"/>
        </w:rPr>
        <w:t xml:space="preserve"> </w:t>
      </w:r>
      <w:r w:rsidR="002F5763">
        <w:rPr>
          <w:rFonts w:ascii="Times New Roman" w:hAnsi="Times New Roman" w:cs="Times New Roman"/>
          <w:sz w:val="24"/>
          <w:szCs w:val="24"/>
        </w:rPr>
        <w:t xml:space="preserve">across each variable and </w:t>
      </w:r>
      <w:r w:rsidR="003B0433">
        <w:rPr>
          <w:rFonts w:ascii="Times New Roman" w:hAnsi="Times New Roman" w:cs="Times New Roman"/>
          <w:sz w:val="24"/>
          <w:szCs w:val="24"/>
        </w:rPr>
        <w:t xml:space="preserve">each limb </w:t>
      </w:r>
      <w:r w:rsidR="00225644">
        <w:rPr>
          <w:rFonts w:ascii="Times New Roman" w:hAnsi="Times New Roman" w:cs="Times New Roman"/>
          <w:sz w:val="24"/>
          <w:szCs w:val="24"/>
        </w:rPr>
        <w:t xml:space="preserve">can be seen in </w:t>
      </w:r>
      <w:r w:rsidR="001D672C" w:rsidRPr="00B24E69">
        <w:rPr>
          <w:rFonts w:ascii="Times New Roman" w:hAnsi="Times New Roman" w:cs="Times New Roman"/>
          <w:sz w:val="24"/>
          <w:szCs w:val="24"/>
        </w:rPr>
        <w:t>Appendix</w:t>
      </w:r>
      <w:r w:rsidR="00B24E69" w:rsidRPr="00B24E69">
        <w:rPr>
          <w:rFonts w:ascii="Times New Roman" w:hAnsi="Times New Roman" w:cs="Times New Roman"/>
          <w:sz w:val="24"/>
          <w:szCs w:val="24"/>
        </w:rPr>
        <w:t xml:space="preserve"> 3</w:t>
      </w:r>
      <w:r w:rsidR="00542674" w:rsidRPr="00B24E69">
        <w:rPr>
          <w:rFonts w:ascii="Times New Roman" w:hAnsi="Times New Roman" w:cs="Times New Roman"/>
          <w:sz w:val="24"/>
          <w:szCs w:val="24"/>
        </w:rPr>
        <w:t>.</w:t>
      </w:r>
      <w:r w:rsidR="000821CC" w:rsidRPr="00634C87">
        <w:rPr>
          <w:rFonts w:ascii="Times New Roman" w:hAnsi="Times New Roman" w:cs="Times New Roman"/>
          <w:sz w:val="24"/>
          <w:szCs w:val="24"/>
        </w:rPr>
        <w:t xml:space="preserve"> </w:t>
      </w:r>
      <w:r w:rsidR="00542674" w:rsidRPr="00634C87">
        <w:rPr>
          <w:rFonts w:ascii="Times New Roman" w:hAnsi="Times New Roman" w:cs="Times New Roman"/>
          <w:sz w:val="24"/>
          <w:szCs w:val="24"/>
        </w:rPr>
        <w:t>V</w:t>
      </w:r>
      <w:r w:rsidRPr="00634C87">
        <w:rPr>
          <w:rFonts w:ascii="Times New Roman" w:hAnsi="Times New Roman" w:cs="Times New Roman"/>
          <w:sz w:val="24"/>
          <w:szCs w:val="24"/>
        </w:rPr>
        <w:t xml:space="preserve">ariables </w:t>
      </w:r>
      <w:r w:rsidR="00473001" w:rsidRPr="00634C87">
        <w:rPr>
          <w:rFonts w:ascii="Times New Roman" w:hAnsi="Times New Roman" w:cs="Times New Roman"/>
          <w:sz w:val="24"/>
          <w:szCs w:val="24"/>
        </w:rPr>
        <w:t xml:space="preserve">for which high asymmetry was </w:t>
      </w:r>
      <w:r w:rsidR="005F3C11" w:rsidRPr="00634C87">
        <w:rPr>
          <w:rFonts w:ascii="Times New Roman" w:hAnsi="Times New Roman" w:cs="Times New Roman"/>
          <w:sz w:val="24"/>
          <w:szCs w:val="24"/>
        </w:rPr>
        <w:t xml:space="preserve">significantly </w:t>
      </w:r>
      <w:r w:rsidRPr="00634C87">
        <w:rPr>
          <w:rFonts w:ascii="Times New Roman" w:hAnsi="Times New Roman" w:cs="Times New Roman"/>
          <w:sz w:val="24"/>
          <w:szCs w:val="24"/>
        </w:rPr>
        <w:t xml:space="preserve">associated with </w:t>
      </w:r>
      <w:r w:rsidR="00473001" w:rsidRPr="00634C87">
        <w:rPr>
          <w:rFonts w:ascii="Times New Roman" w:hAnsi="Times New Roman" w:cs="Times New Roman"/>
          <w:sz w:val="24"/>
          <w:szCs w:val="24"/>
        </w:rPr>
        <w:t xml:space="preserve">increased </w:t>
      </w:r>
      <w:r w:rsidRPr="00634C87">
        <w:rPr>
          <w:rFonts w:ascii="Times New Roman" w:hAnsi="Times New Roman" w:cs="Times New Roman"/>
          <w:sz w:val="24"/>
          <w:szCs w:val="24"/>
        </w:rPr>
        <w:t xml:space="preserve">injury risk </w:t>
      </w:r>
      <w:r w:rsidR="005F3C11" w:rsidRPr="00634C87">
        <w:rPr>
          <w:rFonts w:ascii="Times New Roman" w:hAnsi="Times New Roman" w:cs="Times New Roman"/>
          <w:sz w:val="24"/>
          <w:szCs w:val="24"/>
        </w:rPr>
        <w:t>(all p&lt;0.001)</w:t>
      </w:r>
      <w:r w:rsidR="004A0E2A" w:rsidRPr="00634C87">
        <w:rPr>
          <w:rFonts w:ascii="Times New Roman" w:hAnsi="Times New Roman" w:cs="Times New Roman"/>
          <w:sz w:val="24"/>
          <w:szCs w:val="24"/>
        </w:rPr>
        <w:t xml:space="preserve"> </w:t>
      </w:r>
      <w:r w:rsidRPr="00634C87">
        <w:rPr>
          <w:rFonts w:ascii="Times New Roman" w:hAnsi="Times New Roman" w:cs="Times New Roman"/>
          <w:sz w:val="24"/>
          <w:szCs w:val="24"/>
        </w:rPr>
        <w:t>were</w:t>
      </w:r>
      <w:r w:rsidR="004644D8" w:rsidRPr="00634C87">
        <w:rPr>
          <w:rFonts w:ascii="Times New Roman" w:hAnsi="Times New Roman" w:cs="Times New Roman"/>
          <w:sz w:val="24"/>
          <w:szCs w:val="24"/>
        </w:rPr>
        <w:t xml:space="preserve"> left </w:t>
      </w:r>
      <w:r w:rsidR="00A06C2F" w:rsidRPr="00634C87">
        <w:rPr>
          <w:rFonts w:ascii="Times New Roman" w:hAnsi="Times New Roman" w:cs="Times New Roman"/>
          <w:sz w:val="24"/>
          <w:szCs w:val="24"/>
        </w:rPr>
        <w:t>limb</w:t>
      </w:r>
      <w:r w:rsidR="00547A5A" w:rsidRPr="00634C87">
        <w:rPr>
          <w:rFonts w:ascii="Times New Roman" w:hAnsi="Times New Roman" w:cs="Times New Roman"/>
          <w:sz w:val="24"/>
          <w:szCs w:val="24"/>
        </w:rPr>
        <w:t xml:space="preserve"> dominant</w:t>
      </w:r>
      <w:r w:rsidR="004A0E2A" w:rsidRPr="00634C87">
        <w:rPr>
          <w:rFonts w:ascii="Times New Roman" w:hAnsi="Times New Roman" w:cs="Times New Roman"/>
          <w:sz w:val="24"/>
          <w:szCs w:val="24"/>
        </w:rPr>
        <w:t xml:space="preserve"> </w:t>
      </w:r>
      <w:r w:rsidRPr="00634C87">
        <w:rPr>
          <w:rFonts w:ascii="Times New Roman" w:hAnsi="Times New Roman" w:cs="Times New Roman"/>
          <w:sz w:val="24"/>
          <w:szCs w:val="24"/>
        </w:rPr>
        <w:t xml:space="preserve">eccentric peak force </w:t>
      </w:r>
      <w:r w:rsidR="008B4A42" w:rsidRPr="00634C87">
        <w:rPr>
          <w:rFonts w:ascii="Times New Roman" w:hAnsi="Times New Roman" w:cs="Times New Roman"/>
          <w:sz w:val="24"/>
          <w:szCs w:val="24"/>
        </w:rPr>
        <w:t xml:space="preserve">(RR= 1.44, 95% CI = 1.02 to </w:t>
      </w:r>
      <w:r w:rsidR="00903B73" w:rsidRPr="00634C87">
        <w:rPr>
          <w:rFonts w:ascii="Times New Roman" w:hAnsi="Times New Roman" w:cs="Times New Roman"/>
          <w:sz w:val="24"/>
          <w:szCs w:val="24"/>
        </w:rPr>
        <w:t>2</w:t>
      </w:r>
      <w:r w:rsidR="008B4A42" w:rsidRPr="00634C87">
        <w:rPr>
          <w:rFonts w:ascii="Times New Roman" w:hAnsi="Times New Roman" w:cs="Times New Roman"/>
          <w:sz w:val="24"/>
          <w:szCs w:val="24"/>
        </w:rPr>
        <w:t>.05)</w:t>
      </w:r>
      <w:r w:rsidRPr="00634C87">
        <w:rPr>
          <w:rFonts w:ascii="Times New Roman" w:hAnsi="Times New Roman" w:cs="Times New Roman"/>
          <w:sz w:val="24"/>
          <w:szCs w:val="24"/>
        </w:rPr>
        <w:t>, eccentric rate of force development (RFD</w:t>
      </w:r>
      <w:r w:rsidR="008B4A42" w:rsidRPr="00634C87">
        <w:rPr>
          <w:rFonts w:ascii="Times New Roman" w:hAnsi="Times New Roman" w:cs="Times New Roman"/>
          <w:sz w:val="24"/>
          <w:szCs w:val="24"/>
        </w:rPr>
        <w:t>)</w:t>
      </w:r>
      <w:r w:rsidR="004644D8" w:rsidRPr="00634C87">
        <w:rPr>
          <w:rFonts w:ascii="Times New Roman" w:hAnsi="Times New Roman" w:cs="Times New Roman"/>
          <w:sz w:val="24"/>
          <w:szCs w:val="24"/>
        </w:rPr>
        <w:t>,</w:t>
      </w:r>
      <w:r w:rsidR="008B4A42" w:rsidRPr="00634C87">
        <w:rPr>
          <w:rFonts w:ascii="Times New Roman" w:hAnsi="Times New Roman" w:cs="Times New Roman"/>
          <w:sz w:val="24"/>
          <w:szCs w:val="24"/>
        </w:rPr>
        <w:t xml:space="preserve"> (RR=1.6, 95% CI=1.15 to 2.23)</w:t>
      </w:r>
      <w:r w:rsidR="009F0863" w:rsidRPr="00634C87">
        <w:rPr>
          <w:rFonts w:ascii="Times New Roman" w:hAnsi="Times New Roman" w:cs="Times New Roman"/>
          <w:sz w:val="24"/>
          <w:szCs w:val="24"/>
        </w:rPr>
        <w:t xml:space="preserve">, </w:t>
      </w:r>
      <w:r w:rsidRPr="00634C87">
        <w:rPr>
          <w:rFonts w:ascii="Times New Roman" w:hAnsi="Times New Roman" w:cs="Times New Roman"/>
          <w:sz w:val="24"/>
          <w:szCs w:val="24"/>
        </w:rPr>
        <w:t xml:space="preserve">; concentric impulse </w:t>
      </w:r>
      <w:r w:rsidR="008B4A42" w:rsidRPr="00634C87">
        <w:rPr>
          <w:rFonts w:ascii="Times New Roman" w:hAnsi="Times New Roman" w:cs="Times New Roman"/>
          <w:sz w:val="24"/>
          <w:szCs w:val="24"/>
        </w:rPr>
        <w:t xml:space="preserve">(RR= </w:t>
      </w:r>
      <w:r w:rsidR="00096BE4" w:rsidRPr="00634C87">
        <w:rPr>
          <w:rFonts w:ascii="Times New Roman" w:hAnsi="Times New Roman" w:cs="Times New Roman"/>
          <w:sz w:val="24"/>
          <w:szCs w:val="24"/>
        </w:rPr>
        <w:t>1.58, 95% CI = 1.16 to 2.15</w:t>
      </w:r>
      <w:r w:rsidR="00903B73" w:rsidRPr="00634C87">
        <w:rPr>
          <w:rFonts w:ascii="Times New Roman" w:hAnsi="Times New Roman" w:cs="Times New Roman"/>
          <w:sz w:val="24"/>
          <w:szCs w:val="24"/>
        </w:rPr>
        <w:t xml:space="preserve">, </w:t>
      </w:r>
      <w:r w:rsidR="00096BE4" w:rsidRPr="00634C87">
        <w:rPr>
          <w:rFonts w:ascii="Times New Roman" w:hAnsi="Times New Roman" w:cs="Times New Roman"/>
          <w:sz w:val="24"/>
          <w:szCs w:val="24"/>
        </w:rPr>
        <w:t>)</w:t>
      </w:r>
      <w:r w:rsidRPr="00634C87">
        <w:rPr>
          <w:rFonts w:ascii="Times New Roman" w:hAnsi="Times New Roman" w:cs="Times New Roman"/>
          <w:sz w:val="24"/>
          <w:szCs w:val="24"/>
        </w:rPr>
        <w:t xml:space="preserve">, </w:t>
      </w:r>
      <w:r w:rsidR="00096BE4" w:rsidRPr="00634C87">
        <w:rPr>
          <w:rFonts w:ascii="Times New Roman" w:hAnsi="Times New Roman" w:cs="Times New Roman"/>
          <w:sz w:val="24"/>
          <w:szCs w:val="24"/>
        </w:rPr>
        <w:t>)</w:t>
      </w:r>
      <w:r w:rsidRPr="00634C87">
        <w:rPr>
          <w:rFonts w:ascii="Times New Roman" w:hAnsi="Times New Roman" w:cs="Times New Roman"/>
          <w:sz w:val="24"/>
          <w:szCs w:val="24"/>
        </w:rPr>
        <w:t xml:space="preserve"> </w:t>
      </w:r>
      <w:r w:rsidR="00096BE4" w:rsidRPr="00634C87">
        <w:rPr>
          <w:rFonts w:ascii="Times New Roman" w:hAnsi="Times New Roman" w:cs="Times New Roman"/>
          <w:sz w:val="24"/>
          <w:szCs w:val="24"/>
        </w:rPr>
        <w:t>(RR=1.</w:t>
      </w:r>
      <w:r w:rsidR="00AF2379" w:rsidRPr="00634C87">
        <w:rPr>
          <w:rFonts w:ascii="Times New Roman" w:hAnsi="Times New Roman" w:cs="Times New Roman"/>
          <w:sz w:val="24"/>
          <w:szCs w:val="24"/>
        </w:rPr>
        <w:t>6</w:t>
      </w:r>
      <w:r w:rsidR="00096BE4" w:rsidRPr="00634C87">
        <w:rPr>
          <w:rFonts w:ascii="Times New Roman" w:hAnsi="Times New Roman" w:cs="Times New Roman"/>
          <w:sz w:val="24"/>
          <w:szCs w:val="24"/>
        </w:rPr>
        <w:t>, 95% CI = 1.</w:t>
      </w:r>
      <w:r w:rsidR="00AF2379" w:rsidRPr="00634C87">
        <w:rPr>
          <w:rFonts w:ascii="Times New Roman" w:hAnsi="Times New Roman" w:cs="Times New Roman"/>
          <w:sz w:val="24"/>
          <w:szCs w:val="24"/>
        </w:rPr>
        <w:t>12</w:t>
      </w:r>
      <w:r w:rsidR="00096BE4" w:rsidRPr="00634C87">
        <w:rPr>
          <w:rFonts w:ascii="Times New Roman" w:hAnsi="Times New Roman" w:cs="Times New Roman"/>
          <w:sz w:val="24"/>
          <w:szCs w:val="24"/>
        </w:rPr>
        <w:t xml:space="preserve"> to </w:t>
      </w:r>
      <w:r w:rsidR="00AF2379" w:rsidRPr="00634C87">
        <w:rPr>
          <w:rFonts w:ascii="Times New Roman" w:hAnsi="Times New Roman" w:cs="Times New Roman"/>
          <w:sz w:val="24"/>
          <w:szCs w:val="24"/>
        </w:rPr>
        <w:t>2</w:t>
      </w:r>
      <w:r w:rsidR="00096BE4" w:rsidRPr="00634C87">
        <w:rPr>
          <w:rFonts w:ascii="Times New Roman" w:hAnsi="Times New Roman" w:cs="Times New Roman"/>
          <w:sz w:val="24"/>
          <w:szCs w:val="24"/>
        </w:rPr>
        <w:t>.</w:t>
      </w:r>
      <w:r w:rsidR="00AF2379" w:rsidRPr="00634C87">
        <w:rPr>
          <w:rFonts w:ascii="Times New Roman" w:hAnsi="Times New Roman" w:cs="Times New Roman"/>
          <w:sz w:val="24"/>
          <w:szCs w:val="24"/>
        </w:rPr>
        <w:t>16,</w:t>
      </w:r>
      <w:r w:rsidR="00096BE4" w:rsidRPr="00634C87">
        <w:rPr>
          <w:rFonts w:ascii="Times New Roman" w:hAnsi="Times New Roman" w:cs="Times New Roman"/>
          <w:sz w:val="24"/>
          <w:szCs w:val="24"/>
        </w:rPr>
        <w:t>)</w:t>
      </w:r>
      <w:r w:rsidRPr="00634C87">
        <w:rPr>
          <w:rFonts w:ascii="Times New Roman" w:hAnsi="Times New Roman" w:cs="Times New Roman"/>
          <w:sz w:val="24"/>
          <w:szCs w:val="24"/>
        </w:rPr>
        <w:t xml:space="preserve">, concentric impulse 100ms </w:t>
      </w:r>
      <w:r w:rsidR="00096BE4" w:rsidRPr="00634C87">
        <w:rPr>
          <w:rFonts w:ascii="Times New Roman" w:hAnsi="Times New Roman" w:cs="Times New Roman"/>
          <w:sz w:val="24"/>
          <w:szCs w:val="24"/>
        </w:rPr>
        <w:t>(RR=1.</w:t>
      </w:r>
      <w:r w:rsidR="001271C9" w:rsidRPr="00634C87">
        <w:rPr>
          <w:rFonts w:ascii="Times New Roman" w:hAnsi="Times New Roman" w:cs="Times New Roman"/>
          <w:sz w:val="24"/>
          <w:szCs w:val="24"/>
        </w:rPr>
        <w:t>69</w:t>
      </w:r>
      <w:r w:rsidR="00096BE4" w:rsidRPr="00634C87">
        <w:rPr>
          <w:rFonts w:ascii="Times New Roman" w:hAnsi="Times New Roman" w:cs="Times New Roman"/>
          <w:sz w:val="24"/>
          <w:szCs w:val="24"/>
        </w:rPr>
        <w:t>, 95% CI=</w:t>
      </w:r>
      <w:r w:rsidRPr="00634C87">
        <w:rPr>
          <w:rFonts w:ascii="Times New Roman" w:hAnsi="Times New Roman" w:cs="Times New Roman"/>
          <w:sz w:val="24"/>
          <w:szCs w:val="24"/>
        </w:rPr>
        <w:t xml:space="preserve"> </w:t>
      </w:r>
      <w:r w:rsidR="00096BE4" w:rsidRPr="00634C87">
        <w:rPr>
          <w:rFonts w:ascii="Times New Roman" w:hAnsi="Times New Roman" w:cs="Times New Roman"/>
          <w:sz w:val="24"/>
          <w:szCs w:val="24"/>
        </w:rPr>
        <w:t>1.</w:t>
      </w:r>
      <w:r w:rsidR="001271C9" w:rsidRPr="00634C87">
        <w:rPr>
          <w:rFonts w:ascii="Times New Roman" w:hAnsi="Times New Roman" w:cs="Times New Roman"/>
          <w:sz w:val="24"/>
          <w:szCs w:val="24"/>
        </w:rPr>
        <w:t>21 to 2.37</w:t>
      </w:r>
      <w:r w:rsidR="00AF2379" w:rsidRPr="00634C87">
        <w:rPr>
          <w:rFonts w:ascii="Times New Roman" w:hAnsi="Times New Roman" w:cs="Times New Roman"/>
          <w:sz w:val="24"/>
          <w:szCs w:val="24"/>
        </w:rPr>
        <w:t>,</w:t>
      </w:r>
      <w:r w:rsidR="001271C9" w:rsidRPr="00634C87">
        <w:rPr>
          <w:rFonts w:ascii="Times New Roman" w:hAnsi="Times New Roman" w:cs="Times New Roman"/>
          <w:sz w:val="24"/>
          <w:szCs w:val="24"/>
        </w:rPr>
        <w:t>)</w:t>
      </w:r>
      <w:r w:rsidR="00096BE4" w:rsidRPr="00634C87">
        <w:rPr>
          <w:rFonts w:ascii="Times New Roman" w:hAnsi="Times New Roman" w:cs="Times New Roman"/>
          <w:sz w:val="24"/>
          <w:szCs w:val="24"/>
        </w:rPr>
        <w:t xml:space="preserve"> </w:t>
      </w:r>
      <w:r w:rsidRPr="00634C87">
        <w:rPr>
          <w:rFonts w:ascii="Times New Roman" w:hAnsi="Times New Roman" w:cs="Times New Roman"/>
          <w:sz w:val="24"/>
          <w:szCs w:val="24"/>
        </w:rPr>
        <w:t xml:space="preserve">and concentric impulse part 2 </w:t>
      </w:r>
      <w:r w:rsidR="001271C9" w:rsidRPr="00634C87">
        <w:rPr>
          <w:rFonts w:ascii="Times New Roman" w:hAnsi="Times New Roman" w:cs="Times New Roman"/>
          <w:sz w:val="24"/>
          <w:szCs w:val="24"/>
        </w:rPr>
        <w:t>(RR=1.71, 95% CI= 1.17 to 2.48)</w:t>
      </w:r>
      <w:r w:rsidR="0084390D" w:rsidRPr="00634C87">
        <w:rPr>
          <w:rFonts w:ascii="Times New Roman" w:hAnsi="Times New Roman" w:cs="Times New Roman"/>
          <w:sz w:val="24"/>
          <w:szCs w:val="24"/>
        </w:rPr>
        <w:t>.</w:t>
      </w:r>
      <w:r w:rsidR="00B909CE" w:rsidRPr="00634C87">
        <w:rPr>
          <w:rFonts w:ascii="Times New Roman" w:hAnsi="Times New Roman" w:cs="Times New Roman"/>
          <w:sz w:val="24"/>
          <w:szCs w:val="24"/>
        </w:rPr>
        <w:t xml:space="preserve"> Absolute </w:t>
      </w:r>
      <w:r w:rsidR="0024173B" w:rsidRPr="00634C87">
        <w:rPr>
          <w:rFonts w:ascii="Times New Roman" w:hAnsi="Times New Roman" w:cs="Times New Roman"/>
          <w:sz w:val="24"/>
          <w:szCs w:val="24"/>
        </w:rPr>
        <w:t>asymmetries</w:t>
      </w:r>
      <w:r w:rsidR="00CA65EC" w:rsidRPr="00634C87">
        <w:rPr>
          <w:rFonts w:ascii="Times New Roman" w:hAnsi="Times New Roman" w:cs="Times New Roman"/>
          <w:sz w:val="24"/>
          <w:szCs w:val="24"/>
        </w:rPr>
        <w:t xml:space="preserve"> were</w:t>
      </w:r>
      <w:r w:rsidR="005B64A9" w:rsidRPr="00634C87">
        <w:rPr>
          <w:rFonts w:ascii="Times New Roman" w:hAnsi="Times New Roman" w:cs="Times New Roman"/>
          <w:sz w:val="24"/>
          <w:szCs w:val="24"/>
        </w:rPr>
        <w:t xml:space="preserve"> significantly </w:t>
      </w:r>
      <w:r w:rsidR="00CA65EC" w:rsidRPr="00634C87">
        <w:rPr>
          <w:rFonts w:ascii="Times New Roman" w:hAnsi="Times New Roman" w:cs="Times New Roman"/>
          <w:sz w:val="24"/>
          <w:szCs w:val="24"/>
        </w:rPr>
        <w:t>associated with increased injury risk in</w:t>
      </w:r>
      <w:r w:rsidRPr="00634C87">
        <w:rPr>
          <w:rFonts w:ascii="Times New Roman" w:hAnsi="Times New Roman" w:cs="Times New Roman"/>
          <w:sz w:val="24"/>
          <w:szCs w:val="24"/>
        </w:rPr>
        <w:t xml:space="preserve"> </w:t>
      </w:r>
      <w:r w:rsidR="004A0E2A" w:rsidRPr="00634C87">
        <w:rPr>
          <w:rFonts w:ascii="Times New Roman" w:hAnsi="Times New Roman" w:cs="Times New Roman"/>
          <w:sz w:val="24"/>
          <w:szCs w:val="24"/>
        </w:rPr>
        <w:t>concentric peak force (RR=1.28, 95% CI= 1.01 to 1.62</w:t>
      </w:r>
      <w:r w:rsidR="00CA65EC" w:rsidRPr="00634C87">
        <w:rPr>
          <w:rFonts w:ascii="Times New Roman" w:hAnsi="Times New Roman" w:cs="Times New Roman"/>
          <w:sz w:val="24"/>
          <w:szCs w:val="24"/>
        </w:rPr>
        <w:t>)</w:t>
      </w:r>
      <w:r w:rsidR="003F0BA1" w:rsidRPr="00634C87">
        <w:rPr>
          <w:rFonts w:ascii="Times New Roman" w:hAnsi="Times New Roman" w:cs="Times New Roman"/>
          <w:sz w:val="24"/>
          <w:szCs w:val="24"/>
        </w:rPr>
        <w:t>,</w:t>
      </w:r>
      <w:r w:rsidR="00CA65EC" w:rsidRPr="00634C87">
        <w:rPr>
          <w:rFonts w:ascii="Times New Roman" w:hAnsi="Times New Roman" w:cs="Times New Roman"/>
          <w:sz w:val="24"/>
          <w:szCs w:val="24"/>
        </w:rPr>
        <w:t xml:space="preserve"> </w:t>
      </w:r>
      <w:r w:rsidR="003F0BA1" w:rsidRPr="00634C87">
        <w:rPr>
          <w:rFonts w:ascii="Times New Roman" w:hAnsi="Times New Roman" w:cs="Times New Roman"/>
          <w:sz w:val="24"/>
          <w:szCs w:val="24"/>
        </w:rPr>
        <w:t>landing RFD 40ms (RR=</w:t>
      </w:r>
      <w:r w:rsidR="00E37343" w:rsidRPr="00634C87">
        <w:rPr>
          <w:rFonts w:ascii="Times New Roman" w:hAnsi="Times New Roman" w:cs="Times New Roman"/>
          <w:sz w:val="24"/>
          <w:szCs w:val="24"/>
        </w:rPr>
        <w:t xml:space="preserve"> </w:t>
      </w:r>
      <w:r w:rsidR="006F07F0" w:rsidRPr="00634C87">
        <w:rPr>
          <w:rFonts w:ascii="Times New Roman" w:hAnsi="Times New Roman" w:cs="Times New Roman"/>
          <w:sz w:val="24"/>
          <w:szCs w:val="24"/>
        </w:rPr>
        <w:t>1.29</w:t>
      </w:r>
      <w:r w:rsidR="003F0BA1" w:rsidRPr="00634C87">
        <w:rPr>
          <w:rFonts w:ascii="Times New Roman" w:hAnsi="Times New Roman" w:cs="Times New Roman"/>
          <w:sz w:val="24"/>
          <w:szCs w:val="24"/>
        </w:rPr>
        <w:t>,</w:t>
      </w:r>
      <w:r w:rsidR="006F07F0" w:rsidRPr="00634C87">
        <w:rPr>
          <w:rFonts w:ascii="Times New Roman" w:hAnsi="Times New Roman" w:cs="Times New Roman"/>
          <w:sz w:val="24"/>
          <w:szCs w:val="24"/>
        </w:rPr>
        <w:t xml:space="preserve"> </w:t>
      </w:r>
      <w:r w:rsidR="003F0BA1" w:rsidRPr="00634C87">
        <w:rPr>
          <w:rFonts w:ascii="Times New Roman" w:hAnsi="Times New Roman" w:cs="Times New Roman"/>
          <w:sz w:val="24"/>
          <w:szCs w:val="24"/>
        </w:rPr>
        <w:t>95% CI =</w:t>
      </w:r>
      <w:r w:rsidR="006F07F0" w:rsidRPr="00634C87">
        <w:rPr>
          <w:rFonts w:ascii="Times New Roman" w:hAnsi="Times New Roman" w:cs="Times New Roman"/>
          <w:sz w:val="24"/>
          <w:szCs w:val="24"/>
        </w:rPr>
        <w:t xml:space="preserve"> 1.02 to 1.64</w:t>
      </w:r>
      <w:r w:rsidR="00E37343" w:rsidRPr="00634C87">
        <w:rPr>
          <w:rFonts w:ascii="Times New Roman" w:hAnsi="Times New Roman" w:cs="Times New Roman"/>
          <w:sz w:val="24"/>
          <w:szCs w:val="24"/>
        </w:rPr>
        <w:t xml:space="preserve">) </w:t>
      </w:r>
      <w:r w:rsidR="00CA65EC" w:rsidRPr="00634C87">
        <w:rPr>
          <w:rFonts w:ascii="Times New Roman" w:hAnsi="Times New Roman" w:cs="Times New Roman"/>
          <w:sz w:val="24"/>
          <w:szCs w:val="24"/>
        </w:rPr>
        <w:t xml:space="preserve">and </w:t>
      </w:r>
      <w:r w:rsidR="005B64A9" w:rsidRPr="00634C87">
        <w:rPr>
          <w:rFonts w:ascii="Times New Roman" w:hAnsi="Times New Roman" w:cs="Times New Roman"/>
          <w:sz w:val="24"/>
          <w:szCs w:val="24"/>
        </w:rPr>
        <w:t xml:space="preserve">landing impulse 40ms (RR=1.31, 95%=1.03 to 1.66). </w:t>
      </w:r>
      <w:r w:rsidR="00F875CF" w:rsidRPr="00634C87">
        <w:rPr>
          <w:rFonts w:ascii="Times New Roman" w:hAnsi="Times New Roman" w:cs="Times New Roman"/>
          <w:sz w:val="24"/>
          <w:szCs w:val="24"/>
        </w:rPr>
        <w:t>Right limb</w:t>
      </w:r>
      <w:r w:rsidR="00547A5A" w:rsidRPr="00634C87">
        <w:rPr>
          <w:rFonts w:ascii="Times New Roman" w:hAnsi="Times New Roman" w:cs="Times New Roman"/>
          <w:sz w:val="24"/>
          <w:szCs w:val="24"/>
        </w:rPr>
        <w:t xml:space="preserve"> dominant</w:t>
      </w:r>
      <w:r w:rsidR="00F875CF" w:rsidRPr="00634C87">
        <w:rPr>
          <w:rFonts w:ascii="Times New Roman" w:hAnsi="Times New Roman" w:cs="Times New Roman"/>
          <w:sz w:val="24"/>
          <w:szCs w:val="24"/>
        </w:rPr>
        <w:t xml:space="preserve"> </w:t>
      </w:r>
      <w:r w:rsidR="00A97E6C" w:rsidRPr="00634C87">
        <w:rPr>
          <w:rFonts w:ascii="Times New Roman" w:hAnsi="Times New Roman" w:cs="Times New Roman"/>
          <w:sz w:val="24"/>
          <w:szCs w:val="24"/>
        </w:rPr>
        <w:t>asymmetry</w:t>
      </w:r>
      <w:r w:rsidR="00F875CF" w:rsidRPr="00634C87">
        <w:rPr>
          <w:rFonts w:ascii="Times New Roman" w:hAnsi="Times New Roman" w:cs="Times New Roman"/>
          <w:sz w:val="24"/>
          <w:szCs w:val="24"/>
        </w:rPr>
        <w:t xml:space="preserve"> </w:t>
      </w:r>
      <w:r w:rsidR="0025161F" w:rsidRPr="00634C87">
        <w:rPr>
          <w:rFonts w:ascii="Times New Roman" w:hAnsi="Times New Roman" w:cs="Times New Roman"/>
          <w:sz w:val="24"/>
          <w:szCs w:val="24"/>
        </w:rPr>
        <w:t xml:space="preserve">in </w:t>
      </w:r>
      <w:r w:rsidRPr="00634C87">
        <w:rPr>
          <w:rFonts w:ascii="Times New Roman" w:hAnsi="Times New Roman" w:cs="Times New Roman"/>
          <w:sz w:val="24"/>
          <w:szCs w:val="24"/>
        </w:rPr>
        <w:t xml:space="preserve">landing impulse 40ms </w:t>
      </w:r>
      <w:r w:rsidR="001271C9" w:rsidRPr="00634C87">
        <w:rPr>
          <w:rFonts w:ascii="Times New Roman" w:hAnsi="Times New Roman" w:cs="Times New Roman"/>
          <w:sz w:val="24"/>
          <w:szCs w:val="24"/>
        </w:rPr>
        <w:t>(RR=1.40, 95% CI=1.02</w:t>
      </w:r>
      <w:r w:rsidR="00FB168D" w:rsidRPr="00634C87">
        <w:rPr>
          <w:rFonts w:ascii="Times New Roman" w:hAnsi="Times New Roman" w:cs="Times New Roman"/>
          <w:sz w:val="24"/>
          <w:szCs w:val="24"/>
        </w:rPr>
        <w:t xml:space="preserve"> to </w:t>
      </w:r>
      <w:r w:rsidR="001271C9" w:rsidRPr="00634C87">
        <w:rPr>
          <w:rFonts w:ascii="Times New Roman" w:hAnsi="Times New Roman" w:cs="Times New Roman"/>
          <w:sz w:val="24"/>
          <w:szCs w:val="24"/>
        </w:rPr>
        <w:t>1.91)</w:t>
      </w:r>
      <w:r w:rsidR="00A97E6C" w:rsidRPr="00634C87">
        <w:rPr>
          <w:rFonts w:ascii="Times New Roman" w:hAnsi="Times New Roman" w:cs="Times New Roman"/>
          <w:sz w:val="24"/>
          <w:szCs w:val="24"/>
        </w:rPr>
        <w:t xml:space="preserve"> also demonstrated significant associations with injury risk</w:t>
      </w:r>
      <w:r w:rsidRPr="00634C87">
        <w:rPr>
          <w:rFonts w:ascii="Times New Roman" w:hAnsi="Times New Roman" w:cs="Times New Roman"/>
          <w:sz w:val="24"/>
          <w:szCs w:val="24"/>
        </w:rPr>
        <w:t xml:space="preserve">. In addition, </w:t>
      </w:r>
      <w:r w:rsidR="00355FC3" w:rsidRPr="00634C87">
        <w:rPr>
          <w:rFonts w:ascii="Times New Roman" w:hAnsi="Times New Roman" w:cs="Times New Roman"/>
          <w:sz w:val="24"/>
          <w:szCs w:val="24"/>
        </w:rPr>
        <w:t xml:space="preserve">having </w:t>
      </w:r>
      <w:r w:rsidRPr="00634C87">
        <w:rPr>
          <w:rFonts w:ascii="Times New Roman" w:hAnsi="Times New Roman" w:cs="Times New Roman"/>
          <w:sz w:val="24"/>
          <w:szCs w:val="24"/>
        </w:rPr>
        <w:t>left</w:t>
      </w:r>
      <w:r w:rsidR="007556B7" w:rsidRPr="00634C87">
        <w:rPr>
          <w:rFonts w:ascii="Times New Roman" w:hAnsi="Times New Roman" w:cs="Times New Roman"/>
          <w:sz w:val="24"/>
          <w:szCs w:val="24"/>
        </w:rPr>
        <w:t xml:space="preserve"> </w:t>
      </w:r>
      <w:r w:rsidR="009700C6" w:rsidRPr="00634C87">
        <w:rPr>
          <w:rFonts w:ascii="Times New Roman" w:hAnsi="Times New Roman" w:cs="Times New Roman"/>
          <w:sz w:val="24"/>
          <w:szCs w:val="24"/>
        </w:rPr>
        <w:t>limb</w:t>
      </w:r>
      <w:r w:rsidR="00A97E6C" w:rsidRPr="00634C87">
        <w:rPr>
          <w:rFonts w:ascii="Times New Roman" w:hAnsi="Times New Roman" w:cs="Times New Roman"/>
          <w:sz w:val="24"/>
          <w:szCs w:val="24"/>
        </w:rPr>
        <w:t xml:space="preserve"> </w:t>
      </w:r>
      <w:r w:rsidR="00355FC3" w:rsidRPr="00634C87">
        <w:rPr>
          <w:rFonts w:ascii="Times New Roman" w:hAnsi="Times New Roman" w:cs="Times New Roman"/>
          <w:sz w:val="24"/>
          <w:szCs w:val="24"/>
        </w:rPr>
        <w:t>dominant</w:t>
      </w:r>
      <w:r w:rsidR="004D57C2" w:rsidRPr="00634C87">
        <w:rPr>
          <w:rFonts w:ascii="Times New Roman" w:hAnsi="Times New Roman" w:cs="Times New Roman"/>
          <w:sz w:val="24"/>
          <w:szCs w:val="24"/>
        </w:rPr>
        <w:t xml:space="preserve"> (right limb deficit)</w:t>
      </w:r>
      <w:r w:rsidRPr="00634C87">
        <w:rPr>
          <w:rFonts w:ascii="Times New Roman" w:hAnsi="Times New Roman" w:cs="Times New Roman"/>
          <w:sz w:val="24"/>
          <w:szCs w:val="24"/>
        </w:rPr>
        <w:t xml:space="preserve"> asymmetry in SLJ height was significantly associated with injury risk</w:t>
      </w:r>
      <w:r w:rsidR="00FB168D" w:rsidRPr="00634C87">
        <w:rPr>
          <w:rFonts w:ascii="Times New Roman" w:hAnsi="Times New Roman" w:cs="Times New Roman"/>
          <w:sz w:val="24"/>
          <w:szCs w:val="24"/>
        </w:rPr>
        <w:t xml:space="preserve"> (RR=1.4</w:t>
      </w:r>
      <w:r w:rsidR="002D72BA" w:rsidRPr="00634C87">
        <w:rPr>
          <w:rFonts w:ascii="Times New Roman" w:hAnsi="Times New Roman" w:cs="Times New Roman"/>
          <w:sz w:val="24"/>
          <w:szCs w:val="24"/>
        </w:rPr>
        <w:t>8</w:t>
      </w:r>
      <w:r w:rsidR="00FB168D" w:rsidRPr="00634C87">
        <w:rPr>
          <w:rFonts w:ascii="Times New Roman" w:hAnsi="Times New Roman" w:cs="Times New Roman"/>
          <w:sz w:val="24"/>
          <w:szCs w:val="24"/>
        </w:rPr>
        <w:t>, 95% CI = 1.</w:t>
      </w:r>
      <w:r w:rsidR="002D72BA" w:rsidRPr="00634C87">
        <w:rPr>
          <w:rFonts w:ascii="Times New Roman" w:hAnsi="Times New Roman" w:cs="Times New Roman"/>
          <w:sz w:val="24"/>
          <w:szCs w:val="24"/>
        </w:rPr>
        <w:t>01</w:t>
      </w:r>
      <w:r w:rsidR="00FB168D" w:rsidRPr="00634C87">
        <w:rPr>
          <w:rFonts w:ascii="Times New Roman" w:hAnsi="Times New Roman" w:cs="Times New Roman"/>
          <w:sz w:val="24"/>
          <w:szCs w:val="24"/>
        </w:rPr>
        <w:t xml:space="preserve"> to 2.03)</w:t>
      </w:r>
      <w:r w:rsidRPr="00634C87">
        <w:rPr>
          <w:rFonts w:ascii="Times New Roman" w:hAnsi="Times New Roman" w:cs="Times New Roman"/>
          <w:sz w:val="24"/>
          <w:szCs w:val="24"/>
        </w:rPr>
        <w:t xml:space="preserve">. </w:t>
      </w:r>
      <w:r w:rsidR="00F3752F" w:rsidRPr="00634C87">
        <w:rPr>
          <w:rFonts w:ascii="Times New Roman" w:hAnsi="Times New Roman" w:cs="Times New Roman"/>
          <w:sz w:val="24"/>
          <w:szCs w:val="24"/>
        </w:rPr>
        <w:t>Of the</w:t>
      </w:r>
      <w:r w:rsidRPr="00634C87">
        <w:rPr>
          <w:rFonts w:ascii="Times New Roman" w:hAnsi="Times New Roman" w:cs="Times New Roman"/>
          <w:sz w:val="24"/>
          <w:szCs w:val="24"/>
        </w:rPr>
        <w:t xml:space="preserve"> variables</w:t>
      </w:r>
      <w:r w:rsidR="00F3752F" w:rsidRPr="00634C87">
        <w:rPr>
          <w:rFonts w:ascii="Times New Roman" w:hAnsi="Times New Roman" w:cs="Times New Roman"/>
          <w:sz w:val="24"/>
          <w:szCs w:val="24"/>
        </w:rPr>
        <w:t xml:space="preserve"> measured</w:t>
      </w:r>
      <w:r w:rsidRPr="00634C87">
        <w:rPr>
          <w:rFonts w:ascii="Times New Roman" w:hAnsi="Times New Roman" w:cs="Times New Roman"/>
          <w:sz w:val="24"/>
          <w:szCs w:val="24"/>
        </w:rPr>
        <w:t xml:space="preserve">, </w:t>
      </w:r>
      <w:r w:rsidR="00F3752F" w:rsidRPr="00634C87">
        <w:rPr>
          <w:rFonts w:ascii="Times New Roman" w:hAnsi="Times New Roman" w:cs="Times New Roman"/>
          <w:sz w:val="24"/>
          <w:szCs w:val="24"/>
        </w:rPr>
        <w:t>two</w:t>
      </w:r>
      <w:r w:rsidRPr="00634C87">
        <w:rPr>
          <w:rFonts w:ascii="Times New Roman" w:hAnsi="Times New Roman" w:cs="Times New Roman"/>
          <w:sz w:val="24"/>
          <w:szCs w:val="24"/>
        </w:rPr>
        <w:t xml:space="preserve"> absolute, </w:t>
      </w:r>
      <w:r w:rsidR="00F3752F" w:rsidRPr="00634C87">
        <w:rPr>
          <w:rFonts w:ascii="Times New Roman" w:hAnsi="Times New Roman" w:cs="Times New Roman"/>
          <w:sz w:val="24"/>
          <w:szCs w:val="24"/>
        </w:rPr>
        <w:t>six</w:t>
      </w:r>
      <w:r w:rsidRPr="00634C87">
        <w:rPr>
          <w:rFonts w:ascii="Times New Roman" w:hAnsi="Times New Roman" w:cs="Times New Roman"/>
          <w:sz w:val="24"/>
          <w:szCs w:val="24"/>
        </w:rPr>
        <w:t xml:space="preserve"> left</w:t>
      </w:r>
      <w:r w:rsidR="005D0674" w:rsidRPr="00634C87">
        <w:rPr>
          <w:rFonts w:ascii="Times New Roman" w:hAnsi="Times New Roman" w:cs="Times New Roman"/>
          <w:sz w:val="24"/>
          <w:szCs w:val="24"/>
        </w:rPr>
        <w:t xml:space="preserve"> </w:t>
      </w:r>
      <w:r w:rsidRPr="00634C87">
        <w:rPr>
          <w:rFonts w:ascii="Times New Roman" w:hAnsi="Times New Roman" w:cs="Times New Roman"/>
          <w:sz w:val="24"/>
          <w:szCs w:val="24"/>
        </w:rPr>
        <w:t>l</w:t>
      </w:r>
      <w:r w:rsidR="005D0674" w:rsidRPr="00634C87">
        <w:rPr>
          <w:rFonts w:ascii="Times New Roman" w:hAnsi="Times New Roman" w:cs="Times New Roman"/>
          <w:sz w:val="24"/>
          <w:szCs w:val="24"/>
        </w:rPr>
        <w:t>imb</w:t>
      </w:r>
      <w:r w:rsidRPr="00634C87">
        <w:rPr>
          <w:rFonts w:ascii="Times New Roman" w:hAnsi="Times New Roman" w:cs="Times New Roman"/>
          <w:sz w:val="24"/>
          <w:szCs w:val="24"/>
        </w:rPr>
        <w:t xml:space="preserve"> </w:t>
      </w:r>
      <w:r w:rsidR="00361E07" w:rsidRPr="00634C87">
        <w:rPr>
          <w:rFonts w:ascii="Times New Roman" w:hAnsi="Times New Roman" w:cs="Times New Roman"/>
          <w:sz w:val="24"/>
          <w:szCs w:val="24"/>
        </w:rPr>
        <w:t xml:space="preserve">dominant </w:t>
      </w:r>
      <w:r w:rsidRPr="00634C87">
        <w:rPr>
          <w:rFonts w:ascii="Times New Roman" w:hAnsi="Times New Roman" w:cs="Times New Roman"/>
          <w:sz w:val="24"/>
          <w:szCs w:val="24"/>
        </w:rPr>
        <w:t xml:space="preserve">and </w:t>
      </w:r>
      <w:r w:rsidR="00F3752F" w:rsidRPr="00634C87">
        <w:rPr>
          <w:rFonts w:ascii="Times New Roman" w:hAnsi="Times New Roman" w:cs="Times New Roman"/>
          <w:sz w:val="24"/>
          <w:szCs w:val="24"/>
        </w:rPr>
        <w:t>one</w:t>
      </w:r>
      <w:r w:rsidRPr="00634C87">
        <w:rPr>
          <w:rFonts w:ascii="Times New Roman" w:hAnsi="Times New Roman" w:cs="Times New Roman"/>
          <w:sz w:val="24"/>
          <w:szCs w:val="24"/>
        </w:rPr>
        <w:t xml:space="preserve"> right</w:t>
      </w:r>
      <w:r w:rsidR="005D0674" w:rsidRPr="00634C87">
        <w:rPr>
          <w:rFonts w:ascii="Times New Roman" w:hAnsi="Times New Roman" w:cs="Times New Roman"/>
          <w:sz w:val="24"/>
          <w:szCs w:val="24"/>
        </w:rPr>
        <w:t xml:space="preserve"> limb</w:t>
      </w:r>
      <w:r w:rsidR="00361E07" w:rsidRPr="00634C87">
        <w:rPr>
          <w:rFonts w:ascii="Times New Roman" w:hAnsi="Times New Roman" w:cs="Times New Roman"/>
          <w:sz w:val="24"/>
          <w:szCs w:val="24"/>
        </w:rPr>
        <w:t xml:space="preserve"> dominant</w:t>
      </w:r>
      <w:r w:rsidRPr="00634C87">
        <w:rPr>
          <w:rFonts w:ascii="Times New Roman" w:hAnsi="Times New Roman" w:cs="Times New Roman"/>
          <w:sz w:val="24"/>
          <w:szCs w:val="24"/>
        </w:rPr>
        <w:t xml:space="preserve"> asymmetr</w:t>
      </w:r>
      <w:r w:rsidR="00360EEE" w:rsidRPr="00634C87">
        <w:rPr>
          <w:rFonts w:ascii="Times New Roman" w:hAnsi="Times New Roman" w:cs="Times New Roman"/>
          <w:sz w:val="24"/>
          <w:szCs w:val="24"/>
        </w:rPr>
        <w:t>y</w:t>
      </w:r>
      <w:r w:rsidRPr="00634C87">
        <w:rPr>
          <w:rFonts w:ascii="Times New Roman" w:hAnsi="Times New Roman" w:cs="Times New Roman"/>
          <w:sz w:val="24"/>
          <w:szCs w:val="24"/>
        </w:rPr>
        <w:t xml:space="preserve"> </w:t>
      </w:r>
      <w:r w:rsidR="000721A0" w:rsidRPr="00634C87">
        <w:rPr>
          <w:rFonts w:ascii="Times New Roman" w:hAnsi="Times New Roman" w:cs="Times New Roman"/>
          <w:sz w:val="24"/>
          <w:szCs w:val="24"/>
        </w:rPr>
        <w:t>w</w:t>
      </w:r>
      <w:r w:rsidR="00360EEE" w:rsidRPr="00634C87">
        <w:rPr>
          <w:rFonts w:ascii="Times New Roman" w:hAnsi="Times New Roman" w:cs="Times New Roman"/>
          <w:sz w:val="24"/>
          <w:szCs w:val="24"/>
        </w:rPr>
        <w:t>as</w:t>
      </w:r>
      <w:r w:rsidR="000721A0" w:rsidRPr="00634C87">
        <w:rPr>
          <w:rFonts w:ascii="Times New Roman" w:hAnsi="Times New Roman" w:cs="Times New Roman"/>
          <w:sz w:val="24"/>
          <w:szCs w:val="24"/>
        </w:rPr>
        <w:t xml:space="preserve"> </w:t>
      </w:r>
      <w:r w:rsidRPr="00634C87">
        <w:rPr>
          <w:rFonts w:ascii="Times New Roman" w:hAnsi="Times New Roman" w:cs="Times New Roman"/>
          <w:sz w:val="24"/>
          <w:szCs w:val="24"/>
        </w:rPr>
        <w:t>associated with a significant increase in prospective injury risk</w:t>
      </w:r>
      <w:r w:rsidR="00F3752F" w:rsidRPr="00634C87">
        <w:rPr>
          <w:rFonts w:ascii="Times New Roman" w:hAnsi="Times New Roman" w:cs="Times New Roman"/>
          <w:sz w:val="24"/>
          <w:szCs w:val="24"/>
        </w:rPr>
        <w:t>.</w:t>
      </w:r>
      <w:r w:rsidRPr="00634C87">
        <w:rPr>
          <w:rFonts w:ascii="Times New Roman" w:hAnsi="Times New Roman" w:cs="Times New Roman"/>
          <w:sz w:val="24"/>
          <w:szCs w:val="24"/>
        </w:rPr>
        <w:t xml:space="preserve"> </w:t>
      </w:r>
      <w:r w:rsidR="00F3752F" w:rsidRPr="00634C87">
        <w:rPr>
          <w:rFonts w:ascii="Times New Roman" w:hAnsi="Times New Roman" w:cs="Times New Roman"/>
          <w:sz w:val="24"/>
          <w:szCs w:val="24"/>
        </w:rPr>
        <w:t>The distribution of</w:t>
      </w:r>
      <w:r w:rsidR="00C409F5" w:rsidRPr="00634C87">
        <w:rPr>
          <w:rFonts w:ascii="Times New Roman" w:hAnsi="Times New Roman" w:cs="Times New Roman"/>
          <w:sz w:val="24"/>
          <w:szCs w:val="24"/>
        </w:rPr>
        <w:t xml:space="preserve"> individuals’ values across significant kinetic variables is shown in Figure </w:t>
      </w:r>
      <w:r w:rsidR="006B1FAA" w:rsidRPr="00634C87">
        <w:rPr>
          <w:rFonts w:ascii="Times New Roman" w:hAnsi="Times New Roman" w:cs="Times New Roman"/>
          <w:sz w:val="24"/>
          <w:szCs w:val="24"/>
        </w:rPr>
        <w:t>2</w:t>
      </w:r>
      <w:r w:rsidR="00F97F94" w:rsidRPr="00634C87">
        <w:rPr>
          <w:rFonts w:ascii="Times New Roman" w:hAnsi="Times New Roman" w:cs="Times New Roman"/>
          <w:sz w:val="24"/>
          <w:szCs w:val="24"/>
        </w:rPr>
        <w:t xml:space="preserve"> and </w:t>
      </w:r>
      <w:r w:rsidR="00C03A61" w:rsidRPr="00634C87">
        <w:rPr>
          <w:rFonts w:ascii="Times New Roman" w:hAnsi="Times New Roman" w:cs="Times New Roman"/>
          <w:sz w:val="24"/>
          <w:szCs w:val="24"/>
        </w:rPr>
        <w:t xml:space="preserve">a full list of the distribution </w:t>
      </w:r>
      <w:r w:rsidR="008542BC" w:rsidRPr="00634C87">
        <w:rPr>
          <w:rFonts w:ascii="Times New Roman" w:hAnsi="Times New Roman" w:cs="Times New Roman"/>
          <w:sz w:val="24"/>
          <w:szCs w:val="24"/>
        </w:rPr>
        <w:t xml:space="preserve">can be seen in </w:t>
      </w:r>
      <w:r w:rsidR="00492F61" w:rsidRPr="00B24E69">
        <w:rPr>
          <w:rFonts w:ascii="Times New Roman" w:hAnsi="Times New Roman" w:cs="Times New Roman"/>
          <w:sz w:val="24"/>
          <w:szCs w:val="24"/>
        </w:rPr>
        <w:t>Appendix</w:t>
      </w:r>
      <w:r w:rsidR="00B24E69" w:rsidRPr="00B24E69">
        <w:rPr>
          <w:rFonts w:ascii="Times New Roman" w:hAnsi="Times New Roman" w:cs="Times New Roman"/>
          <w:sz w:val="24"/>
          <w:szCs w:val="24"/>
        </w:rPr>
        <w:t xml:space="preserve"> 3</w:t>
      </w:r>
      <w:r w:rsidR="00C409F5" w:rsidRPr="00B24E69">
        <w:rPr>
          <w:rFonts w:ascii="Times New Roman" w:hAnsi="Times New Roman" w:cs="Times New Roman"/>
          <w:sz w:val="24"/>
          <w:szCs w:val="24"/>
        </w:rPr>
        <w:t>.</w:t>
      </w:r>
      <w:r w:rsidR="00C409F5" w:rsidRPr="00634C87">
        <w:rPr>
          <w:rFonts w:ascii="Times New Roman" w:hAnsi="Times New Roman" w:cs="Times New Roman"/>
          <w:sz w:val="24"/>
          <w:szCs w:val="24"/>
        </w:rPr>
        <w:t xml:space="preserve"> </w:t>
      </w:r>
      <w:r w:rsidR="00F3752F" w:rsidRPr="00634C87">
        <w:rPr>
          <w:rFonts w:ascii="Times New Roman" w:hAnsi="Times New Roman" w:cs="Times New Roman"/>
          <w:sz w:val="24"/>
          <w:szCs w:val="24"/>
        </w:rPr>
        <w:t xml:space="preserve"> </w:t>
      </w:r>
      <w:r w:rsidR="00F93A93" w:rsidRPr="00634C87">
        <w:rPr>
          <w:rFonts w:ascii="Times New Roman" w:hAnsi="Times New Roman" w:cs="Times New Roman"/>
          <w:sz w:val="24"/>
          <w:szCs w:val="24"/>
        </w:rPr>
        <w:t>A full list of r</w:t>
      </w:r>
      <w:r w:rsidRPr="00634C87">
        <w:rPr>
          <w:rFonts w:ascii="Times New Roman" w:hAnsi="Times New Roman" w:cs="Times New Roman"/>
          <w:sz w:val="24"/>
          <w:szCs w:val="24"/>
        </w:rPr>
        <w:t xml:space="preserve">isk ratios and confidence intervals values associated with high asymmetries and lower limb injury can be found in </w:t>
      </w:r>
      <w:r w:rsidR="00C4563B" w:rsidRPr="00634C87">
        <w:rPr>
          <w:rFonts w:ascii="Times New Roman" w:hAnsi="Times New Roman" w:cs="Times New Roman"/>
          <w:sz w:val="24"/>
          <w:szCs w:val="24"/>
        </w:rPr>
        <w:t>Table</w:t>
      </w:r>
      <w:r w:rsidR="00A46A9A" w:rsidRPr="00634C87">
        <w:rPr>
          <w:rFonts w:ascii="Times New Roman" w:hAnsi="Times New Roman" w:cs="Times New Roman"/>
          <w:sz w:val="24"/>
          <w:szCs w:val="24"/>
        </w:rPr>
        <w:t xml:space="preserve"> </w:t>
      </w:r>
      <w:r w:rsidR="00573C9E" w:rsidRPr="00634C87">
        <w:rPr>
          <w:rFonts w:ascii="Times New Roman" w:hAnsi="Times New Roman" w:cs="Times New Roman"/>
          <w:sz w:val="24"/>
          <w:szCs w:val="24"/>
        </w:rPr>
        <w:t>3</w:t>
      </w:r>
      <w:r w:rsidR="0082726F" w:rsidRPr="00634C87">
        <w:rPr>
          <w:rFonts w:ascii="Times New Roman" w:hAnsi="Times New Roman" w:cs="Times New Roman"/>
          <w:sz w:val="24"/>
          <w:szCs w:val="24"/>
        </w:rPr>
        <w:t>.</w:t>
      </w:r>
      <w:r w:rsidRPr="00634C87">
        <w:rPr>
          <w:rFonts w:ascii="Times New Roman" w:hAnsi="Times New Roman" w:cs="Times New Roman"/>
          <w:sz w:val="24"/>
          <w:szCs w:val="24"/>
        </w:rPr>
        <w:t xml:space="preserve"> </w:t>
      </w:r>
    </w:p>
    <w:p w14:paraId="23B2923E" w14:textId="77A1A900" w:rsidR="00B85F60" w:rsidRPr="00634C87" w:rsidRDefault="007130D5" w:rsidP="004B5FD3">
      <w:pPr>
        <w:spacing w:line="480" w:lineRule="auto"/>
        <w:rPr>
          <w:rFonts w:ascii="Times New Roman" w:hAnsi="Times New Roman" w:cs="Times New Roman"/>
          <w:sz w:val="24"/>
          <w:szCs w:val="24"/>
        </w:rPr>
      </w:pPr>
      <w:r w:rsidRPr="00634C87">
        <w:rPr>
          <w:rFonts w:ascii="Times New Roman" w:hAnsi="Times New Roman" w:cs="Times New Roman"/>
          <w:sz w:val="24"/>
          <w:szCs w:val="24"/>
        </w:rPr>
        <w:t>When participants were split by sex</w:t>
      </w:r>
      <w:r w:rsidR="003836B4" w:rsidRPr="00634C87">
        <w:rPr>
          <w:rFonts w:ascii="Times New Roman" w:hAnsi="Times New Roman" w:cs="Times New Roman"/>
          <w:sz w:val="24"/>
          <w:szCs w:val="24"/>
        </w:rPr>
        <w:t xml:space="preserve"> there was a difference in the variables that displayed significant relationships with prospective injury risk. For male dancers</w:t>
      </w:r>
      <w:r w:rsidR="00B85F60" w:rsidRPr="00634C87">
        <w:rPr>
          <w:rFonts w:ascii="Times New Roman" w:hAnsi="Times New Roman" w:cs="Times New Roman"/>
          <w:sz w:val="24"/>
          <w:szCs w:val="24"/>
        </w:rPr>
        <w:t xml:space="preserve"> (Table </w:t>
      </w:r>
      <w:r w:rsidR="00D93AB3">
        <w:rPr>
          <w:rFonts w:ascii="Times New Roman" w:hAnsi="Times New Roman" w:cs="Times New Roman"/>
          <w:sz w:val="24"/>
          <w:szCs w:val="24"/>
        </w:rPr>
        <w:t>4</w:t>
      </w:r>
      <w:r w:rsidR="00B85F60" w:rsidRPr="00634C87">
        <w:rPr>
          <w:rFonts w:ascii="Times New Roman" w:hAnsi="Times New Roman" w:cs="Times New Roman"/>
          <w:sz w:val="24"/>
          <w:szCs w:val="24"/>
        </w:rPr>
        <w:t>)</w:t>
      </w:r>
      <w:r w:rsidR="003836B4" w:rsidRPr="00634C87">
        <w:rPr>
          <w:rFonts w:ascii="Times New Roman" w:hAnsi="Times New Roman" w:cs="Times New Roman"/>
          <w:sz w:val="24"/>
          <w:szCs w:val="24"/>
        </w:rPr>
        <w:t xml:space="preserve"> </w:t>
      </w:r>
      <w:r w:rsidR="00535909" w:rsidRPr="00634C87">
        <w:rPr>
          <w:rFonts w:ascii="Times New Roman" w:hAnsi="Times New Roman" w:cs="Times New Roman"/>
          <w:sz w:val="24"/>
          <w:szCs w:val="24"/>
        </w:rPr>
        <w:t>left limb</w:t>
      </w:r>
      <w:r w:rsidR="004E5F3E" w:rsidRPr="00634C87">
        <w:rPr>
          <w:rFonts w:ascii="Times New Roman" w:hAnsi="Times New Roman" w:cs="Times New Roman"/>
          <w:sz w:val="24"/>
          <w:szCs w:val="24"/>
        </w:rPr>
        <w:t xml:space="preserve"> dominant</w:t>
      </w:r>
      <w:r w:rsidR="00535909" w:rsidRPr="00634C87">
        <w:rPr>
          <w:rFonts w:ascii="Times New Roman" w:hAnsi="Times New Roman" w:cs="Times New Roman"/>
          <w:sz w:val="24"/>
          <w:szCs w:val="24"/>
        </w:rPr>
        <w:t xml:space="preserve"> </w:t>
      </w:r>
      <w:r w:rsidR="001354FE" w:rsidRPr="00634C87">
        <w:rPr>
          <w:rFonts w:ascii="Times New Roman" w:hAnsi="Times New Roman" w:cs="Times New Roman"/>
          <w:sz w:val="24"/>
          <w:szCs w:val="24"/>
        </w:rPr>
        <w:t>eccentric minimum force (RR=1.57</w:t>
      </w:r>
      <w:r w:rsidR="0086567F" w:rsidRPr="00634C87">
        <w:rPr>
          <w:rFonts w:ascii="Times New Roman" w:hAnsi="Times New Roman" w:cs="Times New Roman"/>
          <w:sz w:val="24"/>
          <w:szCs w:val="24"/>
        </w:rPr>
        <w:t>, 95% CI=</w:t>
      </w:r>
      <w:r w:rsidR="001354FE" w:rsidRPr="00634C87">
        <w:rPr>
          <w:rFonts w:ascii="Times New Roman" w:hAnsi="Times New Roman" w:cs="Times New Roman"/>
          <w:sz w:val="24"/>
          <w:szCs w:val="24"/>
        </w:rPr>
        <w:t>1.06</w:t>
      </w:r>
      <w:r w:rsidR="0086567F" w:rsidRPr="00634C87">
        <w:rPr>
          <w:rFonts w:ascii="Times New Roman" w:hAnsi="Times New Roman" w:cs="Times New Roman"/>
          <w:sz w:val="24"/>
          <w:szCs w:val="24"/>
        </w:rPr>
        <w:t xml:space="preserve"> to </w:t>
      </w:r>
      <w:r w:rsidR="001354FE" w:rsidRPr="00634C87">
        <w:rPr>
          <w:rFonts w:ascii="Times New Roman" w:hAnsi="Times New Roman" w:cs="Times New Roman"/>
          <w:sz w:val="24"/>
          <w:szCs w:val="24"/>
        </w:rPr>
        <w:t>2.32</w:t>
      </w:r>
      <w:r w:rsidR="0086567F" w:rsidRPr="00634C87">
        <w:rPr>
          <w:rFonts w:ascii="Times New Roman" w:hAnsi="Times New Roman" w:cs="Times New Roman"/>
          <w:sz w:val="24"/>
          <w:szCs w:val="24"/>
        </w:rPr>
        <w:t>)</w:t>
      </w:r>
      <w:r w:rsidR="001354FE" w:rsidRPr="00634C87">
        <w:rPr>
          <w:rFonts w:ascii="Times New Roman" w:hAnsi="Times New Roman" w:cs="Times New Roman"/>
          <w:sz w:val="24"/>
          <w:szCs w:val="24"/>
        </w:rPr>
        <w:t xml:space="preserve">, </w:t>
      </w:r>
      <w:r w:rsidR="00535909" w:rsidRPr="00634C87">
        <w:rPr>
          <w:rFonts w:ascii="Times New Roman" w:hAnsi="Times New Roman" w:cs="Times New Roman"/>
          <w:sz w:val="24"/>
          <w:szCs w:val="24"/>
        </w:rPr>
        <w:t xml:space="preserve">concentric impulse </w:t>
      </w:r>
      <w:r w:rsidR="00535909" w:rsidRPr="00634C87">
        <w:rPr>
          <w:rFonts w:ascii="Times New Roman" w:hAnsi="Times New Roman" w:cs="Times New Roman"/>
          <w:sz w:val="24"/>
          <w:szCs w:val="24"/>
        </w:rPr>
        <w:lastRenderedPageBreak/>
        <w:t>100ms</w:t>
      </w:r>
      <w:r w:rsidR="005A2954" w:rsidRPr="00634C87">
        <w:rPr>
          <w:rFonts w:ascii="Times New Roman" w:hAnsi="Times New Roman" w:cs="Times New Roman"/>
          <w:sz w:val="24"/>
          <w:szCs w:val="24"/>
        </w:rPr>
        <w:t xml:space="preserve"> (</w:t>
      </w:r>
      <w:r w:rsidR="00435DF3" w:rsidRPr="00634C87">
        <w:rPr>
          <w:rFonts w:ascii="Times New Roman" w:hAnsi="Times New Roman" w:cs="Times New Roman"/>
          <w:sz w:val="24"/>
          <w:szCs w:val="24"/>
        </w:rPr>
        <w:t>RR=1.9, 95% CI= 1.19 to 3.04)</w:t>
      </w:r>
      <w:r w:rsidR="00535909" w:rsidRPr="00634C87">
        <w:rPr>
          <w:rFonts w:ascii="Times New Roman" w:hAnsi="Times New Roman" w:cs="Times New Roman"/>
          <w:sz w:val="24"/>
          <w:szCs w:val="24"/>
        </w:rPr>
        <w:t>, concentric impulse part 1</w:t>
      </w:r>
      <w:r w:rsidR="00435DF3" w:rsidRPr="00634C87">
        <w:rPr>
          <w:rFonts w:ascii="Times New Roman" w:hAnsi="Times New Roman" w:cs="Times New Roman"/>
          <w:sz w:val="24"/>
          <w:szCs w:val="24"/>
        </w:rPr>
        <w:t xml:space="preserve"> (RR=1.57, 95% CI=1.03-2.39)</w:t>
      </w:r>
      <w:r w:rsidR="00535909" w:rsidRPr="00634C87">
        <w:rPr>
          <w:rFonts w:ascii="Times New Roman" w:hAnsi="Times New Roman" w:cs="Times New Roman"/>
          <w:sz w:val="24"/>
          <w:szCs w:val="24"/>
        </w:rPr>
        <w:t>, concentric peak force</w:t>
      </w:r>
      <w:r w:rsidR="00C85ADE" w:rsidRPr="00634C87">
        <w:rPr>
          <w:rFonts w:ascii="Times New Roman" w:hAnsi="Times New Roman" w:cs="Times New Roman"/>
          <w:sz w:val="24"/>
          <w:szCs w:val="24"/>
        </w:rPr>
        <w:t xml:space="preserve"> (RR=1.71, 95% CI=</w:t>
      </w:r>
      <w:r w:rsidR="00E877D7" w:rsidRPr="00634C87">
        <w:rPr>
          <w:rFonts w:ascii="Times New Roman" w:hAnsi="Times New Roman" w:cs="Times New Roman"/>
          <w:sz w:val="24"/>
          <w:szCs w:val="24"/>
        </w:rPr>
        <w:t>1.16 to 2.53)</w:t>
      </w:r>
      <w:r w:rsidR="00491643" w:rsidRPr="00634C87">
        <w:rPr>
          <w:rFonts w:ascii="Times New Roman" w:hAnsi="Times New Roman" w:cs="Times New Roman"/>
          <w:sz w:val="24"/>
          <w:szCs w:val="24"/>
        </w:rPr>
        <w:t xml:space="preserve">, </w:t>
      </w:r>
      <w:r w:rsidR="00535909" w:rsidRPr="00634C87">
        <w:rPr>
          <w:rFonts w:ascii="Times New Roman" w:hAnsi="Times New Roman" w:cs="Times New Roman"/>
          <w:sz w:val="24"/>
          <w:szCs w:val="24"/>
        </w:rPr>
        <w:t>concentric impulse</w:t>
      </w:r>
      <w:r w:rsidR="00E877D7" w:rsidRPr="00634C87">
        <w:rPr>
          <w:rFonts w:ascii="Times New Roman" w:hAnsi="Times New Roman" w:cs="Times New Roman"/>
          <w:sz w:val="24"/>
          <w:szCs w:val="24"/>
        </w:rPr>
        <w:t xml:space="preserve"> (RR=</w:t>
      </w:r>
      <w:r w:rsidR="00942442" w:rsidRPr="00634C87">
        <w:rPr>
          <w:rFonts w:ascii="Times New Roman" w:hAnsi="Times New Roman" w:cs="Times New Roman"/>
          <w:sz w:val="24"/>
          <w:szCs w:val="24"/>
        </w:rPr>
        <w:t>1.9, 95% CI= 1.19 to 3.04)</w:t>
      </w:r>
      <w:r w:rsidR="00A76072" w:rsidRPr="00634C87">
        <w:rPr>
          <w:rFonts w:ascii="Times New Roman" w:hAnsi="Times New Roman" w:cs="Times New Roman"/>
          <w:sz w:val="24"/>
          <w:szCs w:val="24"/>
        </w:rPr>
        <w:t xml:space="preserve"> and left limb </w:t>
      </w:r>
      <w:r w:rsidR="00875DC3" w:rsidRPr="00634C87">
        <w:rPr>
          <w:rFonts w:ascii="Times New Roman" w:hAnsi="Times New Roman" w:cs="Times New Roman"/>
          <w:sz w:val="24"/>
          <w:szCs w:val="24"/>
        </w:rPr>
        <w:t xml:space="preserve">SLJ asymmetry </w:t>
      </w:r>
      <w:r w:rsidR="00BE4737" w:rsidRPr="00634C87">
        <w:rPr>
          <w:rFonts w:ascii="Times New Roman" w:hAnsi="Times New Roman" w:cs="Times New Roman"/>
          <w:sz w:val="24"/>
          <w:szCs w:val="24"/>
        </w:rPr>
        <w:t xml:space="preserve">(RR=1.81, 95% CI = 1.18-2.76) </w:t>
      </w:r>
      <w:r w:rsidR="00875DC3" w:rsidRPr="00634C87">
        <w:rPr>
          <w:rFonts w:ascii="Times New Roman" w:hAnsi="Times New Roman" w:cs="Times New Roman"/>
          <w:sz w:val="24"/>
          <w:szCs w:val="24"/>
        </w:rPr>
        <w:t>showed significant associations with injury risk. No absolute or right limb</w:t>
      </w:r>
      <w:r w:rsidR="004E5F3E" w:rsidRPr="00634C87">
        <w:rPr>
          <w:rFonts w:ascii="Times New Roman" w:hAnsi="Times New Roman" w:cs="Times New Roman"/>
          <w:sz w:val="24"/>
          <w:szCs w:val="24"/>
        </w:rPr>
        <w:t xml:space="preserve"> dominant</w:t>
      </w:r>
      <w:r w:rsidR="00875DC3" w:rsidRPr="00634C87">
        <w:rPr>
          <w:rFonts w:ascii="Times New Roman" w:hAnsi="Times New Roman" w:cs="Times New Roman"/>
          <w:sz w:val="24"/>
          <w:szCs w:val="24"/>
        </w:rPr>
        <w:t xml:space="preserve"> asymmetries shared this association for male dancers. For female dancers</w:t>
      </w:r>
      <w:r w:rsidR="00B85F60" w:rsidRPr="00634C87">
        <w:rPr>
          <w:rFonts w:ascii="Times New Roman" w:hAnsi="Times New Roman" w:cs="Times New Roman"/>
          <w:sz w:val="24"/>
          <w:szCs w:val="24"/>
        </w:rPr>
        <w:t xml:space="preserve"> (Table </w:t>
      </w:r>
      <w:r w:rsidR="00B14795">
        <w:rPr>
          <w:rFonts w:ascii="Times New Roman" w:hAnsi="Times New Roman" w:cs="Times New Roman"/>
          <w:sz w:val="24"/>
          <w:szCs w:val="24"/>
        </w:rPr>
        <w:t>5</w:t>
      </w:r>
      <w:r w:rsidR="00B85F60" w:rsidRPr="00634C87">
        <w:rPr>
          <w:rFonts w:ascii="Times New Roman" w:hAnsi="Times New Roman" w:cs="Times New Roman"/>
          <w:sz w:val="24"/>
          <w:szCs w:val="24"/>
        </w:rPr>
        <w:t>)</w:t>
      </w:r>
      <w:r w:rsidR="00875DC3" w:rsidRPr="00634C87">
        <w:rPr>
          <w:rFonts w:ascii="Times New Roman" w:hAnsi="Times New Roman" w:cs="Times New Roman"/>
          <w:sz w:val="24"/>
          <w:szCs w:val="24"/>
        </w:rPr>
        <w:t xml:space="preserve"> </w:t>
      </w:r>
      <w:r w:rsidR="00AB5387" w:rsidRPr="00634C87">
        <w:rPr>
          <w:rFonts w:ascii="Times New Roman" w:hAnsi="Times New Roman" w:cs="Times New Roman"/>
          <w:sz w:val="24"/>
          <w:szCs w:val="24"/>
        </w:rPr>
        <w:t>left limb</w:t>
      </w:r>
      <w:r w:rsidR="004E5F3E" w:rsidRPr="00634C87">
        <w:rPr>
          <w:rFonts w:ascii="Times New Roman" w:hAnsi="Times New Roman" w:cs="Times New Roman"/>
          <w:sz w:val="24"/>
          <w:szCs w:val="24"/>
        </w:rPr>
        <w:t xml:space="preserve"> dominant</w:t>
      </w:r>
      <w:r w:rsidR="00E7209D" w:rsidRPr="00634C87">
        <w:rPr>
          <w:rFonts w:ascii="Times New Roman" w:hAnsi="Times New Roman" w:cs="Times New Roman"/>
          <w:sz w:val="24"/>
          <w:szCs w:val="24"/>
        </w:rPr>
        <w:t xml:space="preserve"> eccentric </w:t>
      </w:r>
      <w:r w:rsidR="00071271" w:rsidRPr="00634C87">
        <w:rPr>
          <w:rFonts w:ascii="Times New Roman" w:hAnsi="Times New Roman" w:cs="Times New Roman"/>
          <w:sz w:val="24"/>
          <w:szCs w:val="24"/>
        </w:rPr>
        <w:t>peak force</w:t>
      </w:r>
      <w:r w:rsidR="00ED6092" w:rsidRPr="00634C87">
        <w:rPr>
          <w:rFonts w:ascii="Times New Roman" w:hAnsi="Times New Roman" w:cs="Times New Roman"/>
          <w:sz w:val="24"/>
          <w:szCs w:val="24"/>
        </w:rPr>
        <w:t xml:space="preserve"> (RR=</w:t>
      </w:r>
      <w:r w:rsidR="00D909F0" w:rsidRPr="00634C87">
        <w:rPr>
          <w:rFonts w:ascii="Times New Roman" w:hAnsi="Times New Roman" w:cs="Times New Roman"/>
          <w:sz w:val="24"/>
          <w:szCs w:val="24"/>
        </w:rPr>
        <w:t>1.72</w:t>
      </w:r>
      <w:r w:rsidR="001D0313" w:rsidRPr="00634C87">
        <w:rPr>
          <w:rFonts w:ascii="Times New Roman" w:hAnsi="Times New Roman" w:cs="Times New Roman"/>
          <w:sz w:val="24"/>
          <w:szCs w:val="24"/>
        </w:rPr>
        <w:t xml:space="preserve">, </w:t>
      </w:r>
      <w:r w:rsidR="00306E08" w:rsidRPr="00634C87">
        <w:rPr>
          <w:rFonts w:ascii="Times New Roman" w:hAnsi="Times New Roman" w:cs="Times New Roman"/>
          <w:sz w:val="24"/>
          <w:szCs w:val="24"/>
        </w:rPr>
        <w:t xml:space="preserve">95% CI </w:t>
      </w:r>
      <w:r w:rsidR="00D909F0" w:rsidRPr="00634C87">
        <w:rPr>
          <w:rFonts w:ascii="Times New Roman" w:hAnsi="Times New Roman" w:cs="Times New Roman"/>
          <w:sz w:val="24"/>
          <w:szCs w:val="24"/>
        </w:rPr>
        <w:t>=</w:t>
      </w:r>
      <w:r w:rsidR="00306E08" w:rsidRPr="00634C87">
        <w:rPr>
          <w:rFonts w:ascii="Times New Roman" w:hAnsi="Times New Roman" w:cs="Times New Roman"/>
          <w:sz w:val="24"/>
          <w:szCs w:val="24"/>
        </w:rPr>
        <w:t xml:space="preserve"> </w:t>
      </w:r>
      <w:r w:rsidR="00ED6092" w:rsidRPr="00634C87">
        <w:rPr>
          <w:rFonts w:ascii="Times New Roman" w:hAnsi="Times New Roman" w:cs="Times New Roman"/>
          <w:sz w:val="24"/>
          <w:szCs w:val="24"/>
        </w:rPr>
        <w:t>1.05</w:t>
      </w:r>
      <w:r w:rsidR="00D909F0" w:rsidRPr="00634C87">
        <w:rPr>
          <w:rFonts w:ascii="Times New Roman" w:hAnsi="Times New Roman" w:cs="Times New Roman"/>
          <w:sz w:val="24"/>
          <w:szCs w:val="24"/>
        </w:rPr>
        <w:t xml:space="preserve"> to </w:t>
      </w:r>
      <w:r w:rsidR="00ED6092" w:rsidRPr="00634C87">
        <w:rPr>
          <w:rFonts w:ascii="Times New Roman" w:hAnsi="Times New Roman" w:cs="Times New Roman"/>
          <w:sz w:val="24"/>
          <w:szCs w:val="24"/>
        </w:rPr>
        <w:t>2.84)</w:t>
      </w:r>
      <w:r w:rsidR="00E7209D" w:rsidRPr="00634C87">
        <w:rPr>
          <w:rFonts w:ascii="Times New Roman" w:hAnsi="Times New Roman" w:cs="Times New Roman"/>
          <w:sz w:val="24"/>
          <w:szCs w:val="24"/>
        </w:rPr>
        <w:t>,</w:t>
      </w:r>
      <w:r w:rsidR="00071271" w:rsidRPr="00634C87">
        <w:rPr>
          <w:rFonts w:ascii="Times New Roman" w:hAnsi="Times New Roman" w:cs="Times New Roman"/>
          <w:sz w:val="24"/>
          <w:szCs w:val="24"/>
        </w:rPr>
        <w:t xml:space="preserve"> eccentric RFD</w:t>
      </w:r>
      <w:r w:rsidR="00306E08" w:rsidRPr="00634C87">
        <w:rPr>
          <w:rFonts w:ascii="Times New Roman" w:hAnsi="Times New Roman" w:cs="Times New Roman"/>
          <w:sz w:val="24"/>
          <w:szCs w:val="24"/>
        </w:rPr>
        <w:t xml:space="preserve"> (RR =1.72, 95% CI</w:t>
      </w:r>
      <w:r w:rsidR="007D5673" w:rsidRPr="00634C87">
        <w:rPr>
          <w:rFonts w:ascii="Times New Roman" w:hAnsi="Times New Roman" w:cs="Times New Roman"/>
          <w:sz w:val="24"/>
          <w:szCs w:val="24"/>
        </w:rPr>
        <w:t>= 1.04 to 2.82),</w:t>
      </w:r>
      <w:r w:rsidR="00306E08" w:rsidRPr="00634C87">
        <w:rPr>
          <w:rFonts w:ascii="Times New Roman" w:hAnsi="Times New Roman" w:cs="Times New Roman"/>
          <w:sz w:val="24"/>
          <w:szCs w:val="24"/>
        </w:rPr>
        <w:t xml:space="preserve"> </w:t>
      </w:r>
      <w:r w:rsidR="00E7209D" w:rsidRPr="00634C87">
        <w:rPr>
          <w:rFonts w:ascii="Times New Roman" w:hAnsi="Times New Roman" w:cs="Times New Roman"/>
          <w:sz w:val="24"/>
          <w:szCs w:val="24"/>
        </w:rPr>
        <w:t xml:space="preserve"> </w:t>
      </w:r>
      <w:r w:rsidR="00C3137A" w:rsidRPr="00634C87">
        <w:rPr>
          <w:rFonts w:ascii="Times New Roman" w:hAnsi="Times New Roman" w:cs="Times New Roman"/>
          <w:sz w:val="24"/>
          <w:szCs w:val="24"/>
        </w:rPr>
        <w:t>concentric impulse 100ms</w:t>
      </w:r>
      <w:r w:rsidR="007D5673" w:rsidRPr="00634C87">
        <w:rPr>
          <w:rFonts w:ascii="Times New Roman" w:hAnsi="Times New Roman" w:cs="Times New Roman"/>
          <w:sz w:val="24"/>
          <w:szCs w:val="24"/>
        </w:rPr>
        <w:t xml:space="preserve"> (</w:t>
      </w:r>
      <w:r w:rsidR="009C248C" w:rsidRPr="00634C87">
        <w:rPr>
          <w:rFonts w:ascii="Times New Roman" w:hAnsi="Times New Roman" w:cs="Times New Roman"/>
          <w:sz w:val="24"/>
          <w:szCs w:val="24"/>
        </w:rPr>
        <w:t xml:space="preserve">RR = </w:t>
      </w:r>
      <w:r w:rsidR="007058DC" w:rsidRPr="00634C87">
        <w:rPr>
          <w:rFonts w:ascii="Times New Roman" w:hAnsi="Times New Roman" w:cs="Times New Roman"/>
          <w:sz w:val="24"/>
          <w:szCs w:val="24"/>
        </w:rPr>
        <w:t>1.69</w:t>
      </w:r>
      <w:r w:rsidR="001D0313" w:rsidRPr="00634C87">
        <w:rPr>
          <w:rFonts w:ascii="Times New Roman" w:hAnsi="Times New Roman" w:cs="Times New Roman"/>
          <w:sz w:val="24"/>
          <w:szCs w:val="24"/>
        </w:rPr>
        <w:t>, 95% CI =</w:t>
      </w:r>
      <w:r w:rsidR="007058DC" w:rsidRPr="00634C87">
        <w:rPr>
          <w:rFonts w:ascii="Times New Roman" w:hAnsi="Times New Roman" w:cs="Times New Roman"/>
          <w:sz w:val="24"/>
          <w:szCs w:val="24"/>
        </w:rPr>
        <w:t>1.04-2.84)</w:t>
      </w:r>
      <w:r w:rsidR="001D0313" w:rsidRPr="00634C87">
        <w:rPr>
          <w:rFonts w:ascii="Times New Roman" w:hAnsi="Times New Roman" w:cs="Times New Roman"/>
          <w:sz w:val="24"/>
          <w:szCs w:val="24"/>
        </w:rPr>
        <w:t xml:space="preserve">, </w:t>
      </w:r>
      <w:r w:rsidR="00C3137A" w:rsidRPr="00634C87">
        <w:rPr>
          <w:rFonts w:ascii="Times New Roman" w:hAnsi="Times New Roman" w:cs="Times New Roman"/>
          <w:sz w:val="24"/>
          <w:szCs w:val="24"/>
        </w:rPr>
        <w:t>concentric impulse part 1</w:t>
      </w:r>
      <w:r w:rsidR="001D0313" w:rsidRPr="00634C87">
        <w:rPr>
          <w:rFonts w:ascii="Times New Roman" w:hAnsi="Times New Roman" w:cs="Times New Roman"/>
          <w:sz w:val="24"/>
          <w:szCs w:val="24"/>
        </w:rPr>
        <w:t xml:space="preserve"> (RR = 1.8</w:t>
      </w:r>
      <w:r w:rsidR="00C3137A" w:rsidRPr="00634C87">
        <w:rPr>
          <w:rFonts w:ascii="Times New Roman" w:hAnsi="Times New Roman" w:cs="Times New Roman"/>
          <w:sz w:val="24"/>
          <w:szCs w:val="24"/>
        </w:rPr>
        <w:t>,</w:t>
      </w:r>
      <w:r w:rsidR="001D0313" w:rsidRPr="00634C87">
        <w:rPr>
          <w:rFonts w:ascii="Times New Roman" w:hAnsi="Times New Roman" w:cs="Times New Roman"/>
          <w:sz w:val="24"/>
          <w:szCs w:val="24"/>
        </w:rPr>
        <w:t xml:space="preserve"> 95% CI = </w:t>
      </w:r>
      <w:r w:rsidR="00387984" w:rsidRPr="00634C87">
        <w:rPr>
          <w:rFonts w:ascii="Times New Roman" w:hAnsi="Times New Roman" w:cs="Times New Roman"/>
          <w:sz w:val="24"/>
          <w:szCs w:val="24"/>
        </w:rPr>
        <w:t>1.09 to 2.97),</w:t>
      </w:r>
      <w:r w:rsidR="00C3137A" w:rsidRPr="00634C87">
        <w:rPr>
          <w:rFonts w:ascii="Times New Roman" w:hAnsi="Times New Roman" w:cs="Times New Roman"/>
          <w:sz w:val="24"/>
          <w:szCs w:val="24"/>
        </w:rPr>
        <w:t xml:space="preserve"> concentric impulse part 2</w:t>
      </w:r>
      <w:r w:rsidR="00387984" w:rsidRPr="00634C87">
        <w:rPr>
          <w:rFonts w:ascii="Times New Roman" w:hAnsi="Times New Roman" w:cs="Times New Roman"/>
          <w:sz w:val="24"/>
          <w:szCs w:val="24"/>
        </w:rPr>
        <w:t xml:space="preserve"> (RR = </w:t>
      </w:r>
      <w:r w:rsidR="00327714" w:rsidRPr="00634C87">
        <w:rPr>
          <w:rFonts w:ascii="Times New Roman" w:hAnsi="Times New Roman" w:cs="Times New Roman"/>
          <w:sz w:val="24"/>
          <w:szCs w:val="24"/>
        </w:rPr>
        <w:t>1.78, 95% CI = 1.11 to 2.86)</w:t>
      </w:r>
      <w:r w:rsidR="001B138E" w:rsidRPr="00634C87">
        <w:rPr>
          <w:rFonts w:ascii="Times New Roman" w:hAnsi="Times New Roman" w:cs="Times New Roman"/>
          <w:sz w:val="24"/>
          <w:szCs w:val="24"/>
        </w:rPr>
        <w:t xml:space="preserve"> were all significantly associated with injury risk alongside </w:t>
      </w:r>
      <w:r w:rsidR="001512EB" w:rsidRPr="00634C87">
        <w:rPr>
          <w:rFonts w:ascii="Times New Roman" w:hAnsi="Times New Roman" w:cs="Times New Roman"/>
          <w:sz w:val="24"/>
          <w:szCs w:val="24"/>
        </w:rPr>
        <w:t xml:space="preserve">absolute </w:t>
      </w:r>
      <w:r w:rsidR="00327714" w:rsidRPr="00634C87">
        <w:rPr>
          <w:rFonts w:ascii="Times New Roman" w:hAnsi="Times New Roman" w:cs="Times New Roman"/>
          <w:sz w:val="24"/>
          <w:szCs w:val="24"/>
        </w:rPr>
        <w:t>asymmetry</w:t>
      </w:r>
      <w:r w:rsidR="001512EB" w:rsidRPr="00634C87">
        <w:rPr>
          <w:rFonts w:ascii="Times New Roman" w:hAnsi="Times New Roman" w:cs="Times New Roman"/>
          <w:sz w:val="24"/>
          <w:szCs w:val="24"/>
        </w:rPr>
        <w:t xml:space="preserve"> during </w:t>
      </w:r>
      <w:r w:rsidR="001B138E" w:rsidRPr="00634C87">
        <w:rPr>
          <w:rFonts w:ascii="Times New Roman" w:hAnsi="Times New Roman" w:cs="Times New Roman"/>
          <w:sz w:val="24"/>
          <w:szCs w:val="24"/>
        </w:rPr>
        <w:t>landing RFD 40ms</w:t>
      </w:r>
      <w:r w:rsidR="00985846" w:rsidRPr="00634C87">
        <w:rPr>
          <w:rFonts w:ascii="Times New Roman" w:hAnsi="Times New Roman" w:cs="Times New Roman"/>
          <w:sz w:val="24"/>
          <w:szCs w:val="24"/>
        </w:rPr>
        <w:t xml:space="preserve"> </w:t>
      </w:r>
      <w:r w:rsidR="00E424B3" w:rsidRPr="00634C87">
        <w:rPr>
          <w:rFonts w:ascii="Times New Roman" w:hAnsi="Times New Roman" w:cs="Times New Roman"/>
          <w:sz w:val="24"/>
          <w:szCs w:val="24"/>
        </w:rPr>
        <w:t xml:space="preserve">(RR = 1.47, 95% CI= </w:t>
      </w:r>
      <w:r w:rsidR="00DF059F" w:rsidRPr="00634C87">
        <w:rPr>
          <w:rFonts w:ascii="Times New Roman" w:hAnsi="Times New Roman" w:cs="Times New Roman"/>
          <w:sz w:val="24"/>
          <w:szCs w:val="24"/>
        </w:rPr>
        <w:t xml:space="preserve">1.05 </w:t>
      </w:r>
      <w:r w:rsidR="00573C9E" w:rsidRPr="00634C87">
        <w:rPr>
          <w:rFonts w:ascii="Times New Roman" w:hAnsi="Times New Roman" w:cs="Times New Roman"/>
          <w:sz w:val="24"/>
          <w:szCs w:val="24"/>
        </w:rPr>
        <w:t>to</w:t>
      </w:r>
      <w:r w:rsidR="00DF059F" w:rsidRPr="00634C87">
        <w:rPr>
          <w:rFonts w:ascii="Times New Roman" w:hAnsi="Times New Roman" w:cs="Times New Roman"/>
          <w:sz w:val="24"/>
          <w:szCs w:val="24"/>
        </w:rPr>
        <w:t xml:space="preserve"> 2.08)</w:t>
      </w:r>
      <w:r w:rsidR="001512EB" w:rsidRPr="00634C87">
        <w:rPr>
          <w:rFonts w:ascii="Times New Roman" w:hAnsi="Times New Roman" w:cs="Times New Roman"/>
          <w:sz w:val="24"/>
          <w:szCs w:val="24"/>
        </w:rPr>
        <w:t>, concentric impulse 100ms</w:t>
      </w:r>
      <w:r w:rsidR="00DF059F" w:rsidRPr="00634C87">
        <w:rPr>
          <w:rFonts w:ascii="Times New Roman" w:hAnsi="Times New Roman" w:cs="Times New Roman"/>
          <w:sz w:val="24"/>
          <w:szCs w:val="24"/>
        </w:rPr>
        <w:t xml:space="preserve"> (RR = 1.44, 95% to CI=1.03 to 2.77)</w:t>
      </w:r>
      <w:r w:rsidR="001512EB" w:rsidRPr="00634C87">
        <w:rPr>
          <w:rFonts w:ascii="Times New Roman" w:hAnsi="Times New Roman" w:cs="Times New Roman"/>
          <w:sz w:val="24"/>
          <w:szCs w:val="24"/>
        </w:rPr>
        <w:t xml:space="preserve"> and concentric impulse part 1</w:t>
      </w:r>
      <w:r w:rsidR="00DF059F" w:rsidRPr="00634C87">
        <w:rPr>
          <w:rFonts w:ascii="Times New Roman" w:hAnsi="Times New Roman" w:cs="Times New Roman"/>
          <w:sz w:val="24"/>
          <w:szCs w:val="24"/>
        </w:rPr>
        <w:t xml:space="preserve"> (</w:t>
      </w:r>
      <w:r w:rsidR="009E017B" w:rsidRPr="00634C87">
        <w:rPr>
          <w:rFonts w:ascii="Times New Roman" w:hAnsi="Times New Roman" w:cs="Times New Roman"/>
          <w:sz w:val="24"/>
          <w:szCs w:val="24"/>
        </w:rPr>
        <w:t>RR=</w:t>
      </w:r>
      <w:r w:rsidR="00DF059F" w:rsidRPr="00634C87">
        <w:rPr>
          <w:rFonts w:ascii="Times New Roman" w:hAnsi="Times New Roman" w:cs="Times New Roman"/>
          <w:sz w:val="24"/>
          <w:szCs w:val="24"/>
        </w:rPr>
        <w:t>1.44</w:t>
      </w:r>
      <w:r w:rsidR="009E017B" w:rsidRPr="00634C87">
        <w:rPr>
          <w:rFonts w:ascii="Times New Roman" w:hAnsi="Times New Roman" w:cs="Times New Roman"/>
          <w:sz w:val="24"/>
          <w:szCs w:val="24"/>
        </w:rPr>
        <w:t>, 95% CI = 1.02-2.03)</w:t>
      </w:r>
      <w:r w:rsidR="001B138E" w:rsidRPr="00634C87">
        <w:rPr>
          <w:rFonts w:ascii="Times New Roman" w:hAnsi="Times New Roman" w:cs="Times New Roman"/>
          <w:sz w:val="24"/>
          <w:szCs w:val="24"/>
        </w:rPr>
        <w:t xml:space="preserve">. </w:t>
      </w:r>
      <w:r w:rsidR="00C3137A" w:rsidRPr="00634C87">
        <w:rPr>
          <w:rFonts w:ascii="Times New Roman" w:hAnsi="Times New Roman" w:cs="Times New Roman"/>
          <w:sz w:val="24"/>
          <w:szCs w:val="24"/>
        </w:rPr>
        <w:t xml:space="preserve"> </w:t>
      </w:r>
    </w:p>
    <w:p w14:paraId="43636E9E" w14:textId="77777777" w:rsidR="00B85F60" w:rsidRPr="00634C87" w:rsidRDefault="00B85F60" w:rsidP="004B5FD3">
      <w:pPr>
        <w:spacing w:line="480" w:lineRule="auto"/>
        <w:rPr>
          <w:rFonts w:ascii="Times New Roman" w:hAnsi="Times New Roman" w:cs="Times New Roman"/>
          <w:sz w:val="24"/>
          <w:szCs w:val="24"/>
        </w:rPr>
      </w:pPr>
    </w:p>
    <w:p w14:paraId="1BACC4D2" w14:textId="77777777" w:rsidR="0011790D" w:rsidRPr="00634C87" w:rsidRDefault="0011790D" w:rsidP="004B5FD3">
      <w:pPr>
        <w:spacing w:line="480" w:lineRule="auto"/>
        <w:rPr>
          <w:rFonts w:ascii="Times New Roman" w:hAnsi="Times New Roman" w:cs="Times New Roman"/>
          <w:sz w:val="24"/>
          <w:szCs w:val="24"/>
        </w:rPr>
      </w:pPr>
    </w:p>
    <w:p w14:paraId="0A963288" w14:textId="77777777" w:rsidR="0011790D" w:rsidRPr="00634C87" w:rsidRDefault="0011790D" w:rsidP="004B5FD3">
      <w:pPr>
        <w:spacing w:line="480" w:lineRule="auto"/>
        <w:rPr>
          <w:rFonts w:ascii="Times New Roman" w:hAnsi="Times New Roman" w:cs="Times New Roman"/>
          <w:sz w:val="24"/>
          <w:szCs w:val="24"/>
        </w:rPr>
      </w:pPr>
    </w:p>
    <w:p w14:paraId="7820219D" w14:textId="77777777" w:rsidR="0011790D" w:rsidRPr="00634C87" w:rsidRDefault="0011790D" w:rsidP="004B5FD3">
      <w:pPr>
        <w:spacing w:line="480" w:lineRule="auto"/>
        <w:rPr>
          <w:rFonts w:ascii="Times New Roman" w:hAnsi="Times New Roman" w:cs="Times New Roman"/>
          <w:sz w:val="24"/>
          <w:szCs w:val="24"/>
        </w:rPr>
      </w:pPr>
    </w:p>
    <w:p w14:paraId="6F197C3B" w14:textId="77777777" w:rsidR="00731BCF" w:rsidRPr="00634C87" w:rsidRDefault="00731BCF" w:rsidP="004B5FD3">
      <w:pPr>
        <w:spacing w:line="480" w:lineRule="auto"/>
        <w:rPr>
          <w:rFonts w:ascii="Times New Roman" w:hAnsi="Times New Roman" w:cs="Times New Roman"/>
          <w:sz w:val="24"/>
          <w:szCs w:val="24"/>
        </w:rPr>
      </w:pPr>
    </w:p>
    <w:p w14:paraId="76471785" w14:textId="77777777" w:rsidR="00353A4A" w:rsidRDefault="00353A4A" w:rsidP="004B5FD3">
      <w:pPr>
        <w:spacing w:line="480" w:lineRule="auto"/>
        <w:rPr>
          <w:rFonts w:ascii="Times New Roman" w:hAnsi="Times New Roman" w:cs="Times New Roman"/>
          <w:sz w:val="24"/>
          <w:szCs w:val="24"/>
        </w:rPr>
      </w:pPr>
    </w:p>
    <w:p w14:paraId="319D317A" w14:textId="77777777" w:rsidR="00364DB2" w:rsidRDefault="00364DB2" w:rsidP="004B5FD3">
      <w:pPr>
        <w:spacing w:line="480" w:lineRule="auto"/>
        <w:rPr>
          <w:rFonts w:ascii="Times New Roman" w:hAnsi="Times New Roman" w:cs="Times New Roman"/>
          <w:sz w:val="24"/>
          <w:szCs w:val="24"/>
        </w:rPr>
      </w:pPr>
    </w:p>
    <w:p w14:paraId="1ED4F9E5" w14:textId="77777777" w:rsidR="00364DB2" w:rsidRDefault="00364DB2" w:rsidP="004B5FD3">
      <w:pPr>
        <w:spacing w:line="480" w:lineRule="auto"/>
        <w:rPr>
          <w:rFonts w:ascii="Times New Roman" w:hAnsi="Times New Roman" w:cs="Times New Roman"/>
          <w:sz w:val="24"/>
          <w:szCs w:val="24"/>
        </w:rPr>
      </w:pPr>
    </w:p>
    <w:p w14:paraId="24FC1100" w14:textId="77777777" w:rsidR="00364DB2" w:rsidRDefault="00364DB2" w:rsidP="004B5FD3">
      <w:pPr>
        <w:spacing w:line="480" w:lineRule="auto"/>
        <w:rPr>
          <w:rFonts w:ascii="Times New Roman" w:hAnsi="Times New Roman" w:cs="Times New Roman"/>
          <w:sz w:val="24"/>
          <w:szCs w:val="24"/>
        </w:rPr>
      </w:pPr>
    </w:p>
    <w:p w14:paraId="4316596E" w14:textId="77777777" w:rsidR="009809FA" w:rsidRPr="00634C87" w:rsidRDefault="009809FA" w:rsidP="004B5FD3">
      <w:pPr>
        <w:spacing w:line="480" w:lineRule="auto"/>
        <w:rPr>
          <w:rFonts w:ascii="Times New Roman" w:hAnsi="Times New Roman" w:cs="Times New Roman"/>
          <w:sz w:val="24"/>
          <w:szCs w:val="24"/>
        </w:rPr>
      </w:pPr>
    </w:p>
    <w:p w14:paraId="4F396EC0" w14:textId="77777777" w:rsidR="00731BCF" w:rsidRPr="00634C87" w:rsidRDefault="00731BCF" w:rsidP="004B5FD3">
      <w:pPr>
        <w:spacing w:line="480" w:lineRule="auto"/>
        <w:rPr>
          <w:rFonts w:ascii="Times New Roman" w:hAnsi="Times New Roman" w:cs="Times New Roman"/>
          <w:sz w:val="24"/>
          <w:szCs w:val="24"/>
        </w:rPr>
      </w:pPr>
    </w:p>
    <w:p w14:paraId="4319C0C7" w14:textId="1AD88043" w:rsidR="00600BAB" w:rsidRPr="00634C87" w:rsidRDefault="004B5FD3" w:rsidP="007F52AD">
      <w:pPr>
        <w:spacing w:line="480" w:lineRule="auto"/>
        <w:rPr>
          <w:rFonts w:ascii="Times New Roman" w:hAnsi="Times New Roman" w:cs="Times New Roman"/>
          <w:b/>
          <w:bCs/>
          <w:sz w:val="24"/>
          <w:szCs w:val="24"/>
          <w:u w:val="single"/>
        </w:rPr>
      </w:pPr>
      <w:r w:rsidRPr="00634C87">
        <w:rPr>
          <w:noProof/>
        </w:rPr>
        <w:drawing>
          <wp:anchor distT="0" distB="0" distL="114300" distR="114300" simplePos="0" relativeHeight="251659269" behindDoc="1" locked="0" layoutInCell="1" allowOverlap="1" wp14:anchorId="5D0429C8" wp14:editId="1958F1F5">
            <wp:simplePos x="0" y="0"/>
            <wp:positionH relativeFrom="page">
              <wp:posOffset>168910</wp:posOffset>
            </wp:positionH>
            <wp:positionV relativeFrom="paragraph">
              <wp:posOffset>338455</wp:posOffset>
            </wp:positionV>
            <wp:extent cx="7388849" cy="8257642"/>
            <wp:effectExtent l="0" t="0" r="3175" b="0"/>
            <wp:wrapNone/>
            <wp:docPr id="72023407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8526"/>
                    <a:stretch/>
                  </pic:blipFill>
                  <pic:spPr bwMode="auto">
                    <a:xfrm>
                      <a:off x="0" y="0"/>
                      <a:ext cx="7388849" cy="825764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B3B81" w:rsidRPr="00634C87">
        <w:rPr>
          <w:rFonts w:ascii="Times New Roman" w:hAnsi="Times New Roman" w:cs="Times New Roman"/>
          <w:b/>
          <w:bCs/>
          <w:sz w:val="24"/>
          <w:szCs w:val="24"/>
          <w:u w:val="single"/>
        </w:rPr>
        <w:t xml:space="preserve">Figure </w:t>
      </w:r>
      <w:r w:rsidR="006B1FAA" w:rsidRPr="00634C87">
        <w:rPr>
          <w:rFonts w:ascii="Times New Roman" w:hAnsi="Times New Roman" w:cs="Times New Roman"/>
          <w:b/>
          <w:bCs/>
          <w:sz w:val="24"/>
          <w:szCs w:val="24"/>
          <w:u w:val="single"/>
        </w:rPr>
        <w:t>2</w:t>
      </w:r>
      <w:r w:rsidR="000B3B81" w:rsidRPr="00634C87">
        <w:rPr>
          <w:rFonts w:ascii="Times New Roman" w:hAnsi="Times New Roman" w:cs="Times New Roman"/>
          <w:b/>
          <w:bCs/>
          <w:sz w:val="24"/>
          <w:szCs w:val="24"/>
          <w:u w:val="single"/>
        </w:rPr>
        <w:t xml:space="preserve">. Participant </w:t>
      </w:r>
      <w:r w:rsidR="00A619C5" w:rsidRPr="00634C87">
        <w:rPr>
          <w:rFonts w:ascii="Times New Roman" w:hAnsi="Times New Roman" w:cs="Times New Roman"/>
          <w:b/>
          <w:bCs/>
          <w:sz w:val="24"/>
          <w:szCs w:val="24"/>
          <w:u w:val="single"/>
        </w:rPr>
        <w:t>Distribution Across Significant Kinetic Variables</w:t>
      </w:r>
      <w:r w:rsidR="00EC3909" w:rsidRPr="00634C87">
        <w:rPr>
          <w:rFonts w:ascii="Times New Roman" w:hAnsi="Times New Roman" w:cs="Times New Roman"/>
          <w:sz w:val="24"/>
          <w:szCs w:val="24"/>
        </w:rPr>
        <w:br w:type="page"/>
      </w:r>
    </w:p>
    <w:tbl>
      <w:tblPr>
        <w:tblStyle w:val="TableGrid"/>
        <w:tblpPr w:leftFromText="180" w:rightFromText="180" w:vertAnchor="page" w:horzAnchor="margin" w:tblpXSpec="center" w:tblpY="2149"/>
        <w:tblW w:w="9782" w:type="dxa"/>
        <w:tblLook w:val="04A0" w:firstRow="1" w:lastRow="0" w:firstColumn="1" w:lastColumn="0" w:noHBand="0" w:noVBand="1"/>
      </w:tblPr>
      <w:tblGrid>
        <w:gridCol w:w="3261"/>
        <w:gridCol w:w="1701"/>
        <w:gridCol w:w="2423"/>
        <w:gridCol w:w="2397"/>
      </w:tblGrid>
      <w:tr w:rsidR="00C578F5" w:rsidRPr="00634C87" w14:paraId="4A89C035" w14:textId="77777777" w:rsidTr="00FC5A4F">
        <w:tc>
          <w:tcPr>
            <w:tcW w:w="3261" w:type="dxa"/>
            <w:tcBorders>
              <w:bottom w:val="single" w:sz="4" w:space="0" w:color="auto"/>
            </w:tcBorders>
          </w:tcPr>
          <w:p w14:paraId="5596E0C7" w14:textId="77777777" w:rsidR="00C578F5" w:rsidRPr="00634C87" w:rsidRDefault="00C578F5" w:rsidP="00FC5A4F">
            <w:pPr>
              <w:spacing w:line="360" w:lineRule="auto"/>
              <w:contextualSpacing/>
              <w:rPr>
                <w:rFonts w:ascii="Times New Roman" w:hAnsi="Times New Roman" w:cs="Times New Roman"/>
              </w:rPr>
            </w:pPr>
          </w:p>
        </w:tc>
        <w:tc>
          <w:tcPr>
            <w:tcW w:w="1701" w:type="dxa"/>
            <w:tcBorders>
              <w:bottom w:val="single" w:sz="4" w:space="0" w:color="auto"/>
            </w:tcBorders>
            <w:vAlign w:val="bottom"/>
          </w:tcPr>
          <w:p w14:paraId="183A1AE5" w14:textId="77777777" w:rsidR="00C578F5" w:rsidRPr="00634C87" w:rsidRDefault="00C578F5" w:rsidP="00FC5A4F">
            <w:pPr>
              <w:spacing w:line="360" w:lineRule="auto"/>
              <w:contextualSpacing/>
              <w:jc w:val="center"/>
              <w:rPr>
                <w:rFonts w:ascii="Times New Roman" w:hAnsi="Times New Roman" w:cs="Times New Roman"/>
                <w:b/>
                <w:bCs/>
              </w:rPr>
            </w:pPr>
            <w:r w:rsidRPr="00634C87">
              <w:rPr>
                <w:rFonts w:ascii="Times New Roman" w:eastAsia="Times New Roman" w:hAnsi="Times New Roman" w:cs="Times New Roman"/>
                <w:b/>
                <w:bCs/>
                <w:color w:val="000000"/>
                <w:lang w:eastAsia="en-GB"/>
              </w:rPr>
              <w:t>ABSOLUTE</w:t>
            </w:r>
          </w:p>
        </w:tc>
        <w:tc>
          <w:tcPr>
            <w:tcW w:w="2423" w:type="dxa"/>
            <w:tcBorders>
              <w:bottom w:val="single" w:sz="4" w:space="0" w:color="auto"/>
            </w:tcBorders>
            <w:vAlign w:val="bottom"/>
          </w:tcPr>
          <w:p w14:paraId="08268C8D" w14:textId="77777777" w:rsidR="00C578F5" w:rsidRPr="00634C87" w:rsidRDefault="00C578F5" w:rsidP="00FC5A4F">
            <w:pPr>
              <w:spacing w:line="360" w:lineRule="auto"/>
              <w:contextualSpacing/>
              <w:jc w:val="center"/>
              <w:rPr>
                <w:rFonts w:ascii="Times New Roman" w:hAnsi="Times New Roman" w:cs="Times New Roman"/>
                <w:b/>
                <w:bCs/>
              </w:rPr>
            </w:pPr>
            <w:r w:rsidRPr="00634C87">
              <w:rPr>
                <w:rFonts w:ascii="Times New Roman" w:eastAsia="Times New Roman" w:hAnsi="Times New Roman" w:cs="Times New Roman"/>
                <w:b/>
                <w:bCs/>
                <w:color w:val="000000"/>
                <w:lang w:eastAsia="en-GB"/>
              </w:rPr>
              <w:t>LEFT</w:t>
            </w:r>
          </w:p>
        </w:tc>
        <w:tc>
          <w:tcPr>
            <w:tcW w:w="2397" w:type="dxa"/>
            <w:tcBorders>
              <w:bottom w:val="single" w:sz="4" w:space="0" w:color="auto"/>
            </w:tcBorders>
            <w:vAlign w:val="bottom"/>
          </w:tcPr>
          <w:p w14:paraId="49EAAA08" w14:textId="77777777" w:rsidR="00C578F5" w:rsidRPr="00634C87" w:rsidRDefault="00C578F5" w:rsidP="00FC5A4F">
            <w:pPr>
              <w:spacing w:line="360" w:lineRule="auto"/>
              <w:contextualSpacing/>
              <w:jc w:val="center"/>
              <w:rPr>
                <w:rFonts w:ascii="Times New Roman" w:hAnsi="Times New Roman" w:cs="Times New Roman"/>
                <w:b/>
                <w:bCs/>
              </w:rPr>
            </w:pPr>
            <w:r w:rsidRPr="00634C87">
              <w:rPr>
                <w:rFonts w:ascii="Times New Roman" w:eastAsia="Times New Roman" w:hAnsi="Times New Roman" w:cs="Times New Roman"/>
                <w:b/>
                <w:bCs/>
                <w:color w:val="000000"/>
                <w:lang w:eastAsia="en-GB"/>
              </w:rPr>
              <w:t>RIGHT</w:t>
            </w:r>
          </w:p>
        </w:tc>
      </w:tr>
      <w:tr w:rsidR="00C578F5" w:rsidRPr="00634C87" w14:paraId="03CFA50E" w14:textId="77777777" w:rsidTr="00FC5A4F">
        <w:tc>
          <w:tcPr>
            <w:tcW w:w="9782" w:type="dxa"/>
            <w:gridSpan w:val="4"/>
            <w:shd w:val="clear" w:color="auto" w:fill="D0CECE" w:themeFill="background2" w:themeFillShade="E6"/>
            <w:vAlign w:val="bottom"/>
          </w:tcPr>
          <w:p w14:paraId="219FA026" w14:textId="77777777" w:rsidR="00C578F5" w:rsidRPr="00634C87" w:rsidRDefault="00C578F5" w:rsidP="00FC5A4F">
            <w:pPr>
              <w:spacing w:line="360" w:lineRule="auto"/>
              <w:contextualSpacing/>
              <w:jc w:val="center"/>
              <w:rPr>
                <w:rFonts w:ascii="Times New Roman" w:eastAsia="Times New Roman" w:hAnsi="Times New Roman" w:cs="Times New Roman"/>
                <w:color w:val="000000"/>
                <w:lang w:eastAsia="en-GB"/>
              </w:rPr>
            </w:pPr>
            <w:r w:rsidRPr="00634C87">
              <w:rPr>
                <w:rFonts w:ascii="Times New Roman" w:eastAsia="Times New Roman" w:hAnsi="Times New Roman" w:cs="Times New Roman"/>
                <w:color w:val="000000"/>
                <w:lang w:eastAsia="en-GB"/>
              </w:rPr>
              <w:t>DOUBLE LEG COUNTERMOVEMENT JUMP</w:t>
            </w:r>
          </w:p>
        </w:tc>
      </w:tr>
      <w:tr w:rsidR="00C578F5" w:rsidRPr="00634C87" w14:paraId="0681BC0D" w14:textId="77777777" w:rsidTr="00FC5A4F">
        <w:tc>
          <w:tcPr>
            <w:tcW w:w="9782" w:type="dxa"/>
            <w:gridSpan w:val="4"/>
            <w:vAlign w:val="bottom"/>
          </w:tcPr>
          <w:p w14:paraId="4FFBB5FE" w14:textId="77777777" w:rsidR="00C578F5" w:rsidRPr="00634C87" w:rsidRDefault="00C578F5" w:rsidP="00FC5A4F">
            <w:pPr>
              <w:spacing w:line="360" w:lineRule="auto"/>
              <w:contextualSpacing/>
              <w:jc w:val="center"/>
              <w:rPr>
                <w:rFonts w:ascii="Times New Roman" w:hAnsi="Times New Roman" w:cs="Times New Roman"/>
              </w:rPr>
            </w:pPr>
            <w:r w:rsidRPr="00634C87">
              <w:rPr>
                <w:rFonts w:ascii="Times New Roman" w:eastAsia="Times New Roman" w:hAnsi="Times New Roman" w:cs="Times New Roman"/>
                <w:color w:val="000000"/>
                <w:lang w:eastAsia="en-GB"/>
              </w:rPr>
              <w:t>DOWNWARD (“</w:t>
            </w:r>
            <w:r w:rsidRPr="00634C87">
              <w:rPr>
                <w:rFonts w:ascii="Times New Roman" w:eastAsia="Times New Roman" w:hAnsi="Times New Roman" w:cs="Times New Roman"/>
                <w:i/>
                <w:iCs/>
                <w:color w:val="000000"/>
                <w:lang w:eastAsia="en-GB"/>
              </w:rPr>
              <w:t>ECCENTRIC</w:t>
            </w:r>
            <w:r w:rsidRPr="00634C87">
              <w:rPr>
                <w:rFonts w:ascii="Times New Roman" w:eastAsia="Times New Roman" w:hAnsi="Times New Roman" w:cs="Times New Roman"/>
                <w:color w:val="000000"/>
                <w:lang w:eastAsia="en-GB"/>
              </w:rPr>
              <w:t>”) PHASE</w:t>
            </w:r>
          </w:p>
        </w:tc>
      </w:tr>
      <w:tr w:rsidR="00C578F5" w:rsidRPr="00634C87" w14:paraId="320DBBB6" w14:textId="77777777" w:rsidTr="00FC5A4F">
        <w:tc>
          <w:tcPr>
            <w:tcW w:w="3261" w:type="dxa"/>
            <w:vAlign w:val="bottom"/>
          </w:tcPr>
          <w:p w14:paraId="3A17EBFB" w14:textId="77777777" w:rsidR="00C578F5" w:rsidRPr="00634C87" w:rsidRDefault="00C578F5" w:rsidP="00FC5A4F">
            <w:pPr>
              <w:spacing w:line="360" w:lineRule="auto"/>
              <w:contextualSpacing/>
              <w:rPr>
                <w:rFonts w:ascii="Times New Roman" w:hAnsi="Times New Roman" w:cs="Times New Roman"/>
              </w:rPr>
            </w:pPr>
            <w:r w:rsidRPr="00634C87">
              <w:rPr>
                <w:rFonts w:ascii="Times New Roman" w:eastAsia="Times New Roman" w:hAnsi="Times New Roman" w:cs="Times New Roman"/>
                <w:color w:val="000000"/>
                <w:lang w:eastAsia="en-GB"/>
              </w:rPr>
              <w:t>ECC MINIMUM FORCE</w:t>
            </w:r>
          </w:p>
        </w:tc>
        <w:tc>
          <w:tcPr>
            <w:tcW w:w="1701" w:type="dxa"/>
            <w:vAlign w:val="bottom"/>
          </w:tcPr>
          <w:p w14:paraId="42C4CAEF" w14:textId="77777777" w:rsidR="00C578F5" w:rsidRPr="00634C87" w:rsidRDefault="00C578F5" w:rsidP="00FC5A4F">
            <w:pPr>
              <w:spacing w:line="360" w:lineRule="auto"/>
              <w:contextualSpacing/>
              <w:jc w:val="center"/>
              <w:rPr>
                <w:rFonts w:ascii="Times New Roman" w:hAnsi="Times New Roman" w:cs="Times New Roman"/>
              </w:rPr>
            </w:pPr>
            <w:r w:rsidRPr="00634C87">
              <w:rPr>
                <w:rFonts w:ascii="Times New Roman" w:eastAsia="Times New Roman" w:hAnsi="Times New Roman" w:cs="Times New Roman"/>
                <w:color w:val="000000"/>
                <w:lang w:eastAsia="en-GB"/>
              </w:rPr>
              <w:t>0.98 (0.72-1.34)</w:t>
            </w:r>
          </w:p>
        </w:tc>
        <w:tc>
          <w:tcPr>
            <w:tcW w:w="2423" w:type="dxa"/>
            <w:vAlign w:val="bottom"/>
          </w:tcPr>
          <w:p w14:paraId="12AA08FF" w14:textId="77777777" w:rsidR="00C578F5" w:rsidRPr="00634C87" w:rsidRDefault="00C578F5" w:rsidP="00FC5A4F">
            <w:pPr>
              <w:spacing w:line="360" w:lineRule="auto"/>
              <w:contextualSpacing/>
              <w:jc w:val="center"/>
              <w:rPr>
                <w:rFonts w:ascii="Times New Roman" w:hAnsi="Times New Roman" w:cs="Times New Roman"/>
              </w:rPr>
            </w:pPr>
            <w:r w:rsidRPr="00634C87">
              <w:rPr>
                <w:rFonts w:ascii="Times New Roman" w:eastAsia="Times New Roman" w:hAnsi="Times New Roman" w:cs="Times New Roman"/>
                <w:color w:val="000000"/>
                <w:lang w:eastAsia="en-GB"/>
              </w:rPr>
              <w:t>1.23 (0.82-1.87) n = 129</w:t>
            </w:r>
          </w:p>
        </w:tc>
        <w:tc>
          <w:tcPr>
            <w:tcW w:w="2397" w:type="dxa"/>
          </w:tcPr>
          <w:p w14:paraId="2027CDC5" w14:textId="77777777" w:rsidR="00C578F5" w:rsidRPr="00634C87" w:rsidRDefault="00C578F5" w:rsidP="00FC5A4F">
            <w:pPr>
              <w:spacing w:line="360" w:lineRule="auto"/>
              <w:contextualSpacing/>
              <w:rPr>
                <w:rFonts w:ascii="Times New Roman" w:hAnsi="Times New Roman" w:cs="Times New Roman"/>
              </w:rPr>
            </w:pPr>
            <w:r w:rsidRPr="00634C87">
              <w:rPr>
                <w:rFonts w:ascii="Times New Roman" w:hAnsi="Times New Roman" w:cs="Times New Roman"/>
              </w:rPr>
              <w:t>0.88 (0.59-1.32) n =113</w:t>
            </w:r>
          </w:p>
        </w:tc>
      </w:tr>
      <w:tr w:rsidR="00C578F5" w:rsidRPr="00634C87" w14:paraId="0CCB941F" w14:textId="77777777" w:rsidTr="00FC5A4F">
        <w:tc>
          <w:tcPr>
            <w:tcW w:w="3261" w:type="dxa"/>
          </w:tcPr>
          <w:p w14:paraId="53E6F0FC" w14:textId="77777777" w:rsidR="00C578F5" w:rsidRPr="00634C87" w:rsidRDefault="00C578F5" w:rsidP="00FC5A4F">
            <w:pPr>
              <w:spacing w:line="360" w:lineRule="auto"/>
              <w:contextualSpacing/>
              <w:rPr>
                <w:rFonts w:ascii="Times New Roman" w:hAnsi="Times New Roman" w:cs="Times New Roman"/>
              </w:rPr>
            </w:pPr>
            <w:r w:rsidRPr="00634C87">
              <w:rPr>
                <w:rFonts w:ascii="Times New Roman" w:eastAsia="Times New Roman" w:hAnsi="Times New Roman" w:cs="Times New Roman"/>
                <w:color w:val="000000"/>
                <w:lang w:eastAsia="en-GB"/>
              </w:rPr>
              <w:t>ECC YIELDING RFD</w:t>
            </w:r>
          </w:p>
        </w:tc>
        <w:tc>
          <w:tcPr>
            <w:tcW w:w="1701" w:type="dxa"/>
          </w:tcPr>
          <w:p w14:paraId="5DB7D268" w14:textId="77777777" w:rsidR="00C578F5" w:rsidRPr="00634C87" w:rsidRDefault="00C578F5" w:rsidP="00FC5A4F">
            <w:pPr>
              <w:spacing w:line="360" w:lineRule="auto"/>
              <w:contextualSpacing/>
              <w:jc w:val="center"/>
              <w:rPr>
                <w:rFonts w:ascii="Times New Roman" w:hAnsi="Times New Roman" w:cs="Times New Roman"/>
              </w:rPr>
            </w:pPr>
            <w:r w:rsidRPr="00634C87">
              <w:rPr>
                <w:rFonts w:ascii="Times New Roman" w:hAnsi="Times New Roman" w:cs="Times New Roman"/>
              </w:rPr>
              <w:t>0.87 (0.65-1.16)</w:t>
            </w:r>
          </w:p>
        </w:tc>
        <w:tc>
          <w:tcPr>
            <w:tcW w:w="2423" w:type="dxa"/>
          </w:tcPr>
          <w:p w14:paraId="700FB7F8" w14:textId="77777777" w:rsidR="00C578F5" w:rsidRPr="00634C87" w:rsidRDefault="00C578F5" w:rsidP="00FC5A4F">
            <w:pPr>
              <w:spacing w:line="360" w:lineRule="auto"/>
              <w:contextualSpacing/>
              <w:jc w:val="center"/>
              <w:rPr>
                <w:rFonts w:ascii="Times New Roman" w:hAnsi="Times New Roman" w:cs="Times New Roman"/>
              </w:rPr>
            </w:pPr>
            <w:r w:rsidRPr="00634C87">
              <w:rPr>
                <w:rFonts w:ascii="Times New Roman" w:hAnsi="Times New Roman" w:cs="Times New Roman"/>
              </w:rPr>
              <w:t>0.78 (0.51-1.20) n = 112</w:t>
            </w:r>
          </w:p>
        </w:tc>
        <w:tc>
          <w:tcPr>
            <w:tcW w:w="2397" w:type="dxa"/>
          </w:tcPr>
          <w:p w14:paraId="26119D48" w14:textId="77777777" w:rsidR="00C578F5" w:rsidRPr="00634C87" w:rsidRDefault="00C578F5" w:rsidP="00FC5A4F">
            <w:pPr>
              <w:spacing w:line="360" w:lineRule="auto"/>
              <w:contextualSpacing/>
              <w:jc w:val="center"/>
              <w:rPr>
                <w:rFonts w:ascii="Times New Roman" w:hAnsi="Times New Roman" w:cs="Times New Roman"/>
              </w:rPr>
            </w:pPr>
            <w:r w:rsidRPr="00634C87">
              <w:rPr>
                <w:rFonts w:ascii="Times New Roman" w:hAnsi="Times New Roman" w:cs="Times New Roman"/>
              </w:rPr>
              <w:t>0.85 (0.56-1.29) n = 130</w:t>
            </w:r>
          </w:p>
        </w:tc>
      </w:tr>
      <w:tr w:rsidR="00C578F5" w:rsidRPr="00634C87" w14:paraId="26F00608" w14:textId="77777777" w:rsidTr="00FC5A4F">
        <w:tc>
          <w:tcPr>
            <w:tcW w:w="3261" w:type="dxa"/>
          </w:tcPr>
          <w:p w14:paraId="78FE2F3E" w14:textId="77777777" w:rsidR="00C578F5" w:rsidRPr="00634C87" w:rsidRDefault="00C578F5" w:rsidP="00FC5A4F">
            <w:pPr>
              <w:spacing w:line="360" w:lineRule="auto"/>
              <w:contextualSpacing/>
              <w:rPr>
                <w:rFonts w:ascii="Times New Roman" w:eastAsia="Times New Roman" w:hAnsi="Times New Roman" w:cs="Times New Roman"/>
                <w:color w:val="000000"/>
                <w:lang w:eastAsia="en-GB"/>
              </w:rPr>
            </w:pPr>
            <w:r w:rsidRPr="00634C87">
              <w:rPr>
                <w:rFonts w:ascii="Times New Roman" w:eastAsia="Times New Roman" w:hAnsi="Times New Roman" w:cs="Times New Roman"/>
                <w:color w:val="000000"/>
                <w:lang w:eastAsia="en-GB"/>
              </w:rPr>
              <w:t>ECC DECELERATION RFD</w:t>
            </w:r>
          </w:p>
        </w:tc>
        <w:tc>
          <w:tcPr>
            <w:tcW w:w="1701" w:type="dxa"/>
          </w:tcPr>
          <w:p w14:paraId="4A675063" w14:textId="77777777" w:rsidR="00C578F5" w:rsidRPr="00634C87" w:rsidRDefault="00C578F5" w:rsidP="00FC5A4F">
            <w:pPr>
              <w:spacing w:line="360" w:lineRule="auto"/>
              <w:contextualSpacing/>
              <w:jc w:val="center"/>
              <w:rPr>
                <w:rFonts w:ascii="Times New Roman" w:hAnsi="Times New Roman" w:cs="Times New Roman"/>
              </w:rPr>
            </w:pPr>
            <w:r w:rsidRPr="00634C87">
              <w:rPr>
                <w:rFonts w:ascii="Times New Roman" w:hAnsi="Times New Roman" w:cs="Times New Roman"/>
              </w:rPr>
              <w:t>1.00 (0.14-0.77)</w:t>
            </w:r>
          </w:p>
        </w:tc>
        <w:tc>
          <w:tcPr>
            <w:tcW w:w="2423" w:type="dxa"/>
          </w:tcPr>
          <w:p w14:paraId="7883D155" w14:textId="77777777" w:rsidR="00C578F5" w:rsidRPr="00634C87" w:rsidRDefault="00C578F5" w:rsidP="00FC5A4F">
            <w:pPr>
              <w:spacing w:line="360" w:lineRule="auto"/>
              <w:contextualSpacing/>
              <w:jc w:val="center"/>
              <w:rPr>
                <w:rFonts w:ascii="Times New Roman" w:hAnsi="Times New Roman" w:cs="Times New Roman"/>
              </w:rPr>
            </w:pPr>
            <w:r w:rsidRPr="00634C87">
              <w:rPr>
                <w:rFonts w:ascii="Times New Roman" w:hAnsi="Times New Roman" w:cs="Times New Roman"/>
              </w:rPr>
              <w:t xml:space="preserve">1.10 (0.79-1.55) n = 113 </w:t>
            </w:r>
          </w:p>
        </w:tc>
        <w:tc>
          <w:tcPr>
            <w:tcW w:w="2397" w:type="dxa"/>
          </w:tcPr>
          <w:p w14:paraId="7402B53E" w14:textId="77777777" w:rsidR="00C578F5" w:rsidRPr="00634C87" w:rsidRDefault="00C578F5" w:rsidP="00FC5A4F">
            <w:pPr>
              <w:spacing w:line="360" w:lineRule="auto"/>
              <w:contextualSpacing/>
              <w:jc w:val="center"/>
              <w:rPr>
                <w:rFonts w:ascii="Times New Roman" w:hAnsi="Times New Roman" w:cs="Times New Roman"/>
              </w:rPr>
            </w:pPr>
            <w:r w:rsidRPr="00634C87">
              <w:rPr>
                <w:rFonts w:ascii="Times New Roman" w:hAnsi="Times New Roman" w:cs="Times New Roman"/>
              </w:rPr>
              <w:t>0.89 (0.58-1.36) n = 129</w:t>
            </w:r>
          </w:p>
        </w:tc>
      </w:tr>
      <w:tr w:rsidR="00C578F5" w:rsidRPr="00634C87" w14:paraId="6CE462AD" w14:textId="77777777" w:rsidTr="00FC5A4F">
        <w:tc>
          <w:tcPr>
            <w:tcW w:w="3261" w:type="dxa"/>
          </w:tcPr>
          <w:p w14:paraId="61243A25" w14:textId="77777777" w:rsidR="00C578F5" w:rsidRPr="00634C87" w:rsidRDefault="00C578F5" w:rsidP="00FC5A4F">
            <w:pPr>
              <w:spacing w:line="360" w:lineRule="auto"/>
              <w:contextualSpacing/>
              <w:rPr>
                <w:rFonts w:ascii="Times New Roman" w:eastAsia="Times New Roman" w:hAnsi="Times New Roman" w:cs="Times New Roman"/>
                <w:color w:val="000000"/>
                <w:lang w:val="es-CO" w:eastAsia="en-GB"/>
              </w:rPr>
            </w:pPr>
            <w:r w:rsidRPr="00634C87">
              <w:rPr>
                <w:rFonts w:ascii="Times New Roman" w:eastAsia="Times New Roman" w:hAnsi="Times New Roman" w:cs="Times New Roman"/>
                <w:color w:val="000000"/>
                <w:lang w:val="es-CO" w:eastAsia="en-GB"/>
              </w:rPr>
              <w:t>ECC RFD</w:t>
            </w:r>
          </w:p>
        </w:tc>
        <w:tc>
          <w:tcPr>
            <w:tcW w:w="1701" w:type="dxa"/>
          </w:tcPr>
          <w:p w14:paraId="45D78418" w14:textId="77777777" w:rsidR="00C578F5" w:rsidRPr="00634C87" w:rsidRDefault="00C578F5" w:rsidP="00FC5A4F">
            <w:pPr>
              <w:spacing w:line="360" w:lineRule="auto"/>
              <w:contextualSpacing/>
              <w:jc w:val="center"/>
              <w:rPr>
                <w:rFonts w:ascii="Times New Roman" w:hAnsi="Times New Roman" w:cs="Times New Roman"/>
                <w:lang w:val="es-CO"/>
              </w:rPr>
            </w:pPr>
            <w:r w:rsidRPr="00634C87">
              <w:rPr>
                <w:rFonts w:ascii="Times New Roman" w:hAnsi="Times New Roman" w:cs="Times New Roman"/>
                <w:lang w:val="es-CO"/>
              </w:rPr>
              <w:t>1.12 (0.85-1.47)</w:t>
            </w:r>
          </w:p>
        </w:tc>
        <w:tc>
          <w:tcPr>
            <w:tcW w:w="2423" w:type="dxa"/>
          </w:tcPr>
          <w:p w14:paraId="77F360B6" w14:textId="77777777" w:rsidR="00C578F5" w:rsidRPr="00634C87" w:rsidRDefault="00C578F5" w:rsidP="00FC5A4F">
            <w:pPr>
              <w:spacing w:line="360" w:lineRule="auto"/>
              <w:contextualSpacing/>
              <w:jc w:val="center"/>
              <w:rPr>
                <w:rFonts w:ascii="Times New Roman" w:hAnsi="Times New Roman" w:cs="Times New Roman"/>
                <w:b/>
                <w:bCs/>
                <w:lang w:val="es-CO"/>
              </w:rPr>
            </w:pPr>
            <w:r w:rsidRPr="00634C87">
              <w:rPr>
                <w:rFonts w:ascii="Times New Roman" w:hAnsi="Times New Roman" w:cs="Times New Roman"/>
                <w:b/>
                <w:bCs/>
                <w:lang w:val="es-CO"/>
              </w:rPr>
              <w:t>1.60 (1.15-2.23) n = 107</w:t>
            </w:r>
          </w:p>
        </w:tc>
        <w:tc>
          <w:tcPr>
            <w:tcW w:w="2397" w:type="dxa"/>
          </w:tcPr>
          <w:p w14:paraId="4ED217B5" w14:textId="77777777" w:rsidR="00C578F5" w:rsidRPr="00634C87" w:rsidRDefault="00C578F5" w:rsidP="00FC5A4F">
            <w:pPr>
              <w:spacing w:line="360" w:lineRule="auto"/>
              <w:contextualSpacing/>
              <w:jc w:val="center"/>
              <w:rPr>
                <w:rFonts w:ascii="Times New Roman" w:hAnsi="Times New Roman" w:cs="Times New Roman"/>
                <w:lang w:val="es-CO"/>
              </w:rPr>
            </w:pPr>
            <w:r w:rsidRPr="00634C87">
              <w:rPr>
                <w:rFonts w:ascii="Times New Roman" w:hAnsi="Times New Roman" w:cs="Times New Roman"/>
                <w:lang w:val="es-CO"/>
              </w:rPr>
              <w:t>0.84 (0.55-1.30) n = 135</w:t>
            </w:r>
          </w:p>
        </w:tc>
      </w:tr>
      <w:tr w:rsidR="00C578F5" w:rsidRPr="00634C87" w14:paraId="23E56848" w14:textId="77777777" w:rsidTr="00FC5A4F">
        <w:tc>
          <w:tcPr>
            <w:tcW w:w="3261" w:type="dxa"/>
          </w:tcPr>
          <w:p w14:paraId="10AA8495" w14:textId="77777777" w:rsidR="00C578F5" w:rsidRPr="00634C87" w:rsidRDefault="00C578F5" w:rsidP="00FC5A4F">
            <w:pPr>
              <w:spacing w:line="360" w:lineRule="auto"/>
              <w:contextualSpacing/>
              <w:rPr>
                <w:rFonts w:ascii="Times New Roman" w:eastAsia="Times New Roman" w:hAnsi="Times New Roman" w:cs="Times New Roman"/>
                <w:color w:val="000000"/>
                <w:lang w:val="es-CO" w:eastAsia="en-GB"/>
              </w:rPr>
            </w:pPr>
            <w:r w:rsidRPr="00634C87">
              <w:rPr>
                <w:rFonts w:ascii="Times New Roman" w:eastAsia="Times New Roman" w:hAnsi="Times New Roman" w:cs="Times New Roman"/>
                <w:color w:val="000000"/>
                <w:lang w:val="es-CO" w:eastAsia="en-GB"/>
              </w:rPr>
              <w:t>ECC DECEL IMPULSE</w:t>
            </w:r>
          </w:p>
        </w:tc>
        <w:tc>
          <w:tcPr>
            <w:tcW w:w="1701" w:type="dxa"/>
          </w:tcPr>
          <w:p w14:paraId="78ACF3CF" w14:textId="77777777" w:rsidR="00C578F5" w:rsidRPr="00634C87" w:rsidRDefault="00C578F5" w:rsidP="00FC5A4F">
            <w:pPr>
              <w:spacing w:line="360" w:lineRule="auto"/>
              <w:contextualSpacing/>
              <w:jc w:val="center"/>
              <w:rPr>
                <w:rFonts w:ascii="Times New Roman" w:hAnsi="Times New Roman" w:cs="Times New Roman"/>
                <w:lang w:val="es-CO"/>
              </w:rPr>
            </w:pPr>
            <w:r w:rsidRPr="00634C87">
              <w:rPr>
                <w:rFonts w:ascii="Times New Roman" w:hAnsi="Times New Roman" w:cs="Times New Roman"/>
                <w:lang w:val="es-CO"/>
              </w:rPr>
              <w:t>0.85 (0.62-1.15)</w:t>
            </w:r>
          </w:p>
        </w:tc>
        <w:tc>
          <w:tcPr>
            <w:tcW w:w="2423" w:type="dxa"/>
          </w:tcPr>
          <w:p w14:paraId="1E12486F" w14:textId="77777777" w:rsidR="00C578F5" w:rsidRPr="00634C87" w:rsidRDefault="00C578F5" w:rsidP="00FC5A4F">
            <w:pPr>
              <w:spacing w:line="360" w:lineRule="auto"/>
              <w:contextualSpacing/>
              <w:jc w:val="center"/>
              <w:rPr>
                <w:rFonts w:ascii="Times New Roman" w:hAnsi="Times New Roman" w:cs="Times New Roman"/>
                <w:lang w:val="es-CO"/>
              </w:rPr>
            </w:pPr>
            <w:r w:rsidRPr="00634C87">
              <w:rPr>
                <w:rFonts w:ascii="Times New Roman" w:hAnsi="Times New Roman" w:cs="Times New Roman"/>
                <w:lang w:val="es-CO"/>
              </w:rPr>
              <w:t>0.93 (0.61-1.42) n = 108</w:t>
            </w:r>
          </w:p>
        </w:tc>
        <w:tc>
          <w:tcPr>
            <w:tcW w:w="2397" w:type="dxa"/>
          </w:tcPr>
          <w:p w14:paraId="3E718418" w14:textId="77777777" w:rsidR="00C578F5" w:rsidRPr="00634C87" w:rsidRDefault="00C578F5" w:rsidP="00FC5A4F">
            <w:pPr>
              <w:spacing w:line="360" w:lineRule="auto"/>
              <w:contextualSpacing/>
              <w:jc w:val="center"/>
              <w:rPr>
                <w:rFonts w:ascii="Times New Roman" w:hAnsi="Times New Roman" w:cs="Times New Roman"/>
                <w:lang w:val="es-CO"/>
              </w:rPr>
            </w:pPr>
            <w:r w:rsidRPr="00634C87">
              <w:rPr>
                <w:rFonts w:ascii="Times New Roman" w:hAnsi="Times New Roman" w:cs="Times New Roman"/>
                <w:lang w:val="es-CO"/>
              </w:rPr>
              <w:t>0.81 (0.52-1.26) n = 134</w:t>
            </w:r>
          </w:p>
        </w:tc>
      </w:tr>
      <w:tr w:rsidR="00C578F5" w:rsidRPr="00634C87" w14:paraId="156EEE3E" w14:textId="77777777" w:rsidTr="00FC5A4F">
        <w:tc>
          <w:tcPr>
            <w:tcW w:w="3261" w:type="dxa"/>
          </w:tcPr>
          <w:p w14:paraId="32DE6AA6" w14:textId="77777777" w:rsidR="00C578F5" w:rsidRPr="00634C87" w:rsidRDefault="00C578F5" w:rsidP="00FC5A4F">
            <w:pPr>
              <w:spacing w:line="360" w:lineRule="auto"/>
              <w:contextualSpacing/>
              <w:rPr>
                <w:rFonts w:ascii="Times New Roman" w:eastAsia="Times New Roman" w:hAnsi="Times New Roman" w:cs="Times New Roman"/>
                <w:color w:val="000000"/>
                <w:lang w:eastAsia="en-GB"/>
              </w:rPr>
            </w:pPr>
            <w:r w:rsidRPr="00634C87">
              <w:rPr>
                <w:rFonts w:ascii="Times New Roman" w:eastAsia="Times New Roman" w:hAnsi="Times New Roman" w:cs="Times New Roman"/>
                <w:color w:val="000000"/>
                <w:lang w:eastAsia="en-GB"/>
              </w:rPr>
              <w:t>ECC PEAK FORCE</w:t>
            </w:r>
          </w:p>
        </w:tc>
        <w:tc>
          <w:tcPr>
            <w:tcW w:w="1701" w:type="dxa"/>
          </w:tcPr>
          <w:p w14:paraId="19AE29A4" w14:textId="77777777" w:rsidR="00C578F5" w:rsidRPr="00634C87" w:rsidRDefault="00C578F5" w:rsidP="00FC5A4F">
            <w:pPr>
              <w:spacing w:line="360" w:lineRule="auto"/>
              <w:contextualSpacing/>
              <w:jc w:val="center"/>
              <w:rPr>
                <w:rFonts w:ascii="Times New Roman" w:hAnsi="Times New Roman" w:cs="Times New Roman"/>
              </w:rPr>
            </w:pPr>
            <w:r w:rsidRPr="00634C87">
              <w:rPr>
                <w:rFonts w:ascii="Times New Roman" w:hAnsi="Times New Roman" w:cs="Times New Roman"/>
              </w:rPr>
              <w:t>1.01 (0.77-1.33)</w:t>
            </w:r>
          </w:p>
        </w:tc>
        <w:tc>
          <w:tcPr>
            <w:tcW w:w="2423" w:type="dxa"/>
          </w:tcPr>
          <w:p w14:paraId="4980290E" w14:textId="77777777" w:rsidR="00C578F5" w:rsidRPr="00634C87" w:rsidRDefault="00C578F5" w:rsidP="00FC5A4F">
            <w:pPr>
              <w:spacing w:line="360" w:lineRule="auto"/>
              <w:contextualSpacing/>
              <w:jc w:val="center"/>
              <w:rPr>
                <w:rFonts w:ascii="Times New Roman" w:hAnsi="Times New Roman" w:cs="Times New Roman"/>
                <w:b/>
                <w:bCs/>
              </w:rPr>
            </w:pPr>
            <w:r w:rsidRPr="00634C87">
              <w:rPr>
                <w:rFonts w:ascii="Times New Roman" w:hAnsi="Times New Roman" w:cs="Times New Roman"/>
                <w:b/>
                <w:bCs/>
              </w:rPr>
              <w:t>1.45 (1.02-2.05) n = 107</w:t>
            </w:r>
          </w:p>
        </w:tc>
        <w:tc>
          <w:tcPr>
            <w:tcW w:w="2397" w:type="dxa"/>
          </w:tcPr>
          <w:p w14:paraId="54B3EBEE" w14:textId="77777777" w:rsidR="00C578F5" w:rsidRPr="00634C87" w:rsidRDefault="00C578F5" w:rsidP="00FC5A4F">
            <w:pPr>
              <w:spacing w:line="360" w:lineRule="auto"/>
              <w:contextualSpacing/>
              <w:jc w:val="center"/>
              <w:rPr>
                <w:rFonts w:ascii="Times New Roman" w:hAnsi="Times New Roman" w:cs="Times New Roman"/>
              </w:rPr>
            </w:pPr>
            <w:r w:rsidRPr="00634C87">
              <w:rPr>
                <w:rFonts w:ascii="Times New Roman" w:hAnsi="Times New Roman" w:cs="Times New Roman"/>
              </w:rPr>
              <w:t>0.78 (0.52-1.18) n = 135</w:t>
            </w:r>
          </w:p>
        </w:tc>
      </w:tr>
      <w:tr w:rsidR="00C578F5" w:rsidRPr="00634C87" w14:paraId="79992EA1" w14:textId="77777777" w:rsidTr="00FC5A4F">
        <w:tc>
          <w:tcPr>
            <w:tcW w:w="3261" w:type="dxa"/>
          </w:tcPr>
          <w:p w14:paraId="5BB67FC3" w14:textId="77777777" w:rsidR="00C578F5" w:rsidRPr="00634C87" w:rsidRDefault="00C578F5" w:rsidP="00FC5A4F">
            <w:pPr>
              <w:spacing w:line="360" w:lineRule="auto"/>
              <w:contextualSpacing/>
              <w:rPr>
                <w:rFonts w:ascii="Times New Roman" w:eastAsia="Times New Roman" w:hAnsi="Times New Roman" w:cs="Times New Roman"/>
                <w:color w:val="000000"/>
                <w:lang w:eastAsia="en-GB"/>
              </w:rPr>
            </w:pPr>
            <w:r w:rsidRPr="00634C87">
              <w:rPr>
                <w:rFonts w:ascii="Times New Roman" w:eastAsia="Times New Roman" w:hAnsi="Times New Roman" w:cs="Times New Roman"/>
                <w:color w:val="000000"/>
                <w:lang w:eastAsia="en-GB"/>
              </w:rPr>
              <w:t>FORCE @ 0 VELOCITY</w:t>
            </w:r>
          </w:p>
        </w:tc>
        <w:tc>
          <w:tcPr>
            <w:tcW w:w="1701" w:type="dxa"/>
          </w:tcPr>
          <w:p w14:paraId="0350415F" w14:textId="77777777" w:rsidR="00C578F5" w:rsidRPr="00634C87" w:rsidRDefault="00C578F5" w:rsidP="00FC5A4F">
            <w:pPr>
              <w:spacing w:line="360" w:lineRule="auto"/>
              <w:contextualSpacing/>
              <w:jc w:val="center"/>
              <w:rPr>
                <w:rFonts w:ascii="Times New Roman" w:hAnsi="Times New Roman" w:cs="Times New Roman"/>
              </w:rPr>
            </w:pPr>
            <w:r w:rsidRPr="00634C87">
              <w:rPr>
                <w:rFonts w:ascii="Times New Roman" w:hAnsi="Times New Roman" w:cs="Times New Roman"/>
              </w:rPr>
              <w:t>1.01 (0.77-1.32)</w:t>
            </w:r>
          </w:p>
        </w:tc>
        <w:tc>
          <w:tcPr>
            <w:tcW w:w="2423" w:type="dxa"/>
          </w:tcPr>
          <w:p w14:paraId="38E891B5" w14:textId="77777777" w:rsidR="00C578F5" w:rsidRPr="00634C87" w:rsidRDefault="00C578F5" w:rsidP="00FC5A4F">
            <w:pPr>
              <w:spacing w:line="360" w:lineRule="auto"/>
              <w:contextualSpacing/>
              <w:jc w:val="center"/>
              <w:rPr>
                <w:rFonts w:ascii="Times New Roman" w:hAnsi="Times New Roman" w:cs="Times New Roman"/>
              </w:rPr>
            </w:pPr>
            <w:r w:rsidRPr="00634C87">
              <w:rPr>
                <w:rFonts w:ascii="Times New Roman" w:hAnsi="Times New Roman" w:cs="Times New Roman"/>
              </w:rPr>
              <w:t>1.36 (0.96-1.93) n = 108</w:t>
            </w:r>
          </w:p>
        </w:tc>
        <w:tc>
          <w:tcPr>
            <w:tcW w:w="2397" w:type="dxa"/>
          </w:tcPr>
          <w:p w14:paraId="4D2AAF70" w14:textId="77777777" w:rsidR="00C578F5" w:rsidRPr="00634C87" w:rsidRDefault="00C578F5" w:rsidP="00FC5A4F">
            <w:pPr>
              <w:spacing w:line="360" w:lineRule="auto"/>
              <w:contextualSpacing/>
              <w:jc w:val="center"/>
              <w:rPr>
                <w:rFonts w:ascii="Times New Roman" w:hAnsi="Times New Roman" w:cs="Times New Roman"/>
              </w:rPr>
            </w:pPr>
            <w:r w:rsidRPr="00634C87">
              <w:rPr>
                <w:rFonts w:ascii="Times New Roman" w:hAnsi="Times New Roman" w:cs="Times New Roman"/>
              </w:rPr>
              <w:t>0.76 (0.50-1.15) n =134</w:t>
            </w:r>
          </w:p>
        </w:tc>
      </w:tr>
      <w:tr w:rsidR="00C578F5" w:rsidRPr="00634C87" w14:paraId="5D0F3114" w14:textId="77777777" w:rsidTr="00FC5A4F">
        <w:tc>
          <w:tcPr>
            <w:tcW w:w="9782" w:type="dxa"/>
            <w:gridSpan w:val="4"/>
          </w:tcPr>
          <w:p w14:paraId="049ED99E" w14:textId="77777777" w:rsidR="00C578F5" w:rsidRPr="00634C87" w:rsidRDefault="00C578F5" w:rsidP="00FC5A4F">
            <w:pPr>
              <w:spacing w:line="360" w:lineRule="auto"/>
              <w:contextualSpacing/>
              <w:jc w:val="center"/>
              <w:rPr>
                <w:rFonts w:ascii="Times New Roman" w:hAnsi="Times New Roman" w:cs="Times New Roman"/>
              </w:rPr>
            </w:pPr>
            <w:r w:rsidRPr="00634C87">
              <w:rPr>
                <w:rFonts w:ascii="Times New Roman" w:eastAsia="Times New Roman" w:hAnsi="Times New Roman" w:cs="Times New Roman"/>
                <w:color w:val="000000"/>
                <w:lang w:eastAsia="en-GB"/>
              </w:rPr>
              <w:t>UPWARD (“</w:t>
            </w:r>
            <w:r w:rsidRPr="00634C87">
              <w:rPr>
                <w:rFonts w:ascii="Times New Roman" w:eastAsia="Times New Roman" w:hAnsi="Times New Roman" w:cs="Times New Roman"/>
                <w:i/>
                <w:iCs/>
                <w:color w:val="000000"/>
                <w:lang w:eastAsia="en-GB"/>
              </w:rPr>
              <w:t>CONCENTRIC</w:t>
            </w:r>
            <w:r w:rsidRPr="00634C87">
              <w:rPr>
                <w:rFonts w:ascii="Times New Roman" w:eastAsia="Times New Roman" w:hAnsi="Times New Roman" w:cs="Times New Roman"/>
                <w:color w:val="000000"/>
                <w:lang w:eastAsia="en-GB"/>
              </w:rPr>
              <w:t>”) PHASE</w:t>
            </w:r>
          </w:p>
        </w:tc>
      </w:tr>
      <w:tr w:rsidR="00C578F5" w:rsidRPr="00634C87" w14:paraId="14B09B5F" w14:textId="77777777" w:rsidTr="00FC5A4F">
        <w:tc>
          <w:tcPr>
            <w:tcW w:w="3261" w:type="dxa"/>
          </w:tcPr>
          <w:p w14:paraId="2ADAAC53" w14:textId="77777777" w:rsidR="00C578F5" w:rsidRPr="00634C87" w:rsidRDefault="00C578F5" w:rsidP="00FC5A4F">
            <w:pPr>
              <w:spacing w:line="360" w:lineRule="auto"/>
              <w:contextualSpacing/>
              <w:rPr>
                <w:rFonts w:ascii="Times New Roman" w:hAnsi="Times New Roman" w:cs="Times New Roman"/>
              </w:rPr>
            </w:pPr>
            <w:r w:rsidRPr="00634C87">
              <w:rPr>
                <w:rFonts w:ascii="Times New Roman" w:eastAsia="Times New Roman" w:hAnsi="Times New Roman" w:cs="Times New Roman"/>
                <w:color w:val="000000"/>
                <w:lang w:val="es-CO" w:eastAsia="en-GB"/>
              </w:rPr>
              <w:t>CON IMPULSE 100 ms</w:t>
            </w:r>
          </w:p>
        </w:tc>
        <w:tc>
          <w:tcPr>
            <w:tcW w:w="1701" w:type="dxa"/>
          </w:tcPr>
          <w:p w14:paraId="2211C0C0" w14:textId="77777777" w:rsidR="00C578F5" w:rsidRPr="00634C87" w:rsidRDefault="00C578F5" w:rsidP="00FC5A4F">
            <w:pPr>
              <w:spacing w:line="360" w:lineRule="auto"/>
              <w:contextualSpacing/>
              <w:jc w:val="center"/>
              <w:rPr>
                <w:rFonts w:ascii="Times New Roman" w:hAnsi="Times New Roman" w:cs="Times New Roman"/>
              </w:rPr>
            </w:pPr>
            <w:r w:rsidRPr="00634C87">
              <w:rPr>
                <w:rFonts w:ascii="Times New Roman" w:hAnsi="Times New Roman" w:cs="Times New Roman"/>
              </w:rPr>
              <w:t>1.21 (0.94-1.55)</w:t>
            </w:r>
          </w:p>
        </w:tc>
        <w:tc>
          <w:tcPr>
            <w:tcW w:w="2423" w:type="dxa"/>
          </w:tcPr>
          <w:p w14:paraId="1E1C3C00" w14:textId="77777777" w:rsidR="00C578F5" w:rsidRPr="00634C87" w:rsidRDefault="00C578F5" w:rsidP="00FC5A4F">
            <w:pPr>
              <w:spacing w:line="360" w:lineRule="auto"/>
              <w:contextualSpacing/>
              <w:jc w:val="center"/>
              <w:rPr>
                <w:rFonts w:ascii="Times New Roman" w:hAnsi="Times New Roman" w:cs="Times New Roman"/>
                <w:b/>
                <w:bCs/>
              </w:rPr>
            </w:pPr>
            <w:r w:rsidRPr="00634C87">
              <w:rPr>
                <w:rFonts w:ascii="Times New Roman" w:hAnsi="Times New Roman" w:cs="Times New Roman"/>
                <w:b/>
                <w:bCs/>
              </w:rPr>
              <w:t>1.69 (1.20-2.37) n = 105</w:t>
            </w:r>
          </w:p>
        </w:tc>
        <w:tc>
          <w:tcPr>
            <w:tcW w:w="2397" w:type="dxa"/>
          </w:tcPr>
          <w:p w14:paraId="3C3692F5" w14:textId="77777777" w:rsidR="00C578F5" w:rsidRPr="00634C87" w:rsidRDefault="00C578F5" w:rsidP="00FC5A4F">
            <w:pPr>
              <w:spacing w:line="360" w:lineRule="auto"/>
              <w:contextualSpacing/>
              <w:jc w:val="center"/>
              <w:rPr>
                <w:rFonts w:ascii="Times New Roman" w:hAnsi="Times New Roman" w:cs="Times New Roman"/>
              </w:rPr>
            </w:pPr>
            <w:r w:rsidRPr="00634C87">
              <w:rPr>
                <w:rFonts w:ascii="Times New Roman" w:hAnsi="Times New Roman" w:cs="Times New Roman"/>
              </w:rPr>
              <w:t>0.89 (0.60-1.30) n = 137</w:t>
            </w:r>
          </w:p>
        </w:tc>
      </w:tr>
      <w:tr w:rsidR="00C578F5" w:rsidRPr="00634C87" w14:paraId="482DC351" w14:textId="77777777" w:rsidTr="00FC5A4F">
        <w:tc>
          <w:tcPr>
            <w:tcW w:w="3261" w:type="dxa"/>
          </w:tcPr>
          <w:p w14:paraId="5645413C" w14:textId="77777777" w:rsidR="00C578F5" w:rsidRPr="00634C87" w:rsidRDefault="00C578F5" w:rsidP="00FC5A4F">
            <w:pPr>
              <w:spacing w:line="360" w:lineRule="auto"/>
              <w:contextualSpacing/>
              <w:rPr>
                <w:rFonts w:ascii="Times New Roman" w:eastAsia="Times New Roman" w:hAnsi="Times New Roman" w:cs="Times New Roman"/>
                <w:color w:val="000000"/>
                <w:lang w:val="es-CO" w:eastAsia="en-GB"/>
              </w:rPr>
            </w:pPr>
            <w:r w:rsidRPr="00634C87">
              <w:rPr>
                <w:rFonts w:ascii="Times New Roman" w:eastAsia="Times New Roman" w:hAnsi="Times New Roman" w:cs="Times New Roman"/>
                <w:color w:val="000000"/>
                <w:lang w:val="es-CO" w:eastAsia="en-GB"/>
              </w:rPr>
              <w:t>CON IMPULSE PART 1</w:t>
            </w:r>
          </w:p>
        </w:tc>
        <w:tc>
          <w:tcPr>
            <w:tcW w:w="1701" w:type="dxa"/>
          </w:tcPr>
          <w:p w14:paraId="39E47DB4" w14:textId="77777777" w:rsidR="00C578F5" w:rsidRPr="00634C87" w:rsidRDefault="00C578F5" w:rsidP="00FC5A4F">
            <w:pPr>
              <w:spacing w:line="360" w:lineRule="auto"/>
              <w:contextualSpacing/>
              <w:jc w:val="center"/>
              <w:rPr>
                <w:rFonts w:ascii="Times New Roman" w:hAnsi="Times New Roman" w:cs="Times New Roman"/>
              </w:rPr>
            </w:pPr>
            <w:r w:rsidRPr="00634C87">
              <w:rPr>
                <w:rFonts w:ascii="Times New Roman" w:hAnsi="Times New Roman" w:cs="Times New Roman"/>
              </w:rPr>
              <w:t>1.17 (0.9-1.51)</w:t>
            </w:r>
          </w:p>
        </w:tc>
        <w:tc>
          <w:tcPr>
            <w:tcW w:w="2423" w:type="dxa"/>
          </w:tcPr>
          <w:p w14:paraId="0DB7333E" w14:textId="77777777" w:rsidR="00C578F5" w:rsidRPr="00634C87" w:rsidRDefault="00C578F5" w:rsidP="00FC5A4F">
            <w:pPr>
              <w:spacing w:line="360" w:lineRule="auto"/>
              <w:contextualSpacing/>
              <w:jc w:val="center"/>
              <w:rPr>
                <w:rFonts w:ascii="Times New Roman" w:hAnsi="Times New Roman" w:cs="Times New Roman"/>
                <w:b/>
                <w:bCs/>
              </w:rPr>
            </w:pPr>
            <w:r w:rsidRPr="00634C87">
              <w:rPr>
                <w:rFonts w:ascii="Times New Roman" w:hAnsi="Times New Roman" w:cs="Times New Roman"/>
                <w:b/>
                <w:bCs/>
              </w:rPr>
              <w:t>1.65 (1.19-2.28) n = 108</w:t>
            </w:r>
          </w:p>
        </w:tc>
        <w:tc>
          <w:tcPr>
            <w:tcW w:w="2397" w:type="dxa"/>
          </w:tcPr>
          <w:p w14:paraId="483584A0" w14:textId="77777777" w:rsidR="00C578F5" w:rsidRPr="00634C87" w:rsidRDefault="00C578F5" w:rsidP="00FC5A4F">
            <w:pPr>
              <w:spacing w:line="360" w:lineRule="auto"/>
              <w:contextualSpacing/>
              <w:jc w:val="center"/>
              <w:rPr>
                <w:rFonts w:ascii="Times New Roman" w:hAnsi="Times New Roman" w:cs="Times New Roman"/>
              </w:rPr>
            </w:pPr>
            <w:r w:rsidRPr="00634C87">
              <w:rPr>
                <w:rFonts w:ascii="Times New Roman" w:hAnsi="Times New Roman" w:cs="Times New Roman"/>
              </w:rPr>
              <w:t>0.91 (0.61-1.35) n = 134</w:t>
            </w:r>
          </w:p>
        </w:tc>
      </w:tr>
      <w:tr w:rsidR="00C578F5" w:rsidRPr="00634C87" w14:paraId="66B54479" w14:textId="77777777" w:rsidTr="00FC5A4F">
        <w:tc>
          <w:tcPr>
            <w:tcW w:w="3261" w:type="dxa"/>
          </w:tcPr>
          <w:p w14:paraId="1EAAE86C" w14:textId="77777777" w:rsidR="00C578F5" w:rsidRPr="00634C87" w:rsidRDefault="00C578F5" w:rsidP="00FC5A4F">
            <w:pPr>
              <w:spacing w:line="360" w:lineRule="auto"/>
              <w:contextualSpacing/>
              <w:rPr>
                <w:rFonts w:ascii="Times New Roman" w:eastAsia="Times New Roman" w:hAnsi="Times New Roman" w:cs="Times New Roman"/>
                <w:color w:val="000000"/>
                <w:lang w:eastAsia="en-GB"/>
              </w:rPr>
            </w:pPr>
            <w:r w:rsidRPr="00634C87">
              <w:rPr>
                <w:rFonts w:ascii="Times New Roman" w:eastAsia="Times New Roman" w:hAnsi="Times New Roman" w:cs="Times New Roman"/>
                <w:color w:val="000000"/>
                <w:lang w:val="es-CO" w:eastAsia="en-GB"/>
              </w:rPr>
              <w:t>CON IMPULSE PART 2</w:t>
            </w:r>
          </w:p>
        </w:tc>
        <w:tc>
          <w:tcPr>
            <w:tcW w:w="1701" w:type="dxa"/>
          </w:tcPr>
          <w:p w14:paraId="1DA34397" w14:textId="77777777" w:rsidR="00C578F5" w:rsidRPr="00634C87" w:rsidRDefault="00C578F5" w:rsidP="00FC5A4F">
            <w:pPr>
              <w:spacing w:line="360" w:lineRule="auto"/>
              <w:contextualSpacing/>
              <w:jc w:val="center"/>
              <w:rPr>
                <w:rFonts w:ascii="Times New Roman" w:hAnsi="Times New Roman" w:cs="Times New Roman"/>
              </w:rPr>
            </w:pPr>
            <w:r w:rsidRPr="00634C87">
              <w:rPr>
                <w:rFonts w:ascii="Times New Roman" w:hAnsi="Times New Roman" w:cs="Times New Roman"/>
              </w:rPr>
              <w:t>1.09 (0.84-1.42)</w:t>
            </w:r>
          </w:p>
        </w:tc>
        <w:tc>
          <w:tcPr>
            <w:tcW w:w="2423" w:type="dxa"/>
          </w:tcPr>
          <w:p w14:paraId="1B64AEDB" w14:textId="77777777" w:rsidR="00C578F5" w:rsidRPr="00634C87" w:rsidRDefault="00C578F5" w:rsidP="00FC5A4F">
            <w:pPr>
              <w:spacing w:line="360" w:lineRule="auto"/>
              <w:contextualSpacing/>
              <w:jc w:val="center"/>
              <w:rPr>
                <w:rFonts w:ascii="Times New Roman" w:hAnsi="Times New Roman" w:cs="Times New Roman"/>
              </w:rPr>
            </w:pPr>
            <w:r w:rsidRPr="00634C87">
              <w:rPr>
                <w:rFonts w:ascii="Times New Roman" w:hAnsi="Times New Roman" w:cs="Times New Roman"/>
              </w:rPr>
              <w:t>1.71 (1.17-2.48) n = 90</w:t>
            </w:r>
          </w:p>
        </w:tc>
        <w:tc>
          <w:tcPr>
            <w:tcW w:w="2397" w:type="dxa"/>
          </w:tcPr>
          <w:p w14:paraId="0094C77A" w14:textId="77777777" w:rsidR="00C578F5" w:rsidRPr="00634C87" w:rsidRDefault="00C578F5" w:rsidP="00FC5A4F">
            <w:pPr>
              <w:spacing w:line="360" w:lineRule="auto"/>
              <w:contextualSpacing/>
              <w:jc w:val="center"/>
              <w:rPr>
                <w:rFonts w:ascii="Times New Roman" w:hAnsi="Times New Roman" w:cs="Times New Roman"/>
              </w:rPr>
            </w:pPr>
            <w:r w:rsidRPr="00634C87">
              <w:rPr>
                <w:rFonts w:ascii="Times New Roman" w:hAnsi="Times New Roman" w:cs="Times New Roman"/>
              </w:rPr>
              <w:t>0.91 (0.65-1.31) n = 152</w:t>
            </w:r>
          </w:p>
        </w:tc>
      </w:tr>
      <w:tr w:rsidR="00C578F5" w:rsidRPr="00634C87" w14:paraId="320E24DD" w14:textId="77777777" w:rsidTr="00FC5A4F">
        <w:tc>
          <w:tcPr>
            <w:tcW w:w="3261" w:type="dxa"/>
          </w:tcPr>
          <w:p w14:paraId="5310B5CA" w14:textId="77777777" w:rsidR="00C578F5" w:rsidRPr="00634C87" w:rsidRDefault="00C578F5" w:rsidP="00FC5A4F">
            <w:pPr>
              <w:spacing w:line="360" w:lineRule="auto"/>
              <w:contextualSpacing/>
              <w:rPr>
                <w:rFonts w:ascii="Times New Roman" w:eastAsia="Times New Roman" w:hAnsi="Times New Roman" w:cs="Times New Roman"/>
                <w:color w:val="000000"/>
                <w:lang w:eastAsia="en-GB"/>
              </w:rPr>
            </w:pPr>
            <w:r w:rsidRPr="00634C87">
              <w:rPr>
                <w:rFonts w:ascii="Times New Roman" w:eastAsia="Times New Roman" w:hAnsi="Times New Roman" w:cs="Times New Roman"/>
                <w:color w:val="000000"/>
                <w:lang w:eastAsia="en-GB"/>
              </w:rPr>
              <w:t>CON PEAK FORCE</w:t>
            </w:r>
          </w:p>
        </w:tc>
        <w:tc>
          <w:tcPr>
            <w:tcW w:w="1701" w:type="dxa"/>
          </w:tcPr>
          <w:p w14:paraId="431AF7E6" w14:textId="77777777" w:rsidR="00C578F5" w:rsidRPr="00634C87" w:rsidRDefault="00C578F5" w:rsidP="00FC5A4F">
            <w:pPr>
              <w:spacing w:line="360" w:lineRule="auto"/>
              <w:contextualSpacing/>
              <w:jc w:val="center"/>
              <w:rPr>
                <w:rFonts w:ascii="Times New Roman" w:hAnsi="Times New Roman" w:cs="Times New Roman"/>
                <w:b/>
                <w:bCs/>
              </w:rPr>
            </w:pPr>
            <w:r w:rsidRPr="00634C87">
              <w:rPr>
                <w:rFonts w:ascii="Times New Roman" w:hAnsi="Times New Roman" w:cs="Times New Roman"/>
                <w:b/>
                <w:bCs/>
              </w:rPr>
              <w:t>1.28 (1.01-1.62)</w:t>
            </w:r>
          </w:p>
        </w:tc>
        <w:tc>
          <w:tcPr>
            <w:tcW w:w="2423" w:type="dxa"/>
          </w:tcPr>
          <w:p w14:paraId="7CA51382" w14:textId="77777777" w:rsidR="00C578F5" w:rsidRPr="00634C87" w:rsidRDefault="00C578F5" w:rsidP="00FC5A4F">
            <w:pPr>
              <w:spacing w:line="360" w:lineRule="auto"/>
              <w:contextualSpacing/>
              <w:jc w:val="center"/>
              <w:rPr>
                <w:rFonts w:ascii="Times New Roman" w:hAnsi="Times New Roman" w:cs="Times New Roman"/>
                <w:b/>
                <w:bCs/>
              </w:rPr>
            </w:pPr>
            <w:r w:rsidRPr="00634C87">
              <w:rPr>
                <w:rFonts w:ascii="Times New Roman" w:hAnsi="Times New Roman" w:cs="Times New Roman"/>
                <w:b/>
                <w:bCs/>
              </w:rPr>
              <w:t>1.60 (1.18-2.16) n = 107</w:t>
            </w:r>
          </w:p>
        </w:tc>
        <w:tc>
          <w:tcPr>
            <w:tcW w:w="2397" w:type="dxa"/>
          </w:tcPr>
          <w:p w14:paraId="63EA6413" w14:textId="77777777" w:rsidR="00C578F5" w:rsidRPr="00634C87" w:rsidRDefault="00C578F5" w:rsidP="00FC5A4F">
            <w:pPr>
              <w:spacing w:line="360" w:lineRule="auto"/>
              <w:contextualSpacing/>
              <w:jc w:val="center"/>
              <w:rPr>
                <w:rFonts w:ascii="Times New Roman" w:hAnsi="Times New Roman" w:cs="Times New Roman"/>
              </w:rPr>
            </w:pPr>
            <w:r w:rsidRPr="00634C87">
              <w:rPr>
                <w:rFonts w:ascii="Times New Roman" w:hAnsi="Times New Roman" w:cs="Times New Roman"/>
              </w:rPr>
              <w:t>1.15 (0.80-1.64) n = 135</w:t>
            </w:r>
          </w:p>
        </w:tc>
      </w:tr>
      <w:tr w:rsidR="00C578F5" w:rsidRPr="00634C87" w14:paraId="0504CB4C" w14:textId="77777777" w:rsidTr="00FC5A4F">
        <w:tc>
          <w:tcPr>
            <w:tcW w:w="3261" w:type="dxa"/>
          </w:tcPr>
          <w:p w14:paraId="63A904B4" w14:textId="77777777" w:rsidR="00C578F5" w:rsidRPr="00634C87" w:rsidRDefault="00C578F5" w:rsidP="00FC5A4F">
            <w:pPr>
              <w:spacing w:line="360" w:lineRule="auto"/>
              <w:contextualSpacing/>
              <w:rPr>
                <w:rFonts w:ascii="Times New Roman" w:eastAsia="Times New Roman" w:hAnsi="Times New Roman" w:cs="Times New Roman"/>
                <w:color w:val="000000"/>
                <w:lang w:eastAsia="en-GB"/>
              </w:rPr>
            </w:pPr>
            <w:r w:rsidRPr="00634C87">
              <w:rPr>
                <w:rFonts w:ascii="Times New Roman" w:eastAsia="Times New Roman" w:hAnsi="Times New Roman" w:cs="Times New Roman"/>
                <w:color w:val="000000"/>
                <w:lang w:eastAsia="en-GB"/>
              </w:rPr>
              <w:t>FORCE @ CON PEAK POWER</w:t>
            </w:r>
          </w:p>
        </w:tc>
        <w:tc>
          <w:tcPr>
            <w:tcW w:w="1701" w:type="dxa"/>
          </w:tcPr>
          <w:p w14:paraId="66266619" w14:textId="77777777" w:rsidR="00C578F5" w:rsidRPr="00634C87" w:rsidRDefault="00C578F5" w:rsidP="00FC5A4F">
            <w:pPr>
              <w:spacing w:line="360" w:lineRule="auto"/>
              <w:contextualSpacing/>
              <w:jc w:val="center"/>
              <w:rPr>
                <w:rFonts w:ascii="Times New Roman" w:hAnsi="Times New Roman" w:cs="Times New Roman"/>
              </w:rPr>
            </w:pPr>
            <w:r w:rsidRPr="00634C87">
              <w:rPr>
                <w:rFonts w:ascii="Times New Roman" w:hAnsi="Times New Roman" w:cs="Times New Roman"/>
              </w:rPr>
              <w:t>1.07 (0.82-1.40)</w:t>
            </w:r>
          </w:p>
        </w:tc>
        <w:tc>
          <w:tcPr>
            <w:tcW w:w="2423" w:type="dxa"/>
          </w:tcPr>
          <w:p w14:paraId="6A27BED2" w14:textId="77777777" w:rsidR="00C578F5" w:rsidRPr="00634C87" w:rsidRDefault="00C578F5" w:rsidP="00FC5A4F">
            <w:pPr>
              <w:spacing w:line="360" w:lineRule="auto"/>
              <w:contextualSpacing/>
              <w:jc w:val="center"/>
              <w:rPr>
                <w:rFonts w:ascii="Times New Roman" w:hAnsi="Times New Roman" w:cs="Times New Roman"/>
              </w:rPr>
            </w:pPr>
            <w:r w:rsidRPr="00634C87">
              <w:rPr>
                <w:rFonts w:ascii="Times New Roman" w:hAnsi="Times New Roman" w:cs="Times New Roman"/>
              </w:rPr>
              <w:t>1.42 (0.98-2.07) n = 100</w:t>
            </w:r>
          </w:p>
        </w:tc>
        <w:tc>
          <w:tcPr>
            <w:tcW w:w="2397" w:type="dxa"/>
          </w:tcPr>
          <w:p w14:paraId="11D07428" w14:textId="77777777" w:rsidR="00C578F5" w:rsidRPr="00634C87" w:rsidRDefault="00C578F5" w:rsidP="00FC5A4F">
            <w:pPr>
              <w:spacing w:line="360" w:lineRule="auto"/>
              <w:contextualSpacing/>
              <w:jc w:val="center"/>
              <w:rPr>
                <w:rFonts w:ascii="Times New Roman" w:hAnsi="Times New Roman" w:cs="Times New Roman"/>
              </w:rPr>
            </w:pPr>
            <w:r w:rsidRPr="00634C87">
              <w:rPr>
                <w:rFonts w:ascii="Times New Roman" w:hAnsi="Times New Roman" w:cs="Times New Roman"/>
              </w:rPr>
              <w:t>0.80 (0.55-1.18) n = 142</w:t>
            </w:r>
          </w:p>
        </w:tc>
      </w:tr>
      <w:tr w:rsidR="00C578F5" w:rsidRPr="00634C87" w14:paraId="163F0D1C" w14:textId="77777777" w:rsidTr="00FC5A4F">
        <w:tc>
          <w:tcPr>
            <w:tcW w:w="3261" w:type="dxa"/>
          </w:tcPr>
          <w:p w14:paraId="23F7CEE5" w14:textId="77777777" w:rsidR="00C578F5" w:rsidRPr="00634C87" w:rsidRDefault="00C578F5" w:rsidP="00FC5A4F">
            <w:pPr>
              <w:spacing w:line="360" w:lineRule="auto"/>
              <w:contextualSpacing/>
              <w:rPr>
                <w:rFonts w:ascii="Times New Roman" w:eastAsia="Times New Roman" w:hAnsi="Times New Roman" w:cs="Times New Roman"/>
                <w:color w:val="000000"/>
                <w:lang w:val="es-CO" w:eastAsia="en-GB"/>
              </w:rPr>
            </w:pPr>
            <w:r w:rsidRPr="00634C87">
              <w:rPr>
                <w:rFonts w:ascii="Times New Roman" w:eastAsia="Times New Roman" w:hAnsi="Times New Roman" w:cs="Times New Roman"/>
                <w:color w:val="000000"/>
                <w:lang w:val="es-CO" w:eastAsia="en-GB"/>
              </w:rPr>
              <w:t>CON IMPULSE</w:t>
            </w:r>
          </w:p>
        </w:tc>
        <w:tc>
          <w:tcPr>
            <w:tcW w:w="1701" w:type="dxa"/>
          </w:tcPr>
          <w:p w14:paraId="74C8E814" w14:textId="77777777" w:rsidR="00C578F5" w:rsidRPr="00634C87" w:rsidRDefault="00C578F5" w:rsidP="00FC5A4F">
            <w:pPr>
              <w:spacing w:line="360" w:lineRule="auto"/>
              <w:contextualSpacing/>
              <w:jc w:val="center"/>
              <w:rPr>
                <w:rFonts w:ascii="Times New Roman" w:hAnsi="Times New Roman" w:cs="Times New Roman"/>
              </w:rPr>
            </w:pPr>
            <w:r w:rsidRPr="00634C87">
              <w:rPr>
                <w:rFonts w:ascii="Times New Roman" w:hAnsi="Times New Roman" w:cs="Times New Roman"/>
              </w:rPr>
              <w:t>1.14 (0.88-1.48)</w:t>
            </w:r>
          </w:p>
        </w:tc>
        <w:tc>
          <w:tcPr>
            <w:tcW w:w="2423" w:type="dxa"/>
          </w:tcPr>
          <w:p w14:paraId="5A7C2CA4" w14:textId="77777777" w:rsidR="00C578F5" w:rsidRPr="00634C87" w:rsidRDefault="00C578F5" w:rsidP="00FC5A4F">
            <w:pPr>
              <w:spacing w:line="360" w:lineRule="auto"/>
              <w:contextualSpacing/>
              <w:jc w:val="center"/>
              <w:rPr>
                <w:rFonts w:ascii="Times New Roman" w:hAnsi="Times New Roman" w:cs="Times New Roman"/>
                <w:b/>
                <w:bCs/>
              </w:rPr>
            </w:pPr>
            <w:r w:rsidRPr="00634C87">
              <w:rPr>
                <w:rFonts w:ascii="Times New Roman" w:hAnsi="Times New Roman" w:cs="Times New Roman"/>
                <w:b/>
                <w:bCs/>
              </w:rPr>
              <w:t>1.58 (1.16-2.15) n = 98</w:t>
            </w:r>
          </w:p>
        </w:tc>
        <w:tc>
          <w:tcPr>
            <w:tcW w:w="2397" w:type="dxa"/>
          </w:tcPr>
          <w:p w14:paraId="68C986A3" w14:textId="77777777" w:rsidR="00C578F5" w:rsidRPr="00634C87" w:rsidRDefault="00C578F5" w:rsidP="00FC5A4F">
            <w:pPr>
              <w:spacing w:line="360" w:lineRule="auto"/>
              <w:contextualSpacing/>
              <w:jc w:val="center"/>
              <w:rPr>
                <w:rFonts w:ascii="Times New Roman" w:hAnsi="Times New Roman" w:cs="Times New Roman"/>
              </w:rPr>
            </w:pPr>
            <w:r w:rsidRPr="00634C87">
              <w:rPr>
                <w:rFonts w:ascii="Times New Roman" w:hAnsi="Times New Roman" w:cs="Times New Roman"/>
              </w:rPr>
              <w:t>1.00 (0.68-1.48) n = 144</w:t>
            </w:r>
          </w:p>
        </w:tc>
      </w:tr>
      <w:tr w:rsidR="00C578F5" w:rsidRPr="00634C87" w14:paraId="29EB11C5" w14:textId="77777777" w:rsidTr="00FC5A4F">
        <w:tc>
          <w:tcPr>
            <w:tcW w:w="9782" w:type="dxa"/>
            <w:gridSpan w:val="4"/>
          </w:tcPr>
          <w:p w14:paraId="0BE6A23F" w14:textId="77777777" w:rsidR="00C578F5" w:rsidRPr="00634C87" w:rsidRDefault="00C578F5" w:rsidP="00FC5A4F">
            <w:pPr>
              <w:spacing w:line="360" w:lineRule="auto"/>
              <w:contextualSpacing/>
              <w:jc w:val="center"/>
              <w:rPr>
                <w:rFonts w:ascii="Times New Roman" w:hAnsi="Times New Roman" w:cs="Times New Roman"/>
              </w:rPr>
            </w:pPr>
            <w:r w:rsidRPr="00634C87">
              <w:rPr>
                <w:rFonts w:ascii="Times New Roman" w:eastAsia="Times New Roman" w:hAnsi="Times New Roman" w:cs="Times New Roman"/>
                <w:color w:val="000000"/>
                <w:lang w:eastAsia="en-GB"/>
              </w:rPr>
              <w:t>LANDING PHASE</w:t>
            </w:r>
          </w:p>
        </w:tc>
      </w:tr>
      <w:tr w:rsidR="00C578F5" w:rsidRPr="00634C87" w14:paraId="7E616DDE" w14:textId="77777777" w:rsidTr="00FC5A4F">
        <w:tc>
          <w:tcPr>
            <w:tcW w:w="3261" w:type="dxa"/>
          </w:tcPr>
          <w:p w14:paraId="3A1585F6" w14:textId="77777777" w:rsidR="00C578F5" w:rsidRPr="00634C87" w:rsidRDefault="00C578F5" w:rsidP="00FC5A4F">
            <w:pPr>
              <w:spacing w:line="360" w:lineRule="auto"/>
              <w:contextualSpacing/>
              <w:rPr>
                <w:rFonts w:ascii="Times New Roman" w:eastAsia="Times New Roman" w:hAnsi="Times New Roman" w:cs="Times New Roman"/>
                <w:color w:val="000000"/>
                <w:lang w:eastAsia="en-GB"/>
              </w:rPr>
            </w:pPr>
            <w:r w:rsidRPr="00634C87">
              <w:rPr>
                <w:rFonts w:ascii="Times New Roman" w:eastAsia="Times New Roman" w:hAnsi="Times New Roman" w:cs="Times New Roman"/>
                <w:color w:val="000000"/>
                <w:lang w:eastAsia="en-GB"/>
              </w:rPr>
              <w:t>LANDING IMPULSE 40 ms</w:t>
            </w:r>
          </w:p>
        </w:tc>
        <w:tc>
          <w:tcPr>
            <w:tcW w:w="1701" w:type="dxa"/>
          </w:tcPr>
          <w:p w14:paraId="66C10E93" w14:textId="77777777" w:rsidR="00C578F5" w:rsidRPr="00634C87" w:rsidRDefault="00C578F5" w:rsidP="00FC5A4F">
            <w:pPr>
              <w:spacing w:line="360" w:lineRule="auto"/>
              <w:contextualSpacing/>
              <w:jc w:val="center"/>
              <w:rPr>
                <w:rFonts w:ascii="Times New Roman" w:eastAsia="Times New Roman" w:hAnsi="Times New Roman" w:cs="Times New Roman"/>
                <w:b/>
                <w:bCs/>
                <w:color w:val="000000"/>
                <w:lang w:eastAsia="en-GB"/>
              </w:rPr>
            </w:pPr>
            <w:r w:rsidRPr="00634C87">
              <w:rPr>
                <w:rFonts w:ascii="Times New Roman" w:eastAsia="Times New Roman" w:hAnsi="Times New Roman" w:cs="Times New Roman"/>
                <w:b/>
                <w:bCs/>
                <w:color w:val="000000"/>
                <w:lang w:eastAsia="en-GB"/>
              </w:rPr>
              <w:t>1.31 (1.03-1.67)</w:t>
            </w:r>
          </w:p>
        </w:tc>
        <w:tc>
          <w:tcPr>
            <w:tcW w:w="2423" w:type="dxa"/>
          </w:tcPr>
          <w:p w14:paraId="1758FFF0" w14:textId="77777777" w:rsidR="00C578F5" w:rsidRPr="00634C87" w:rsidRDefault="00C578F5" w:rsidP="00FC5A4F">
            <w:pPr>
              <w:spacing w:line="360" w:lineRule="auto"/>
              <w:contextualSpacing/>
              <w:jc w:val="center"/>
              <w:rPr>
                <w:rFonts w:ascii="Times New Roman" w:eastAsia="Times New Roman" w:hAnsi="Times New Roman" w:cs="Times New Roman"/>
                <w:color w:val="000000"/>
                <w:lang w:eastAsia="en-GB"/>
              </w:rPr>
            </w:pPr>
            <w:r w:rsidRPr="00634C87">
              <w:rPr>
                <w:rFonts w:ascii="Times New Roman" w:eastAsia="Times New Roman" w:hAnsi="Times New Roman" w:cs="Times New Roman"/>
                <w:color w:val="000000"/>
                <w:lang w:eastAsia="en-GB"/>
              </w:rPr>
              <w:t>1.12 (0.77-1.64) n = 113</w:t>
            </w:r>
          </w:p>
        </w:tc>
        <w:tc>
          <w:tcPr>
            <w:tcW w:w="2397" w:type="dxa"/>
          </w:tcPr>
          <w:p w14:paraId="4C5F4831" w14:textId="77777777" w:rsidR="00C578F5" w:rsidRPr="00634C87" w:rsidRDefault="00C578F5" w:rsidP="00FC5A4F">
            <w:pPr>
              <w:spacing w:line="360" w:lineRule="auto"/>
              <w:contextualSpacing/>
              <w:jc w:val="center"/>
              <w:rPr>
                <w:rFonts w:ascii="Times New Roman" w:eastAsia="Times New Roman" w:hAnsi="Times New Roman" w:cs="Times New Roman"/>
                <w:b/>
                <w:bCs/>
                <w:color w:val="000000"/>
                <w:lang w:eastAsia="en-GB"/>
              </w:rPr>
            </w:pPr>
            <w:r w:rsidRPr="00634C87">
              <w:rPr>
                <w:rFonts w:ascii="Times New Roman" w:eastAsia="Times New Roman" w:hAnsi="Times New Roman" w:cs="Times New Roman"/>
                <w:b/>
                <w:bCs/>
                <w:color w:val="000000"/>
                <w:lang w:eastAsia="en-GB"/>
              </w:rPr>
              <w:t>1.40 (1.02-1.91) n = 129</w:t>
            </w:r>
          </w:p>
        </w:tc>
      </w:tr>
      <w:tr w:rsidR="00C578F5" w:rsidRPr="00634C87" w14:paraId="36E95C77" w14:textId="77777777" w:rsidTr="00FC5A4F">
        <w:tc>
          <w:tcPr>
            <w:tcW w:w="3261" w:type="dxa"/>
          </w:tcPr>
          <w:p w14:paraId="7AC0D754" w14:textId="77777777" w:rsidR="00C578F5" w:rsidRPr="00634C87" w:rsidRDefault="00C578F5" w:rsidP="00FC5A4F">
            <w:pPr>
              <w:spacing w:line="360" w:lineRule="auto"/>
              <w:contextualSpacing/>
              <w:rPr>
                <w:rFonts w:ascii="Times New Roman" w:eastAsia="Times New Roman" w:hAnsi="Times New Roman" w:cs="Times New Roman"/>
                <w:color w:val="000000"/>
                <w:lang w:eastAsia="en-GB"/>
              </w:rPr>
            </w:pPr>
            <w:r w:rsidRPr="00634C87">
              <w:rPr>
                <w:rFonts w:ascii="Times New Roman" w:eastAsia="Times New Roman" w:hAnsi="Times New Roman" w:cs="Times New Roman"/>
                <w:color w:val="000000"/>
                <w:lang w:eastAsia="en-GB"/>
              </w:rPr>
              <w:t>LANDING RFD 40 ms</w:t>
            </w:r>
          </w:p>
        </w:tc>
        <w:tc>
          <w:tcPr>
            <w:tcW w:w="1701" w:type="dxa"/>
          </w:tcPr>
          <w:p w14:paraId="5311B11E" w14:textId="77777777" w:rsidR="00C578F5" w:rsidRPr="00634C87" w:rsidRDefault="00C578F5" w:rsidP="00FC5A4F">
            <w:pPr>
              <w:spacing w:line="360" w:lineRule="auto"/>
              <w:contextualSpacing/>
              <w:jc w:val="center"/>
              <w:rPr>
                <w:rFonts w:ascii="Times New Roman" w:eastAsia="Times New Roman" w:hAnsi="Times New Roman" w:cs="Times New Roman"/>
                <w:b/>
                <w:bCs/>
                <w:color w:val="000000"/>
                <w:lang w:eastAsia="en-GB"/>
              </w:rPr>
            </w:pPr>
            <w:r w:rsidRPr="00634C87">
              <w:rPr>
                <w:rFonts w:ascii="Times New Roman" w:eastAsia="Times New Roman" w:hAnsi="Times New Roman" w:cs="Times New Roman"/>
                <w:b/>
                <w:bCs/>
                <w:color w:val="000000"/>
                <w:lang w:eastAsia="en-GB"/>
              </w:rPr>
              <w:t>1.29 (1.02-1.64)</w:t>
            </w:r>
          </w:p>
        </w:tc>
        <w:tc>
          <w:tcPr>
            <w:tcW w:w="2423" w:type="dxa"/>
          </w:tcPr>
          <w:p w14:paraId="68C4B29F" w14:textId="77777777" w:rsidR="00C578F5" w:rsidRPr="00634C87" w:rsidRDefault="00C578F5" w:rsidP="00FC5A4F">
            <w:pPr>
              <w:spacing w:line="360" w:lineRule="auto"/>
              <w:contextualSpacing/>
              <w:jc w:val="center"/>
              <w:rPr>
                <w:rFonts w:ascii="Times New Roman" w:eastAsia="Times New Roman" w:hAnsi="Times New Roman" w:cs="Times New Roman"/>
                <w:color w:val="000000"/>
                <w:lang w:eastAsia="en-GB"/>
              </w:rPr>
            </w:pPr>
            <w:r w:rsidRPr="00634C87">
              <w:rPr>
                <w:rFonts w:ascii="Times New Roman" w:eastAsia="Times New Roman" w:hAnsi="Times New Roman" w:cs="Times New Roman"/>
                <w:color w:val="000000"/>
                <w:lang w:eastAsia="en-GB"/>
              </w:rPr>
              <w:t>1.21 (0.84-1.73) n= 116</w:t>
            </w:r>
          </w:p>
        </w:tc>
        <w:tc>
          <w:tcPr>
            <w:tcW w:w="2397" w:type="dxa"/>
          </w:tcPr>
          <w:p w14:paraId="5D057F16" w14:textId="77777777" w:rsidR="00C578F5" w:rsidRPr="00634C87" w:rsidRDefault="00C578F5" w:rsidP="00FC5A4F">
            <w:pPr>
              <w:spacing w:line="360" w:lineRule="auto"/>
              <w:contextualSpacing/>
              <w:jc w:val="center"/>
              <w:rPr>
                <w:rFonts w:ascii="Times New Roman" w:eastAsia="Times New Roman" w:hAnsi="Times New Roman" w:cs="Times New Roman"/>
                <w:color w:val="000000"/>
                <w:lang w:eastAsia="en-GB"/>
              </w:rPr>
            </w:pPr>
            <w:r w:rsidRPr="00634C87">
              <w:rPr>
                <w:rFonts w:ascii="Times New Roman" w:eastAsia="Times New Roman" w:hAnsi="Times New Roman" w:cs="Times New Roman"/>
                <w:color w:val="000000"/>
                <w:lang w:eastAsia="en-GB"/>
              </w:rPr>
              <w:t>1.35 (0.98-1.85) n = 126</w:t>
            </w:r>
          </w:p>
        </w:tc>
      </w:tr>
      <w:tr w:rsidR="00C578F5" w:rsidRPr="00634C87" w14:paraId="333F47AF" w14:textId="77777777" w:rsidTr="00FC5A4F">
        <w:tc>
          <w:tcPr>
            <w:tcW w:w="3261" w:type="dxa"/>
          </w:tcPr>
          <w:p w14:paraId="318D032B" w14:textId="77777777" w:rsidR="00C578F5" w:rsidRPr="00634C87" w:rsidRDefault="00C578F5" w:rsidP="00FC5A4F">
            <w:pPr>
              <w:spacing w:line="360" w:lineRule="auto"/>
              <w:contextualSpacing/>
              <w:rPr>
                <w:rFonts w:ascii="Times New Roman" w:eastAsia="Times New Roman" w:hAnsi="Times New Roman" w:cs="Times New Roman"/>
                <w:color w:val="000000"/>
                <w:lang w:eastAsia="en-GB"/>
              </w:rPr>
            </w:pPr>
            <w:r w:rsidRPr="00634C87">
              <w:rPr>
                <w:rFonts w:ascii="Times New Roman" w:eastAsia="Times New Roman" w:hAnsi="Times New Roman" w:cs="Times New Roman"/>
                <w:color w:val="000000"/>
                <w:lang w:eastAsia="en-GB"/>
              </w:rPr>
              <w:t xml:space="preserve">AVERAGE LANDING RFD </w:t>
            </w:r>
          </w:p>
        </w:tc>
        <w:tc>
          <w:tcPr>
            <w:tcW w:w="1701" w:type="dxa"/>
          </w:tcPr>
          <w:p w14:paraId="09BF5C78" w14:textId="77777777" w:rsidR="00C578F5" w:rsidRPr="00634C87" w:rsidRDefault="00C578F5" w:rsidP="00FC5A4F">
            <w:pPr>
              <w:spacing w:line="360" w:lineRule="auto"/>
              <w:contextualSpacing/>
              <w:jc w:val="center"/>
              <w:rPr>
                <w:rFonts w:ascii="Times New Roman" w:eastAsia="Times New Roman" w:hAnsi="Times New Roman" w:cs="Times New Roman"/>
                <w:color w:val="000000"/>
                <w:lang w:eastAsia="en-GB"/>
              </w:rPr>
            </w:pPr>
            <w:r w:rsidRPr="00634C87">
              <w:rPr>
                <w:rFonts w:ascii="Times New Roman" w:eastAsia="Times New Roman" w:hAnsi="Times New Roman" w:cs="Times New Roman"/>
                <w:color w:val="000000"/>
                <w:lang w:eastAsia="en-GB"/>
              </w:rPr>
              <w:t>1.12 (0.87-1.46)</w:t>
            </w:r>
          </w:p>
        </w:tc>
        <w:tc>
          <w:tcPr>
            <w:tcW w:w="2423" w:type="dxa"/>
          </w:tcPr>
          <w:p w14:paraId="0D4B24E3" w14:textId="77777777" w:rsidR="00C578F5" w:rsidRPr="00634C87" w:rsidRDefault="00C578F5" w:rsidP="00FC5A4F">
            <w:pPr>
              <w:spacing w:line="360" w:lineRule="auto"/>
              <w:contextualSpacing/>
              <w:jc w:val="center"/>
              <w:rPr>
                <w:rFonts w:ascii="Times New Roman" w:eastAsia="Times New Roman" w:hAnsi="Times New Roman" w:cs="Times New Roman"/>
                <w:color w:val="000000"/>
                <w:lang w:eastAsia="en-GB"/>
              </w:rPr>
            </w:pPr>
            <w:r w:rsidRPr="00634C87">
              <w:rPr>
                <w:rFonts w:ascii="Times New Roman" w:eastAsia="Times New Roman" w:hAnsi="Times New Roman" w:cs="Times New Roman"/>
                <w:color w:val="000000"/>
                <w:lang w:eastAsia="en-GB"/>
              </w:rPr>
              <w:t>1.23 (0.90-1.70) n = 115</w:t>
            </w:r>
          </w:p>
        </w:tc>
        <w:tc>
          <w:tcPr>
            <w:tcW w:w="2397" w:type="dxa"/>
          </w:tcPr>
          <w:p w14:paraId="16D2E246" w14:textId="77777777" w:rsidR="00C578F5" w:rsidRPr="00634C87" w:rsidRDefault="00C578F5" w:rsidP="00FC5A4F">
            <w:pPr>
              <w:spacing w:line="360" w:lineRule="auto"/>
              <w:contextualSpacing/>
              <w:jc w:val="center"/>
              <w:rPr>
                <w:rFonts w:ascii="Times New Roman" w:eastAsia="Times New Roman" w:hAnsi="Times New Roman" w:cs="Times New Roman"/>
                <w:color w:val="000000"/>
                <w:lang w:eastAsia="en-GB"/>
              </w:rPr>
            </w:pPr>
            <w:r w:rsidRPr="00634C87">
              <w:rPr>
                <w:rFonts w:ascii="Times New Roman" w:eastAsia="Times New Roman" w:hAnsi="Times New Roman" w:cs="Times New Roman"/>
                <w:color w:val="000000"/>
                <w:lang w:eastAsia="en-GB"/>
              </w:rPr>
              <w:t>1.08 (0.73-1.59) n = 127</w:t>
            </w:r>
          </w:p>
        </w:tc>
      </w:tr>
      <w:tr w:rsidR="00C578F5" w:rsidRPr="00634C87" w14:paraId="727970CE" w14:textId="77777777" w:rsidTr="00FC5A4F">
        <w:tc>
          <w:tcPr>
            <w:tcW w:w="3261" w:type="dxa"/>
          </w:tcPr>
          <w:p w14:paraId="1DADDD84" w14:textId="77777777" w:rsidR="00C578F5" w:rsidRPr="00634C87" w:rsidRDefault="00C578F5" w:rsidP="00FC5A4F">
            <w:pPr>
              <w:spacing w:line="360" w:lineRule="auto"/>
              <w:contextualSpacing/>
              <w:rPr>
                <w:rFonts w:ascii="Times New Roman" w:eastAsia="Times New Roman" w:hAnsi="Times New Roman" w:cs="Times New Roman"/>
                <w:color w:val="000000"/>
                <w:lang w:eastAsia="en-GB"/>
              </w:rPr>
            </w:pPr>
            <w:r w:rsidRPr="00634C87">
              <w:rPr>
                <w:rFonts w:ascii="Times New Roman" w:eastAsia="Times New Roman" w:hAnsi="Times New Roman" w:cs="Times New Roman"/>
                <w:color w:val="000000"/>
                <w:lang w:eastAsia="en-GB"/>
              </w:rPr>
              <w:t>LANDING PEAK FORCE</w:t>
            </w:r>
          </w:p>
        </w:tc>
        <w:tc>
          <w:tcPr>
            <w:tcW w:w="1701" w:type="dxa"/>
          </w:tcPr>
          <w:p w14:paraId="3217DBBC" w14:textId="77777777" w:rsidR="00C578F5" w:rsidRPr="00634C87" w:rsidRDefault="00C578F5" w:rsidP="00FC5A4F">
            <w:pPr>
              <w:spacing w:line="360" w:lineRule="auto"/>
              <w:contextualSpacing/>
              <w:jc w:val="center"/>
              <w:rPr>
                <w:rFonts w:ascii="Times New Roman" w:eastAsia="Times New Roman" w:hAnsi="Times New Roman" w:cs="Times New Roman"/>
                <w:color w:val="000000"/>
                <w:lang w:eastAsia="en-GB"/>
              </w:rPr>
            </w:pPr>
            <w:r w:rsidRPr="00634C87">
              <w:rPr>
                <w:rFonts w:ascii="Times New Roman" w:eastAsia="Times New Roman" w:hAnsi="Times New Roman" w:cs="Times New Roman"/>
                <w:color w:val="000000"/>
                <w:lang w:eastAsia="en-GB"/>
              </w:rPr>
              <w:t xml:space="preserve">1.88 (0.83-1.42) </w:t>
            </w:r>
          </w:p>
        </w:tc>
        <w:tc>
          <w:tcPr>
            <w:tcW w:w="2423" w:type="dxa"/>
          </w:tcPr>
          <w:p w14:paraId="58557969" w14:textId="77777777" w:rsidR="00C578F5" w:rsidRPr="00634C87" w:rsidRDefault="00C578F5" w:rsidP="00FC5A4F">
            <w:pPr>
              <w:spacing w:line="360" w:lineRule="auto"/>
              <w:contextualSpacing/>
              <w:jc w:val="center"/>
              <w:rPr>
                <w:rFonts w:ascii="Times New Roman" w:eastAsia="Times New Roman" w:hAnsi="Times New Roman" w:cs="Times New Roman"/>
                <w:color w:val="000000"/>
                <w:lang w:eastAsia="en-GB"/>
              </w:rPr>
            </w:pPr>
            <w:r w:rsidRPr="00634C87">
              <w:rPr>
                <w:rFonts w:ascii="Times New Roman" w:eastAsia="Times New Roman" w:hAnsi="Times New Roman" w:cs="Times New Roman"/>
                <w:color w:val="000000"/>
                <w:lang w:eastAsia="en-GB"/>
              </w:rPr>
              <w:t>1.25 (0.88-1.79) n = 121</w:t>
            </w:r>
          </w:p>
        </w:tc>
        <w:tc>
          <w:tcPr>
            <w:tcW w:w="2397" w:type="dxa"/>
          </w:tcPr>
          <w:p w14:paraId="621FA13C" w14:textId="77777777" w:rsidR="00C578F5" w:rsidRPr="00634C87" w:rsidRDefault="00C578F5" w:rsidP="00FC5A4F">
            <w:pPr>
              <w:spacing w:line="360" w:lineRule="auto"/>
              <w:contextualSpacing/>
              <w:jc w:val="center"/>
              <w:rPr>
                <w:rFonts w:ascii="Times New Roman" w:eastAsia="Times New Roman" w:hAnsi="Times New Roman" w:cs="Times New Roman"/>
                <w:color w:val="000000"/>
                <w:lang w:eastAsia="en-GB"/>
              </w:rPr>
            </w:pPr>
            <w:r w:rsidRPr="00634C87">
              <w:rPr>
                <w:rFonts w:ascii="Times New Roman" w:eastAsia="Times New Roman" w:hAnsi="Times New Roman" w:cs="Times New Roman"/>
                <w:color w:val="000000"/>
                <w:lang w:eastAsia="en-GB"/>
              </w:rPr>
              <w:t>0.95 (0.63-1.42) n = 121</w:t>
            </w:r>
          </w:p>
        </w:tc>
      </w:tr>
      <w:tr w:rsidR="00C578F5" w:rsidRPr="00634C87" w14:paraId="386BE923" w14:textId="77777777" w:rsidTr="00FC5A4F">
        <w:tc>
          <w:tcPr>
            <w:tcW w:w="3261" w:type="dxa"/>
          </w:tcPr>
          <w:p w14:paraId="37E99243" w14:textId="77777777" w:rsidR="00C578F5" w:rsidRPr="00634C87" w:rsidRDefault="00C578F5" w:rsidP="00FC5A4F">
            <w:pPr>
              <w:spacing w:line="360" w:lineRule="auto"/>
              <w:contextualSpacing/>
              <w:rPr>
                <w:rFonts w:ascii="Times New Roman" w:eastAsia="Times New Roman" w:hAnsi="Times New Roman" w:cs="Times New Roman"/>
                <w:color w:val="000000"/>
                <w:lang w:eastAsia="en-GB"/>
              </w:rPr>
            </w:pPr>
            <w:r w:rsidRPr="00634C87">
              <w:rPr>
                <w:rFonts w:ascii="Times New Roman" w:eastAsia="Times New Roman" w:hAnsi="Times New Roman" w:cs="Times New Roman"/>
                <w:color w:val="000000"/>
                <w:lang w:eastAsia="en-GB"/>
              </w:rPr>
              <w:t xml:space="preserve">LANDING IMPULSE </w:t>
            </w:r>
          </w:p>
        </w:tc>
        <w:tc>
          <w:tcPr>
            <w:tcW w:w="1701" w:type="dxa"/>
          </w:tcPr>
          <w:p w14:paraId="169CDEE5" w14:textId="77777777" w:rsidR="00C578F5" w:rsidRPr="00634C87" w:rsidRDefault="00C578F5" w:rsidP="00FC5A4F">
            <w:pPr>
              <w:spacing w:line="360" w:lineRule="auto"/>
              <w:contextualSpacing/>
              <w:jc w:val="center"/>
              <w:rPr>
                <w:rFonts w:ascii="Times New Roman" w:eastAsia="Times New Roman" w:hAnsi="Times New Roman" w:cs="Times New Roman"/>
                <w:color w:val="000000"/>
                <w:lang w:eastAsia="en-GB"/>
              </w:rPr>
            </w:pPr>
            <w:r w:rsidRPr="00634C87">
              <w:rPr>
                <w:rFonts w:ascii="Times New Roman" w:eastAsia="Times New Roman" w:hAnsi="Times New Roman" w:cs="Times New Roman"/>
                <w:color w:val="000000"/>
                <w:lang w:eastAsia="en-GB"/>
              </w:rPr>
              <w:t xml:space="preserve">1.09 (0.84-1.42) </w:t>
            </w:r>
          </w:p>
        </w:tc>
        <w:tc>
          <w:tcPr>
            <w:tcW w:w="2423" w:type="dxa"/>
          </w:tcPr>
          <w:p w14:paraId="1B1FC6C5" w14:textId="77777777" w:rsidR="00C578F5" w:rsidRPr="00634C87" w:rsidRDefault="00C578F5" w:rsidP="00FC5A4F">
            <w:pPr>
              <w:spacing w:line="360" w:lineRule="auto"/>
              <w:contextualSpacing/>
              <w:jc w:val="center"/>
              <w:rPr>
                <w:rFonts w:ascii="Times New Roman" w:eastAsia="Times New Roman" w:hAnsi="Times New Roman" w:cs="Times New Roman"/>
                <w:color w:val="000000"/>
                <w:lang w:eastAsia="en-GB"/>
              </w:rPr>
            </w:pPr>
            <w:r w:rsidRPr="00634C87">
              <w:rPr>
                <w:rFonts w:ascii="Times New Roman" w:eastAsia="Times New Roman" w:hAnsi="Times New Roman" w:cs="Times New Roman"/>
                <w:color w:val="000000"/>
                <w:lang w:eastAsia="en-GB"/>
              </w:rPr>
              <w:t>0.93 (0.60-1.45) n = 112</w:t>
            </w:r>
          </w:p>
        </w:tc>
        <w:tc>
          <w:tcPr>
            <w:tcW w:w="2397" w:type="dxa"/>
          </w:tcPr>
          <w:p w14:paraId="2D19234C" w14:textId="77777777" w:rsidR="00C578F5" w:rsidRPr="00634C87" w:rsidRDefault="00C578F5" w:rsidP="00FC5A4F">
            <w:pPr>
              <w:spacing w:line="360" w:lineRule="auto"/>
              <w:contextualSpacing/>
              <w:jc w:val="center"/>
              <w:rPr>
                <w:rFonts w:ascii="Times New Roman" w:eastAsia="Times New Roman" w:hAnsi="Times New Roman" w:cs="Times New Roman"/>
                <w:color w:val="000000"/>
                <w:lang w:eastAsia="en-GB"/>
              </w:rPr>
            </w:pPr>
            <w:r w:rsidRPr="00634C87">
              <w:rPr>
                <w:rFonts w:ascii="Times New Roman" w:eastAsia="Times New Roman" w:hAnsi="Times New Roman" w:cs="Times New Roman"/>
                <w:color w:val="000000"/>
                <w:lang w:eastAsia="en-GB"/>
              </w:rPr>
              <w:t>1.27 (0.93-1.73) n = 130</w:t>
            </w:r>
          </w:p>
        </w:tc>
      </w:tr>
      <w:tr w:rsidR="00C578F5" w:rsidRPr="00634C87" w14:paraId="6B54ECAD" w14:textId="77777777" w:rsidTr="00FC5A4F">
        <w:tc>
          <w:tcPr>
            <w:tcW w:w="9782" w:type="dxa"/>
            <w:gridSpan w:val="4"/>
            <w:shd w:val="pct15" w:color="auto" w:fill="auto"/>
          </w:tcPr>
          <w:p w14:paraId="1EDBA4FB" w14:textId="77777777" w:rsidR="00C578F5" w:rsidRPr="00634C87" w:rsidRDefault="00C578F5" w:rsidP="00FC5A4F">
            <w:pPr>
              <w:spacing w:line="360" w:lineRule="auto"/>
              <w:contextualSpacing/>
              <w:jc w:val="center"/>
              <w:rPr>
                <w:rFonts w:ascii="Times New Roman" w:eastAsia="Times New Roman" w:hAnsi="Times New Roman" w:cs="Times New Roman"/>
                <w:color w:val="000000"/>
                <w:lang w:eastAsia="en-GB"/>
              </w:rPr>
            </w:pPr>
            <w:r w:rsidRPr="00634C87">
              <w:rPr>
                <w:rFonts w:ascii="Times New Roman" w:eastAsia="Times New Roman" w:hAnsi="Times New Roman" w:cs="Times New Roman"/>
                <w:color w:val="000000"/>
                <w:lang w:eastAsia="en-GB"/>
              </w:rPr>
              <w:t>SINGLE LEG COUNTERMOVEMENT JUMP</w:t>
            </w:r>
          </w:p>
        </w:tc>
      </w:tr>
      <w:tr w:rsidR="00C578F5" w:rsidRPr="00634C87" w14:paraId="2CC808A8" w14:textId="77777777" w:rsidTr="00FC5A4F">
        <w:tc>
          <w:tcPr>
            <w:tcW w:w="3261" w:type="dxa"/>
          </w:tcPr>
          <w:p w14:paraId="34088B3B" w14:textId="77777777" w:rsidR="00C578F5" w:rsidRPr="00634C87" w:rsidRDefault="00C578F5" w:rsidP="00FC5A4F">
            <w:pPr>
              <w:spacing w:line="360" w:lineRule="auto"/>
              <w:contextualSpacing/>
              <w:rPr>
                <w:rFonts w:ascii="Times New Roman" w:eastAsia="Times New Roman" w:hAnsi="Times New Roman" w:cs="Times New Roman"/>
                <w:color w:val="000000"/>
                <w:lang w:eastAsia="en-GB"/>
              </w:rPr>
            </w:pPr>
            <w:r w:rsidRPr="00634C87">
              <w:rPr>
                <w:rFonts w:ascii="Times New Roman" w:hAnsi="Times New Roman" w:cs="Times New Roman"/>
                <w:color w:val="000000"/>
              </w:rPr>
              <w:t>JUMP HEIGHT</w:t>
            </w:r>
          </w:p>
        </w:tc>
        <w:tc>
          <w:tcPr>
            <w:tcW w:w="1701" w:type="dxa"/>
          </w:tcPr>
          <w:p w14:paraId="46D21CF1" w14:textId="77777777" w:rsidR="00C578F5" w:rsidRPr="00634C87" w:rsidRDefault="00C578F5" w:rsidP="00FC5A4F">
            <w:pPr>
              <w:spacing w:line="360" w:lineRule="auto"/>
              <w:contextualSpacing/>
              <w:jc w:val="center"/>
              <w:rPr>
                <w:rFonts w:ascii="Times New Roman" w:eastAsia="Times New Roman" w:hAnsi="Times New Roman" w:cs="Times New Roman"/>
                <w:color w:val="000000"/>
                <w:lang w:eastAsia="en-GB"/>
              </w:rPr>
            </w:pPr>
            <w:r w:rsidRPr="00634C87">
              <w:rPr>
                <w:rFonts w:ascii="Times New Roman" w:eastAsia="Times New Roman" w:hAnsi="Times New Roman" w:cs="Times New Roman"/>
                <w:color w:val="000000"/>
                <w:lang w:eastAsia="en-GB"/>
              </w:rPr>
              <w:t>1.20 (0.94-1.54)</w:t>
            </w:r>
          </w:p>
        </w:tc>
        <w:tc>
          <w:tcPr>
            <w:tcW w:w="2423" w:type="dxa"/>
          </w:tcPr>
          <w:p w14:paraId="05AD2079" w14:textId="77777777" w:rsidR="00C578F5" w:rsidRPr="00634C87" w:rsidRDefault="00C578F5" w:rsidP="00FC5A4F">
            <w:pPr>
              <w:spacing w:line="360" w:lineRule="auto"/>
              <w:contextualSpacing/>
              <w:jc w:val="center"/>
              <w:rPr>
                <w:rFonts w:ascii="Times New Roman" w:eastAsia="Times New Roman" w:hAnsi="Times New Roman" w:cs="Times New Roman"/>
                <w:b/>
                <w:bCs/>
                <w:color w:val="000000"/>
                <w:lang w:eastAsia="en-GB"/>
              </w:rPr>
            </w:pPr>
            <w:r w:rsidRPr="00634C87">
              <w:rPr>
                <w:rFonts w:ascii="Times New Roman" w:eastAsia="Times New Roman" w:hAnsi="Times New Roman" w:cs="Times New Roman"/>
                <w:b/>
                <w:bCs/>
                <w:color w:val="000000"/>
                <w:lang w:eastAsia="en-GB"/>
              </w:rPr>
              <w:t>1.48 (1.08-2.03) n = 111</w:t>
            </w:r>
          </w:p>
        </w:tc>
        <w:tc>
          <w:tcPr>
            <w:tcW w:w="2397" w:type="dxa"/>
          </w:tcPr>
          <w:p w14:paraId="5DC36A0B" w14:textId="77777777" w:rsidR="00C578F5" w:rsidRPr="00634C87" w:rsidRDefault="00C578F5" w:rsidP="00FC5A4F">
            <w:pPr>
              <w:spacing w:line="360" w:lineRule="auto"/>
              <w:contextualSpacing/>
              <w:jc w:val="center"/>
              <w:rPr>
                <w:rFonts w:ascii="Times New Roman" w:eastAsia="Times New Roman" w:hAnsi="Times New Roman" w:cs="Times New Roman"/>
                <w:color w:val="000000"/>
                <w:lang w:eastAsia="en-GB"/>
              </w:rPr>
            </w:pPr>
            <w:r w:rsidRPr="00634C87">
              <w:rPr>
                <w:rFonts w:ascii="Times New Roman" w:eastAsia="Times New Roman" w:hAnsi="Times New Roman" w:cs="Times New Roman"/>
                <w:color w:val="000000"/>
                <w:lang w:eastAsia="en-GB"/>
              </w:rPr>
              <w:t>1.01 (0.69-1.46) n = 131</w:t>
            </w:r>
          </w:p>
        </w:tc>
      </w:tr>
      <w:tr w:rsidR="00C578F5" w:rsidRPr="00634C87" w14:paraId="2F06F73C" w14:textId="77777777" w:rsidTr="00FC5A4F">
        <w:tc>
          <w:tcPr>
            <w:tcW w:w="9782" w:type="dxa"/>
            <w:gridSpan w:val="4"/>
          </w:tcPr>
          <w:p w14:paraId="1100D4A6" w14:textId="77777777" w:rsidR="00C578F5" w:rsidRPr="00634C87" w:rsidRDefault="00C578F5" w:rsidP="00FC5A4F">
            <w:pPr>
              <w:rPr>
                <w:rFonts w:ascii="Times New Roman" w:hAnsi="Times New Roman" w:cs="Times New Roman"/>
                <w:b/>
                <w:bCs/>
                <w:sz w:val="24"/>
                <w:szCs w:val="24"/>
                <w:u w:val="single"/>
              </w:rPr>
            </w:pPr>
            <w:r w:rsidRPr="00634C87">
              <w:rPr>
                <w:rFonts w:ascii="Times New Roman" w:hAnsi="Times New Roman" w:cs="Times New Roman"/>
                <w:sz w:val="24"/>
                <w:szCs w:val="24"/>
              </w:rPr>
              <w:t>ECC=Eccentric; CON=Concentric; RFD=Rate of force development</w:t>
            </w:r>
          </w:p>
          <w:p w14:paraId="67EA9FF2" w14:textId="77777777" w:rsidR="00C578F5" w:rsidRPr="00634C87" w:rsidRDefault="00C578F5" w:rsidP="00FC5A4F">
            <w:pPr>
              <w:spacing w:line="360" w:lineRule="auto"/>
              <w:contextualSpacing/>
              <w:rPr>
                <w:rFonts w:ascii="Times New Roman" w:eastAsia="Times New Roman" w:hAnsi="Times New Roman" w:cs="Times New Roman"/>
                <w:color w:val="000000"/>
                <w:lang w:eastAsia="en-GB"/>
              </w:rPr>
            </w:pPr>
          </w:p>
        </w:tc>
      </w:tr>
    </w:tbl>
    <w:p w14:paraId="63C377B2" w14:textId="77777777" w:rsidR="00C578F5" w:rsidRPr="00634C87" w:rsidRDefault="00C578F5" w:rsidP="00C578F5">
      <w:pPr>
        <w:spacing w:line="480" w:lineRule="auto"/>
        <w:rPr>
          <w:rFonts w:ascii="Times New Roman" w:hAnsi="Times New Roman" w:cs="Times New Roman"/>
          <w:b/>
          <w:bCs/>
          <w:sz w:val="24"/>
          <w:szCs w:val="24"/>
          <w:u w:val="single"/>
        </w:rPr>
      </w:pPr>
      <w:r w:rsidRPr="00634C87">
        <w:rPr>
          <w:rFonts w:ascii="Times New Roman" w:hAnsi="Times New Roman" w:cs="Times New Roman"/>
          <w:b/>
          <w:bCs/>
          <w:sz w:val="24"/>
          <w:szCs w:val="24"/>
          <w:u w:val="single"/>
        </w:rPr>
        <w:t>Table 3</w:t>
      </w:r>
      <w:r w:rsidRPr="00634C87">
        <w:t>-</w:t>
      </w:r>
      <w:r w:rsidRPr="00634C87">
        <w:rPr>
          <w:rFonts w:ascii="Times New Roman" w:hAnsi="Times New Roman" w:cs="Times New Roman"/>
          <w:b/>
          <w:bCs/>
          <w:sz w:val="24"/>
          <w:szCs w:val="24"/>
          <w:u w:val="single"/>
        </w:rPr>
        <w:t>Full List of Kinetic Variable Asymmetries and Risk Ratio’s</w:t>
      </w:r>
    </w:p>
    <w:p w14:paraId="7545A2DB" w14:textId="77777777" w:rsidR="00C578F5" w:rsidRPr="00634C87" w:rsidRDefault="00C578F5" w:rsidP="00152110">
      <w:pPr>
        <w:rPr>
          <w:rFonts w:ascii="Times New Roman" w:hAnsi="Times New Roman" w:cs="Times New Roman"/>
          <w:b/>
          <w:bCs/>
          <w:sz w:val="24"/>
          <w:szCs w:val="24"/>
          <w:u w:val="single"/>
        </w:rPr>
      </w:pPr>
    </w:p>
    <w:p w14:paraId="73F3C367" w14:textId="77777777" w:rsidR="00C578F5" w:rsidRPr="00634C87" w:rsidRDefault="00C578F5" w:rsidP="00152110">
      <w:pPr>
        <w:rPr>
          <w:rFonts w:ascii="Times New Roman" w:hAnsi="Times New Roman" w:cs="Times New Roman"/>
          <w:b/>
          <w:bCs/>
          <w:sz w:val="24"/>
          <w:szCs w:val="24"/>
          <w:u w:val="single"/>
        </w:rPr>
      </w:pPr>
    </w:p>
    <w:p w14:paraId="26B1F96F" w14:textId="77777777" w:rsidR="00C578F5" w:rsidRPr="00634C87" w:rsidRDefault="00C578F5" w:rsidP="00152110">
      <w:pPr>
        <w:rPr>
          <w:rFonts w:ascii="Times New Roman" w:hAnsi="Times New Roman" w:cs="Times New Roman"/>
          <w:b/>
          <w:bCs/>
          <w:sz w:val="24"/>
          <w:szCs w:val="24"/>
          <w:u w:val="single"/>
        </w:rPr>
      </w:pPr>
    </w:p>
    <w:p w14:paraId="5FF3DD80" w14:textId="77777777" w:rsidR="00C578F5" w:rsidRPr="00634C87" w:rsidRDefault="00C578F5" w:rsidP="00152110">
      <w:pPr>
        <w:rPr>
          <w:rFonts w:ascii="Times New Roman" w:hAnsi="Times New Roman" w:cs="Times New Roman"/>
          <w:b/>
          <w:bCs/>
          <w:sz w:val="24"/>
          <w:szCs w:val="24"/>
          <w:u w:val="single"/>
        </w:rPr>
      </w:pPr>
    </w:p>
    <w:p w14:paraId="7C27315F" w14:textId="77777777" w:rsidR="00C578F5" w:rsidRPr="00634C87" w:rsidRDefault="00C578F5" w:rsidP="00152110">
      <w:pPr>
        <w:rPr>
          <w:rFonts w:ascii="Times New Roman" w:hAnsi="Times New Roman" w:cs="Times New Roman"/>
          <w:b/>
          <w:bCs/>
          <w:sz w:val="24"/>
          <w:szCs w:val="24"/>
          <w:u w:val="single"/>
        </w:rPr>
      </w:pPr>
    </w:p>
    <w:p w14:paraId="68612323" w14:textId="77777777" w:rsidR="00C07CBA" w:rsidRPr="00634C87" w:rsidRDefault="00C07CBA" w:rsidP="00665803">
      <w:pPr>
        <w:spacing w:line="480" w:lineRule="auto"/>
        <w:rPr>
          <w:rFonts w:ascii="Times New Roman" w:hAnsi="Times New Roman" w:cs="Times New Roman"/>
          <w:sz w:val="24"/>
          <w:szCs w:val="24"/>
        </w:rPr>
      </w:pPr>
    </w:p>
    <w:p w14:paraId="7D10EDFC" w14:textId="71F2F590" w:rsidR="00C07CBA" w:rsidRPr="00634C87" w:rsidRDefault="00C07CBA" w:rsidP="00C07CBA">
      <w:pPr>
        <w:spacing w:line="480" w:lineRule="auto"/>
        <w:rPr>
          <w:rFonts w:ascii="Times New Roman" w:hAnsi="Times New Roman" w:cs="Times New Roman"/>
          <w:b/>
          <w:bCs/>
          <w:color w:val="000000" w:themeColor="text1"/>
          <w:sz w:val="24"/>
          <w:szCs w:val="24"/>
          <w:u w:val="single"/>
        </w:rPr>
      </w:pPr>
      <w:r w:rsidRPr="00634C87">
        <w:rPr>
          <w:rFonts w:ascii="Times New Roman" w:hAnsi="Times New Roman" w:cs="Times New Roman"/>
          <w:b/>
          <w:bCs/>
          <w:color w:val="000000" w:themeColor="text1"/>
          <w:sz w:val="24"/>
          <w:szCs w:val="24"/>
          <w:u w:val="single"/>
        </w:rPr>
        <w:lastRenderedPageBreak/>
        <w:t xml:space="preserve">Table </w:t>
      </w:r>
      <w:r w:rsidR="00E66C6B">
        <w:rPr>
          <w:rFonts w:ascii="Times New Roman" w:hAnsi="Times New Roman" w:cs="Times New Roman"/>
          <w:b/>
          <w:bCs/>
          <w:color w:val="000000" w:themeColor="text1"/>
          <w:sz w:val="24"/>
          <w:szCs w:val="24"/>
          <w:u w:val="single"/>
        </w:rPr>
        <w:t>4</w:t>
      </w:r>
      <w:r w:rsidRPr="00634C87">
        <w:rPr>
          <w:rFonts w:ascii="Times New Roman" w:hAnsi="Times New Roman" w:cs="Times New Roman"/>
          <w:b/>
          <w:bCs/>
          <w:color w:val="000000" w:themeColor="text1"/>
          <w:sz w:val="24"/>
          <w:szCs w:val="24"/>
          <w:u w:val="single"/>
        </w:rPr>
        <w:t>-Full List of Kinetic Variable Asymmetries and Risk Ratio’s - Male Dancers.</w:t>
      </w:r>
    </w:p>
    <w:p w14:paraId="5AE03ED5" w14:textId="77777777" w:rsidR="00C07CBA" w:rsidRPr="00634C87" w:rsidRDefault="00C07CBA" w:rsidP="00665803">
      <w:pPr>
        <w:spacing w:line="480" w:lineRule="auto"/>
        <w:rPr>
          <w:rFonts w:ascii="Times New Roman" w:hAnsi="Times New Roman" w:cs="Times New Roman"/>
          <w:sz w:val="24"/>
          <w:szCs w:val="24"/>
        </w:rPr>
      </w:pPr>
    </w:p>
    <w:tbl>
      <w:tblPr>
        <w:tblW w:w="10160" w:type="dxa"/>
        <w:tblCellMar>
          <w:top w:w="15" w:type="dxa"/>
        </w:tblCellMar>
        <w:tblLook w:val="04A0" w:firstRow="1" w:lastRow="0" w:firstColumn="1" w:lastColumn="0" w:noHBand="0" w:noVBand="1"/>
      </w:tblPr>
      <w:tblGrid>
        <w:gridCol w:w="3243"/>
        <w:gridCol w:w="2233"/>
        <w:gridCol w:w="2199"/>
        <w:gridCol w:w="2208"/>
        <w:gridCol w:w="277"/>
      </w:tblGrid>
      <w:tr w:rsidR="00C07CBA" w:rsidRPr="00634C87" w14:paraId="648B309D" w14:textId="77777777" w:rsidTr="00FC5A4F">
        <w:trPr>
          <w:gridAfter w:val="1"/>
          <w:wAfter w:w="16" w:type="dxa"/>
          <w:trHeight w:val="336"/>
        </w:trPr>
        <w:tc>
          <w:tcPr>
            <w:tcW w:w="331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05D8179" w14:textId="77777777" w:rsidR="00C07CBA" w:rsidRPr="00634C87" w:rsidRDefault="00C07CBA" w:rsidP="00FC5A4F">
            <w:pPr>
              <w:spacing w:after="0" w:line="240" w:lineRule="auto"/>
              <w:rPr>
                <w:rFonts w:ascii="Times New Roman" w:eastAsia="Times New Roman" w:hAnsi="Times New Roman" w:cs="Times New Roman"/>
                <w:color w:val="000000"/>
                <w:lang w:eastAsia="en-GB"/>
              </w:rPr>
            </w:pPr>
            <w:r w:rsidRPr="00634C87">
              <w:rPr>
                <w:rFonts w:ascii="Times New Roman" w:eastAsia="Times New Roman" w:hAnsi="Times New Roman" w:cs="Times New Roman"/>
                <w:color w:val="000000"/>
                <w:lang w:eastAsia="en-GB"/>
              </w:rPr>
              <w:t> </w:t>
            </w:r>
          </w:p>
        </w:tc>
        <w:tc>
          <w:tcPr>
            <w:tcW w:w="2277" w:type="dxa"/>
            <w:tcBorders>
              <w:top w:val="single" w:sz="8" w:space="0" w:color="auto"/>
              <w:left w:val="nil"/>
              <w:bottom w:val="single" w:sz="8" w:space="0" w:color="auto"/>
              <w:right w:val="single" w:sz="8" w:space="0" w:color="auto"/>
            </w:tcBorders>
            <w:shd w:val="clear" w:color="auto" w:fill="auto"/>
            <w:vAlign w:val="center"/>
            <w:hideMark/>
          </w:tcPr>
          <w:p w14:paraId="0E3CBE93" w14:textId="77777777" w:rsidR="00C07CBA" w:rsidRPr="00634C87" w:rsidRDefault="00C07CBA" w:rsidP="00FC5A4F">
            <w:pPr>
              <w:spacing w:after="0" w:line="240" w:lineRule="auto"/>
              <w:jc w:val="center"/>
              <w:rPr>
                <w:rFonts w:ascii="Times New Roman" w:eastAsia="Times New Roman" w:hAnsi="Times New Roman" w:cs="Times New Roman"/>
                <w:b/>
                <w:bCs/>
                <w:color w:val="000000"/>
                <w:lang w:eastAsia="en-GB"/>
              </w:rPr>
            </w:pPr>
            <w:r w:rsidRPr="00634C87">
              <w:rPr>
                <w:rFonts w:ascii="Times New Roman" w:eastAsia="Times New Roman" w:hAnsi="Times New Roman" w:cs="Times New Roman"/>
                <w:b/>
                <w:bCs/>
                <w:color w:val="000000"/>
                <w:lang w:eastAsia="en-GB"/>
              </w:rPr>
              <w:t>ABSOLUTE</w:t>
            </w:r>
          </w:p>
        </w:tc>
        <w:tc>
          <w:tcPr>
            <w:tcW w:w="2275" w:type="dxa"/>
            <w:tcBorders>
              <w:top w:val="single" w:sz="8" w:space="0" w:color="auto"/>
              <w:left w:val="nil"/>
              <w:bottom w:val="single" w:sz="8" w:space="0" w:color="auto"/>
              <w:right w:val="single" w:sz="8" w:space="0" w:color="auto"/>
            </w:tcBorders>
            <w:shd w:val="clear" w:color="auto" w:fill="auto"/>
            <w:vAlign w:val="center"/>
            <w:hideMark/>
          </w:tcPr>
          <w:p w14:paraId="4B67C90B" w14:textId="77777777" w:rsidR="00C07CBA" w:rsidRPr="00634C87" w:rsidRDefault="00C07CBA" w:rsidP="00FC5A4F">
            <w:pPr>
              <w:spacing w:after="0" w:line="240" w:lineRule="auto"/>
              <w:jc w:val="center"/>
              <w:rPr>
                <w:rFonts w:ascii="Times New Roman" w:eastAsia="Times New Roman" w:hAnsi="Times New Roman" w:cs="Times New Roman"/>
                <w:b/>
                <w:bCs/>
                <w:color w:val="000000"/>
                <w:lang w:eastAsia="en-GB"/>
              </w:rPr>
            </w:pPr>
            <w:r w:rsidRPr="00634C87">
              <w:rPr>
                <w:rFonts w:ascii="Times New Roman" w:eastAsia="Times New Roman" w:hAnsi="Times New Roman" w:cs="Times New Roman"/>
                <w:b/>
                <w:bCs/>
                <w:color w:val="000000"/>
                <w:lang w:eastAsia="en-GB"/>
              </w:rPr>
              <w:t>LEFT</w:t>
            </w:r>
          </w:p>
        </w:tc>
        <w:tc>
          <w:tcPr>
            <w:tcW w:w="2276" w:type="dxa"/>
            <w:tcBorders>
              <w:top w:val="single" w:sz="8" w:space="0" w:color="auto"/>
              <w:left w:val="nil"/>
              <w:bottom w:val="single" w:sz="8" w:space="0" w:color="auto"/>
              <w:right w:val="single" w:sz="8" w:space="0" w:color="auto"/>
            </w:tcBorders>
            <w:shd w:val="clear" w:color="auto" w:fill="auto"/>
            <w:vAlign w:val="center"/>
            <w:hideMark/>
          </w:tcPr>
          <w:p w14:paraId="67989B50" w14:textId="77777777" w:rsidR="00C07CBA" w:rsidRPr="00634C87" w:rsidRDefault="00C07CBA" w:rsidP="00FC5A4F">
            <w:pPr>
              <w:spacing w:after="0" w:line="240" w:lineRule="auto"/>
              <w:jc w:val="center"/>
              <w:rPr>
                <w:rFonts w:ascii="Times New Roman" w:eastAsia="Times New Roman" w:hAnsi="Times New Roman" w:cs="Times New Roman"/>
                <w:b/>
                <w:bCs/>
                <w:color w:val="000000"/>
                <w:lang w:eastAsia="en-GB"/>
              </w:rPr>
            </w:pPr>
            <w:r w:rsidRPr="00634C87">
              <w:rPr>
                <w:rFonts w:ascii="Times New Roman" w:eastAsia="Times New Roman" w:hAnsi="Times New Roman" w:cs="Times New Roman"/>
                <w:b/>
                <w:bCs/>
                <w:color w:val="000000"/>
                <w:lang w:eastAsia="en-GB"/>
              </w:rPr>
              <w:t>RIGHT</w:t>
            </w:r>
          </w:p>
        </w:tc>
      </w:tr>
      <w:tr w:rsidR="00C07CBA" w:rsidRPr="00634C87" w14:paraId="65BF009C" w14:textId="77777777" w:rsidTr="00FC5A4F">
        <w:trPr>
          <w:gridAfter w:val="1"/>
          <w:wAfter w:w="16" w:type="dxa"/>
          <w:trHeight w:val="288"/>
        </w:trPr>
        <w:tc>
          <w:tcPr>
            <w:tcW w:w="10144" w:type="dxa"/>
            <w:gridSpan w:val="4"/>
            <w:tcBorders>
              <w:top w:val="single" w:sz="8" w:space="0" w:color="auto"/>
              <w:left w:val="single" w:sz="8" w:space="0" w:color="auto"/>
              <w:bottom w:val="single" w:sz="8" w:space="0" w:color="auto"/>
              <w:right w:val="single" w:sz="8" w:space="0" w:color="000000"/>
            </w:tcBorders>
            <w:shd w:val="clear" w:color="000000" w:fill="D0CECE"/>
            <w:vAlign w:val="center"/>
            <w:hideMark/>
          </w:tcPr>
          <w:p w14:paraId="4AD4EE19" w14:textId="77777777" w:rsidR="00C07CBA" w:rsidRPr="00634C87" w:rsidRDefault="00C07CBA" w:rsidP="00FC5A4F">
            <w:pPr>
              <w:spacing w:after="0" w:line="240" w:lineRule="auto"/>
              <w:jc w:val="center"/>
              <w:rPr>
                <w:rFonts w:ascii="Times New Roman" w:eastAsia="Times New Roman" w:hAnsi="Times New Roman" w:cs="Times New Roman"/>
                <w:color w:val="000000"/>
                <w:lang w:eastAsia="en-GB"/>
              </w:rPr>
            </w:pPr>
            <w:r w:rsidRPr="00634C87">
              <w:rPr>
                <w:rFonts w:ascii="Times New Roman" w:eastAsia="Times New Roman" w:hAnsi="Times New Roman" w:cs="Times New Roman"/>
                <w:color w:val="000000"/>
                <w:lang w:eastAsia="en-GB"/>
              </w:rPr>
              <w:t>DOUBLE LEG COUNTERMOVEMENT JUMP</w:t>
            </w:r>
          </w:p>
        </w:tc>
      </w:tr>
      <w:tr w:rsidR="00C07CBA" w:rsidRPr="00634C87" w14:paraId="3E667F0E" w14:textId="77777777" w:rsidTr="00FC5A4F">
        <w:trPr>
          <w:gridAfter w:val="1"/>
          <w:wAfter w:w="16" w:type="dxa"/>
          <w:trHeight w:val="288"/>
        </w:trPr>
        <w:tc>
          <w:tcPr>
            <w:tcW w:w="10144"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6B873E1B" w14:textId="77777777" w:rsidR="00C07CBA" w:rsidRPr="00634C87" w:rsidRDefault="00C07CBA" w:rsidP="00FC5A4F">
            <w:pPr>
              <w:spacing w:after="0" w:line="240" w:lineRule="auto"/>
              <w:jc w:val="center"/>
              <w:rPr>
                <w:rFonts w:ascii="Times New Roman" w:eastAsia="Times New Roman" w:hAnsi="Times New Roman" w:cs="Times New Roman"/>
                <w:color w:val="000000"/>
                <w:lang w:eastAsia="en-GB"/>
              </w:rPr>
            </w:pPr>
            <w:r w:rsidRPr="00634C87">
              <w:rPr>
                <w:rFonts w:ascii="Times New Roman" w:eastAsia="Times New Roman" w:hAnsi="Times New Roman" w:cs="Times New Roman"/>
                <w:color w:val="000000"/>
                <w:lang w:eastAsia="en-GB"/>
              </w:rPr>
              <w:t>DOWNWARD (“</w:t>
            </w:r>
            <w:r w:rsidRPr="00634C87">
              <w:rPr>
                <w:rFonts w:ascii="Times New Roman" w:eastAsia="Times New Roman" w:hAnsi="Times New Roman" w:cs="Times New Roman"/>
                <w:i/>
                <w:iCs/>
                <w:color w:val="000000"/>
                <w:lang w:eastAsia="en-GB"/>
              </w:rPr>
              <w:t>ECCENTRIC</w:t>
            </w:r>
            <w:r w:rsidRPr="00634C87">
              <w:rPr>
                <w:rFonts w:ascii="Times New Roman" w:eastAsia="Times New Roman" w:hAnsi="Times New Roman" w:cs="Times New Roman"/>
                <w:color w:val="000000"/>
                <w:lang w:eastAsia="en-GB"/>
              </w:rPr>
              <w:t>”) PHASE</w:t>
            </w:r>
          </w:p>
        </w:tc>
      </w:tr>
      <w:tr w:rsidR="00C07CBA" w:rsidRPr="00634C87" w14:paraId="5353B8F9" w14:textId="77777777" w:rsidTr="00FC5A4F">
        <w:trPr>
          <w:gridAfter w:val="1"/>
          <w:wAfter w:w="16" w:type="dxa"/>
          <w:trHeight w:val="408"/>
        </w:trPr>
        <w:tc>
          <w:tcPr>
            <w:tcW w:w="3316" w:type="dxa"/>
            <w:tcBorders>
              <w:top w:val="nil"/>
              <w:left w:val="single" w:sz="8" w:space="0" w:color="auto"/>
              <w:bottom w:val="single" w:sz="8" w:space="0" w:color="auto"/>
              <w:right w:val="single" w:sz="8" w:space="0" w:color="auto"/>
            </w:tcBorders>
            <w:shd w:val="clear" w:color="auto" w:fill="auto"/>
            <w:vAlign w:val="center"/>
            <w:hideMark/>
          </w:tcPr>
          <w:p w14:paraId="7D250FA1" w14:textId="77777777" w:rsidR="00C07CBA" w:rsidRPr="00634C87" w:rsidRDefault="00C07CBA" w:rsidP="00FC5A4F">
            <w:pPr>
              <w:spacing w:after="0" w:line="240" w:lineRule="auto"/>
              <w:rPr>
                <w:rFonts w:ascii="Times New Roman" w:eastAsia="Times New Roman" w:hAnsi="Times New Roman" w:cs="Times New Roman"/>
                <w:color w:val="000000"/>
                <w:lang w:eastAsia="en-GB"/>
              </w:rPr>
            </w:pPr>
            <w:r w:rsidRPr="00634C87">
              <w:rPr>
                <w:rFonts w:ascii="Times New Roman" w:eastAsia="Times New Roman" w:hAnsi="Times New Roman" w:cs="Times New Roman"/>
                <w:color w:val="000000"/>
                <w:lang w:eastAsia="en-GB"/>
              </w:rPr>
              <w:t>ECC MINIMUM FORCE</w:t>
            </w:r>
          </w:p>
        </w:tc>
        <w:tc>
          <w:tcPr>
            <w:tcW w:w="2277" w:type="dxa"/>
            <w:tcBorders>
              <w:top w:val="nil"/>
              <w:left w:val="nil"/>
              <w:bottom w:val="single" w:sz="8" w:space="0" w:color="auto"/>
              <w:right w:val="single" w:sz="8" w:space="0" w:color="auto"/>
            </w:tcBorders>
            <w:shd w:val="clear" w:color="auto" w:fill="auto"/>
            <w:vAlign w:val="center"/>
            <w:hideMark/>
          </w:tcPr>
          <w:p w14:paraId="11D581A3" w14:textId="77777777" w:rsidR="00C07CBA" w:rsidRPr="00634C87" w:rsidRDefault="00C07CBA" w:rsidP="00FC5A4F">
            <w:pPr>
              <w:spacing w:after="0" w:line="240" w:lineRule="auto"/>
              <w:jc w:val="center"/>
              <w:rPr>
                <w:rFonts w:ascii="Times New Roman" w:eastAsia="Times New Roman" w:hAnsi="Times New Roman" w:cs="Times New Roman"/>
                <w:color w:val="000000"/>
                <w:lang w:eastAsia="en-GB"/>
              </w:rPr>
            </w:pPr>
            <w:r w:rsidRPr="00634C87">
              <w:rPr>
                <w:rFonts w:ascii="Times New Roman" w:eastAsia="Times New Roman" w:hAnsi="Times New Roman" w:cs="Times New Roman"/>
                <w:color w:val="000000"/>
                <w:lang w:eastAsia="en-GB"/>
              </w:rPr>
              <w:t>1.21 (0.87-1.68)</w:t>
            </w:r>
          </w:p>
        </w:tc>
        <w:tc>
          <w:tcPr>
            <w:tcW w:w="2275" w:type="dxa"/>
            <w:tcBorders>
              <w:top w:val="nil"/>
              <w:left w:val="nil"/>
              <w:bottom w:val="single" w:sz="8" w:space="0" w:color="auto"/>
              <w:right w:val="single" w:sz="8" w:space="0" w:color="auto"/>
            </w:tcBorders>
            <w:shd w:val="clear" w:color="auto" w:fill="auto"/>
            <w:vAlign w:val="center"/>
            <w:hideMark/>
          </w:tcPr>
          <w:p w14:paraId="46DAFE4A" w14:textId="77777777" w:rsidR="00C07CBA" w:rsidRPr="00634C87" w:rsidRDefault="00C07CBA" w:rsidP="00FC5A4F">
            <w:pPr>
              <w:spacing w:after="0" w:line="240" w:lineRule="auto"/>
              <w:jc w:val="center"/>
              <w:rPr>
                <w:rFonts w:ascii="Times New Roman" w:eastAsia="Times New Roman" w:hAnsi="Times New Roman" w:cs="Times New Roman"/>
                <w:b/>
                <w:bCs/>
                <w:color w:val="000000"/>
                <w:lang w:eastAsia="en-GB"/>
              </w:rPr>
            </w:pPr>
            <w:r w:rsidRPr="00634C87">
              <w:rPr>
                <w:rFonts w:ascii="Times New Roman" w:eastAsia="Times New Roman" w:hAnsi="Times New Roman" w:cs="Times New Roman"/>
                <w:b/>
                <w:bCs/>
                <w:color w:val="000000"/>
                <w:lang w:eastAsia="en-GB"/>
              </w:rPr>
              <w:t>1.57 (1.06-2.32)</w:t>
            </w:r>
          </w:p>
        </w:tc>
        <w:tc>
          <w:tcPr>
            <w:tcW w:w="2276" w:type="dxa"/>
            <w:tcBorders>
              <w:top w:val="nil"/>
              <w:left w:val="nil"/>
              <w:bottom w:val="single" w:sz="8" w:space="0" w:color="auto"/>
              <w:right w:val="single" w:sz="8" w:space="0" w:color="auto"/>
            </w:tcBorders>
            <w:shd w:val="clear" w:color="auto" w:fill="auto"/>
            <w:vAlign w:val="center"/>
            <w:hideMark/>
          </w:tcPr>
          <w:p w14:paraId="5A5A3FF0" w14:textId="77777777" w:rsidR="00C07CBA" w:rsidRPr="00634C87" w:rsidRDefault="00C07CBA" w:rsidP="00FC5A4F">
            <w:pPr>
              <w:spacing w:after="0" w:line="240" w:lineRule="auto"/>
              <w:rPr>
                <w:rFonts w:ascii="Times New Roman" w:eastAsia="Times New Roman" w:hAnsi="Times New Roman" w:cs="Times New Roman"/>
                <w:color w:val="000000"/>
                <w:lang w:eastAsia="en-GB"/>
              </w:rPr>
            </w:pPr>
            <w:r w:rsidRPr="00634C87">
              <w:rPr>
                <w:rFonts w:ascii="Times New Roman" w:eastAsia="Times New Roman" w:hAnsi="Times New Roman" w:cs="Times New Roman"/>
                <w:color w:val="000000"/>
                <w:lang w:eastAsia="en-GB"/>
              </w:rPr>
              <w:t>1.04 (0.64-1.69)</w:t>
            </w:r>
          </w:p>
        </w:tc>
      </w:tr>
      <w:tr w:rsidR="00C07CBA" w:rsidRPr="00634C87" w14:paraId="4833C320" w14:textId="77777777" w:rsidTr="00FC5A4F">
        <w:trPr>
          <w:gridAfter w:val="1"/>
          <w:wAfter w:w="16" w:type="dxa"/>
          <w:trHeight w:val="408"/>
        </w:trPr>
        <w:tc>
          <w:tcPr>
            <w:tcW w:w="3316" w:type="dxa"/>
            <w:tcBorders>
              <w:top w:val="nil"/>
              <w:left w:val="single" w:sz="8" w:space="0" w:color="auto"/>
              <w:bottom w:val="single" w:sz="8" w:space="0" w:color="auto"/>
              <w:right w:val="single" w:sz="8" w:space="0" w:color="auto"/>
            </w:tcBorders>
            <w:shd w:val="clear" w:color="auto" w:fill="auto"/>
            <w:vAlign w:val="center"/>
            <w:hideMark/>
          </w:tcPr>
          <w:p w14:paraId="4DEBF9AE" w14:textId="77777777" w:rsidR="00C07CBA" w:rsidRPr="00634C87" w:rsidRDefault="00C07CBA" w:rsidP="00FC5A4F">
            <w:pPr>
              <w:spacing w:after="0" w:line="240" w:lineRule="auto"/>
              <w:rPr>
                <w:rFonts w:ascii="Times New Roman" w:eastAsia="Times New Roman" w:hAnsi="Times New Roman" w:cs="Times New Roman"/>
                <w:color w:val="000000"/>
                <w:lang w:eastAsia="en-GB"/>
              </w:rPr>
            </w:pPr>
            <w:r w:rsidRPr="00634C87">
              <w:rPr>
                <w:rFonts w:ascii="Times New Roman" w:eastAsia="Times New Roman" w:hAnsi="Times New Roman" w:cs="Times New Roman"/>
                <w:color w:val="000000"/>
                <w:lang w:eastAsia="en-GB"/>
              </w:rPr>
              <w:t>ECC YIELDING RFD</w:t>
            </w:r>
          </w:p>
        </w:tc>
        <w:tc>
          <w:tcPr>
            <w:tcW w:w="2277" w:type="dxa"/>
            <w:tcBorders>
              <w:top w:val="nil"/>
              <w:left w:val="nil"/>
              <w:bottom w:val="single" w:sz="8" w:space="0" w:color="auto"/>
              <w:right w:val="single" w:sz="8" w:space="0" w:color="auto"/>
            </w:tcBorders>
            <w:shd w:val="clear" w:color="auto" w:fill="auto"/>
            <w:vAlign w:val="center"/>
            <w:hideMark/>
          </w:tcPr>
          <w:p w14:paraId="70D65E27" w14:textId="77777777" w:rsidR="00C07CBA" w:rsidRPr="00634C87" w:rsidRDefault="00C07CBA" w:rsidP="00FC5A4F">
            <w:pPr>
              <w:spacing w:after="0" w:line="240" w:lineRule="auto"/>
              <w:jc w:val="center"/>
              <w:rPr>
                <w:rFonts w:ascii="Times New Roman" w:eastAsia="Times New Roman" w:hAnsi="Times New Roman" w:cs="Times New Roman"/>
                <w:color w:val="000000"/>
                <w:lang w:eastAsia="en-GB"/>
              </w:rPr>
            </w:pPr>
            <w:r w:rsidRPr="00634C87">
              <w:rPr>
                <w:rFonts w:ascii="Times New Roman" w:eastAsia="Times New Roman" w:hAnsi="Times New Roman" w:cs="Times New Roman"/>
                <w:color w:val="000000"/>
                <w:lang w:eastAsia="en-GB"/>
              </w:rPr>
              <w:t>0.92 (0.62-1.36)</w:t>
            </w:r>
          </w:p>
        </w:tc>
        <w:tc>
          <w:tcPr>
            <w:tcW w:w="2275" w:type="dxa"/>
            <w:tcBorders>
              <w:top w:val="nil"/>
              <w:left w:val="nil"/>
              <w:bottom w:val="single" w:sz="8" w:space="0" w:color="auto"/>
              <w:right w:val="single" w:sz="8" w:space="0" w:color="auto"/>
            </w:tcBorders>
            <w:shd w:val="clear" w:color="auto" w:fill="auto"/>
            <w:vAlign w:val="center"/>
            <w:hideMark/>
          </w:tcPr>
          <w:p w14:paraId="6AE6E51E" w14:textId="77777777" w:rsidR="00C07CBA" w:rsidRPr="00634C87" w:rsidRDefault="00C07CBA" w:rsidP="00FC5A4F">
            <w:pPr>
              <w:spacing w:after="0" w:line="240" w:lineRule="auto"/>
              <w:jc w:val="center"/>
              <w:rPr>
                <w:rFonts w:ascii="Times New Roman" w:eastAsia="Times New Roman" w:hAnsi="Times New Roman" w:cs="Times New Roman"/>
                <w:color w:val="000000"/>
                <w:lang w:eastAsia="en-GB"/>
              </w:rPr>
            </w:pPr>
            <w:r w:rsidRPr="00634C87">
              <w:rPr>
                <w:rFonts w:ascii="Times New Roman" w:eastAsia="Times New Roman" w:hAnsi="Times New Roman" w:cs="Times New Roman"/>
                <w:color w:val="000000"/>
                <w:lang w:eastAsia="en-GB"/>
              </w:rPr>
              <w:t>0.86 (0.52-1.43)</w:t>
            </w:r>
          </w:p>
        </w:tc>
        <w:tc>
          <w:tcPr>
            <w:tcW w:w="2276" w:type="dxa"/>
            <w:tcBorders>
              <w:top w:val="nil"/>
              <w:left w:val="nil"/>
              <w:bottom w:val="single" w:sz="8" w:space="0" w:color="auto"/>
              <w:right w:val="single" w:sz="8" w:space="0" w:color="auto"/>
            </w:tcBorders>
            <w:shd w:val="clear" w:color="auto" w:fill="auto"/>
            <w:vAlign w:val="center"/>
            <w:hideMark/>
          </w:tcPr>
          <w:p w14:paraId="36F09FEB" w14:textId="77777777" w:rsidR="00C07CBA" w:rsidRPr="00634C87" w:rsidRDefault="00C07CBA" w:rsidP="00FC5A4F">
            <w:pPr>
              <w:spacing w:after="0" w:line="240" w:lineRule="auto"/>
              <w:jc w:val="center"/>
              <w:rPr>
                <w:rFonts w:ascii="Times New Roman" w:eastAsia="Times New Roman" w:hAnsi="Times New Roman" w:cs="Times New Roman"/>
                <w:color w:val="000000"/>
                <w:lang w:eastAsia="en-GB"/>
              </w:rPr>
            </w:pPr>
            <w:r w:rsidRPr="00634C87">
              <w:rPr>
                <w:rFonts w:ascii="Times New Roman" w:eastAsia="Times New Roman" w:hAnsi="Times New Roman" w:cs="Times New Roman"/>
                <w:color w:val="000000"/>
                <w:lang w:eastAsia="en-GB"/>
              </w:rPr>
              <w:t>0.87 (0.46-1.66)</w:t>
            </w:r>
          </w:p>
        </w:tc>
      </w:tr>
      <w:tr w:rsidR="00C07CBA" w:rsidRPr="00634C87" w14:paraId="3CCF7C54" w14:textId="77777777" w:rsidTr="00FC5A4F">
        <w:trPr>
          <w:gridAfter w:val="1"/>
          <w:wAfter w:w="16" w:type="dxa"/>
          <w:trHeight w:val="408"/>
        </w:trPr>
        <w:tc>
          <w:tcPr>
            <w:tcW w:w="3316" w:type="dxa"/>
            <w:tcBorders>
              <w:top w:val="nil"/>
              <w:left w:val="single" w:sz="8" w:space="0" w:color="auto"/>
              <w:bottom w:val="single" w:sz="8" w:space="0" w:color="auto"/>
              <w:right w:val="single" w:sz="8" w:space="0" w:color="auto"/>
            </w:tcBorders>
            <w:shd w:val="clear" w:color="auto" w:fill="auto"/>
            <w:vAlign w:val="center"/>
            <w:hideMark/>
          </w:tcPr>
          <w:p w14:paraId="04D18AC7" w14:textId="77777777" w:rsidR="00C07CBA" w:rsidRPr="00634C87" w:rsidRDefault="00C07CBA" w:rsidP="00FC5A4F">
            <w:pPr>
              <w:spacing w:after="0" w:line="240" w:lineRule="auto"/>
              <w:rPr>
                <w:rFonts w:ascii="Times New Roman" w:eastAsia="Times New Roman" w:hAnsi="Times New Roman" w:cs="Times New Roman"/>
                <w:color w:val="000000"/>
                <w:lang w:eastAsia="en-GB"/>
              </w:rPr>
            </w:pPr>
            <w:r w:rsidRPr="00634C87">
              <w:rPr>
                <w:rFonts w:ascii="Times New Roman" w:eastAsia="Times New Roman" w:hAnsi="Times New Roman" w:cs="Times New Roman"/>
                <w:color w:val="000000"/>
                <w:lang w:eastAsia="en-GB"/>
              </w:rPr>
              <w:t>ECC DECELERATION RFD</w:t>
            </w:r>
          </w:p>
        </w:tc>
        <w:tc>
          <w:tcPr>
            <w:tcW w:w="2277" w:type="dxa"/>
            <w:tcBorders>
              <w:top w:val="nil"/>
              <w:left w:val="nil"/>
              <w:bottom w:val="single" w:sz="8" w:space="0" w:color="auto"/>
              <w:right w:val="single" w:sz="8" w:space="0" w:color="auto"/>
            </w:tcBorders>
            <w:shd w:val="clear" w:color="auto" w:fill="auto"/>
            <w:vAlign w:val="center"/>
            <w:hideMark/>
          </w:tcPr>
          <w:p w14:paraId="75C5BA33" w14:textId="77777777" w:rsidR="00C07CBA" w:rsidRPr="00634C87" w:rsidRDefault="00C07CBA" w:rsidP="00FC5A4F">
            <w:pPr>
              <w:spacing w:after="0" w:line="240" w:lineRule="auto"/>
              <w:jc w:val="center"/>
              <w:rPr>
                <w:rFonts w:ascii="Times New Roman" w:eastAsia="Times New Roman" w:hAnsi="Times New Roman" w:cs="Times New Roman"/>
                <w:color w:val="000000"/>
                <w:lang w:eastAsia="en-GB"/>
              </w:rPr>
            </w:pPr>
            <w:r w:rsidRPr="00634C87">
              <w:rPr>
                <w:rFonts w:ascii="Times New Roman" w:eastAsia="Times New Roman" w:hAnsi="Times New Roman" w:cs="Times New Roman"/>
                <w:color w:val="000000"/>
                <w:lang w:eastAsia="en-GB"/>
              </w:rPr>
              <w:t>0.97 (0.68-1.38)</w:t>
            </w:r>
          </w:p>
        </w:tc>
        <w:tc>
          <w:tcPr>
            <w:tcW w:w="2275" w:type="dxa"/>
            <w:tcBorders>
              <w:top w:val="nil"/>
              <w:left w:val="nil"/>
              <w:bottom w:val="single" w:sz="8" w:space="0" w:color="auto"/>
              <w:right w:val="single" w:sz="8" w:space="0" w:color="auto"/>
            </w:tcBorders>
            <w:shd w:val="clear" w:color="auto" w:fill="auto"/>
            <w:vAlign w:val="center"/>
            <w:hideMark/>
          </w:tcPr>
          <w:p w14:paraId="3D85226D" w14:textId="77777777" w:rsidR="00C07CBA" w:rsidRPr="00634C87" w:rsidRDefault="00C07CBA" w:rsidP="00FC5A4F">
            <w:pPr>
              <w:spacing w:after="0" w:line="240" w:lineRule="auto"/>
              <w:jc w:val="center"/>
              <w:rPr>
                <w:rFonts w:ascii="Times New Roman" w:eastAsia="Times New Roman" w:hAnsi="Times New Roman" w:cs="Times New Roman"/>
                <w:color w:val="000000"/>
                <w:lang w:eastAsia="en-GB"/>
              </w:rPr>
            </w:pPr>
            <w:r w:rsidRPr="00634C87">
              <w:rPr>
                <w:rFonts w:ascii="Times New Roman" w:eastAsia="Times New Roman" w:hAnsi="Times New Roman" w:cs="Times New Roman"/>
                <w:color w:val="000000"/>
                <w:lang w:eastAsia="en-GB"/>
              </w:rPr>
              <w:t>0.96 (0.6-1.54)</w:t>
            </w:r>
          </w:p>
        </w:tc>
        <w:tc>
          <w:tcPr>
            <w:tcW w:w="2276" w:type="dxa"/>
            <w:tcBorders>
              <w:top w:val="nil"/>
              <w:left w:val="nil"/>
              <w:bottom w:val="single" w:sz="8" w:space="0" w:color="auto"/>
              <w:right w:val="single" w:sz="8" w:space="0" w:color="auto"/>
            </w:tcBorders>
            <w:shd w:val="clear" w:color="auto" w:fill="auto"/>
            <w:vAlign w:val="center"/>
            <w:hideMark/>
          </w:tcPr>
          <w:p w14:paraId="378678A7" w14:textId="77777777" w:rsidR="00C07CBA" w:rsidRPr="00634C87" w:rsidRDefault="00C07CBA" w:rsidP="00FC5A4F">
            <w:pPr>
              <w:spacing w:after="0" w:line="240" w:lineRule="auto"/>
              <w:jc w:val="center"/>
              <w:rPr>
                <w:rFonts w:ascii="Times New Roman" w:eastAsia="Times New Roman" w:hAnsi="Times New Roman" w:cs="Times New Roman"/>
                <w:color w:val="000000"/>
                <w:lang w:eastAsia="en-GB"/>
              </w:rPr>
            </w:pPr>
            <w:r w:rsidRPr="00634C87">
              <w:rPr>
                <w:rFonts w:ascii="Times New Roman" w:eastAsia="Times New Roman" w:hAnsi="Times New Roman" w:cs="Times New Roman"/>
                <w:color w:val="000000"/>
                <w:lang w:eastAsia="en-GB"/>
              </w:rPr>
              <w:t>0.96 (0.56-1.65)</w:t>
            </w:r>
          </w:p>
        </w:tc>
      </w:tr>
      <w:tr w:rsidR="00C07CBA" w:rsidRPr="00634C87" w14:paraId="5CA95195" w14:textId="77777777" w:rsidTr="00FC5A4F">
        <w:trPr>
          <w:gridAfter w:val="1"/>
          <w:wAfter w:w="16" w:type="dxa"/>
          <w:trHeight w:val="408"/>
        </w:trPr>
        <w:tc>
          <w:tcPr>
            <w:tcW w:w="3316" w:type="dxa"/>
            <w:tcBorders>
              <w:top w:val="nil"/>
              <w:left w:val="single" w:sz="8" w:space="0" w:color="auto"/>
              <w:bottom w:val="single" w:sz="8" w:space="0" w:color="auto"/>
              <w:right w:val="single" w:sz="8" w:space="0" w:color="auto"/>
            </w:tcBorders>
            <w:shd w:val="clear" w:color="auto" w:fill="auto"/>
            <w:vAlign w:val="center"/>
            <w:hideMark/>
          </w:tcPr>
          <w:p w14:paraId="7EE17E4D" w14:textId="77777777" w:rsidR="00C07CBA" w:rsidRPr="00634C87" w:rsidRDefault="00C07CBA" w:rsidP="00FC5A4F">
            <w:pPr>
              <w:spacing w:after="0" w:line="240" w:lineRule="auto"/>
              <w:rPr>
                <w:rFonts w:ascii="Times New Roman" w:eastAsia="Times New Roman" w:hAnsi="Times New Roman" w:cs="Times New Roman"/>
                <w:color w:val="000000"/>
                <w:lang w:eastAsia="en-GB"/>
              </w:rPr>
            </w:pPr>
            <w:r w:rsidRPr="00634C87">
              <w:rPr>
                <w:rFonts w:ascii="Times New Roman" w:eastAsia="Times New Roman" w:hAnsi="Times New Roman" w:cs="Times New Roman"/>
                <w:color w:val="000000"/>
                <w:lang w:eastAsia="en-GB"/>
              </w:rPr>
              <w:t>ECC RFD</w:t>
            </w:r>
          </w:p>
        </w:tc>
        <w:tc>
          <w:tcPr>
            <w:tcW w:w="2277" w:type="dxa"/>
            <w:tcBorders>
              <w:top w:val="nil"/>
              <w:left w:val="nil"/>
              <w:bottom w:val="single" w:sz="8" w:space="0" w:color="auto"/>
              <w:right w:val="single" w:sz="8" w:space="0" w:color="auto"/>
            </w:tcBorders>
            <w:shd w:val="clear" w:color="auto" w:fill="auto"/>
            <w:vAlign w:val="center"/>
            <w:hideMark/>
          </w:tcPr>
          <w:p w14:paraId="2BB73D5F" w14:textId="77777777" w:rsidR="00C07CBA" w:rsidRPr="00634C87" w:rsidRDefault="00C07CBA" w:rsidP="00FC5A4F">
            <w:pPr>
              <w:spacing w:after="0" w:line="240" w:lineRule="auto"/>
              <w:jc w:val="center"/>
              <w:rPr>
                <w:rFonts w:ascii="Times New Roman" w:eastAsia="Times New Roman" w:hAnsi="Times New Roman" w:cs="Times New Roman"/>
                <w:color w:val="000000"/>
                <w:lang w:eastAsia="en-GB"/>
              </w:rPr>
            </w:pPr>
            <w:r w:rsidRPr="00634C87">
              <w:rPr>
                <w:rFonts w:ascii="Times New Roman" w:eastAsia="Times New Roman" w:hAnsi="Times New Roman" w:cs="Times New Roman"/>
                <w:color w:val="000000"/>
                <w:lang w:eastAsia="en-GB"/>
              </w:rPr>
              <w:t>1.09 (0.75-1.58)</w:t>
            </w:r>
          </w:p>
        </w:tc>
        <w:tc>
          <w:tcPr>
            <w:tcW w:w="2275" w:type="dxa"/>
            <w:tcBorders>
              <w:top w:val="nil"/>
              <w:left w:val="nil"/>
              <w:bottom w:val="single" w:sz="8" w:space="0" w:color="auto"/>
              <w:right w:val="single" w:sz="8" w:space="0" w:color="auto"/>
            </w:tcBorders>
            <w:shd w:val="clear" w:color="auto" w:fill="auto"/>
            <w:vAlign w:val="center"/>
            <w:hideMark/>
          </w:tcPr>
          <w:p w14:paraId="2FBA207B" w14:textId="77777777" w:rsidR="00C07CBA" w:rsidRPr="00634C87" w:rsidRDefault="00C07CBA" w:rsidP="00FC5A4F">
            <w:pPr>
              <w:spacing w:after="0" w:line="240" w:lineRule="auto"/>
              <w:jc w:val="center"/>
              <w:rPr>
                <w:rFonts w:ascii="Times New Roman" w:eastAsia="Times New Roman" w:hAnsi="Times New Roman" w:cs="Times New Roman"/>
                <w:color w:val="000000"/>
                <w:lang w:eastAsia="en-GB"/>
              </w:rPr>
            </w:pPr>
            <w:r w:rsidRPr="00634C87">
              <w:rPr>
                <w:rFonts w:ascii="Times New Roman" w:eastAsia="Times New Roman" w:hAnsi="Times New Roman" w:cs="Times New Roman"/>
                <w:color w:val="000000"/>
                <w:lang w:eastAsia="en-GB"/>
              </w:rPr>
              <w:t>1.5 (0.96-2.35)</w:t>
            </w:r>
          </w:p>
        </w:tc>
        <w:tc>
          <w:tcPr>
            <w:tcW w:w="2276" w:type="dxa"/>
            <w:tcBorders>
              <w:top w:val="nil"/>
              <w:left w:val="nil"/>
              <w:bottom w:val="single" w:sz="8" w:space="0" w:color="auto"/>
              <w:right w:val="single" w:sz="8" w:space="0" w:color="auto"/>
            </w:tcBorders>
            <w:shd w:val="clear" w:color="auto" w:fill="auto"/>
            <w:vAlign w:val="center"/>
            <w:hideMark/>
          </w:tcPr>
          <w:p w14:paraId="127CE6A7" w14:textId="77777777" w:rsidR="00C07CBA" w:rsidRPr="00634C87" w:rsidRDefault="00C07CBA" w:rsidP="00FC5A4F">
            <w:pPr>
              <w:spacing w:after="0" w:line="240" w:lineRule="auto"/>
              <w:jc w:val="center"/>
              <w:rPr>
                <w:rFonts w:ascii="Times New Roman" w:eastAsia="Times New Roman" w:hAnsi="Times New Roman" w:cs="Times New Roman"/>
                <w:color w:val="000000"/>
                <w:lang w:eastAsia="en-GB"/>
              </w:rPr>
            </w:pPr>
            <w:r w:rsidRPr="00634C87">
              <w:rPr>
                <w:rFonts w:ascii="Times New Roman" w:eastAsia="Times New Roman" w:hAnsi="Times New Roman" w:cs="Times New Roman"/>
                <w:color w:val="000000"/>
                <w:lang w:eastAsia="en-GB"/>
              </w:rPr>
              <w:t>0.75 (0.38-1.48)</w:t>
            </w:r>
          </w:p>
        </w:tc>
      </w:tr>
      <w:tr w:rsidR="00C07CBA" w:rsidRPr="00634C87" w14:paraId="0789D979" w14:textId="77777777" w:rsidTr="00FC5A4F">
        <w:trPr>
          <w:gridAfter w:val="1"/>
          <w:wAfter w:w="16" w:type="dxa"/>
          <w:trHeight w:val="408"/>
        </w:trPr>
        <w:tc>
          <w:tcPr>
            <w:tcW w:w="3316" w:type="dxa"/>
            <w:tcBorders>
              <w:top w:val="nil"/>
              <w:left w:val="single" w:sz="8" w:space="0" w:color="auto"/>
              <w:bottom w:val="single" w:sz="8" w:space="0" w:color="auto"/>
              <w:right w:val="single" w:sz="8" w:space="0" w:color="auto"/>
            </w:tcBorders>
            <w:shd w:val="clear" w:color="auto" w:fill="auto"/>
            <w:vAlign w:val="center"/>
            <w:hideMark/>
          </w:tcPr>
          <w:p w14:paraId="66ABB4D1" w14:textId="77777777" w:rsidR="00C07CBA" w:rsidRPr="00634C87" w:rsidRDefault="00C07CBA" w:rsidP="00FC5A4F">
            <w:pPr>
              <w:spacing w:after="0" w:line="240" w:lineRule="auto"/>
              <w:rPr>
                <w:rFonts w:ascii="Times New Roman" w:eastAsia="Times New Roman" w:hAnsi="Times New Roman" w:cs="Times New Roman"/>
                <w:color w:val="000000"/>
                <w:lang w:eastAsia="en-GB"/>
              </w:rPr>
            </w:pPr>
            <w:r w:rsidRPr="00634C87">
              <w:rPr>
                <w:rFonts w:ascii="Times New Roman" w:eastAsia="Times New Roman" w:hAnsi="Times New Roman" w:cs="Times New Roman"/>
                <w:color w:val="000000"/>
                <w:lang w:eastAsia="en-GB"/>
              </w:rPr>
              <w:t>ECC DECEL IMPULSE</w:t>
            </w:r>
          </w:p>
        </w:tc>
        <w:tc>
          <w:tcPr>
            <w:tcW w:w="2277" w:type="dxa"/>
            <w:tcBorders>
              <w:top w:val="nil"/>
              <w:left w:val="nil"/>
              <w:bottom w:val="single" w:sz="8" w:space="0" w:color="auto"/>
              <w:right w:val="single" w:sz="8" w:space="0" w:color="auto"/>
            </w:tcBorders>
            <w:shd w:val="clear" w:color="auto" w:fill="auto"/>
            <w:vAlign w:val="center"/>
            <w:hideMark/>
          </w:tcPr>
          <w:p w14:paraId="6444A125" w14:textId="77777777" w:rsidR="00C07CBA" w:rsidRPr="00634C87" w:rsidRDefault="00C07CBA" w:rsidP="00FC5A4F">
            <w:pPr>
              <w:spacing w:after="0" w:line="240" w:lineRule="auto"/>
              <w:jc w:val="center"/>
              <w:rPr>
                <w:rFonts w:ascii="Times New Roman" w:eastAsia="Times New Roman" w:hAnsi="Times New Roman" w:cs="Times New Roman"/>
                <w:color w:val="000000"/>
                <w:lang w:eastAsia="en-GB"/>
              </w:rPr>
            </w:pPr>
            <w:r w:rsidRPr="00634C87">
              <w:rPr>
                <w:rFonts w:ascii="Times New Roman" w:eastAsia="Times New Roman" w:hAnsi="Times New Roman" w:cs="Times New Roman"/>
                <w:color w:val="000000"/>
                <w:lang w:eastAsia="en-GB"/>
              </w:rPr>
              <w:t>0.93 (0.62-1.38)</w:t>
            </w:r>
          </w:p>
        </w:tc>
        <w:tc>
          <w:tcPr>
            <w:tcW w:w="2275" w:type="dxa"/>
            <w:tcBorders>
              <w:top w:val="nil"/>
              <w:left w:val="nil"/>
              <w:bottom w:val="single" w:sz="8" w:space="0" w:color="auto"/>
              <w:right w:val="single" w:sz="8" w:space="0" w:color="auto"/>
            </w:tcBorders>
            <w:shd w:val="clear" w:color="auto" w:fill="auto"/>
            <w:vAlign w:val="center"/>
            <w:hideMark/>
          </w:tcPr>
          <w:p w14:paraId="37E705DF" w14:textId="77777777" w:rsidR="00C07CBA" w:rsidRPr="00634C87" w:rsidRDefault="00C07CBA" w:rsidP="00FC5A4F">
            <w:pPr>
              <w:spacing w:after="0" w:line="240" w:lineRule="auto"/>
              <w:jc w:val="center"/>
              <w:rPr>
                <w:rFonts w:ascii="Times New Roman" w:eastAsia="Times New Roman" w:hAnsi="Times New Roman" w:cs="Times New Roman"/>
                <w:color w:val="000000"/>
                <w:lang w:eastAsia="en-GB"/>
              </w:rPr>
            </w:pPr>
            <w:r w:rsidRPr="00634C87">
              <w:rPr>
                <w:rFonts w:ascii="Times New Roman" w:eastAsia="Times New Roman" w:hAnsi="Times New Roman" w:cs="Times New Roman"/>
                <w:color w:val="000000"/>
                <w:lang w:eastAsia="en-GB"/>
              </w:rPr>
              <w:t>0.71 (0.36-1.4)</w:t>
            </w:r>
          </w:p>
        </w:tc>
        <w:tc>
          <w:tcPr>
            <w:tcW w:w="2276" w:type="dxa"/>
            <w:tcBorders>
              <w:top w:val="nil"/>
              <w:left w:val="nil"/>
              <w:bottom w:val="single" w:sz="8" w:space="0" w:color="auto"/>
              <w:right w:val="single" w:sz="8" w:space="0" w:color="auto"/>
            </w:tcBorders>
            <w:shd w:val="clear" w:color="auto" w:fill="auto"/>
            <w:vAlign w:val="center"/>
            <w:hideMark/>
          </w:tcPr>
          <w:p w14:paraId="34D91866" w14:textId="77777777" w:rsidR="00C07CBA" w:rsidRPr="00634C87" w:rsidRDefault="00C07CBA" w:rsidP="00FC5A4F">
            <w:pPr>
              <w:spacing w:after="0" w:line="240" w:lineRule="auto"/>
              <w:jc w:val="center"/>
              <w:rPr>
                <w:rFonts w:ascii="Times New Roman" w:eastAsia="Times New Roman" w:hAnsi="Times New Roman" w:cs="Times New Roman"/>
                <w:color w:val="000000"/>
                <w:lang w:eastAsia="en-GB"/>
              </w:rPr>
            </w:pPr>
            <w:r w:rsidRPr="00634C87">
              <w:rPr>
                <w:rFonts w:ascii="Times New Roman" w:eastAsia="Times New Roman" w:hAnsi="Times New Roman" w:cs="Times New Roman"/>
                <w:color w:val="000000"/>
                <w:lang w:eastAsia="en-GB"/>
              </w:rPr>
              <w:t>0.83 (0.45-1.5)</w:t>
            </w:r>
          </w:p>
        </w:tc>
      </w:tr>
      <w:tr w:rsidR="00C07CBA" w:rsidRPr="00634C87" w14:paraId="21CACFCA" w14:textId="77777777" w:rsidTr="00FC5A4F">
        <w:trPr>
          <w:gridAfter w:val="1"/>
          <w:wAfter w:w="16" w:type="dxa"/>
          <w:trHeight w:val="408"/>
        </w:trPr>
        <w:tc>
          <w:tcPr>
            <w:tcW w:w="3316" w:type="dxa"/>
            <w:tcBorders>
              <w:top w:val="nil"/>
              <w:left w:val="single" w:sz="8" w:space="0" w:color="auto"/>
              <w:bottom w:val="single" w:sz="8" w:space="0" w:color="auto"/>
              <w:right w:val="single" w:sz="8" w:space="0" w:color="auto"/>
            </w:tcBorders>
            <w:shd w:val="clear" w:color="auto" w:fill="auto"/>
            <w:vAlign w:val="center"/>
            <w:hideMark/>
          </w:tcPr>
          <w:p w14:paraId="4E68B752" w14:textId="77777777" w:rsidR="00C07CBA" w:rsidRPr="00634C87" w:rsidRDefault="00C07CBA" w:rsidP="00FC5A4F">
            <w:pPr>
              <w:spacing w:after="0" w:line="240" w:lineRule="auto"/>
              <w:rPr>
                <w:rFonts w:ascii="Times New Roman" w:eastAsia="Times New Roman" w:hAnsi="Times New Roman" w:cs="Times New Roman"/>
                <w:color w:val="000000"/>
                <w:lang w:eastAsia="en-GB"/>
              </w:rPr>
            </w:pPr>
            <w:r w:rsidRPr="00634C87">
              <w:rPr>
                <w:rFonts w:ascii="Times New Roman" w:eastAsia="Times New Roman" w:hAnsi="Times New Roman" w:cs="Times New Roman"/>
                <w:color w:val="000000"/>
                <w:lang w:eastAsia="en-GB"/>
              </w:rPr>
              <w:t>ECC PEAK FORCE</w:t>
            </w:r>
          </w:p>
        </w:tc>
        <w:tc>
          <w:tcPr>
            <w:tcW w:w="2277" w:type="dxa"/>
            <w:tcBorders>
              <w:top w:val="nil"/>
              <w:left w:val="nil"/>
              <w:bottom w:val="single" w:sz="8" w:space="0" w:color="auto"/>
              <w:right w:val="single" w:sz="8" w:space="0" w:color="auto"/>
            </w:tcBorders>
            <w:shd w:val="clear" w:color="auto" w:fill="auto"/>
            <w:vAlign w:val="center"/>
            <w:hideMark/>
          </w:tcPr>
          <w:p w14:paraId="224D9FC1" w14:textId="77777777" w:rsidR="00C07CBA" w:rsidRPr="00634C87" w:rsidRDefault="00C07CBA" w:rsidP="00FC5A4F">
            <w:pPr>
              <w:spacing w:after="0" w:line="240" w:lineRule="auto"/>
              <w:jc w:val="center"/>
              <w:rPr>
                <w:rFonts w:ascii="Times New Roman" w:eastAsia="Times New Roman" w:hAnsi="Times New Roman" w:cs="Times New Roman"/>
                <w:color w:val="000000"/>
                <w:lang w:eastAsia="en-GB"/>
              </w:rPr>
            </w:pPr>
            <w:r w:rsidRPr="00634C87">
              <w:rPr>
                <w:rFonts w:ascii="Times New Roman" w:eastAsia="Times New Roman" w:hAnsi="Times New Roman" w:cs="Times New Roman"/>
                <w:color w:val="000000"/>
                <w:lang w:eastAsia="en-GB"/>
              </w:rPr>
              <w:t>0.85 (0.55-1.29)</w:t>
            </w:r>
          </w:p>
        </w:tc>
        <w:tc>
          <w:tcPr>
            <w:tcW w:w="2275" w:type="dxa"/>
            <w:tcBorders>
              <w:top w:val="nil"/>
              <w:left w:val="nil"/>
              <w:bottom w:val="single" w:sz="8" w:space="0" w:color="auto"/>
              <w:right w:val="single" w:sz="8" w:space="0" w:color="auto"/>
            </w:tcBorders>
            <w:shd w:val="clear" w:color="auto" w:fill="auto"/>
            <w:vAlign w:val="center"/>
            <w:hideMark/>
          </w:tcPr>
          <w:p w14:paraId="16F67639" w14:textId="77777777" w:rsidR="00C07CBA" w:rsidRPr="00634C87" w:rsidRDefault="00C07CBA" w:rsidP="00FC5A4F">
            <w:pPr>
              <w:spacing w:after="0" w:line="240" w:lineRule="auto"/>
              <w:jc w:val="center"/>
              <w:rPr>
                <w:rFonts w:ascii="Times New Roman" w:eastAsia="Times New Roman" w:hAnsi="Times New Roman" w:cs="Times New Roman"/>
                <w:color w:val="000000"/>
                <w:lang w:eastAsia="en-GB"/>
              </w:rPr>
            </w:pPr>
            <w:r w:rsidRPr="00634C87">
              <w:rPr>
                <w:rFonts w:ascii="Times New Roman" w:eastAsia="Times New Roman" w:hAnsi="Times New Roman" w:cs="Times New Roman"/>
                <w:color w:val="000000"/>
                <w:lang w:eastAsia="en-GB"/>
              </w:rPr>
              <w:t>1.24 (0.76-2.03)</w:t>
            </w:r>
          </w:p>
        </w:tc>
        <w:tc>
          <w:tcPr>
            <w:tcW w:w="2276" w:type="dxa"/>
            <w:tcBorders>
              <w:top w:val="nil"/>
              <w:left w:val="nil"/>
              <w:bottom w:val="single" w:sz="8" w:space="0" w:color="auto"/>
              <w:right w:val="single" w:sz="8" w:space="0" w:color="auto"/>
            </w:tcBorders>
            <w:shd w:val="clear" w:color="auto" w:fill="auto"/>
            <w:vAlign w:val="center"/>
            <w:hideMark/>
          </w:tcPr>
          <w:p w14:paraId="08222AA6" w14:textId="77777777" w:rsidR="00C07CBA" w:rsidRPr="00634C87" w:rsidRDefault="00C07CBA" w:rsidP="00FC5A4F">
            <w:pPr>
              <w:spacing w:after="0" w:line="240" w:lineRule="auto"/>
              <w:jc w:val="center"/>
              <w:rPr>
                <w:rFonts w:ascii="Times New Roman" w:eastAsia="Times New Roman" w:hAnsi="Times New Roman" w:cs="Times New Roman"/>
                <w:color w:val="000000"/>
                <w:lang w:eastAsia="en-GB"/>
              </w:rPr>
            </w:pPr>
            <w:r w:rsidRPr="00634C87">
              <w:rPr>
                <w:rFonts w:ascii="Times New Roman" w:eastAsia="Times New Roman" w:hAnsi="Times New Roman" w:cs="Times New Roman"/>
                <w:color w:val="000000"/>
                <w:lang w:eastAsia="en-GB"/>
              </w:rPr>
              <w:t>0.71 (0.39-1.29)</w:t>
            </w:r>
          </w:p>
        </w:tc>
      </w:tr>
      <w:tr w:rsidR="00C07CBA" w:rsidRPr="00634C87" w14:paraId="7F644089" w14:textId="77777777" w:rsidTr="00FC5A4F">
        <w:trPr>
          <w:gridAfter w:val="1"/>
          <w:wAfter w:w="16" w:type="dxa"/>
          <w:trHeight w:val="408"/>
        </w:trPr>
        <w:tc>
          <w:tcPr>
            <w:tcW w:w="3316" w:type="dxa"/>
            <w:tcBorders>
              <w:top w:val="nil"/>
              <w:left w:val="single" w:sz="8" w:space="0" w:color="auto"/>
              <w:bottom w:val="single" w:sz="8" w:space="0" w:color="auto"/>
              <w:right w:val="single" w:sz="8" w:space="0" w:color="auto"/>
            </w:tcBorders>
            <w:shd w:val="clear" w:color="auto" w:fill="auto"/>
            <w:vAlign w:val="center"/>
            <w:hideMark/>
          </w:tcPr>
          <w:p w14:paraId="7C9235AC" w14:textId="77777777" w:rsidR="00C07CBA" w:rsidRPr="00634C87" w:rsidRDefault="00C07CBA" w:rsidP="00FC5A4F">
            <w:pPr>
              <w:spacing w:after="0" w:line="240" w:lineRule="auto"/>
              <w:rPr>
                <w:rFonts w:ascii="Times New Roman" w:eastAsia="Times New Roman" w:hAnsi="Times New Roman" w:cs="Times New Roman"/>
                <w:color w:val="000000"/>
                <w:lang w:eastAsia="en-GB"/>
              </w:rPr>
            </w:pPr>
            <w:r w:rsidRPr="00634C87">
              <w:rPr>
                <w:rFonts w:ascii="Times New Roman" w:eastAsia="Times New Roman" w:hAnsi="Times New Roman" w:cs="Times New Roman"/>
                <w:color w:val="000000"/>
                <w:lang w:eastAsia="en-GB"/>
              </w:rPr>
              <w:t>FORCE @ 0 VELOCITY</w:t>
            </w:r>
          </w:p>
        </w:tc>
        <w:tc>
          <w:tcPr>
            <w:tcW w:w="2277" w:type="dxa"/>
            <w:tcBorders>
              <w:top w:val="nil"/>
              <w:left w:val="nil"/>
              <w:bottom w:val="single" w:sz="8" w:space="0" w:color="auto"/>
              <w:right w:val="single" w:sz="8" w:space="0" w:color="auto"/>
            </w:tcBorders>
            <w:shd w:val="clear" w:color="auto" w:fill="auto"/>
            <w:vAlign w:val="center"/>
            <w:hideMark/>
          </w:tcPr>
          <w:p w14:paraId="1021F7A8" w14:textId="77777777" w:rsidR="00C07CBA" w:rsidRPr="00634C87" w:rsidRDefault="00C07CBA" w:rsidP="00FC5A4F">
            <w:pPr>
              <w:spacing w:after="0" w:line="240" w:lineRule="auto"/>
              <w:jc w:val="center"/>
              <w:rPr>
                <w:rFonts w:ascii="Times New Roman" w:eastAsia="Times New Roman" w:hAnsi="Times New Roman" w:cs="Times New Roman"/>
                <w:color w:val="000000"/>
                <w:lang w:eastAsia="en-GB"/>
              </w:rPr>
            </w:pPr>
            <w:r w:rsidRPr="00634C87">
              <w:rPr>
                <w:rFonts w:ascii="Times New Roman" w:eastAsia="Times New Roman" w:hAnsi="Times New Roman" w:cs="Times New Roman"/>
                <w:color w:val="000000"/>
                <w:lang w:eastAsia="en-GB"/>
              </w:rPr>
              <w:t>0.88 (0.59-1.32)</w:t>
            </w:r>
          </w:p>
        </w:tc>
        <w:tc>
          <w:tcPr>
            <w:tcW w:w="2275" w:type="dxa"/>
            <w:tcBorders>
              <w:top w:val="nil"/>
              <w:left w:val="nil"/>
              <w:bottom w:val="single" w:sz="8" w:space="0" w:color="auto"/>
              <w:right w:val="single" w:sz="8" w:space="0" w:color="auto"/>
            </w:tcBorders>
            <w:shd w:val="clear" w:color="auto" w:fill="auto"/>
            <w:vAlign w:val="center"/>
            <w:hideMark/>
          </w:tcPr>
          <w:p w14:paraId="0226985D" w14:textId="77777777" w:rsidR="00C07CBA" w:rsidRPr="00634C87" w:rsidRDefault="00C07CBA" w:rsidP="00FC5A4F">
            <w:pPr>
              <w:spacing w:after="0" w:line="240" w:lineRule="auto"/>
              <w:jc w:val="center"/>
              <w:rPr>
                <w:rFonts w:ascii="Times New Roman" w:eastAsia="Times New Roman" w:hAnsi="Times New Roman" w:cs="Times New Roman"/>
                <w:color w:val="000000"/>
                <w:lang w:eastAsia="en-GB"/>
              </w:rPr>
            </w:pPr>
            <w:r w:rsidRPr="00634C87">
              <w:rPr>
                <w:rFonts w:ascii="Times New Roman" w:eastAsia="Times New Roman" w:hAnsi="Times New Roman" w:cs="Times New Roman"/>
                <w:color w:val="000000"/>
                <w:lang w:eastAsia="en-GB"/>
              </w:rPr>
              <w:t>1.21 (0.74-1.97)</w:t>
            </w:r>
          </w:p>
        </w:tc>
        <w:tc>
          <w:tcPr>
            <w:tcW w:w="2276" w:type="dxa"/>
            <w:tcBorders>
              <w:top w:val="nil"/>
              <w:left w:val="nil"/>
              <w:bottom w:val="single" w:sz="8" w:space="0" w:color="auto"/>
              <w:right w:val="single" w:sz="8" w:space="0" w:color="auto"/>
            </w:tcBorders>
            <w:shd w:val="clear" w:color="auto" w:fill="auto"/>
            <w:vAlign w:val="center"/>
            <w:hideMark/>
          </w:tcPr>
          <w:p w14:paraId="1DAFE155" w14:textId="77777777" w:rsidR="00C07CBA" w:rsidRPr="00634C87" w:rsidRDefault="00C07CBA" w:rsidP="00FC5A4F">
            <w:pPr>
              <w:spacing w:after="0" w:line="240" w:lineRule="auto"/>
              <w:jc w:val="center"/>
              <w:rPr>
                <w:rFonts w:ascii="Times New Roman" w:eastAsia="Times New Roman" w:hAnsi="Times New Roman" w:cs="Times New Roman"/>
                <w:color w:val="000000"/>
                <w:lang w:eastAsia="en-GB"/>
              </w:rPr>
            </w:pPr>
            <w:r w:rsidRPr="00634C87">
              <w:rPr>
                <w:rFonts w:ascii="Times New Roman" w:eastAsia="Times New Roman" w:hAnsi="Times New Roman" w:cs="Times New Roman"/>
                <w:color w:val="000000"/>
                <w:lang w:eastAsia="en-GB"/>
              </w:rPr>
              <w:t>0.72 (0.4-1.32)</w:t>
            </w:r>
          </w:p>
        </w:tc>
      </w:tr>
      <w:tr w:rsidR="00C07CBA" w:rsidRPr="00634C87" w14:paraId="38B9B4B5" w14:textId="77777777" w:rsidTr="00FC5A4F">
        <w:trPr>
          <w:gridAfter w:val="1"/>
          <w:wAfter w:w="16" w:type="dxa"/>
          <w:trHeight w:val="288"/>
        </w:trPr>
        <w:tc>
          <w:tcPr>
            <w:tcW w:w="10144"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440CC3A0" w14:textId="77777777" w:rsidR="00C07CBA" w:rsidRPr="00634C87" w:rsidRDefault="00C07CBA" w:rsidP="00FC5A4F">
            <w:pPr>
              <w:spacing w:after="0" w:line="240" w:lineRule="auto"/>
              <w:jc w:val="center"/>
              <w:rPr>
                <w:rFonts w:ascii="Times New Roman" w:eastAsia="Times New Roman" w:hAnsi="Times New Roman" w:cs="Times New Roman"/>
                <w:color w:val="000000"/>
                <w:lang w:eastAsia="en-GB"/>
              </w:rPr>
            </w:pPr>
            <w:r w:rsidRPr="00634C87">
              <w:rPr>
                <w:rFonts w:ascii="Times New Roman" w:eastAsia="Times New Roman" w:hAnsi="Times New Roman" w:cs="Times New Roman"/>
                <w:color w:val="000000"/>
                <w:lang w:eastAsia="en-GB"/>
              </w:rPr>
              <w:t>UPWARD (“</w:t>
            </w:r>
            <w:r w:rsidRPr="00634C87">
              <w:rPr>
                <w:rFonts w:ascii="Times New Roman" w:eastAsia="Times New Roman" w:hAnsi="Times New Roman" w:cs="Times New Roman"/>
                <w:i/>
                <w:iCs/>
                <w:color w:val="000000"/>
                <w:lang w:eastAsia="en-GB"/>
              </w:rPr>
              <w:t>CONCENTRIC</w:t>
            </w:r>
            <w:r w:rsidRPr="00634C87">
              <w:rPr>
                <w:rFonts w:ascii="Times New Roman" w:eastAsia="Times New Roman" w:hAnsi="Times New Roman" w:cs="Times New Roman"/>
                <w:color w:val="000000"/>
                <w:lang w:eastAsia="en-GB"/>
              </w:rPr>
              <w:t>”) PHASE</w:t>
            </w:r>
          </w:p>
        </w:tc>
      </w:tr>
      <w:tr w:rsidR="00C07CBA" w:rsidRPr="00634C87" w14:paraId="699C9982" w14:textId="77777777" w:rsidTr="00FC5A4F">
        <w:trPr>
          <w:gridAfter w:val="1"/>
          <w:wAfter w:w="16" w:type="dxa"/>
          <w:trHeight w:val="420"/>
        </w:trPr>
        <w:tc>
          <w:tcPr>
            <w:tcW w:w="3316" w:type="dxa"/>
            <w:tcBorders>
              <w:top w:val="nil"/>
              <w:left w:val="single" w:sz="8" w:space="0" w:color="auto"/>
              <w:bottom w:val="single" w:sz="8" w:space="0" w:color="auto"/>
              <w:right w:val="single" w:sz="8" w:space="0" w:color="auto"/>
            </w:tcBorders>
            <w:shd w:val="clear" w:color="auto" w:fill="auto"/>
            <w:vAlign w:val="center"/>
            <w:hideMark/>
          </w:tcPr>
          <w:p w14:paraId="47564697" w14:textId="77777777" w:rsidR="00C07CBA" w:rsidRPr="00634C87" w:rsidRDefault="00C07CBA" w:rsidP="00FC5A4F">
            <w:pPr>
              <w:spacing w:after="0" w:line="240" w:lineRule="auto"/>
              <w:rPr>
                <w:rFonts w:ascii="Times New Roman" w:eastAsia="Times New Roman" w:hAnsi="Times New Roman" w:cs="Times New Roman"/>
                <w:color w:val="000000"/>
                <w:lang w:eastAsia="en-GB"/>
              </w:rPr>
            </w:pPr>
            <w:r w:rsidRPr="00634C87">
              <w:rPr>
                <w:rFonts w:ascii="Times New Roman" w:eastAsia="Times New Roman" w:hAnsi="Times New Roman" w:cs="Times New Roman"/>
                <w:color w:val="000000"/>
                <w:lang w:eastAsia="en-GB"/>
              </w:rPr>
              <w:t>CON IMPULSE 100 ms</w:t>
            </w:r>
          </w:p>
        </w:tc>
        <w:tc>
          <w:tcPr>
            <w:tcW w:w="2277" w:type="dxa"/>
            <w:tcBorders>
              <w:top w:val="nil"/>
              <w:left w:val="nil"/>
              <w:bottom w:val="single" w:sz="8" w:space="0" w:color="auto"/>
              <w:right w:val="single" w:sz="8" w:space="0" w:color="auto"/>
            </w:tcBorders>
            <w:shd w:val="clear" w:color="auto" w:fill="auto"/>
            <w:vAlign w:val="center"/>
            <w:hideMark/>
          </w:tcPr>
          <w:p w14:paraId="53DEE998" w14:textId="77777777" w:rsidR="00C07CBA" w:rsidRPr="00634C87" w:rsidRDefault="00C07CBA" w:rsidP="00FC5A4F">
            <w:pPr>
              <w:spacing w:after="0" w:line="240" w:lineRule="auto"/>
              <w:jc w:val="center"/>
              <w:rPr>
                <w:rFonts w:ascii="Times New Roman" w:eastAsia="Times New Roman" w:hAnsi="Times New Roman" w:cs="Times New Roman"/>
                <w:color w:val="000000"/>
                <w:lang w:eastAsia="en-GB"/>
              </w:rPr>
            </w:pPr>
            <w:r w:rsidRPr="00634C87">
              <w:rPr>
                <w:rFonts w:ascii="Times New Roman" w:eastAsia="Times New Roman" w:hAnsi="Times New Roman" w:cs="Times New Roman"/>
                <w:color w:val="000000"/>
                <w:lang w:eastAsia="en-GB"/>
              </w:rPr>
              <w:t>1.05 (0.73-1.51)</w:t>
            </w:r>
          </w:p>
        </w:tc>
        <w:tc>
          <w:tcPr>
            <w:tcW w:w="2275" w:type="dxa"/>
            <w:tcBorders>
              <w:top w:val="nil"/>
              <w:left w:val="nil"/>
              <w:bottom w:val="single" w:sz="8" w:space="0" w:color="auto"/>
              <w:right w:val="single" w:sz="8" w:space="0" w:color="auto"/>
            </w:tcBorders>
            <w:shd w:val="clear" w:color="auto" w:fill="auto"/>
            <w:vAlign w:val="center"/>
            <w:hideMark/>
          </w:tcPr>
          <w:p w14:paraId="29B444C9" w14:textId="77777777" w:rsidR="00C07CBA" w:rsidRPr="00634C87" w:rsidRDefault="00C07CBA" w:rsidP="00FC5A4F">
            <w:pPr>
              <w:spacing w:after="0" w:line="240" w:lineRule="auto"/>
              <w:jc w:val="center"/>
              <w:rPr>
                <w:rFonts w:ascii="Times New Roman" w:eastAsia="Times New Roman" w:hAnsi="Times New Roman" w:cs="Times New Roman"/>
                <w:b/>
                <w:bCs/>
                <w:color w:val="000000"/>
                <w:lang w:eastAsia="en-GB"/>
              </w:rPr>
            </w:pPr>
            <w:r w:rsidRPr="00634C87">
              <w:rPr>
                <w:rFonts w:ascii="Times New Roman" w:eastAsia="Times New Roman" w:hAnsi="Times New Roman" w:cs="Times New Roman"/>
                <w:b/>
                <w:bCs/>
                <w:color w:val="000000"/>
                <w:lang w:eastAsia="en-GB"/>
              </w:rPr>
              <w:t>1.9 (1.19-3.04)</w:t>
            </w:r>
          </w:p>
        </w:tc>
        <w:tc>
          <w:tcPr>
            <w:tcW w:w="2276" w:type="dxa"/>
            <w:tcBorders>
              <w:top w:val="nil"/>
              <w:left w:val="nil"/>
              <w:bottom w:val="single" w:sz="8" w:space="0" w:color="auto"/>
              <w:right w:val="single" w:sz="8" w:space="0" w:color="auto"/>
            </w:tcBorders>
            <w:shd w:val="clear" w:color="auto" w:fill="auto"/>
            <w:vAlign w:val="center"/>
            <w:hideMark/>
          </w:tcPr>
          <w:p w14:paraId="03BFA153" w14:textId="77777777" w:rsidR="00C07CBA" w:rsidRPr="00634C87" w:rsidRDefault="00C07CBA" w:rsidP="00FC5A4F">
            <w:pPr>
              <w:spacing w:after="0" w:line="240" w:lineRule="auto"/>
              <w:jc w:val="center"/>
              <w:rPr>
                <w:rFonts w:ascii="Times New Roman" w:eastAsia="Times New Roman" w:hAnsi="Times New Roman" w:cs="Times New Roman"/>
                <w:color w:val="000000"/>
                <w:lang w:eastAsia="en-GB"/>
              </w:rPr>
            </w:pPr>
            <w:r w:rsidRPr="00634C87">
              <w:rPr>
                <w:rFonts w:ascii="Times New Roman" w:eastAsia="Times New Roman" w:hAnsi="Times New Roman" w:cs="Times New Roman"/>
                <w:color w:val="000000"/>
                <w:lang w:eastAsia="en-GB"/>
              </w:rPr>
              <w:t>0.95 (0.58-1.54)</w:t>
            </w:r>
          </w:p>
        </w:tc>
      </w:tr>
      <w:tr w:rsidR="00C07CBA" w:rsidRPr="00634C87" w14:paraId="59D0F1E3" w14:textId="77777777" w:rsidTr="00FC5A4F">
        <w:trPr>
          <w:gridAfter w:val="1"/>
          <w:wAfter w:w="16" w:type="dxa"/>
          <w:trHeight w:val="420"/>
        </w:trPr>
        <w:tc>
          <w:tcPr>
            <w:tcW w:w="3316" w:type="dxa"/>
            <w:tcBorders>
              <w:top w:val="nil"/>
              <w:left w:val="single" w:sz="8" w:space="0" w:color="auto"/>
              <w:bottom w:val="single" w:sz="8" w:space="0" w:color="auto"/>
              <w:right w:val="single" w:sz="8" w:space="0" w:color="auto"/>
            </w:tcBorders>
            <w:shd w:val="clear" w:color="auto" w:fill="auto"/>
            <w:vAlign w:val="center"/>
            <w:hideMark/>
          </w:tcPr>
          <w:p w14:paraId="37B9FE72" w14:textId="77777777" w:rsidR="00C07CBA" w:rsidRPr="00634C87" w:rsidRDefault="00C07CBA" w:rsidP="00FC5A4F">
            <w:pPr>
              <w:spacing w:after="0" w:line="240" w:lineRule="auto"/>
              <w:rPr>
                <w:rFonts w:ascii="Times New Roman" w:eastAsia="Times New Roman" w:hAnsi="Times New Roman" w:cs="Times New Roman"/>
                <w:color w:val="000000"/>
                <w:lang w:eastAsia="en-GB"/>
              </w:rPr>
            </w:pPr>
            <w:r w:rsidRPr="00634C87">
              <w:rPr>
                <w:rFonts w:ascii="Times New Roman" w:eastAsia="Times New Roman" w:hAnsi="Times New Roman" w:cs="Times New Roman"/>
                <w:color w:val="000000"/>
                <w:lang w:eastAsia="en-GB"/>
              </w:rPr>
              <w:t>CON IMPULSE PART 1</w:t>
            </w:r>
          </w:p>
        </w:tc>
        <w:tc>
          <w:tcPr>
            <w:tcW w:w="2277" w:type="dxa"/>
            <w:tcBorders>
              <w:top w:val="nil"/>
              <w:left w:val="nil"/>
              <w:bottom w:val="single" w:sz="8" w:space="0" w:color="auto"/>
              <w:right w:val="single" w:sz="8" w:space="0" w:color="auto"/>
            </w:tcBorders>
            <w:shd w:val="clear" w:color="auto" w:fill="auto"/>
            <w:vAlign w:val="center"/>
            <w:hideMark/>
          </w:tcPr>
          <w:p w14:paraId="75633CAB" w14:textId="77777777" w:rsidR="00C07CBA" w:rsidRPr="00634C87" w:rsidRDefault="00C07CBA" w:rsidP="00FC5A4F">
            <w:pPr>
              <w:spacing w:after="0" w:line="240" w:lineRule="auto"/>
              <w:jc w:val="center"/>
              <w:rPr>
                <w:rFonts w:ascii="Times New Roman" w:eastAsia="Times New Roman" w:hAnsi="Times New Roman" w:cs="Times New Roman"/>
                <w:color w:val="000000"/>
                <w:lang w:eastAsia="en-GB"/>
              </w:rPr>
            </w:pPr>
            <w:r w:rsidRPr="00634C87">
              <w:rPr>
                <w:rFonts w:ascii="Times New Roman" w:eastAsia="Times New Roman" w:hAnsi="Times New Roman" w:cs="Times New Roman"/>
                <w:color w:val="000000"/>
                <w:lang w:eastAsia="en-GB"/>
              </w:rPr>
              <w:t>0.93 (0.62-1.38)</w:t>
            </w:r>
          </w:p>
        </w:tc>
        <w:tc>
          <w:tcPr>
            <w:tcW w:w="2275" w:type="dxa"/>
            <w:tcBorders>
              <w:top w:val="nil"/>
              <w:left w:val="nil"/>
              <w:bottom w:val="single" w:sz="8" w:space="0" w:color="auto"/>
              <w:right w:val="single" w:sz="8" w:space="0" w:color="auto"/>
            </w:tcBorders>
            <w:shd w:val="clear" w:color="auto" w:fill="auto"/>
            <w:vAlign w:val="center"/>
            <w:hideMark/>
          </w:tcPr>
          <w:p w14:paraId="7B1B637B" w14:textId="77777777" w:rsidR="00C07CBA" w:rsidRPr="00634C87" w:rsidRDefault="00C07CBA" w:rsidP="00FC5A4F">
            <w:pPr>
              <w:spacing w:after="0" w:line="240" w:lineRule="auto"/>
              <w:jc w:val="center"/>
              <w:rPr>
                <w:rFonts w:ascii="Times New Roman" w:eastAsia="Times New Roman" w:hAnsi="Times New Roman" w:cs="Times New Roman"/>
                <w:b/>
                <w:bCs/>
                <w:color w:val="000000"/>
                <w:lang w:eastAsia="en-GB"/>
              </w:rPr>
            </w:pPr>
            <w:r w:rsidRPr="00634C87">
              <w:rPr>
                <w:rFonts w:ascii="Times New Roman" w:eastAsia="Times New Roman" w:hAnsi="Times New Roman" w:cs="Times New Roman"/>
                <w:b/>
                <w:bCs/>
                <w:color w:val="000000"/>
                <w:lang w:eastAsia="en-GB"/>
              </w:rPr>
              <w:t>1.57 (1.03-2.39)</w:t>
            </w:r>
          </w:p>
        </w:tc>
        <w:tc>
          <w:tcPr>
            <w:tcW w:w="2276" w:type="dxa"/>
            <w:tcBorders>
              <w:top w:val="nil"/>
              <w:left w:val="nil"/>
              <w:bottom w:val="single" w:sz="8" w:space="0" w:color="auto"/>
              <w:right w:val="single" w:sz="8" w:space="0" w:color="auto"/>
            </w:tcBorders>
            <w:shd w:val="clear" w:color="auto" w:fill="auto"/>
            <w:vAlign w:val="center"/>
            <w:hideMark/>
          </w:tcPr>
          <w:p w14:paraId="64C44D28" w14:textId="77777777" w:rsidR="00C07CBA" w:rsidRPr="00634C87" w:rsidRDefault="00C07CBA" w:rsidP="00FC5A4F">
            <w:pPr>
              <w:spacing w:after="0" w:line="240" w:lineRule="auto"/>
              <w:jc w:val="center"/>
              <w:rPr>
                <w:rFonts w:ascii="Times New Roman" w:eastAsia="Times New Roman" w:hAnsi="Times New Roman" w:cs="Times New Roman"/>
                <w:color w:val="000000"/>
                <w:lang w:eastAsia="en-GB"/>
              </w:rPr>
            </w:pPr>
            <w:r w:rsidRPr="00634C87">
              <w:rPr>
                <w:rFonts w:ascii="Times New Roman" w:eastAsia="Times New Roman" w:hAnsi="Times New Roman" w:cs="Times New Roman"/>
                <w:color w:val="000000"/>
                <w:lang w:eastAsia="en-GB"/>
              </w:rPr>
              <w:t>0.78 (0.45-1.37)</w:t>
            </w:r>
          </w:p>
        </w:tc>
      </w:tr>
      <w:tr w:rsidR="00C07CBA" w:rsidRPr="00634C87" w14:paraId="085EFB5A" w14:textId="77777777" w:rsidTr="00FC5A4F">
        <w:trPr>
          <w:gridAfter w:val="1"/>
          <w:wAfter w:w="16" w:type="dxa"/>
          <w:trHeight w:val="420"/>
        </w:trPr>
        <w:tc>
          <w:tcPr>
            <w:tcW w:w="3316" w:type="dxa"/>
            <w:tcBorders>
              <w:top w:val="nil"/>
              <w:left w:val="single" w:sz="8" w:space="0" w:color="auto"/>
              <w:bottom w:val="single" w:sz="8" w:space="0" w:color="auto"/>
              <w:right w:val="single" w:sz="8" w:space="0" w:color="auto"/>
            </w:tcBorders>
            <w:shd w:val="clear" w:color="auto" w:fill="auto"/>
            <w:vAlign w:val="center"/>
            <w:hideMark/>
          </w:tcPr>
          <w:p w14:paraId="3FDC830E" w14:textId="77777777" w:rsidR="00C07CBA" w:rsidRPr="00634C87" w:rsidRDefault="00C07CBA" w:rsidP="00FC5A4F">
            <w:pPr>
              <w:spacing w:after="0" w:line="240" w:lineRule="auto"/>
              <w:rPr>
                <w:rFonts w:ascii="Times New Roman" w:eastAsia="Times New Roman" w:hAnsi="Times New Roman" w:cs="Times New Roman"/>
                <w:color w:val="000000"/>
                <w:lang w:eastAsia="en-GB"/>
              </w:rPr>
            </w:pPr>
            <w:r w:rsidRPr="00634C87">
              <w:rPr>
                <w:rFonts w:ascii="Times New Roman" w:eastAsia="Times New Roman" w:hAnsi="Times New Roman" w:cs="Times New Roman"/>
                <w:color w:val="000000"/>
                <w:lang w:eastAsia="en-GB"/>
              </w:rPr>
              <w:t>CON IMPULSE PART 2</w:t>
            </w:r>
          </w:p>
        </w:tc>
        <w:tc>
          <w:tcPr>
            <w:tcW w:w="2277" w:type="dxa"/>
            <w:tcBorders>
              <w:top w:val="nil"/>
              <w:left w:val="nil"/>
              <w:bottom w:val="single" w:sz="8" w:space="0" w:color="auto"/>
              <w:right w:val="single" w:sz="8" w:space="0" w:color="auto"/>
            </w:tcBorders>
            <w:shd w:val="clear" w:color="auto" w:fill="auto"/>
            <w:vAlign w:val="center"/>
            <w:hideMark/>
          </w:tcPr>
          <w:p w14:paraId="099C9804" w14:textId="77777777" w:rsidR="00C07CBA" w:rsidRPr="00634C87" w:rsidRDefault="00C07CBA" w:rsidP="00FC5A4F">
            <w:pPr>
              <w:spacing w:after="0" w:line="240" w:lineRule="auto"/>
              <w:jc w:val="center"/>
              <w:rPr>
                <w:rFonts w:ascii="Times New Roman" w:eastAsia="Times New Roman" w:hAnsi="Times New Roman" w:cs="Times New Roman"/>
                <w:color w:val="000000"/>
                <w:lang w:eastAsia="en-GB"/>
              </w:rPr>
            </w:pPr>
            <w:r w:rsidRPr="00634C87">
              <w:rPr>
                <w:rFonts w:ascii="Times New Roman" w:eastAsia="Times New Roman" w:hAnsi="Times New Roman" w:cs="Times New Roman"/>
                <w:color w:val="000000"/>
                <w:lang w:eastAsia="en-GB"/>
              </w:rPr>
              <w:t>1.2 (0.85-1.68)</w:t>
            </w:r>
          </w:p>
        </w:tc>
        <w:tc>
          <w:tcPr>
            <w:tcW w:w="2275" w:type="dxa"/>
            <w:tcBorders>
              <w:top w:val="nil"/>
              <w:left w:val="nil"/>
              <w:bottom w:val="single" w:sz="8" w:space="0" w:color="auto"/>
              <w:right w:val="single" w:sz="8" w:space="0" w:color="auto"/>
            </w:tcBorders>
            <w:shd w:val="clear" w:color="auto" w:fill="auto"/>
            <w:vAlign w:val="center"/>
            <w:hideMark/>
          </w:tcPr>
          <w:p w14:paraId="57808275" w14:textId="77777777" w:rsidR="00C07CBA" w:rsidRPr="00634C87" w:rsidRDefault="00C07CBA" w:rsidP="00FC5A4F">
            <w:pPr>
              <w:spacing w:after="0" w:line="240" w:lineRule="auto"/>
              <w:jc w:val="center"/>
              <w:rPr>
                <w:rFonts w:ascii="Times New Roman" w:eastAsia="Times New Roman" w:hAnsi="Times New Roman" w:cs="Times New Roman"/>
                <w:color w:val="000000"/>
                <w:lang w:eastAsia="en-GB"/>
              </w:rPr>
            </w:pPr>
            <w:r w:rsidRPr="00634C87">
              <w:rPr>
                <w:rFonts w:ascii="Times New Roman" w:eastAsia="Times New Roman" w:hAnsi="Times New Roman" w:cs="Times New Roman"/>
                <w:color w:val="000000"/>
                <w:lang w:eastAsia="en-GB"/>
              </w:rPr>
              <w:t>1.59 (0.85-2.96)</w:t>
            </w:r>
          </w:p>
        </w:tc>
        <w:tc>
          <w:tcPr>
            <w:tcW w:w="2276" w:type="dxa"/>
            <w:tcBorders>
              <w:top w:val="nil"/>
              <w:left w:val="nil"/>
              <w:bottom w:val="single" w:sz="8" w:space="0" w:color="auto"/>
              <w:right w:val="single" w:sz="8" w:space="0" w:color="auto"/>
            </w:tcBorders>
            <w:shd w:val="clear" w:color="auto" w:fill="auto"/>
            <w:vAlign w:val="center"/>
            <w:hideMark/>
          </w:tcPr>
          <w:p w14:paraId="78199466" w14:textId="77777777" w:rsidR="00C07CBA" w:rsidRPr="00634C87" w:rsidRDefault="00C07CBA" w:rsidP="00FC5A4F">
            <w:pPr>
              <w:spacing w:after="0" w:line="240" w:lineRule="auto"/>
              <w:jc w:val="center"/>
              <w:rPr>
                <w:rFonts w:ascii="Times New Roman" w:eastAsia="Times New Roman" w:hAnsi="Times New Roman" w:cs="Times New Roman"/>
                <w:color w:val="000000"/>
                <w:lang w:eastAsia="en-GB"/>
              </w:rPr>
            </w:pPr>
            <w:r w:rsidRPr="00634C87">
              <w:rPr>
                <w:rFonts w:ascii="Times New Roman" w:eastAsia="Times New Roman" w:hAnsi="Times New Roman" w:cs="Times New Roman"/>
                <w:color w:val="000000"/>
                <w:lang w:eastAsia="en-GB"/>
              </w:rPr>
              <w:t>1.06 (0.7-1.58</w:t>
            </w:r>
          </w:p>
        </w:tc>
      </w:tr>
      <w:tr w:rsidR="00C07CBA" w:rsidRPr="00634C87" w14:paraId="187B3C78" w14:textId="77777777" w:rsidTr="00FC5A4F">
        <w:trPr>
          <w:gridAfter w:val="1"/>
          <w:wAfter w:w="16" w:type="dxa"/>
          <w:trHeight w:val="420"/>
        </w:trPr>
        <w:tc>
          <w:tcPr>
            <w:tcW w:w="3316" w:type="dxa"/>
            <w:tcBorders>
              <w:top w:val="nil"/>
              <w:left w:val="single" w:sz="8" w:space="0" w:color="auto"/>
              <w:bottom w:val="single" w:sz="8" w:space="0" w:color="auto"/>
              <w:right w:val="single" w:sz="8" w:space="0" w:color="auto"/>
            </w:tcBorders>
            <w:shd w:val="clear" w:color="auto" w:fill="auto"/>
            <w:vAlign w:val="center"/>
            <w:hideMark/>
          </w:tcPr>
          <w:p w14:paraId="3EDD6D8F" w14:textId="77777777" w:rsidR="00C07CBA" w:rsidRPr="00634C87" w:rsidRDefault="00C07CBA" w:rsidP="00FC5A4F">
            <w:pPr>
              <w:spacing w:after="0" w:line="240" w:lineRule="auto"/>
              <w:rPr>
                <w:rFonts w:ascii="Times New Roman" w:eastAsia="Times New Roman" w:hAnsi="Times New Roman" w:cs="Times New Roman"/>
                <w:color w:val="000000"/>
                <w:lang w:eastAsia="en-GB"/>
              </w:rPr>
            </w:pPr>
            <w:r w:rsidRPr="00634C87">
              <w:rPr>
                <w:rFonts w:ascii="Times New Roman" w:eastAsia="Times New Roman" w:hAnsi="Times New Roman" w:cs="Times New Roman"/>
                <w:color w:val="000000"/>
                <w:lang w:eastAsia="en-GB"/>
              </w:rPr>
              <w:t>CON PEAK FORCE</w:t>
            </w:r>
          </w:p>
        </w:tc>
        <w:tc>
          <w:tcPr>
            <w:tcW w:w="2277" w:type="dxa"/>
            <w:tcBorders>
              <w:top w:val="nil"/>
              <w:left w:val="nil"/>
              <w:bottom w:val="single" w:sz="8" w:space="0" w:color="auto"/>
              <w:right w:val="single" w:sz="8" w:space="0" w:color="auto"/>
            </w:tcBorders>
            <w:shd w:val="clear" w:color="auto" w:fill="auto"/>
            <w:vAlign w:val="center"/>
            <w:hideMark/>
          </w:tcPr>
          <w:p w14:paraId="4FC0D3D3" w14:textId="77777777" w:rsidR="00C07CBA" w:rsidRPr="00634C87" w:rsidRDefault="00C07CBA" w:rsidP="00FC5A4F">
            <w:pPr>
              <w:spacing w:after="0" w:line="240" w:lineRule="auto"/>
              <w:jc w:val="center"/>
              <w:rPr>
                <w:rFonts w:ascii="Times New Roman" w:eastAsia="Times New Roman" w:hAnsi="Times New Roman" w:cs="Times New Roman"/>
                <w:color w:val="000000"/>
                <w:lang w:eastAsia="en-GB"/>
              </w:rPr>
            </w:pPr>
            <w:r w:rsidRPr="00634C87">
              <w:rPr>
                <w:rFonts w:ascii="Times New Roman" w:eastAsia="Times New Roman" w:hAnsi="Times New Roman" w:cs="Times New Roman"/>
                <w:color w:val="000000"/>
                <w:lang w:eastAsia="en-GB"/>
              </w:rPr>
              <w:t>1.17 (0.85-1.62)</w:t>
            </w:r>
          </w:p>
        </w:tc>
        <w:tc>
          <w:tcPr>
            <w:tcW w:w="2275" w:type="dxa"/>
            <w:tcBorders>
              <w:top w:val="nil"/>
              <w:left w:val="nil"/>
              <w:bottom w:val="single" w:sz="8" w:space="0" w:color="auto"/>
              <w:right w:val="single" w:sz="8" w:space="0" w:color="auto"/>
            </w:tcBorders>
            <w:shd w:val="clear" w:color="auto" w:fill="auto"/>
            <w:vAlign w:val="center"/>
            <w:hideMark/>
          </w:tcPr>
          <w:p w14:paraId="338B2D6E" w14:textId="77777777" w:rsidR="00C07CBA" w:rsidRPr="00634C87" w:rsidRDefault="00C07CBA" w:rsidP="00FC5A4F">
            <w:pPr>
              <w:spacing w:after="0" w:line="240" w:lineRule="auto"/>
              <w:jc w:val="center"/>
              <w:rPr>
                <w:rFonts w:ascii="Times New Roman" w:eastAsia="Times New Roman" w:hAnsi="Times New Roman" w:cs="Times New Roman"/>
                <w:b/>
                <w:bCs/>
                <w:color w:val="000000"/>
                <w:lang w:eastAsia="en-GB"/>
              </w:rPr>
            </w:pPr>
            <w:r w:rsidRPr="00634C87">
              <w:rPr>
                <w:rFonts w:ascii="Times New Roman" w:eastAsia="Times New Roman" w:hAnsi="Times New Roman" w:cs="Times New Roman"/>
                <w:b/>
                <w:bCs/>
                <w:color w:val="000000"/>
                <w:lang w:eastAsia="en-GB"/>
              </w:rPr>
              <w:t>1.71 (1.16-2.53)</w:t>
            </w:r>
          </w:p>
        </w:tc>
        <w:tc>
          <w:tcPr>
            <w:tcW w:w="2276" w:type="dxa"/>
            <w:tcBorders>
              <w:top w:val="nil"/>
              <w:left w:val="nil"/>
              <w:bottom w:val="single" w:sz="8" w:space="0" w:color="auto"/>
              <w:right w:val="single" w:sz="8" w:space="0" w:color="auto"/>
            </w:tcBorders>
            <w:shd w:val="clear" w:color="auto" w:fill="auto"/>
            <w:vAlign w:val="center"/>
            <w:hideMark/>
          </w:tcPr>
          <w:p w14:paraId="7D5A9E63" w14:textId="77777777" w:rsidR="00C07CBA" w:rsidRPr="00634C87" w:rsidRDefault="00C07CBA" w:rsidP="00FC5A4F">
            <w:pPr>
              <w:spacing w:after="0" w:line="240" w:lineRule="auto"/>
              <w:jc w:val="center"/>
              <w:rPr>
                <w:rFonts w:ascii="Times New Roman" w:eastAsia="Times New Roman" w:hAnsi="Times New Roman" w:cs="Times New Roman"/>
                <w:color w:val="000000"/>
                <w:lang w:eastAsia="en-GB"/>
              </w:rPr>
            </w:pPr>
            <w:r w:rsidRPr="00634C87">
              <w:rPr>
                <w:rFonts w:ascii="Times New Roman" w:eastAsia="Times New Roman" w:hAnsi="Times New Roman" w:cs="Times New Roman"/>
                <w:color w:val="000000"/>
                <w:lang w:eastAsia="en-GB"/>
              </w:rPr>
              <w:t>0.96 (0.57-1.6)</w:t>
            </w:r>
          </w:p>
        </w:tc>
      </w:tr>
      <w:tr w:rsidR="00C07CBA" w:rsidRPr="00634C87" w14:paraId="0018FFAF" w14:textId="77777777" w:rsidTr="00FC5A4F">
        <w:trPr>
          <w:gridAfter w:val="1"/>
          <w:wAfter w:w="16" w:type="dxa"/>
          <w:trHeight w:val="420"/>
        </w:trPr>
        <w:tc>
          <w:tcPr>
            <w:tcW w:w="3316" w:type="dxa"/>
            <w:tcBorders>
              <w:top w:val="nil"/>
              <w:left w:val="single" w:sz="8" w:space="0" w:color="auto"/>
              <w:bottom w:val="single" w:sz="8" w:space="0" w:color="auto"/>
              <w:right w:val="single" w:sz="8" w:space="0" w:color="auto"/>
            </w:tcBorders>
            <w:shd w:val="clear" w:color="auto" w:fill="auto"/>
            <w:vAlign w:val="center"/>
            <w:hideMark/>
          </w:tcPr>
          <w:p w14:paraId="4ACB8EDA" w14:textId="77777777" w:rsidR="00C07CBA" w:rsidRPr="00634C87" w:rsidRDefault="00C07CBA" w:rsidP="00FC5A4F">
            <w:pPr>
              <w:spacing w:after="0" w:line="240" w:lineRule="auto"/>
              <w:rPr>
                <w:rFonts w:ascii="Times New Roman" w:eastAsia="Times New Roman" w:hAnsi="Times New Roman" w:cs="Times New Roman"/>
                <w:color w:val="000000"/>
                <w:lang w:eastAsia="en-GB"/>
              </w:rPr>
            </w:pPr>
            <w:r w:rsidRPr="00634C87">
              <w:rPr>
                <w:rFonts w:ascii="Times New Roman" w:eastAsia="Times New Roman" w:hAnsi="Times New Roman" w:cs="Times New Roman"/>
                <w:color w:val="000000"/>
                <w:lang w:eastAsia="en-GB"/>
              </w:rPr>
              <w:t>FORCE @ CON PEAK POWER</w:t>
            </w:r>
          </w:p>
        </w:tc>
        <w:tc>
          <w:tcPr>
            <w:tcW w:w="2277" w:type="dxa"/>
            <w:tcBorders>
              <w:top w:val="nil"/>
              <w:left w:val="nil"/>
              <w:bottom w:val="single" w:sz="8" w:space="0" w:color="auto"/>
              <w:right w:val="single" w:sz="8" w:space="0" w:color="auto"/>
            </w:tcBorders>
            <w:shd w:val="clear" w:color="auto" w:fill="auto"/>
            <w:vAlign w:val="center"/>
            <w:hideMark/>
          </w:tcPr>
          <w:p w14:paraId="7E341111" w14:textId="77777777" w:rsidR="00C07CBA" w:rsidRPr="00634C87" w:rsidRDefault="00C07CBA" w:rsidP="00FC5A4F">
            <w:pPr>
              <w:spacing w:after="0" w:line="240" w:lineRule="auto"/>
              <w:jc w:val="center"/>
              <w:rPr>
                <w:rFonts w:ascii="Times New Roman" w:eastAsia="Times New Roman" w:hAnsi="Times New Roman" w:cs="Times New Roman"/>
                <w:color w:val="000000"/>
                <w:lang w:eastAsia="en-GB"/>
              </w:rPr>
            </w:pPr>
            <w:r w:rsidRPr="00634C87">
              <w:rPr>
                <w:rFonts w:ascii="Times New Roman" w:eastAsia="Times New Roman" w:hAnsi="Times New Roman" w:cs="Times New Roman"/>
                <w:color w:val="000000"/>
                <w:lang w:eastAsia="en-GB"/>
              </w:rPr>
              <w:t>1.02 (0.7-1.48)</w:t>
            </w:r>
          </w:p>
        </w:tc>
        <w:tc>
          <w:tcPr>
            <w:tcW w:w="2275" w:type="dxa"/>
            <w:tcBorders>
              <w:top w:val="nil"/>
              <w:left w:val="nil"/>
              <w:bottom w:val="single" w:sz="8" w:space="0" w:color="auto"/>
              <w:right w:val="single" w:sz="8" w:space="0" w:color="auto"/>
            </w:tcBorders>
            <w:shd w:val="clear" w:color="auto" w:fill="auto"/>
            <w:vAlign w:val="center"/>
            <w:hideMark/>
          </w:tcPr>
          <w:p w14:paraId="2E7FAB25" w14:textId="77777777" w:rsidR="00C07CBA" w:rsidRPr="00634C87" w:rsidRDefault="00C07CBA" w:rsidP="00FC5A4F">
            <w:pPr>
              <w:spacing w:after="0" w:line="240" w:lineRule="auto"/>
              <w:jc w:val="center"/>
              <w:rPr>
                <w:rFonts w:ascii="Times New Roman" w:eastAsia="Times New Roman" w:hAnsi="Times New Roman" w:cs="Times New Roman"/>
                <w:color w:val="000000"/>
                <w:lang w:eastAsia="en-GB"/>
              </w:rPr>
            </w:pPr>
            <w:r w:rsidRPr="00634C87">
              <w:rPr>
                <w:rFonts w:ascii="Times New Roman" w:eastAsia="Times New Roman" w:hAnsi="Times New Roman" w:cs="Times New Roman"/>
                <w:color w:val="000000"/>
                <w:lang w:eastAsia="en-GB"/>
              </w:rPr>
              <w:t>1.45 (0.8-2.64)</w:t>
            </w:r>
          </w:p>
        </w:tc>
        <w:tc>
          <w:tcPr>
            <w:tcW w:w="2276" w:type="dxa"/>
            <w:tcBorders>
              <w:top w:val="nil"/>
              <w:left w:val="nil"/>
              <w:bottom w:val="single" w:sz="8" w:space="0" w:color="auto"/>
              <w:right w:val="single" w:sz="8" w:space="0" w:color="auto"/>
            </w:tcBorders>
            <w:shd w:val="clear" w:color="auto" w:fill="auto"/>
            <w:vAlign w:val="center"/>
            <w:hideMark/>
          </w:tcPr>
          <w:p w14:paraId="72D5688E" w14:textId="77777777" w:rsidR="00C07CBA" w:rsidRPr="00634C87" w:rsidRDefault="00C07CBA" w:rsidP="00FC5A4F">
            <w:pPr>
              <w:spacing w:after="0" w:line="240" w:lineRule="auto"/>
              <w:jc w:val="center"/>
              <w:rPr>
                <w:rFonts w:ascii="Times New Roman" w:eastAsia="Times New Roman" w:hAnsi="Times New Roman" w:cs="Times New Roman"/>
                <w:color w:val="000000"/>
                <w:lang w:eastAsia="en-GB"/>
              </w:rPr>
            </w:pPr>
            <w:r w:rsidRPr="00634C87">
              <w:rPr>
                <w:rFonts w:ascii="Times New Roman" w:eastAsia="Times New Roman" w:hAnsi="Times New Roman" w:cs="Times New Roman"/>
                <w:color w:val="000000"/>
                <w:lang w:eastAsia="en-GB"/>
              </w:rPr>
              <w:t>0.88 (0.55-1.42)</w:t>
            </w:r>
          </w:p>
        </w:tc>
      </w:tr>
      <w:tr w:rsidR="00C07CBA" w:rsidRPr="00634C87" w14:paraId="79A1023A" w14:textId="77777777" w:rsidTr="00FC5A4F">
        <w:trPr>
          <w:gridAfter w:val="1"/>
          <w:wAfter w:w="16" w:type="dxa"/>
          <w:trHeight w:val="420"/>
        </w:trPr>
        <w:tc>
          <w:tcPr>
            <w:tcW w:w="3316" w:type="dxa"/>
            <w:tcBorders>
              <w:top w:val="nil"/>
              <w:left w:val="single" w:sz="8" w:space="0" w:color="auto"/>
              <w:bottom w:val="single" w:sz="8" w:space="0" w:color="auto"/>
              <w:right w:val="single" w:sz="8" w:space="0" w:color="auto"/>
            </w:tcBorders>
            <w:shd w:val="clear" w:color="auto" w:fill="auto"/>
            <w:vAlign w:val="center"/>
            <w:hideMark/>
          </w:tcPr>
          <w:p w14:paraId="5A1585DC" w14:textId="77777777" w:rsidR="00C07CBA" w:rsidRPr="00634C87" w:rsidRDefault="00C07CBA" w:rsidP="00FC5A4F">
            <w:pPr>
              <w:spacing w:after="0" w:line="240" w:lineRule="auto"/>
              <w:rPr>
                <w:rFonts w:ascii="Times New Roman" w:eastAsia="Times New Roman" w:hAnsi="Times New Roman" w:cs="Times New Roman"/>
                <w:color w:val="000000"/>
                <w:lang w:eastAsia="en-GB"/>
              </w:rPr>
            </w:pPr>
            <w:r w:rsidRPr="00634C87">
              <w:rPr>
                <w:rFonts w:ascii="Times New Roman" w:eastAsia="Times New Roman" w:hAnsi="Times New Roman" w:cs="Times New Roman"/>
                <w:color w:val="000000"/>
                <w:lang w:eastAsia="en-GB"/>
              </w:rPr>
              <w:t>CON IMPULSE</w:t>
            </w:r>
          </w:p>
        </w:tc>
        <w:tc>
          <w:tcPr>
            <w:tcW w:w="2277" w:type="dxa"/>
            <w:tcBorders>
              <w:top w:val="nil"/>
              <w:left w:val="nil"/>
              <w:bottom w:val="single" w:sz="8" w:space="0" w:color="auto"/>
              <w:right w:val="single" w:sz="8" w:space="0" w:color="auto"/>
            </w:tcBorders>
            <w:shd w:val="clear" w:color="auto" w:fill="auto"/>
            <w:vAlign w:val="center"/>
            <w:hideMark/>
          </w:tcPr>
          <w:p w14:paraId="06BD25FD" w14:textId="77777777" w:rsidR="00C07CBA" w:rsidRPr="00634C87" w:rsidRDefault="00C07CBA" w:rsidP="00FC5A4F">
            <w:pPr>
              <w:spacing w:after="0" w:line="240" w:lineRule="auto"/>
              <w:jc w:val="center"/>
              <w:rPr>
                <w:rFonts w:ascii="Times New Roman" w:eastAsia="Times New Roman" w:hAnsi="Times New Roman" w:cs="Times New Roman"/>
                <w:color w:val="000000"/>
                <w:lang w:eastAsia="en-GB"/>
              </w:rPr>
            </w:pPr>
            <w:r w:rsidRPr="00634C87">
              <w:rPr>
                <w:rFonts w:ascii="Times New Roman" w:eastAsia="Times New Roman" w:hAnsi="Times New Roman" w:cs="Times New Roman"/>
                <w:color w:val="000000"/>
                <w:lang w:eastAsia="en-GB"/>
              </w:rPr>
              <w:t>1.05 (0.73-1.51)</w:t>
            </w:r>
          </w:p>
        </w:tc>
        <w:tc>
          <w:tcPr>
            <w:tcW w:w="2275" w:type="dxa"/>
            <w:tcBorders>
              <w:top w:val="nil"/>
              <w:left w:val="nil"/>
              <w:bottom w:val="single" w:sz="8" w:space="0" w:color="auto"/>
              <w:right w:val="single" w:sz="8" w:space="0" w:color="auto"/>
            </w:tcBorders>
            <w:shd w:val="clear" w:color="auto" w:fill="auto"/>
            <w:vAlign w:val="center"/>
            <w:hideMark/>
          </w:tcPr>
          <w:p w14:paraId="21670C97" w14:textId="77777777" w:rsidR="00C07CBA" w:rsidRPr="00634C87" w:rsidRDefault="00C07CBA" w:rsidP="00FC5A4F">
            <w:pPr>
              <w:spacing w:after="0" w:line="240" w:lineRule="auto"/>
              <w:jc w:val="center"/>
              <w:rPr>
                <w:rFonts w:ascii="Times New Roman" w:eastAsia="Times New Roman" w:hAnsi="Times New Roman" w:cs="Times New Roman"/>
                <w:b/>
                <w:bCs/>
                <w:color w:val="000000"/>
                <w:lang w:eastAsia="en-GB"/>
              </w:rPr>
            </w:pPr>
            <w:r w:rsidRPr="00634C87">
              <w:rPr>
                <w:rFonts w:ascii="Times New Roman" w:eastAsia="Times New Roman" w:hAnsi="Times New Roman" w:cs="Times New Roman"/>
                <w:b/>
                <w:bCs/>
                <w:color w:val="000000"/>
                <w:lang w:eastAsia="en-GB"/>
              </w:rPr>
              <w:t>1.9 (1.19-3.04)</w:t>
            </w:r>
          </w:p>
        </w:tc>
        <w:tc>
          <w:tcPr>
            <w:tcW w:w="2276" w:type="dxa"/>
            <w:tcBorders>
              <w:top w:val="nil"/>
              <w:left w:val="nil"/>
              <w:bottom w:val="single" w:sz="8" w:space="0" w:color="auto"/>
              <w:right w:val="single" w:sz="8" w:space="0" w:color="auto"/>
            </w:tcBorders>
            <w:shd w:val="clear" w:color="auto" w:fill="auto"/>
            <w:vAlign w:val="center"/>
            <w:hideMark/>
          </w:tcPr>
          <w:p w14:paraId="095AC0BF" w14:textId="77777777" w:rsidR="00C07CBA" w:rsidRPr="00634C87" w:rsidRDefault="00C07CBA" w:rsidP="00FC5A4F">
            <w:pPr>
              <w:spacing w:after="0" w:line="240" w:lineRule="auto"/>
              <w:jc w:val="center"/>
              <w:rPr>
                <w:rFonts w:ascii="Times New Roman" w:eastAsia="Times New Roman" w:hAnsi="Times New Roman" w:cs="Times New Roman"/>
                <w:color w:val="000000"/>
                <w:lang w:eastAsia="en-GB"/>
              </w:rPr>
            </w:pPr>
            <w:r w:rsidRPr="00634C87">
              <w:rPr>
                <w:rFonts w:ascii="Times New Roman" w:eastAsia="Times New Roman" w:hAnsi="Times New Roman" w:cs="Times New Roman"/>
                <w:color w:val="000000"/>
                <w:lang w:eastAsia="en-GB"/>
              </w:rPr>
              <w:t>0.95 (0.58-1.54)</w:t>
            </w:r>
          </w:p>
        </w:tc>
      </w:tr>
      <w:tr w:rsidR="00C07CBA" w:rsidRPr="00634C87" w14:paraId="030CB1AC" w14:textId="77777777" w:rsidTr="00FC5A4F">
        <w:trPr>
          <w:gridAfter w:val="1"/>
          <w:wAfter w:w="16" w:type="dxa"/>
          <w:trHeight w:val="288"/>
        </w:trPr>
        <w:tc>
          <w:tcPr>
            <w:tcW w:w="10144"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30DF56AB" w14:textId="77777777" w:rsidR="00C07CBA" w:rsidRPr="00634C87" w:rsidRDefault="00C07CBA" w:rsidP="00FC5A4F">
            <w:pPr>
              <w:spacing w:after="0" w:line="240" w:lineRule="auto"/>
              <w:jc w:val="center"/>
              <w:rPr>
                <w:rFonts w:ascii="Times New Roman" w:eastAsia="Times New Roman" w:hAnsi="Times New Roman" w:cs="Times New Roman"/>
                <w:color w:val="000000"/>
                <w:lang w:eastAsia="en-GB"/>
              </w:rPr>
            </w:pPr>
            <w:r w:rsidRPr="00634C87">
              <w:rPr>
                <w:rFonts w:ascii="Times New Roman" w:eastAsia="Times New Roman" w:hAnsi="Times New Roman" w:cs="Times New Roman"/>
                <w:color w:val="000000"/>
                <w:lang w:eastAsia="en-GB"/>
              </w:rPr>
              <w:t>LANDING PHASE</w:t>
            </w:r>
          </w:p>
        </w:tc>
      </w:tr>
      <w:tr w:rsidR="00C07CBA" w:rsidRPr="00634C87" w14:paraId="0354D3EA" w14:textId="77777777" w:rsidTr="00FC5A4F">
        <w:trPr>
          <w:gridAfter w:val="1"/>
          <w:wAfter w:w="16" w:type="dxa"/>
          <w:trHeight w:val="408"/>
        </w:trPr>
        <w:tc>
          <w:tcPr>
            <w:tcW w:w="3316" w:type="dxa"/>
            <w:tcBorders>
              <w:top w:val="nil"/>
              <w:left w:val="single" w:sz="8" w:space="0" w:color="auto"/>
              <w:bottom w:val="single" w:sz="8" w:space="0" w:color="auto"/>
              <w:right w:val="single" w:sz="8" w:space="0" w:color="auto"/>
            </w:tcBorders>
            <w:shd w:val="clear" w:color="auto" w:fill="auto"/>
            <w:vAlign w:val="center"/>
            <w:hideMark/>
          </w:tcPr>
          <w:p w14:paraId="1908B4E8" w14:textId="77777777" w:rsidR="00C07CBA" w:rsidRPr="00634C87" w:rsidRDefault="00C07CBA" w:rsidP="00FC5A4F">
            <w:pPr>
              <w:spacing w:after="0" w:line="240" w:lineRule="auto"/>
              <w:rPr>
                <w:rFonts w:ascii="Times New Roman" w:eastAsia="Times New Roman" w:hAnsi="Times New Roman" w:cs="Times New Roman"/>
                <w:color w:val="000000"/>
                <w:lang w:eastAsia="en-GB"/>
              </w:rPr>
            </w:pPr>
            <w:r w:rsidRPr="00634C87">
              <w:rPr>
                <w:rFonts w:ascii="Times New Roman" w:eastAsia="Times New Roman" w:hAnsi="Times New Roman" w:cs="Times New Roman"/>
                <w:color w:val="000000"/>
                <w:lang w:eastAsia="en-GB"/>
              </w:rPr>
              <w:t>LANDING IMPULSE 40 ms</w:t>
            </w:r>
          </w:p>
        </w:tc>
        <w:tc>
          <w:tcPr>
            <w:tcW w:w="2277" w:type="dxa"/>
            <w:tcBorders>
              <w:top w:val="nil"/>
              <w:left w:val="nil"/>
              <w:bottom w:val="single" w:sz="8" w:space="0" w:color="auto"/>
              <w:right w:val="single" w:sz="8" w:space="0" w:color="auto"/>
            </w:tcBorders>
            <w:shd w:val="clear" w:color="auto" w:fill="auto"/>
            <w:vAlign w:val="center"/>
            <w:hideMark/>
          </w:tcPr>
          <w:p w14:paraId="7E10DC35" w14:textId="77777777" w:rsidR="00C07CBA" w:rsidRPr="00634C87" w:rsidRDefault="00C07CBA" w:rsidP="00FC5A4F">
            <w:pPr>
              <w:spacing w:after="0" w:line="240" w:lineRule="auto"/>
              <w:jc w:val="center"/>
              <w:rPr>
                <w:rFonts w:ascii="Times New Roman" w:eastAsia="Times New Roman" w:hAnsi="Times New Roman" w:cs="Times New Roman"/>
                <w:color w:val="000000"/>
                <w:lang w:eastAsia="en-GB"/>
              </w:rPr>
            </w:pPr>
            <w:r w:rsidRPr="00634C87">
              <w:rPr>
                <w:rFonts w:ascii="Times New Roman" w:eastAsia="Times New Roman" w:hAnsi="Times New Roman" w:cs="Times New Roman"/>
                <w:color w:val="000000"/>
                <w:lang w:eastAsia="en-GB"/>
              </w:rPr>
              <w:t>1.28 (0.93-1.75)</w:t>
            </w:r>
          </w:p>
        </w:tc>
        <w:tc>
          <w:tcPr>
            <w:tcW w:w="2275" w:type="dxa"/>
            <w:tcBorders>
              <w:top w:val="nil"/>
              <w:left w:val="nil"/>
              <w:bottom w:val="single" w:sz="8" w:space="0" w:color="auto"/>
              <w:right w:val="single" w:sz="8" w:space="0" w:color="auto"/>
            </w:tcBorders>
            <w:shd w:val="clear" w:color="auto" w:fill="auto"/>
            <w:vAlign w:val="center"/>
            <w:hideMark/>
          </w:tcPr>
          <w:p w14:paraId="67DCC960" w14:textId="77777777" w:rsidR="00C07CBA" w:rsidRPr="00634C87" w:rsidRDefault="00C07CBA" w:rsidP="00FC5A4F">
            <w:pPr>
              <w:spacing w:after="0" w:line="240" w:lineRule="auto"/>
              <w:jc w:val="center"/>
              <w:rPr>
                <w:rFonts w:ascii="Times New Roman" w:eastAsia="Times New Roman" w:hAnsi="Times New Roman" w:cs="Times New Roman"/>
                <w:color w:val="000000"/>
                <w:lang w:eastAsia="en-GB"/>
              </w:rPr>
            </w:pPr>
            <w:r w:rsidRPr="00634C87">
              <w:rPr>
                <w:rFonts w:ascii="Times New Roman" w:eastAsia="Times New Roman" w:hAnsi="Times New Roman" w:cs="Times New Roman"/>
                <w:color w:val="000000"/>
                <w:lang w:eastAsia="en-GB"/>
              </w:rPr>
              <w:t>1.05 (0.6-1.84)</w:t>
            </w:r>
          </w:p>
        </w:tc>
        <w:tc>
          <w:tcPr>
            <w:tcW w:w="2276" w:type="dxa"/>
            <w:tcBorders>
              <w:top w:val="nil"/>
              <w:left w:val="nil"/>
              <w:bottom w:val="single" w:sz="8" w:space="0" w:color="auto"/>
              <w:right w:val="single" w:sz="8" w:space="0" w:color="auto"/>
            </w:tcBorders>
            <w:shd w:val="clear" w:color="auto" w:fill="auto"/>
            <w:vAlign w:val="center"/>
            <w:hideMark/>
          </w:tcPr>
          <w:p w14:paraId="1C2645EA" w14:textId="77777777" w:rsidR="00C07CBA" w:rsidRPr="00634C87" w:rsidRDefault="00C07CBA" w:rsidP="00FC5A4F">
            <w:pPr>
              <w:spacing w:after="0" w:line="240" w:lineRule="auto"/>
              <w:jc w:val="center"/>
              <w:rPr>
                <w:rFonts w:ascii="Times New Roman" w:eastAsia="Times New Roman" w:hAnsi="Times New Roman" w:cs="Times New Roman"/>
                <w:color w:val="000000"/>
                <w:lang w:eastAsia="en-GB"/>
              </w:rPr>
            </w:pPr>
            <w:r w:rsidRPr="00634C87">
              <w:rPr>
                <w:rFonts w:ascii="Times New Roman" w:eastAsia="Times New Roman" w:hAnsi="Times New Roman" w:cs="Times New Roman"/>
                <w:color w:val="000000"/>
                <w:lang w:eastAsia="en-GB"/>
              </w:rPr>
              <w:t>1.44 (0.98-2.13)</w:t>
            </w:r>
          </w:p>
        </w:tc>
      </w:tr>
      <w:tr w:rsidR="00C07CBA" w:rsidRPr="00634C87" w14:paraId="24022834" w14:textId="77777777" w:rsidTr="00FC5A4F">
        <w:trPr>
          <w:gridAfter w:val="1"/>
          <w:wAfter w:w="16" w:type="dxa"/>
          <w:trHeight w:val="408"/>
        </w:trPr>
        <w:tc>
          <w:tcPr>
            <w:tcW w:w="3316" w:type="dxa"/>
            <w:tcBorders>
              <w:top w:val="nil"/>
              <w:left w:val="single" w:sz="8" w:space="0" w:color="auto"/>
              <w:bottom w:val="single" w:sz="8" w:space="0" w:color="auto"/>
              <w:right w:val="single" w:sz="8" w:space="0" w:color="auto"/>
            </w:tcBorders>
            <w:shd w:val="clear" w:color="auto" w:fill="auto"/>
            <w:vAlign w:val="center"/>
            <w:hideMark/>
          </w:tcPr>
          <w:p w14:paraId="68526A6F" w14:textId="77777777" w:rsidR="00C07CBA" w:rsidRPr="00634C87" w:rsidRDefault="00C07CBA" w:rsidP="00FC5A4F">
            <w:pPr>
              <w:spacing w:after="0" w:line="240" w:lineRule="auto"/>
              <w:rPr>
                <w:rFonts w:ascii="Times New Roman" w:eastAsia="Times New Roman" w:hAnsi="Times New Roman" w:cs="Times New Roman"/>
                <w:color w:val="000000"/>
                <w:lang w:eastAsia="en-GB"/>
              </w:rPr>
            </w:pPr>
            <w:r w:rsidRPr="00634C87">
              <w:rPr>
                <w:rFonts w:ascii="Times New Roman" w:eastAsia="Times New Roman" w:hAnsi="Times New Roman" w:cs="Times New Roman"/>
                <w:color w:val="000000"/>
                <w:lang w:eastAsia="en-GB"/>
              </w:rPr>
              <w:t>LANDING RFD 40 ms</w:t>
            </w:r>
          </w:p>
        </w:tc>
        <w:tc>
          <w:tcPr>
            <w:tcW w:w="2277" w:type="dxa"/>
            <w:tcBorders>
              <w:top w:val="nil"/>
              <w:left w:val="nil"/>
              <w:bottom w:val="single" w:sz="8" w:space="0" w:color="auto"/>
              <w:right w:val="single" w:sz="8" w:space="0" w:color="auto"/>
            </w:tcBorders>
            <w:shd w:val="clear" w:color="auto" w:fill="auto"/>
            <w:vAlign w:val="center"/>
            <w:hideMark/>
          </w:tcPr>
          <w:p w14:paraId="3CCA0788" w14:textId="77777777" w:rsidR="00C07CBA" w:rsidRPr="00634C87" w:rsidRDefault="00C07CBA" w:rsidP="00FC5A4F">
            <w:pPr>
              <w:spacing w:after="0" w:line="240" w:lineRule="auto"/>
              <w:jc w:val="center"/>
              <w:rPr>
                <w:rFonts w:ascii="Times New Roman" w:eastAsia="Times New Roman" w:hAnsi="Times New Roman" w:cs="Times New Roman"/>
                <w:color w:val="000000"/>
                <w:lang w:eastAsia="en-GB"/>
              </w:rPr>
            </w:pPr>
            <w:r w:rsidRPr="00634C87">
              <w:rPr>
                <w:rFonts w:ascii="Times New Roman" w:eastAsia="Times New Roman" w:hAnsi="Times New Roman" w:cs="Times New Roman"/>
                <w:color w:val="000000"/>
                <w:lang w:eastAsia="en-GB"/>
              </w:rPr>
              <w:t>1.13 (0.82-1.55)</w:t>
            </w:r>
          </w:p>
        </w:tc>
        <w:tc>
          <w:tcPr>
            <w:tcW w:w="2275" w:type="dxa"/>
            <w:tcBorders>
              <w:top w:val="nil"/>
              <w:left w:val="nil"/>
              <w:bottom w:val="single" w:sz="8" w:space="0" w:color="auto"/>
              <w:right w:val="single" w:sz="8" w:space="0" w:color="auto"/>
            </w:tcBorders>
            <w:shd w:val="clear" w:color="auto" w:fill="auto"/>
            <w:vAlign w:val="center"/>
            <w:hideMark/>
          </w:tcPr>
          <w:p w14:paraId="2D8FC9C5" w14:textId="77777777" w:rsidR="00C07CBA" w:rsidRPr="00634C87" w:rsidRDefault="00C07CBA" w:rsidP="00FC5A4F">
            <w:pPr>
              <w:spacing w:after="0" w:line="240" w:lineRule="auto"/>
              <w:jc w:val="center"/>
              <w:rPr>
                <w:rFonts w:ascii="Times New Roman" w:eastAsia="Times New Roman" w:hAnsi="Times New Roman" w:cs="Times New Roman"/>
                <w:color w:val="000000"/>
                <w:lang w:eastAsia="en-GB"/>
              </w:rPr>
            </w:pPr>
            <w:r w:rsidRPr="00634C87">
              <w:rPr>
                <w:rFonts w:ascii="Times New Roman" w:eastAsia="Times New Roman" w:hAnsi="Times New Roman" w:cs="Times New Roman"/>
                <w:color w:val="000000"/>
                <w:lang w:eastAsia="en-GB"/>
              </w:rPr>
              <w:t>0.97 (0.56-1.67)</w:t>
            </w:r>
          </w:p>
        </w:tc>
        <w:tc>
          <w:tcPr>
            <w:tcW w:w="2276" w:type="dxa"/>
            <w:tcBorders>
              <w:top w:val="nil"/>
              <w:left w:val="nil"/>
              <w:bottom w:val="single" w:sz="8" w:space="0" w:color="auto"/>
              <w:right w:val="single" w:sz="8" w:space="0" w:color="auto"/>
            </w:tcBorders>
            <w:shd w:val="clear" w:color="auto" w:fill="auto"/>
            <w:vAlign w:val="center"/>
            <w:hideMark/>
          </w:tcPr>
          <w:p w14:paraId="003C4A7C" w14:textId="77777777" w:rsidR="00C07CBA" w:rsidRPr="00634C87" w:rsidRDefault="00C07CBA" w:rsidP="00FC5A4F">
            <w:pPr>
              <w:spacing w:after="0" w:line="240" w:lineRule="auto"/>
              <w:jc w:val="center"/>
              <w:rPr>
                <w:rFonts w:ascii="Times New Roman" w:eastAsia="Times New Roman" w:hAnsi="Times New Roman" w:cs="Times New Roman"/>
                <w:color w:val="000000"/>
                <w:lang w:eastAsia="en-GB"/>
              </w:rPr>
            </w:pPr>
            <w:r w:rsidRPr="00634C87">
              <w:rPr>
                <w:rFonts w:ascii="Times New Roman" w:eastAsia="Times New Roman" w:hAnsi="Times New Roman" w:cs="Times New Roman"/>
                <w:color w:val="000000"/>
                <w:lang w:eastAsia="en-GB"/>
              </w:rPr>
              <w:t>1.2 (0.8-1.79)</w:t>
            </w:r>
          </w:p>
        </w:tc>
      </w:tr>
      <w:tr w:rsidR="00C07CBA" w:rsidRPr="00634C87" w14:paraId="6FF8402F" w14:textId="77777777" w:rsidTr="00FC5A4F">
        <w:trPr>
          <w:gridAfter w:val="1"/>
          <w:wAfter w:w="16" w:type="dxa"/>
          <w:trHeight w:val="408"/>
        </w:trPr>
        <w:tc>
          <w:tcPr>
            <w:tcW w:w="3316" w:type="dxa"/>
            <w:tcBorders>
              <w:top w:val="nil"/>
              <w:left w:val="single" w:sz="8" w:space="0" w:color="auto"/>
              <w:bottom w:val="single" w:sz="8" w:space="0" w:color="auto"/>
              <w:right w:val="single" w:sz="8" w:space="0" w:color="auto"/>
            </w:tcBorders>
            <w:shd w:val="clear" w:color="auto" w:fill="auto"/>
            <w:vAlign w:val="center"/>
            <w:hideMark/>
          </w:tcPr>
          <w:p w14:paraId="01CD0C5E" w14:textId="77777777" w:rsidR="00C07CBA" w:rsidRPr="00634C87" w:rsidRDefault="00C07CBA" w:rsidP="00FC5A4F">
            <w:pPr>
              <w:spacing w:after="0" w:line="240" w:lineRule="auto"/>
              <w:rPr>
                <w:rFonts w:ascii="Times New Roman" w:eastAsia="Times New Roman" w:hAnsi="Times New Roman" w:cs="Times New Roman"/>
                <w:color w:val="000000"/>
                <w:lang w:eastAsia="en-GB"/>
              </w:rPr>
            </w:pPr>
            <w:r w:rsidRPr="00634C87">
              <w:rPr>
                <w:rFonts w:ascii="Times New Roman" w:eastAsia="Times New Roman" w:hAnsi="Times New Roman" w:cs="Times New Roman"/>
                <w:color w:val="000000"/>
                <w:lang w:eastAsia="en-GB"/>
              </w:rPr>
              <w:t xml:space="preserve">AVERAGE LANDING RFD </w:t>
            </w:r>
          </w:p>
        </w:tc>
        <w:tc>
          <w:tcPr>
            <w:tcW w:w="2277" w:type="dxa"/>
            <w:tcBorders>
              <w:top w:val="nil"/>
              <w:left w:val="nil"/>
              <w:bottom w:val="single" w:sz="8" w:space="0" w:color="auto"/>
              <w:right w:val="single" w:sz="8" w:space="0" w:color="auto"/>
            </w:tcBorders>
            <w:shd w:val="clear" w:color="auto" w:fill="auto"/>
            <w:vAlign w:val="center"/>
            <w:hideMark/>
          </w:tcPr>
          <w:p w14:paraId="326019DD" w14:textId="77777777" w:rsidR="00C07CBA" w:rsidRPr="00634C87" w:rsidRDefault="00C07CBA" w:rsidP="00FC5A4F">
            <w:pPr>
              <w:spacing w:after="0" w:line="240" w:lineRule="auto"/>
              <w:jc w:val="center"/>
              <w:rPr>
                <w:rFonts w:ascii="Times New Roman" w:eastAsia="Times New Roman" w:hAnsi="Times New Roman" w:cs="Times New Roman"/>
                <w:color w:val="000000"/>
                <w:lang w:eastAsia="en-GB"/>
              </w:rPr>
            </w:pPr>
            <w:r w:rsidRPr="00634C87">
              <w:rPr>
                <w:rFonts w:ascii="Times New Roman" w:eastAsia="Times New Roman" w:hAnsi="Times New Roman" w:cs="Times New Roman"/>
                <w:color w:val="000000"/>
                <w:lang w:eastAsia="en-GB"/>
              </w:rPr>
              <w:t>1.07 (0.76-1.52)</w:t>
            </w:r>
          </w:p>
        </w:tc>
        <w:tc>
          <w:tcPr>
            <w:tcW w:w="2275" w:type="dxa"/>
            <w:tcBorders>
              <w:top w:val="nil"/>
              <w:left w:val="nil"/>
              <w:bottom w:val="single" w:sz="8" w:space="0" w:color="auto"/>
              <w:right w:val="single" w:sz="8" w:space="0" w:color="auto"/>
            </w:tcBorders>
            <w:shd w:val="clear" w:color="auto" w:fill="auto"/>
            <w:vAlign w:val="center"/>
            <w:hideMark/>
          </w:tcPr>
          <w:p w14:paraId="2BCCF11B" w14:textId="77777777" w:rsidR="00C07CBA" w:rsidRPr="00634C87" w:rsidRDefault="00C07CBA" w:rsidP="00FC5A4F">
            <w:pPr>
              <w:spacing w:after="0" w:line="240" w:lineRule="auto"/>
              <w:jc w:val="center"/>
              <w:rPr>
                <w:rFonts w:ascii="Times New Roman" w:eastAsia="Times New Roman" w:hAnsi="Times New Roman" w:cs="Times New Roman"/>
                <w:color w:val="000000"/>
                <w:lang w:eastAsia="en-GB"/>
              </w:rPr>
            </w:pPr>
            <w:r w:rsidRPr="00634C87">
              <w:rPr>
                <w:rFonts w:ascii="Times New Roman" w:eastAsia="Times New Roman" w:hAnsi="Times New Roman" w:cs="Times New Roman"/>
                <w:color w:val="000000"/>
                <w:lang w:eastAsia="en-GB"/>
              </w:rPr>
              <w:t>1.09 (0.70-1.69)</w:t>
            </w:r>
          </w:p>
        </w:tc>
        <w:tc>
          <w:tcPr>
            <w:tcW w:w="2276" w:type="dxa"/>
            <w:tcBorders>
              <w:top w:val="nil"/>
              <w:left w:val="nil"/>
              <w:bottom w:val="single" w:sz="8" w:space="0" w:color="auto"/>
              <w:right w:val="single" w:sz="8" w:space="0" w:color="auto"/>
            </w:tcBorders>
            <w:shd w:val="clear" w:color="auto" w:fill="auto"/>
            <w:vAlign w:val="center"/>
            <w:hideMark/>
          </w:tcPr>
          <w:p w14:paraId="704A5DAA" w14:textId="77777777" w:rsidR="00C07CBA" w:rsidRPr="00634C87" w:rsidRDefault="00C07CBA" w:rsidP="00FC5A4F">
            <w:pPr>
              <w:spacing w:after="0" w:line="240" w:lineRule="auto"/>
              <w:jc w:val="center"/>
              <w:rPr>
                <w:rFonts w:ascii="Times New Roman" w:eastAsia="Times New Roman" w:hAnsi="Times New Roman" w:cs="Times New Roman"/>
                <w:color w:val="000000"/>
                <w:lang w:eastAsia="en-GB"/>
              </w:rPr>
            </w:pPr>
            <w:r w:rsidRPr="00634C87">
              <w:rPr>
                <w:rFonts w:ascii="Times New Roman" w:eastAsia="Times New Roman" w:hAnsi="Times New Roman" w:cs="Times New Roman"/>
                <w:color w:val="000000"/>
                <w:lang w:eastAsia="en-GB"/>
              </w:rPr>
              <w:t>1.08 (0.64-1.8)</w:t>
            </w:r>
          </w:p>
        </w:tc>
      </w:tr>
      <w:tr w:rsidR="00C07CBA" w:rsidRPr="00634C87" w14:paraId="6A58EE26" w14:textId="77777777" w:rsidTr="00FC5A4F">
        <w:trPr>
          <w:gridAfter w:val="1"/>
          <w:wAfter w:w="16" w:type="dxa"/>
          <w:trHeight w:val="408"/>
        </w:trPr>
        <w:tc>
          <w:tcPr>
            <w:tcW w:w="3316" w:type="dxa"/>
            <w:tcBorders>
              <w:top w:val="nil"/>
              <w:left w:val="single" w:sz="8" w:space="0" w:color="auto"/>
              <w:bottom w:val="single" w:sz="8" w:space="0" w:color="auto"/>
              <w:right w:val="single" w:sz="8" w:space="0" w:color="auto"/>
            </w:tcBorders>
            <w:shd w:val="clear" w:color="auto" w:fill="auto"/>
            <w:vAlign w:val="center"/>
            <w:hideMark/>
          </w:tcPr>
          <w:p w14:paraId="21C34DFA" w14:textId="77777777" w:rsidR="00C07CBA" w:rsidRPr="00634C87" w:rsidRDefault="00C07CBA" w:rsidP="00FC5A4F">
            <w:pPr>
              <w:spacing w:after="0" w:line="240" w:lineRule="auto"/>
              <w:rPr>
                <w:rFonts w:ascii="Times New Roman" w:eastAsia="Times New Roman" w:hAnsi="Times New Roman" w:cs="Times New Roman"/>
                <w:color w:val="000000"/>
                <w:lang w:eastAsia="en-GB"/>
              </w:rPr>
            </w:pPr>
            <w:r w:rsidRPr="00634C87">
              <w:rPr>
                <w:rFonts w:ascii="Times New Roman" w:eastAsia="Times New Roman" w:hAnsi="Times New Roman" w:cs="Times New Roman"/>
                <w:color w:val="000000"/>
                <w:lang w:eastAsia="en-GB"/>
              </w:rPr>
              <w:t>LANDING PEAK FORCE</w:t>
            </w:r>
          </w:p>
        </w:tc>
        <w:tc>
          <w:tcPr>
            <w:tcW w:w="2277" w:type="dxa"/>
            <w:tcBorders>
              <w:top w:val="nil"/>
              <w:left w:val="nil"/>
              <w:bottom w:val="single" w:sz="8" w:space="0" w:color="auto"/>
              <w:right w:val="single" w:sz="8" w:space="0" w:color="auto"/>
            </w:tcBorders>
            <w:shd w:val="clear" w:color="auto" w:fill="auto"/>
            <w:vAlign w:val="center"/>
            <w:hideMark/>
          </w:tcPr>
          <w:p w14:paraId="5C932FE2" w14:textId="77777777" w:rsidR="00C07CBA" w:rsidRPr="00634C87" w:rsidRDefault="00C07CBA" w:rsidP="00FC5A4F">
            <w:pPr>
              <w:spacing w:after="0" w:line="240" w:lineRule="auto"/>
              <w:jc w:val="center"/>
              <w:rPr>
                <w:rFonts w:ascii="Times New Roman" w:eastAsia="Times New Roman" w:hAnsi="Times New Roman" w:cs="Times New Roman"/>
                <w:color w:val="000000"/>
                <w:lang w:eastAsia="en-GB"/>
              </w:rPr>
            </w:pPr>
            <w:r w:rsidRPr="00634C87">
              <w:rPr>
                <w:rFonts w:ascii="Times New Roman" w:eastAsia="Times New Roman" w:hAnsi="Times New Roman" w:cs="Times New Roman"/>
                <w:color w:val="000000"/>
                <w:lang w:eastAsia="en-GB"/>
              </w:rPr>
              <w:t>1.04 (0.73-1.49)</w:t>
            </w:r>
          </w:p>
        </w:tc>
        <w:tc>
          <w:tcPr>
            <w:tcW w:w="2275" w:type="dxa"/>
            <w:tcBorders>
              <w:top w:val="nil"/>
              <w:left w:val="nil"/>
              <w:bottom w:val="single" w:sz="8" w:space="0" w:color="auto"/>
              <w:right w:val="single" w:sz="8" w:space="0" w:color="auto"/>
            </w:tcBorders>
            <w:shd w:val="clear" w:color="auto" w:fill="auto"/>
            <w:vAlign w:val="center"/>
            <w:hideMark/>
          </w:tcPr>
          <w:p w14:paraId="15A0D68F" w14:textId="77777777" w:rsidR="00C07CBA" w:rsidRPr="00634C87" w:rsidRDefault="00C07CBA" w:rsidP="00FC5A4F">
            <w:pPr>
              <w:spacing w:after="0" w:line="240" w:lineRule="auto"/>
              <w:jc w:val="center"/>
              <w:rPr>
                <w:rFonts w:ascii="Times New Roman" w:eastAsia="Times New Roman" w:hAnsi="Times New Roman" w:cs="Times New Roman"/>
                <w:color w:val="000000"/>
                <w:lang w:eastAsia="en-GB"/>
              </w:rPr>
            </w:pPr>
            <w:r w:rsidRPr="00634C87">
              <w:rPr>
                <w:rFonts w:ascii="Times New Roman" w:eastAsia="Times New Roman" w:hAnsi="Times New Roman" w:cs="Times New Roman"/>
                <w:color w:val="000000"/>
                <w:lang w:eastAsia="en-GB"/>
              </w:rPr>
              <w:t>1.12 (0.67-1.87)</w:t>
            </w:r>
          </w:p>
        </w:tc>
        <w:tc>
          <w:tcPr>
            <w:tcW w:w="2276" w:type="dxa"/>
            <w:tcBorders>
              <w:top w:val="nil"/>
              <w:left w:val="nil"/>
              <w:bottom w:val="single" w:sz="8" w:space="0" w:color="auto"/>
              <w:right w:val="single" w:sz="8" w:space="0" w:color="auto"/>
            </w:tcBorders>
            <w:shd w:val="clear" w:color="auto" w:fill="auto"/>
            <w:vAlign w:val="center"/>
            <w:hideMark/>
          </w:tcPr>
          <w:p w14:paraId="5653DD2D" w14:textId="77777777" w:rsidR="00C07CBA" w:rsidRPr="00634C87" w:rsidRDefault="00C07CBA" w:rsidP="00FC5A4F">
            <w:pPr>
              <w:spacing w:after="0" w:line="240" w:lineRule="auto"/>
              <w:jc w:val="center"/>
              <w:rPr>
                <w:rFonts w:ascii="Times New Roman" w:eastAsia="Times New Roman" w:hAnsi="Times New Roman" w:cs="Times New Roman"/>
                <w:color w:val="000000"/>
                <w:lang w:eastAsia="en-GB"/>
              </w:rPr>
            </w:pPr>
            <w:r w:rsidRPr="00634C87">
              <w:rPr>
                <w:rFonts w:ascii="Times New Roman" w:eastAsia="Times New Roman" w:hAnsi="Times New Roman" w:cs="Times New Roman"/>
                <w:color w:val="000000"/>
                <w:lang w:eastAsia="en-GB"/>
              </w:rPr>
              <w:t>0.97 (0.59-1.6)</w:t>
            </w:r>
          </w:p>
        </w:tc>
      </w:tr>
      <w:tr w:rsidR="00C07CBA" w:rsidRPr="00634C87" w14:paraId="1F4E98FC" w14:textId="77777777" w:rsidTr="00FC5A4F">
        <w:trPr>
          <w:gridAfter w:val="1"/>
          <w:wAfter w:w="16" w:type="dxa"/>
          <w:trHeight w:val="408"/>
        </w:trPr>
        <w:tc>
          <w:tcPr>
            <w:tcW w:w="3316" w:type="dxa"/>
            <w:tcBorders>
              <w:top w:val="nil"/>
              <w:left w:val="single" w:sz="8" w:space="0" w:color="auto"/>
              <w:bottom w:val="single" w:sz="8" w:space="0" w:color="auto"/>
              <w:right w:val="single" w:sz="8" w:space="0" w:color="auto"/>
            </w:tcBorders>
            <w:shd w:val="clear" w:color="auto" w:fill="auto"/>
            <w:vAlign w:val="center"/>
            <w:hideMark/>
          </w:tcPr>
          <w:p w14:paraId="70B509BC" w14:textId="77777777" w:rsidR="00C07CBA" w:rsidRPr="00634C87" w:rsidRDefault="00C07CBA" w:rsidP="00FC5A4F">
            <w:pPr>
              <w:spacing w:after="0" w:line="240" w:lineRule="auto"/>
              <w:rPr>
                <w:rFonts w:ascii="Times New Roman" w:eastAsia="Times New Roman" w:hAnsi="Times New Roman" w:cs="Times New Roman"/>
                <w:color w:val="000000"/>
                <w:lang w:eastAsia="en-GB"/>
              </w:rPr>
            </w:pPr>
            <w:r w:rsidRPr="00634C87">
              <w:rPr>
                <w:rFonts w:ascii="Times New Roman" w:eastAsia="Times New Roman" w:hAnsi="Times New Roman" w:cs="Times New Roman"/>
                <w:color w:val="000000"/>
                <w:lang w:eastAsia="en-GB"/>
              </w:rPr>
              <w:t xml:space="preserve">LANDING IMPULSE </w:t>
            </w:r>
          </w:p>
        </w:tc>
        <w:tc>
          <w:tcPr>
            <w:tcW w:w="2277" w:type="dxa"/>
            <w:tcBorders>
              <w:top w:val="nil"/>
              <w:left w:val="nil"/>
              <w:bottom w:val="single" w:sz="8" w:space="0" w:color="auto"/>
              <w:right w:val="single" w:sz="8" w:space="0" w:color="auto"/>
            </w:tcBorders>
            <w:shd w:val="clear" w:color="auto" w:fill="auto"/>
            <w:vAlign w:val="center"/>
            <w:hideMark/>
          </w:tcPr>
          <w:p w14:paraId="6C435AA5" w14:textId="77777777" w:rsidR="00C07CBA" w:rsidRPr="00634C87" w:rsidRDefault="00C07CBA" w:rsidP="00FC5A4F">
            <w:pPr>
              <w:spacing w:after="0" w:line="240" w:lineRule="auto"/>
              <w:jc w:val="center"/>
              <w:rPr>
                <w:rFonts w:ascii="Times New Roman" w:eastAsia="Times New Roman" w:hAnsi="Times New Roman" w:cs="Times New Roman"/>
                <w:color w:val="000000"/>
                <w:lang w:eastAsia="en-GB"/>
              </w:rPr>
            </w:pPr>
            <w:r w:rsidRPr="00634C87">
              <w:rPr>
                <w:rFonts w:ascii="Times New Roman" w:eastAsia="Times New Roman" w:hAnsi="Times New Roman" w:cs="Times New Roman"/>
                <w:color w:val="000000"/>
                <w:lang w:eastAsia="en-GB"/>
              </w:rPr>
              <w:t>1.03 (0.72-1.46)</w:t>
            </w:r>
          </w:p>
        </w:tc>
        <w:tc>
          <w:tcPr>
            <w:tcW w:w="2275" w:type="dxa"/>
            <w:tcBorders>
              <w:top w:val="nil"/>
              <w:left w:val="nil"/>
              <w:bottom w:val="single" w:sz="8" w:space="0" w:color="auto"/>
              <w:right w:val="single" w:sz="8" w:space="0" w:color="auto"/>
            </w:tcBorders>
            <w:shd w:val="clear" w:color="auto" w:fill="auto"/>
            <w:vAlign w:val="center"/>
            <w:hideMark/>
          </w:tcPr>
          <w:p w14:paraId="6EF954C3" w14:textId="77777777" w:rsidR="00C07CBA" w:rsidRPr="00634C87" w:rsidRDefault="00C07CBA" w:rsidP="00FC5A4F">
            <w:pPr>
              <w:spacing w:after="0" w:line="240" w:lineRule="auto"/>
              <w:jc w:val="center"/>
              <w:rPr>
                <w:rFonts w:ascii="Times New Roman" w:eastAsia="Times New Roman" w:hAnsi="Times New Roman" w:cs="Times New Roman"/>
                <w:color w:val="000000"/>
                <w:lang w:eastAsia="en-GB"/>
              </w:rPr>
            </w:pPr>
            <w:r w:rsidRPr="00634C87">
              <w:rPr>
                <w:rFonts w:ascii="Times New Roman" w:eastAsia="Times New Roman" w:hAnsi="Times New Roman" w:cs="Times New Roman"/>
                <w:color w:val="000000"/>
                <w:lang w:eastAsia="en-GB"/>
              </w:rPr>
              <w:t>1 (0.5-2.01)</w:t>
            </w:r>
          </w:p>
        </w:tc>
        <w:tc>
          <w:tcPr>
            <w:tcW w:w="2276" w:type="dxa"/>
            <w:tcBorders>
              <w:top w:val="nil"/>
              <w:left w:val="nil"/>
              <w:bottom w:val="single" w:sz="8" w:space="0" w:color="auto"/>
              <w:right w:val="single" w:sz="8" w:space="0" w:color="auto"/>
            </w:tcBorders>
            <w:shd w:val="clear" w:color="auto" w:fill="auto"/>
            <w:vAlign w:val="center"/>
            <w:hideMark/>
          </w:tcPr>
          <w:p w14:paraId="6E35C189" w14:textId="77777777" w:rsidR="00C07CBA" w:rsidRPr="00634C87" w:rsidRDefault="00C07CBA" w:rsidP="00FC5A4F">
            <w:pPr>
              <w:spacing w:after="0" w:line="240" w:lineRule="auto"/>
              <w:jc w:val="center"/>
              <w:rPr>
                <w:rFonts w:ascii="Times New Roman" w:eastAsia="Times New Roman" w:hAnsi="Times New Roman" w:cs="Times New Roman"/>
                <w:color w:val="000000"/>
                <w:lang w:eastAsia="en-GB"/>
              </w:rPr>
            </w:pPr>
            <w:r w:rsidRPr="00634C87">
              <w:rPr>
                <w:rFonts w:ascii="Times New Roman" w:eastAsia="Times New Roman" w:hAnsi="Times New Roman" w:cs="Times New Roman"/>
                <w:color w:val="000000"/>
                <w:lang w:eastAsia="en-GB"/>
              </w:rPr>
              <w:t>1.08 (0.73-1.58)</w:t>
            </w:r>
          </w:p>
        </w:tc>
      </w:tr>
      <w:tr w:rsidR="00C07CBA" w:rsidRPr="00634C87" w14:paraId="01279ABF" w14:textId="77777777" w:rsidTr="00FC5A4F">
        <w:trPr>
          <w:gridAfter w:val="1"/>
          <w:wAfter w:w="16" w:type="dxa"/>
          <w:trHeight w:val="288"/>
        </w:trPr>
        <w:tc>
          <w:tcPr>
            <w:tcW w:w="10144"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254FCAE6" w14:textId="77777777" w:rsidR="00C07CBA" w:rsidRPr="00634C87" w:rsidRDefault="00C07CBA" w:rsidP="00FC5A4F">
            <w:pPr>
              <w:spacing w:after="0" w:line="240" w:lineRule="auto"/>
              <w:jc w:val="center"/>
              <w:rPr>
                <w:rFonts w:ascii="Times New Roman" w:eastAsia="Times New Roman" w:hAnsi="Times New Roman" w:cs="Times New Roman"/>
                <w:color w:val="000000"/>
                <w:lang w:eastAsia="en-GB"/>
              </w:rPr>
            </w:pPr>
            <w:r w:rsidRPr="00634C87">
              <w:rPr>
                <w:rFonts w:ascii="Times New Roman" w:eastAsia="Times New Roman" w:hAnsi="Times New Roman" w:cs="Times New Roman"/>
                <w:color w:val="000000"/>
                <w:lang w:eastAsia="en-GB"/>
              </w:rPr>
              <w:t>SINGLE LEG COUNTERMOVEMENT JUMP</w:t>
            </w:r>
          </w:p>
        </w:tc>
      </w:tr>
      <w:tr w:rsidR="00C07CBA" w:rsidRPr="00634C87" w14:paraId="072A8291" w14:textId="77777777" w:rsidTr="00FC5A4F">
        <w:trPr>
          <w:gridAfter w:val="1"/>
          <w:wAfter w:w="16" w:type="dxa"/>
          <w:trHeight w:val="420"/>
        </w:trPr>
        <w:tc>
          <w:tcPr>
            <w:tcW w:w="3316" w:type="dxa"/>
            <w:tcBorders>
              <w:top w:val="nil"/>
              <w:left w:val="single" w:sz="8" w:space="0" w:color="auto"/>
              <w:bottom w:val="single" w:sz="8" w:space="0" w:color="auto"/>
              <w:right w:val="single" w:sz="8" w:space="0" w:color="auto"/>
            </w:tcBorders>
            <w:shd w:val="clear" w:color="auto" w:fill="auto"/>
            <w:vAlign w:val="center"/>
            <w:hideMark/>
          </w:tcPr>
          <w:p w14:paraId="676845E9" w14:textId="77777777" w:rsidR="00C07CBA" w:rsidRPr="00634C87" w:rsidRDefault="00C07CBA" w:rsidP="00FC5A4F">
            <w:pPr>
              <w:spacing w:after="0" w:line="240" w:lineRule="auto"/>
              <w:rPr>
                <w:rFonts w:ascii="Times New Roman" w:eastAsia="Times New Roman" w:hAnsi="Times New Roman" w:cs="Times New Roman"/>
                <w:color w:val="000000"/>
                <w:lang w:eastAsia="en-GB"/>
              </w:rPr>
            </w:pPr>
            <w:r w:rsidRPr="00634C87">
              <w:rPr>
                <w:rFonts w:ascii="Times New Roman" w:eastAsia="Times New Roman" w:hAnsi="Times New Roman" w:cs="Times New Roman"/>
                <w:color w:val="000000"/>
                <w:lang w:eastAsia="en-GB"/>
              </w:rPr>
              <w:t>JUMP HEIGHT</w:t>
            </w:r>
          </w:p>
        </w:tc>
        <w:tc>
          <w:tcPr>
            <w:tcW w:w="2277" w:type="dxa"/>
            <w:tcBorders>
              <w:top w:val="nil"/>
              <w:left w:val="nil"/>
              <w:bottom w:val="single" w:sz="8" w:space="0" w:color="auto"/>
              <w:right w:val="single" w:sz="8" w:space="0" w:color="auto"/>
            </w:tcBorders>
            <w:shd w:val="clear" w:color="auto" w:fill="auto"/>
            <w:vAlign w:val="center"/>
            <w:hideMark/>
          </w:tcPr>
          <w:p w14:paraId="264EE226" w14:textId="77777777" w:rsidR="00C07CBA" w:rsidRPr="00634C87" w:rsidRDefault="00C07CBA" w:rsidP="00FC5A4F">
            <w:pPr>
              <w:spacing w:after="0" w:line="240" w:lineRule="auto"/>
              <w:jc w:val="center"/>
              <w:rPr>
                <w:rFonts w:ascii="Times New Roman" w:eastAsia="Times New Roman" w:hAnsi="Times New Roman" w:cs="Times New Roman"/>
                <w:color w:val="000000"/>
                <w:lang w:eastAsia="en-GB"/>
              </w:rPr>
            </w:pPr>
            <w:r w:rsidRPr="00634C87">
              <w:rPr>
                <w:rFonts w:ascii="Times New Roman" w:eastAsia="Times New Roman" w:hAnsi="Times New Roman" w:cs="Times New Roman"/>
                <w:color w:val="000000"/>
                <w:lang w:eastAsia="en-GB"/>
              </w:rPr>
              <w:t>1.12 (0.8-1.58)</w:t>
            </w:r>
          </w:p>
        </w:tc>
        <w:tc>
          <w:tcPr>
            <w:tcW w:w="2275" w:type="dxa"/>
            <w:tcBorders>
              <w:top w:val="nil"/>
              <w:left w:val="nil"/>
              <w:bottom w:val="single" w:sz="8" w:space="0" w:color="auto"/>
              <w:right w:val="single" w:sz="8" w:space="0" w:color="auto"/>
            </w:tcBorders>
            <w:shd w:val="clear" w:color="auto" w:fill="auto"/>
            <w:vAlign w:val="center"/>
            <w:hideMark/>
          </w:tcPr>
          <w:p w14:paraId="3B469D54" w14:textId="77777777" w:rsidR="00C07CBA" w:rsidRPr="00634C87" w:rsidRDefault="00C07CBA" w:rsidP="00FC5A4F">
            <w:pPr>
              <w:spacing w:after="0" w:line="240" w:lineRule="auto"/>
              <w:jc w:val="center"/>
              <w:rPr>
                <w:rFonts w:ascii="Times New Roman" w:eastAsia="Times New Roman" w:hAnsi="Times New Roman" w:cs="Times New Roman"/>
                <w:b/>
                <w:bCs/>
                <w:color w:val="000000"/>
                <w:lang w:eastAsia="en-GB"/>
              </w:rPr>
            </w:pPr>
            <w:r w:rsidRPr="00634C87">
              <w:rPr>
                <w:rFonts w:ascii="Times New Roman" w:eastAsia="Times New Roman" w:hAnsi="Times New Roman" w:cs="Times New Roman"/>
                <w:b/>
                <w:bCs/>
                <w:color w:val="000000"/>
                <w:lang w:eastAsia="en-GB"/>
              </w:rPr>
              <w:t>1.81 (1.18-2.76)</w:t>
            </w:r>
          </w:p>
        </w:tc>
        <w:tc>
          <w:tcPr>
            <w:tcW w:w="2276" w:type="dxa"/>
            <w:tcBorders>
              <w:top w:val="nil"/>
              <w:left w:val="nil"/>
              <w:bottom w:val="single" w:sz="8" w:space="0" w:color="auto"/>
              <w:right w:val="single" w:sz="8" w:space="0" w:color="auto"/>
            </w:tcBorders>
            <w:shd w:val="clear" w:color="auto" w:fill="auto"/>
            <w:vAlign w:val="center"/>
            <w:hideMark/>
          </w:tcPr>
          <w:p w14:paraId="1F0E6AF9" w14:textId="77777777" w:rsidR="00C07CBA" w:rsidRPr="00634C87" w:rsidRDefault="00C07CBA" w:rsidP="00FC5A4F">
            <w:pPr>
              <w:spacing w:after="0" w:line="240" w:lineRule="auto"/>
              <w:jc w:val="center"/>
              <w:rPr>
                <w:rFonts w:ascii="Times New Roman" w:eastAsia="Times New Roman" w:hAnsi="Times New Roman" w:cs="Times New Roman"/>
                <w:color w:val="000000"/>
                <w:lang w:eastAsia="en-GB"/>
              </w:rPr>
            </w:pPr>
            <w:r w:rsidRPr="00634C87">
              <w:rPr>
                <w:rFonts w:ascii="Times New Roman" w:eastAsia="Times New Roman" w:hAnsi="Times New Roman" w:cs="Times New Roman"/>
                <w:color w:val="000000"/>
                <w:lang w:eastAsia="en-GB"/>
              </w:rPr>
              <w:t>0.75 (0.43-1.29)</w:t>
            </w:r>
          </w:p>
        </w:tc>
      </w:tr>
      <w:tr w:rsidR="00C07CBA" w:rsidRPr="00634C87" w14:paraId="11098B73" w14:textId="77777777" w:rsidTr="00FC5A4F">
        <w:trPr>
          <w:gridAfter w:val="1"/>
          <w:wAfter w:w="16" w:type="dxa"/>
          <w:trHeight w:val="450"/>
        </w:trPr>
        <w:tc>
          <w:tcPr>
            <w:tcW w:w="10144" w:type="dxa"/>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04DF9952" w14:textId="77777777" w:rsidR="00C07CBA" w:rsidRPr="00634C87" w:rsidRDefault="00C07CBA" w:rsidP="00FC5A4F">
            <w:pPr>
              <w:spacing w:after="0" w:line="240" w:lineRule="auto"/>
              <w:rPr>
                <w:rFonts w:ascii="Times New Roman" w:eastAsia="Times New Roman" w:hAnsi="Times New Roman" w:cs="Times New Roman"/>
                <w:color w:val="000000"/>
                <w:sz w:val="24"/>
                <w:szCs w:val="24"/>
                <w:lang w:eastAsia="en-GB"/>
              </w:rPr>
            </w:pPr>
            <w:r w:rsidRPr="00634C87">
              <w:rPr>
                <w:rFonts w:ascii="Times New Roman" w:eastAsia="Times New Roman" w:hAnsi="Times New Roman" w:cs="Times New Roman"/>
                <w:color w:val="000000"/>
                <w:sz w:val="24"/>
                <w:szCs w:val="24"/>
                <w:lang w:eastAsia="en-GB"/>
              </w:rPr>
              <w:t>ECC=Eccentric; CON=Concentric; RFD=Rate of force development</w:t>
            </w:r>
          </w:p>
        </w:tc>
      </w:tr>
      <w:tr w:rsidR="00C07CBA" w:rsidRPr="00634C87" w14:paraId="378DB47A" w14:textId="77777777" w:rsidTr="00FC5A4F">
        <w:trPr>
          <w:trHeight w:val="216"/>
        </w:trPr>
        <w:tc>
          <w:tcPr>
            <w:tcW w:w="10144" w:type="dxa"/>
            <w:gridSpan w:val="4"/>
            <w:vMerge/>
            <w:tcBorders>
              <w:top w:val="single" w:sz="8" w:space="0" w:color="auto"/>
              <w:left w:val="single" w:sz="8" w:space="0" w:color="auto"/>
              <w:bottom w:val="single" w:sz="8" w:space="0" w:color="000000"/>
              <w:right w:val="single" w:sz="8" w:space="0" w:color="000000"/>
            </w:tcBorders>
            <w:vAlign w:val="center"/>
            <w:hideMark/>
          </w:tcPr>
          <w:p w14:paraId="36377825" w14:textId="77777777" w:rsidR="00C07CBA" w:rsidRPr="00634C87" w:rsidRDefault="00C07CBA" w:rsidP="00FC5A4F">
            <w:pPr>
              <w:spacing w:after="0" w:line="240" w:lineRule="auto"/>
              <w:rPr>
                <w:rFonts w:ascii="Times New Roman" w:eastAsia="Times New Roman" w:hAnsi="Times New Roman" w:cs="Times New Roman"/>
                <w:color w:val="000000"/>
                <w:sz w:val="24"/>
                <w:szCs w:val="24"/>
                <w:lang w:eastAsia="en-GB"/>
              </w:rPr>
            </w:pPr>
          </w:p>
        </w:tc>
        <w:tc>
          <w:tcPr>
            <w:tcW w:w="16" w:type="dxa"/>
            <w:tcBorders>
              <w:top w:val="nil"/>
              <w:left w:val="nil"/>
              <w:bottom w:val="nil"/>
              <w:right w:val="nil"/>
            </w:tcBorders>
            <w:shd w:val="clear" w:color="auto" w:fill="auto"/>
            <w:noWrap/>
            <w:vAlign w:val="bottom"/>
            <w:hideMark/>
          </w:tcPr>
          <w:p w14:paraId="0908F438" w14:textId="77777777" w:rsidR="00C07CBA" w:rsidRPr="00634C87" w:rsidRDefault="00C07CBA" w:rsidP="00FC5A4F">
            <w:pPr>
              <w:spacing w:after="0" w:line="240" w:lineRule="auto"/>
              <w:rPr>
                <w:rFonts w:ascii="Times New Roman" w:eastAsia="Times New Roman" w:hAnsi="Times New Roman" w:cs="Times New Roman"/>
                <w:color w:val="000000"/>
                <w:sz w:val="24"/>
                <w:szCs w:val="24"/>
                <w:lang w:eastAsia="en-GB"/>
              </w:rPr>
            </w:pPr>
          </w:p>
        </w:tc>
      </w:tr>
    </w:tbl>
    <w:p w14:paraId="7357C84D" w14:textId="77777777" w:rsidR="007D365C" w:rsidRPr="00634C87" w:rsidRDefault="007D365C" w:rsidP="00665803">
      <w:pPr>
        <w:spacing w:line="480" w:lineRule="auto"/>
        <w:rPr>
          <w:rFonts w:ascii="Times New Roman" w:hAnsi="Times New Roman" w:cs="Times New Roman"/>
          <w:color w:val="000000" w:themeColor="text1"/>
          <w:sz w:val="24"/>
          <w:szCs w:val="24"/>
        </w:rPr>
      </w:pPr>
    </w:p>
    <w:p w14:paraId="6697205F" w14:textId="77777777" w:rsidR="0079373B" w:rsidRPr="00634C87" w:rsidRDefault="0079373B" w:rsidP="00665803">
      <w:pPr>
        <w:spacing w:line="480" w:lineRule="auto"/>
        <w:rPr>
          <w:rFonts w:ascii="Times New Roman" w:hAnsi="Times New Roman" w:cs="Times New Roman"/>
          <w:color w:val="000000" w:themeColor="text1"/>
          <w:sz w:val="24"/>
          <w:szCs w:val="24"/>
        </w:rPr>
      </w:pPr>
    </w:p>
    <w:p w14:paraId="3A59CD06" w14:textId="743970E2" w:rsidR="00C07CBA" w:rsidRPr="00634C87" w:rsidRDefault="00C07CBA" w:rsidP="00C07CBA">
      <w:pPr>
        <w:spacing w:line="480" w:lineRule="auto"/>
        <w:rPr>
          <w:rFonts w:ascii="Times New Roman" w:hAnsi="Times New Roman" w:cs="Times New Roman"/>
          <w:b/>
          <w:bCs/>
          <w:color w:val="000000" w:themeColor="text1"/>
          <w:sz w:val="24"/>
          <w:szCs w:val="24"/>
          <w:u w:val="single"/>
        </w:rPr>
      </w:pPr>
      <w:r w:rsidRPr="00634C87">
        <w:rPr>
          <w:rFonts w:ascii="Times New Roman" w:hAnsi="Times New Roman" w:cs="Times New Roman"/>
          <w:b/>
          <w:bCs/>
          <w:color w:val="000000" w:themeColor="text1"/>
          <w:sz w:val="24"/>
          <w:szCs w:val="24"/>
          <w:u w:val="single"/>
        </w:rPr>
        <w:lastRenderedPageBreak/>
        <w:t xml:space="preserve">Table </w:t>
      </w:r>
      <w:r w:rsidR="00B14795">
        <w:rPr>
          <w:rFonts w:ascii="Times New Roman" w:hAnsi="Times New Roman" w:cs="Times New Roman"/>
          <w:b/>
          <w:bCs/>
          <w:color w:val="000000" w:themeColor="text1"/>
          <w:sz w:val="24"/>
          <w:szCs w:val="24"/>
          <w:u w:val="single"/>
        </w:rPr>
        <w:t>5</w:t>
      </w:r>
      <w:r w:rsidRPr="00634C87">
        <w:rPr>
          <w:rFonts w:ascii="Times New Roman" w:hAnsi="Times New Roman" w:cs="Times New Roman"/>
          <w:b/>
          <w:bCs/>
          <w:color w:val="000000" w:themeColor="text1"/>
          <w:sz w:val="24"/>
          <w:szCs w:val="24"/>
          <w:u w:val="single"/>
        </w:rPr>
        <w:t>-Full List of Kinetic Variable Asymmetries and Risk Ratio’s - Female Dancers.</w:t>
      </w:r>
    </w:p>
    <w:tbl>
      <w:tblPr>
        <w:tblW w:w="10160" w:type="dxa"/>
        <w:tblCellMar>
          <w:top w:w="15" w:type="dxa"/>
        </w:tblCellMar>
        <w:tblLook w:val="04A0" w:firstRow="1" w:lastRow="0" w:firstColumn="1" w:lastColumn="0" w:noHBand="0" w:noVBand="1"/>
      </w:tblPr>
      <w:tblGrid>
        <w:gridCol w:w="3243"/>
        <w:gridCol w:w="1970"/>
        <w:gridCol w:w="2392"/>
        <w:gridCol w:w="2278"/>
        <w:gridCol w:w="277"/>
      </w:tblGrid>
      <w:tr w:rsidR="00C07CBA" w:rsidRPr="00634C87" w14:paraId="289F1E9B" w14:textId="77777777" w:rsidTr="00FC5A4F">
        <w:trPr>
          <w:gridAfter w:val="1"/>
          <w:wAfter w:w="222" w:type="dxa"/>
          <w:trHeight w:val="336"/>
        </w:trPr>
        <w:tc>
          <w:tcPr>
            <w:tcW w:w="325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21B223E" w14:textId="77777777" w:rsidR="00C07CBA" w:rsidRPr="00634C87" w:rsidRDefault="00C07CBA" w:rsidP="00FC5A4F">
            <w:pPr>
              <w:spacing w:after="0" w:line="240" w:lineRule="auto"/>
              <w:rPr>
                <w:rFonts w:ascii="Times New Roman" w:eastAsia="Times New Roman" w:hAnsi="Times New Roman" w:cs="Times New Roman"/>
                <w:color w:val="000000"/>
                <w:lang w:eastAsia="en-GB"/>
              </w:rPr>
            </w:pPr>
            <w:r w:rsidRPr="00634C87">
              <w:rPr>
                <w:rFonts w:ascii="Times New Roman" w:eastAsia="Times New Roman" w:hAnsi="Times New Roman" w:cs="Times New Roman"/>
                <w:color w:val="000000"/>
                <w:lang w:eastAsia="en-GB"/>
              </w:rPr>
              <w:t> </w:t>
            </w:r>
          </w:p>
        </w:tc>
        <w:tc>
          <w:tcPr>
            <w:tcW w:w="1976" w:type="dxa"/>
            <w:tcBorders>
              <w:top w:val="single" w:sz="8" w:space="0" w:color="auto"/>
              <w:left w:val="nil"/>
              <w:bottom w:val="single" w:sz="8" w:space="0" w:color="auto"/>
              <w:right w:val="single" w:sz="8" w:space="0" w:color="auto"/>
            </w:tcBorders>
            <w:shd w:val="clear" w:color="auto" w:fill="auto"/>
            <w:vAlign w:val="center"/>
            <w:hideMark/>
          </w:tcPr>
          <w:p w14:paraId="05FD6DCF" w14:textId="77777777" w:rsidR="00C07CBA" w:rsidRPr="00634C87" w:rsidRDefault="00C07CBA" w:rsidP="00FC5A4F">
            <w:pPr>
              <w:spacing w:after="0" w:line="240" w:lineRule="auto"/>
              <w:jc w:val="center"/>
              <w:rPr>
                <w:rFonts w:ascii="Times New Roman" w:eastAsia="Times New Roman" w:hAnsi="Times New Roman" w:cs="Times New Roman"/>
                <w:b/>
                <w:bCs/>
                <w:color w:val="000000"/>
                <w:lang w:eastAsia="en-GB"/>
              </w:rPr>
            </w:pPr>
            <w:r w:rsidRPr="00634C87">
              <w:rPr>
                <w:rFonts w:ascii="Times New Roman" w:eastAsia="Times New Roman" w:hAnsi="Times New Roman" w:cs="Times New Roman"/>
                <w:b/>
                <w:bCs/>
                <w:color w:val="000000"/>
                <w:lang w:eastAsia="en-GB"/>
              </w:rPr>
              <w:t>ABSOLUTE</w:t>
            </w:r>
          </w:p>
        </w:tc>
        <w:tc>
          <w:tcPr>
            <w:tcW w:w="2410" w:type="dxa"/>
            <w:tcBorders>
              <w:top w:val="single" w:sz="8" w:space="0" w:color="auto"/>
              <w:left w:val="nil"/>
              <w:bottom w:val="single" w:sz="8" w:space="0" w:color="auto"/>
              <w:right w:val="single" w:sz="8" w:space="0" w:color="auto"/>
            </w:tcBorders>
            <w:shd w:val="clear" w:color="auto" w:fill="auto"/>
            <w:vAlign w:val="center"/>
            <w:hideMark/>
          </w:tcPr>
          <w:p w14:paraId="666A4409" w14:textId="77777777" w:rsidR="00C07CBA" w:rsidRPr="00634C87" w:rsidRDefault="00C07CBA" w:rsidP="00FC5A4F">
            <w:pPr>
              <w:spacing w:after="0" w:line="240" w:lineRule="auto"/>
              <w:jc w:val="center"/>
              <w:rPr>
                <w:rFonts w:ascii="Times New Roman" w:eastAsia="Times New Roman" w:hAnsi="Times New Roman" w:cs="Times New Roman"/>
                <w:b/>
                <w:bCs/>
                <w:color w:val="000000"/>
                <w:lang w:eastAsia="en-GB"/>
              </w:rPr>
            </w:pPr>
            <w:r w:rsidRPr="00634C87">
              <w:rPr>
                <w:rFonts w:ascii="Times New Roman" w:eastAsia="Times New Roman" w:hAnsi="Times New Roman" w:cs="Times New Roman"/>
                <w:b/>
                <w:bCs/>
                <w:color w:val="000000"/>
                <w:lang w:eastAsia="en-GB"/>
              </w:rPr>
              <w:t>LEFT</w:t>
            </w:r>
          </w:p>
        </w:tc>
        <w:tc>
          <w:tcPr>
            <w:tcW w:w="2293" w:type="dxa"/>
            <w:tcBorders>
              <w:top w:val="single" w:sz="8" w:space="0" w:color="auto"/>
              <w:left w:val="nil"/>
              <w:bottom w:val="single" w:sz="8" w:space="0" w:color="auto"/>
              <w:right w:val="single" w:sz="8" w:space="0" w:color="auto"/>
            </w:tcBorders>
            <w:shd w:val="clear" w:color="auto" w:fill="auto"/>
            <w:vAlign w:val="center"/>
            <w:hideMark/>
          </w:tcPr>
          <w:p w14:paraId="15C1030F" w14:textId="77777777" w:rsidR="00C07CBA" w:rsidRPr="00634C87" w:rsidRDefault="00C07CBA" w:rsidP="00FC5A4F">
            <w:pPr>
              <w:spacing w:after="0" w:line="240" w:lineRule="auto"/>
              <w:jc w:val="center"/>
              <w:rPr>
                <w:rFonts w:ascii="Times New Roman" w:eastAsia="Times New Roman" w:hAnsi="Times New Roman" w:cs="Times New Roman"/>
                <w:b/>
                <w:bCs/>
                <w:color w:val="000000"/>
                <w:lang w:eastAsia="en-GB"/>
              </w:rPr>
            </w:pPr>
            <w:r w:rsidRPr="00634C87">
              <w:rPr>
                <w:rFonts w:ascii="Times New Roman" w:eastAsia="Times New Roman" w:hAnsi="Times New Roman" w:cs="Times New Roman"/>
                <w:b/>
                <w:bCs/>
                <w:color w:val="000000"/>
                <w:lang w:eastAsia="en-GB"/>
              </w:rPr>
              <w:t>RIGHT</w:t>
            </w:r>
          </w:p>
        </w:tc>
      </w:tr>
      <w:tr w:rsidR="00C07CBA" w:rsidRPr="00634C87" w14:paraId="11C47AC8" w14:textId="77777777" w:rsidTr="00FC5A4F">
        <w:trPr>
          <w:gridAfter w:val="1"/>
          <w:wAfter w:w="222" w:type="dxa"/>
          <w:trHeight w:val="300"/>
        </w:trPr>
        <w:tc>
          <w:tcPr>
            <w:tcW w:w="9938"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7B65F712" w14:textId="77777777" w:rsidR="00C07CBA" w:rsidRPr="00634C87" w:rsidRDefault="00C07CBA" w:rsidP="00FC5A4F">
            <w:pPr>
              <w:spacing w:after="0" w:line="240" w:lineRule="auto"/>
              <w:jc w:val="center"/>
              <w:rPr>
                <w:rFonts w:ascii="Times New Roman" w:eastAsia="Times New Roman" w:hAnsi="Times New Roman" w:cs="Times New Roman"/>
                <w:color w:val="000000"/>
                <w:lang w:eastAsia="en-GB"/>
              </w:rPr>
            </w:pPr>
            <w:r w:rsidRPr="00634C87">
              <w:rPr>
                <w:rFonts w:ascii="Times New Roman" w:eastAsia="Times New Roman" w:hAnsi="Times New Roman" w:cs="Times New Roman"/>
                <w:color w:val="000000"/>
                <w:lang w:eastAsia="en-GB"/>
              </w:rPr>
              <w:t>DOUBLE LEG COUNTERMOVEMENT JUMP</w:t>
            </w:r>
          </w:p>
        </w:tc>
      </w:tr>
      <w:tr w:rsidR="00C07CBA" w:rsidRPr="00634C87" w14:paraId="58B4D5E6" w14:textId="77777777" w:rsidTr="00FC5A4F">
        <w:trPr>
          <w:gridAfter w:val="1"/>
          <w:wAfter w:w="222" w:type="dxa"/>
          <w:trHeight w:val="288"/>
        </w:trPr>
        <w:tc>
          <w:tcPr>
            <w:tcW w:w="9938"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39A70D45" w14:textId="77777777" w:rsidR="00C07CBA" w:rsidRPr="00634C87" w:rsidRDefault="00C07CBA" w:rsidP="00FC5A4F">
            <w:pPr>
              <w:spacing w:after="0" w:line="240" w:lineRule="auto"/>
              <w:jc w:val="center"/>
              <w:rPr>
                <w:rFonts w:ascii="Times New Roman" w:eastAsia="Times New Roman" w:hAnsi="Times New Roman" w:cs="Times New Roman"/>
                <w:color w:val="000000"/>
                <w:lang w:eastAsia="en-GB"/>
              </w:rPr>
            </w:pPr>
            <w:r w:rsidRPr="00634C87">
              <w:rPr>
                <w:rFonts w:ascii="Times New Roman" w:eastAsia="Times New Roman" w:hAnsi="Times New Roman" w:cs="Times New Roman"/>
                <w:color w:val="000000"/>
                <w:lang w:eastAsia="en-GB"/>
              </w:rPr>
              <w:t>DOWNWARD (“</w:t>
            </w:r>
            <w:r w:rsidRPr="00634C87">
              <w:rPr>
                <w:rFonts w:ascii="Times New Roman" w:eastAsia="Times New Roman" w:hAnsi="Times New Roman" w:cs="Times New Roman"/>
                <w:i/>
                <w:iCs/>
                <w:color w:val="000000"/>
                <w:lang w:eastAsia="en-GB"/>
              </w:rPr>
              <w:t>ECCENTRIC</w:t>
            </w:r>
            <w:r w:rsidRPr="00634C87">
              <w:rPr>
                <w:rFonts w:ascii="Times New Roman" w:eastAsia="Times New Roman" w:hAnsi="Times New Roman" w:cs="Times New Roman"/>
                <w:color w:val="000000"/>
                <w:lang w:eastAsia="en-GB"/>
              </w:rPr>
              <w:t>”) PHASE</w:t>
            </w:r>
          </w:p>
        </w:tc>
      </w:tr>
      <w:tr w:rsidR="00C07CBA" w:rsidRPr="00634C87" w14:paraId="39A718C4" w14:textId="77777777" w:rsidTr="00FC5A4F">
        <w:trPr>
          <w:gridAfter w:val="1"/>
          <w:wAfter w:w="222" w:type="dxa"/>
          <w:trHeight w:val="408"/>
        </w:trPr>
        <w:tc>
          <w:tcPr>
            <w:tcW w:w="3259" w:type="dxa"/>
            <w:tcBorders>
              <w:top w:val="nil"/>
              <w:left w:val="single" w:sz="8" w:space="0" w:color="auto"/>
              <w:bottom w:val="single" w:sz="8" w:space="0" w:color="auto"/>
              <w:right w:val="single" w:sz="8" w:space="0" w:color="auto"/>
            </w:tcBorders>
            <w:shd w:val="clear" w:color="auto" w:fill="auto"/>
            <w:vAlign w:val="center"/>
            <w:hideMark/>
          </w:tcPr>
          <w:p w14:paraId="2C7EBD7C" w14:textId="77777777" w:rsidR="00C07CBA" w:rsidRPr="00634C87" w:rsidRDefault="00C07CBA" w:rsidP="00FC5A4F">
            <w:pPr>
              <w:spacing w:after="0" w:line="240" w:lineRule="auto"/>
              <w:rPr>
                <w:rFonts w:ascii="Times New Roman" w:eastAsia="Times New Roman" w:hAnsi="Times New Roman" w:cs="Times New Roman"/>
                <w:color w:val="000000"/>
                <w:lang w:eastAsia="en-GB"/>
              </w:rPr>
            </w:pPr>
            <w:r w:rsidRPr="00634C87">
              <w:rPr>
                <w:rFonts w:ascii="Times New Roman" w:eastAsia="Times New Roman" w:hAnsi="Times New Roman" w:cs="Times New Roman"/>
                <w:color w:val="000000"/>
                <w:lang w:eastAsia="en-GB"/>
              </w:rPr>
              <w:t>ECC MINIMUM FORCE</w:t>
            </w:r>
          </w:p>
        </w:tc>
        <w:tc>
          <w:tcPr>
            <w:tcW w:w="1976" w:type="dxa"/>
            <w:tcBorders>
              <w:top w:val="nil"/>
              <w:left w:val="nil"/>
              <w:bottom w:val="single" w:sz="8" w:space="0" w:color="auto"/>
              <w:right w:val="single" w:sz="8" w:space="0" w:color="auto"/>
            </w:tcBorders>
            <w:shd w:val="clear" w:color="auto" w:fill="auto"/>
            <w:vAlign w:val="center"/>
            <w:hideMark/>
          </w:tcPr>
          <w:p w14:paraId="15380B3A" w14:textId="77777777" w:rsidR="00C07CBA" w:rsidRPr="00634C87" w:rsidRDefault="00C07CBA" w:rsidP="00FC5A4F">
            <w:pPr>
              <w:spacing w:after="0" w:line="240" w:lineRule="auto"/>
              <w:jc w:val="center"/>
              <w:rPr>
                <w:rFonts w:ascii="Times New Roman" w:eastAsia="Times New Roman" w:hAnsi="Times New Roman" w:cs="Times New Roman"/>
                <w:color w:val="000000"/>
                <w:lang w:eastAsia="en-GB"/>
              </w:rPr>
            </w:pPr>
            <w:r w:rsidRPr="00634C87">
              <w:rPr>
                <w:rFonts w:ascii="Times New Roman" w:eastAsia="Times New Roman" w:hAnsi="Times New Roman" w:cs="Times New Roman"/>
                <w:color w:val="000000"/>
                <w:lang w:eastAsia="en-GB"/>
              </w:rPr>
              <w:t>0.56 (0.26-1.2)</w:t>
            </w:r>
          </w:p>
        </w:tc>
        <w:tc>
          <w:tcPr>
            <w:tcW w:w="2410" w:type="dxa"/>
            <w:tcBorders>
              <w:top w:val="nil"/>
              <w:left w:val="nil"/>
              <w:bottom w:val="single" w:sz="8" w:space="0" w:color="auto"/>
              <w:right w:val="single" w:sz="8" w:space="0" w:color="auto"/>
            </w:tcBorders>
            <w:shd w:val="clear" w:color="auto" w:fill="auto"/>
            <w:vAlign w:val="center"/>
            <w:hideMark/>
          </w:tcPr>
          <w:p w14:paraId="221366FF" w14:textId="77777777" w:rsidR="00C07CBA" w:rsidRPr="00634C87" w:rsidRDefault="00C07CBA" w:rsidP="00FC5A4F">
            <w:pPr>
              <w:spacing w:after="0" w:line="240" w:lineRule="auto"/>
              <w:jc w:val="center"/>
              <w:rPr>
                <w:rFonts w:ascii="Times New Roman" w:eastAsia="Times New Roman" w:hAnsi="Times New Roman" w:cs="Times New Roman"/>
                <w:color w:val="000000"/>
                <w:lang w:eastAsia="en-GB"/>
              </w:rPr>
            </w:pPr>
            <w:r w:rsidRPr="00634C87">
              <w:rPr>
                <w:rFonts w:ascii="Times New Roman" w:eastAsia="Times New Roman" w:hAnsi="Times New Roman" w:cs="Times New Roman"/>
                <w:color w:val="000000"/>
                <w:lang w:eastAsia="en-GB"/>
              </w:rPr>
              <w:t>0.6 (0.18-1.99) n = 70</w:t>
            </w:r>
          </w:p>
        </w:tc>
        <w:tc>
          <w:tcPr>
            <w:tcW w:w="2293" w:type="dxa"/>
            <w:tcBorders>
              <w:top w:val="nil"/>
              <w:left w:val="nil"/>
              <w:bottom w:val="single" w:sz="8" w:space="0" w:color="auto"/>
              <w:right w:val="single" w:sz="8" w:space="0" w:color="auto"/>
            </w:tcBorders>
            <w:shd w:val="clear" w:color="auto" w:fill="auto"/>
            <w:vAlign w:val="center"/>
            <w:hideMark/>
          </w:tcPr>
          <w:p w14:paraId="5D62FD95" w14:textId="77777777" w:rsidR="00C07CBA" w:rsidRPr="00634C87" w:rsidRDefault="00C07CBA" w:rsidP="00FC5A4F">
            <w:pPr>
              <w:spacing w:after="0" w:line="240" w:lineRule="auto"/>
              <w:jc w:val="center"/>
              <w:rPr>
                <w:rFonts w:ascii="Times New Roman" w:eastAsia="Times New Roman" w:hAnsi="Times New Roman" w:cs="Times New Roman"/>
                <w:color w:val="000000"/>
                <w:lang w:eastAsia="en-GB"/>
              </w:rPr>
            </w:pPr>
            <w:r w:rsidRPr="00634C87">
              <w:rPr>
                <w:rFonts w:ascii="Times New Roman" w:eastAsia="Times New Roman" w:hAnsi="Times New Roman" w:cs="Times New Roman"/>
                <w:color w:val="000000"/>
                <w:lang w:eastAsia="en-GB"/>
              </w:rPr>
              <w:t>0.63 (0.28-1.44) n = 58</w:t>
            </w:r>
          </w:p>
        </w:tc>
      </w:tr>
      <w:tr w:rsidR="00C07CBA" w:rsidRPr="00634C87" w14:paraId="50109E5A" w14:textId="77777777" w:rsidTr="00FC5A4F">
        <w:trPr>
          <w:gridAfter w:val="1"/>
          <w:wAfter w:w="222" w:type="dxa"/>
          <w:trHeight w:val="408"/>
        </w:trPr>
        <w:tc>
          <w:tcPr>
            <w:tcW w:w="3259" w:type="dxa"/>
            <w:tcBorders>
              <w:top w:val="nil"/>
              <w:left w:val="single" w:sz="8" w:space="0" w:color="auto"/>
              <w:bottom w:val="single" w:sz="8" w:space="0" w:color="auto"/>
              <w:right w:val="single" w:sz="8" w:space="0" w:color="auto"/>
            </w:tcBorders>
            <w:shd w:val="clear" w:color="auto" w:fill="auto"/>
            <w:vAlign w:val="center"/>
            <w:hideMark/>
          </w:tcPr>
          <w:p w14:paraId="5A6DF6A9" w14:textId="77777777" w:rsidR="00C07CBA" w:rsidRPr="00634C87" w:rsidRDefault="00C07CBA" w:rsidP="00FC5A4F">
            <w:pPr>
              <w:spacing w:after="0" w:line="240" w:lineRule="auto"/>
              <w:rPr>
                <w:rFonts w:ascii="Times New Roman" w:eastAsia="Times New Roman" w:hAnsi="Times New Roman" w:cs="Times New Roman"/>
                <w:color w:val="000000"/>
                <w:lang w:eastAsia="en-GB"/>
              </w:rPr>
            </w:pPr>
            <w:r w:rsidRPr="00634C87">
              <w:rPr>
                <w:rFonts w:ascii="Times New Roman" w:eastAsia="Times New Roman" w:hAnsi="Times New Roman" w:cs="Times New Roman"/>
                <w:color w:val="000000"/>
                <w:lang w:eastAsia="en-GB"/>
              </w:rPr>
              <w:t>ECC YIELDING RFD</w:t>
            </w:r>
          </w:p>
        </w:tc>
        <w:tc>
          <w:tcPr>
            <w:tcW w:w="1976" w:type="dxa"/>
            <w:tcBorders>
              <w:top w:val="nil"/>
              <w:left w:val="nil"/>
              <w:bottom w:val="single" w:sz="8" w:space="0" w:color="auto"/>
              <w:right w:val="single" w:sz="8" w:space="0" w:color="auto"/>
            </w:tcBorders>
            <w:shd w:val="clear" w:color="auto" w:fill="auto"/>
            <w:vAlign w:val="center"/>
            <w:hideMark/>
          </w:tcPr>
          <w:p w14:paraId="479C9AF8" w14:textId="77777777" w:rsidR="00C07CBA" w:rsidRPr="00634C87" w:rsidRDefault="00C07CBA" w:rsidP="00FC5A4F">
            <w:pPr>
              <w:spacing w:after="0" w:line="240" w:lineRule="auto"/>
              <w:jc w:val="center"/>
              <w:rPr>
                <w:rFonts w:ascii="Times New Roman" w:eastAsia="Times New Roman" w:hAnsi="Times New Roman" w:cs="Times New Roman"/>
                <w:color w:val="000000"/>
                <w:lang w:eastAsia="en-GB"/>
              </w:rPr>
            </w:pPr>
            <w:r w:rsidRPr="00634C87">
              <w:rPr>
                <w:rFonts w:ascii="Times New Roman" w:eastAsia="Times New Roman" w:hAnsi="Times New Roman" w:cs="Times New Roman"/>
                <w:color w:val="000000"/>
                <w:lang w:eastAsia="en-GB"/>
              </w:rPr>
              <w:t>0.84 (0.55-1.27)</w:t>
            </w:r>
          </w:p>
        </w:tc>
        <w:tc>
          <w:tcPr>
            <w:tcW w:w="2410" w:type="dxa"/>
            <w:tcBorders>
              <w:top w:val="nil"/>
              <w:left w:val="nil"/>
              <w:bottom w:val="single" w:sz="8" w:space="0" w:color="auto"/>
              <w:right w:val="single" w:sz="8" w:space="0" w:color="auto"/>
            </w:tcBorders>
            <w:shd w:val="clear" w:color="auto" w:fill="auto"/>
            <w:vAlign w:val="center"/>
            <w:hideMark/>
          </w:tcPr>
          <w:p w14:paraId="5DF1F34F" w14:textId="77777777" w:rsidR="00C07CBA" w:rsidRPr="00634C87" w:rsidRDefault="00C07CBA" w:rsidP="00FC5A4F">
            <w:pPr>
              <w:spacing w:after="0" w:line="240" w:lineRule="auto"/>
              <w:jc w:val="center"/>
              <w:rPr>
                <w:rFonts w:ascii="Times New Roman" w:eastAsia="Times New Roman" w:hAnsi="Times New Roman" w:cs="Times New Roman"/>
                <w:color w:val="000000"/>
                <w:lang w:eastAsia="en-GB"/>
              </w:rPr>
            </w:pPr>
            <w:r w:rsidRPr="00634C87">
              <w:rPr>
                <w:rFonts w:ascii="Times New Roman" w:eastAsia="Times New Roman" w:hAnsi="Times New Roman" w:cs="Times New Roman"/>
                <w:color w:val="000000"/>
                <w:lang w:eastAsia="en-GB"/>
              </w:rPr>
              <w:t>0.69 (0.34-1.4) n = 62</w:t>
            </w:r>
          </w:p>
        </w:tc>
        <w:tc>
          <w:tcPr>
            <w:tcW w:w="2293" w:type="dxa"/>
            <w:tcBorders>
              <w:top w:val="nil"/>
              <w:left w:val="nil"/>
              <w:bottom w:val="single" w:sz="8" w:space="0" w:color="auto"/>
              <w:right w:val="single" w:sz="8" w:space="0" w:color="auto"/>
            </w:tcBorders>
            <w:shd w:val="clear" w:color="auto" w:fill="auto"/>
            <w:vAlign w:val="center"/>
            <w:hideMark/>
          </w:tcPr>
          <w:p w14:paraId="26100806" w14:textId="77777777" w:rsidR="00C07CBA" w:rsidRPr="00634C87" w:rsidRDefault="00C07CBA" w:rsidP="00FC5A4F">
            <w:pPr>
              <w:spacing w:after="0" w:line="240" w:lineRule="auto"/>
              <w:jc w:val="center"/>
              <w:rPr>
                <w:rFonts w:ascii="Times New Roman" w:eastAsia="Times New Roman" w:hAnsi="Times New Roman" w:cs="Times New Roman"/>
                <w:color w:val="000000"/>
                <w:lang w:eastAsia="en-GB"/>
              </w:rPr>
            </w:pPr>
            <w:r w:rsidRPr="00634C87">
              <w:rPr>
                <w:rFonts w:ascii="Times New Roman" w:eastAsia="Times New Roman" w:hAnsi="Times New Roman" w:cs="Times New Roman"/>
                <w:color w:val="000000"/>
                <w:lang w:eastAsia="en-GB"/>
              </w:rPr>
              <w:t>0.83 (0.5-1.44) n = 66</w:t>
            </w:r>
          </w:p>
        </w:tc>
      </w:tr>
      <w:tr w:rsidR="00C07CBA" w:rsidRPr="00634C87" w14:paraId="350976DB" w14:textId="77777777" w:rsidTr="00FC5A4F">
        <w:trPr>
          <w:gridAfter w:val="1"/>
          <w:wAfter w:w="222" w:type="dxa"/>
          <w:trHeight w:val="408"/>
        </w:trPr>
        <w:tc>
          <w:tcPr>
            <w:tcW w:w="3259" w:type="dxa"/>
            <w:tcBorders>
              <w:top w:val="nil"/>
              <w:left w:val="single" w:sz="8" w:space="0" w:color="auto"/>
              <w:bottom w:val="single" w:sz="8" w:space="0" w:color="auto"/>
              <w:right w:val="single" w:sz="8" w:space="0" w:color="auto"/>
            </w:tcBorders>
            <w:shd w:val="clear" w:color="auto" w:fill="auto"/>
            <w:vAlign w:val="center"/>
            <w:hideMark/>
          </w:tcPr>
          <w:p w14:paraId="2897CA2C" w14:textId="77777777" w:rsidR="00C07CBA" w:rsidRPr="00634C87" w:rsidRDefault="00C07CBA" w:rsidP="00FC5A4F">
            <w:pPr>
              <w:spacing w:after="0" w:line="240" w:lineRule="auto"/>
              <w:rPr>
                <w:rFonts w:ascii="Times New Roman" w:eastAsia="Times New Roman" w:hAnsi="Times New Roman" w:cs="Times New Roman"/>
                <w:color w:val="000000"/>
                <w:lang w:eastAsia="en-GB"/>
              </w:rPr>
            </w:pPr>
            <w:r w:rsidRPr="00634C87">
              <w:rPr>
                <w:rFonts w:ascii="Times New Roman" w:eastAsia="Times New Roman" w:hAnsi="Times New Roman" w:cs="Times New Roman"/>
                <w:color w:val="000000"/>
                <w:lang w:eastAsia="en-GB"/>
              </w:rPr>
              <w:t>ECC DECELERATION RFD</w:t>
            </w:r>
          </w:p>
        </w:tc>
        <w:tc>
          <w:tcPr>
            <w:tcW w:w="1976" w:type="dxa"/>
            <w:tcBorders>
              <w:top w:val="nil"/>
              <w:left w:val="nil"/>
              <w:bottom w:val="single" w:sz="8" w:space="0" w:color="auto"/>
              <w:right w:val="single" w:sz="8" w:space="0" w:color="auto"/>
            </w:tcBorders>
            <w:shd w:val="clear" w:color="auto" w:fill="auto"/>
            <w:vAlign w:val="center"/>
            <w:hideMark/>
          </w:tcPr>
          <w:p w14:paraId="6233CDE7" w14:textId="77777777" w:rsidR="00C07CBA" w:rsidRPr="00634C87" w:rsidRDefault="00C07CBA" w:rsidP="00FC5A4F">
            <w:pPr>
              <w:spacing w:after="0" w:line="240" w:lineRule="auto"/>
              <w:jc w:val="center"/>
              <w:rPr>
                <w:rFonts w:ascii="Times New Roman" w:eastAsia="Times New Roman" w:hAnsi="Times New Roman" w:cs="Times New Roman"/>
                <w:color w:val="000000"/>
                <w:lang w:eastAsia="en-GB"/>
              </w:rPr>
            </w:pPr>
            <w:r w:rsidRPr="00634C87">
              <w:rPr>
                <w:rFonts w:ascii="Times New Roman" w:eastAsia="Times New Roman" w:hAnsi="Times New Roman" w:cs="Times New Roman"/>
                <w:color w:val="000000"/>
                <w:lang w:eastAsia="en-GB"/>
              </w:rPr>
              <w:t>1.02 (0.68-1.53)</w:t>
            </w:r>
          </w:p>
        </w:tc>
        <w:tc>
          <w:tcPr>
            <w:tcW w:w="2410" w:type="dxa"/>
            <w:tcBorders>
              <w:top w:val="nil"/>
              <w:left w:val="nil"/>
              <w:bottom w:val="single" w:sz="8" w:space="0" w:color="auto"/>
              <w:right w:val="single" w:sz="8" w:space="0" w:color="auto"/>
            </w:tcBorders>
            <w:shd w:val="clear" w:color="auto" w:fill="auto"/>
            <w:vAlign w:val="center"/>
            <w:hideMark/>
          </w:tcPr>
          <w:p w14:paraId="786F018A" w14:textId="77777777" w:rsidR="00C07CBA" w:rsidRPr="00634C87" w:rsidRDefault="00C07CBA" w:rsidP="00FC5A4F">
            <w:pPr>
              <w:spacing w:after="0" w:line="240" w:lineRule="auto"/>
              <w:jc w:val="center"/>
              <w:rPr>
                <w:rFonts w:ascii="Times New Roman" w:eastAsia="Times New Roman" w:hAnsi="Times New Roman" w:cs="Times New Roman"/>
                <w:color w:val="000000"/>
                <w:lang w:eastAsia="en-GB"/>
              </w:rPr>
            </w:pPr>
            <w:r w:rsidRPr="00634C87">
              <w:rPr>
                <w:rFonts w:ascii="Times New Roman" w:eastAsia="Times New Roman" w:hAnsi="Times New Roman" w:cs="Times New Roman"/>
                <w:color w:val="000000"/>
                <w:lang w:eastAsia="en-GB"/>
              </w:rPr>
              <w:t>1.26 (0.78-2.04) n = 59</w:t>
            </w:r>
          </w:p>
        </w:tc>
        <w:tc>
          <w:tcPr>
            <w:tcW w:w="2293" w:type="dxa"/>
            <w:tcBorders>
              <w:top w:val="nil"/>
              <w:left w:val="nil"/>
              <w:bottom w:val="single" w:sz="8" w:space="0" w:color="auto"/>
              <w:right w:val="single" w:sz="8" w:space="0" w:color="auto"/>
            </w:tcBorders>
            <w:shd w:val="clear" w:color="auto" w:fill="auto"/>
            <w:vAlign w:val="center"/>
            <w:hideMark/>
          </w:tcPr>
          <w:p w14:paraId="559AF72E" w14:textId="77777777" w:rsidR="00C07CBA" w:rsidRPr="00634C87" w:rsidRDefault="00C07CBA" w:rsidP="00FC5A4F">
            <w:pPr>
              <w:spacing w:after="0" w:line="240" w:lineRule="auto"/>
              <w:jc w:val="center"/>
              <w:rPr>
                <w:rFonts w:ascii="Times New Roman" w:eastAsia="Times New Roman" w:hAnsi="Times New Roman" w:cs="Times New Roman"/>
                <w:color w:val="000000"/>
                <w:lang w:eastAsia="en-GB"/>
              </w:rPr>
            </w:pPr>
            <w:r w:rsidRPr="00634C87">
              <w:rPr>
                <w:rFonts w:ascii="Times New Roman" w:eastAsia="Times New Roman" w:hAnsi="Times New Roman" w:cs="Times New Roman"/>
                <w:color w:val="000000"/>
                <w:lang w:eastAsia="en-GB"/>
              </w:rPr>
              <w:t>0.83 (0.43-1.58) n = 69</w:t>
            </w:r>
          </w:p>
        </w:tc>
      </w:tr>
      <w:tr w:rsidR="00C07CBA" w:rsidRPr="00634C87" w14:paraId="28D99FE9" w14:textId="77777777" w:rsidTr="00FC5A4F">
        <w:trPr>
          <w:gridAfter w:val="1"/>
          <w:wAfter w:w="222" w:type="dxa"/>
          <w:trHeight w:val="408"/>
        </w:trPr>
        <w:tc>
          <w:tcPr>
            <w:tcW w:w="3259" w:type="dxa"/>
            <w:tcBorders>
              <w:top w:val="nil"/>
              <w:left w:val="single" w:sz="8" w:space="0" w:color="auto"/>
              <w:bottom w:val="single" w:sz="8" w:space="0" w:color="auto"/>
              <w:right w:val="single" w:sz="8" w:space="0" w:color="auto"/>
            </w:tcBorders>
            <w:shd w:val="clear" w:color="auto" w:fill="auto"/>
            <w:vAlign w:val="center"/>
            <w:hideMark/>
          </w:tcPr>
          <w:p w14:paraId="47216C8D" w14:textId="77777777" w:rsidR="00C07CBA" w:rsidRPr="00634C87" w:rsidRDefault="00C07CBA" w:rsidP="00FC5A4F">
            <w:pPr>
              <w:spacing w:after="0" w:line="240" w:lineRule="auto"/>
              <w:rPr>
                <w:rFonts w:ascii="Times New Roman" w:eastAsia="Times New Roman" w:hAnsi="Times New Roman" w:cs="Times New Roman"/>
                <w:color w:val="000000"/>
                <w:lang w:eastAsia="en-GB"/>
              </w:rPr>
            </w:pPr>
            <w:r w:rsidRPr="00634C87">
              <w:rPr>
                <w:rFonts w:ascii="Times New Roman" w:eastAsia="Times New Roman" w:hAnsi="Times New Roman" w:cs="Times New Roman"/>
                <w:color w:val="000000"/>
                <w:lang w:eastAsia="en-GB"/>
              </w:rPr>
              <w:t>ECC RFD</w:t>
            </w:r>
          </w:p>
        </w:tc>
        <w:tc>
          <w:tcPr>
            <w:tcW w:w="1976" w:type="dxa"/>
            <w:tcBorders>
              <w:top w:val="nil"/>
              <w:left w:val="nil"/>
              <w:bottom w:val="single" w:sz="8" w:space="0" w:color="auto"/>
              <w:right w:val="single" w:sz="8" w:space="0" w:color="auto"/>
            </w:tcBorders>
            <w:shd w:val="clear" w:color="auto" w:fill="auto"/>
            <w:vAlign w:val="center"/>
            <w:hideMark/>
          </w:tcPr>
          <w:p w14:paraId="684E3184" w14:textId="77777777" w:rsidR="00C07CBA" w:rsidRPr="00634C87" w:rsidRDefault="00C07CBA" w:rsidP="00FC5A4F">
            <w:pPr>
              <w:spacing w:after="0" w:line="240" w:lineRule="auto"/>
              <w:jc w:val="center"/>
              <w:rPr>
                <w:rFonts w:ascii="Times New Roman" w:eastAsia="Times New Roman" w:hAnsi="Times New Roman" w:cs="Times New Roman"/>
                <w:color w:val="000000"/>
                <w:lang w:eastAsia="en-GB"/>
              </w:rPr>
            </w:pPr>
            <w:r w:rsidRPr="00634C87">
              <w:rPr>
                <w:rFonts w:ascii="Times New Roman" w:eastAsia="Times New Roman" w:hAnsi="Times New Roman" w:cs="Times New Roman"/>
                <w:color w:val="000000"/>
                <w:lang w:eastAsia="en-GB"/>
              </w:rPr>
              <w:t>1.16 (0.79-1.71)</w:t>
            </w:r>
          </w:p>
        </w:tc>
        <w:tc>
          <w:tcPr>
            <w:tcW w:w="2410" w:type="dxa"/>
            <w:tcBorders>
              <w:top w:val="nil"/>
              <w:left w:val="nil"/>
              <w:bottom w:val="single" w:sz="8" w:space="0" w:color="auto"/>
              <w:right w:val="single" w:sz="8" w:space="0" w:color="auto"/>
            </w:tcBorders>
            <w:shd w:val="clear" w:color="auto" w:fill="auto"/>
            <w:vAlign w:val="center"/>
            <w:hideMark/>
          </w:tcPr>
          <w:p w14:paraId="1ACE7C0F" w14:textId="77777777" w:rsidR="00C07CBA" w:rsidRPr="00634C87" w:rsidRDefault="00C07CBA" w:rsidP="00FC5A4F">
            <w:pPr>
              <w:spacing w:after="0" w:line="240" w:lineRule="auto"/>
              <w:jc w:val="center"/>
              <w:rPr>
                <w:rFonts w:ascii="Times New Roman" w:eastAsia="Times New Roman" w:hAnsi="Times New Roman" w:cs="Times New Roman"/>
                <w:b/>
                <w:bCs/>
                <w:color w:val="000000"/>
                <w:lang w:eastAsia="en-GB"/>
              </w:rPr>
            </w:pPr>
            <w:r w:rsidRPr="00634C87">
              <w:rPr>
                <w:rFonts w:ascii="Times New Roman" w:eastAsia="Times New Roman" w:hAnsi="Times New Roman" w:cs="Times New Roman"/>
                <w:b/>
                <w:bCs/>
                <w:color w:val="000000"/>
                <w:lang w:eastAsia="en-GB"/>
              </w:rPr>
              <w:t>1.72 (1.05-2.82) n = 55</w:t>
            </w:r>
          </w:p>
        </w:tc>
        <w:tc>
          <w:tcPr>
            <w:tcW w:w="2293" w:type="dxa"/>
            <w:tcBorders>
              <w:top w:val="nil"/>
              <w:left w:val="nil"/>
              <w:bottom w:val="single" w:sz="8" w:space="0" w:color="auto"/>
              <w:right w:val="single" w:sz="8" w:space="0" w:color="auto"/>
            </w:tcBorders>
            <w:shd w:val="clear" w:color="auto" w:fill="auto"/>
            <w:vAlign w:val="center"/>
            <w:hideMark/>
          </w:tcPr>
          <w:p w14:paraId="7E79FC86" w14:textId="77777777" w:rsidR="00C07CBA" w:rsidRPr="00634C87" w:rsidRDefault="00C07CBA" w:rsidP="00FC5A4F">
            <w:pPr>
              <w:spacing w:after="0" w:line="240" w:lineRule="auto"/>
              <w:jc w:val="center"/>
              <w:rPr>
                <w:rFonts w:ascii="Times New Roman" w:eastAsia="Times New Roman" w:hAnsi="Times New Roman" w:cs="Times New Roman"/>
                <w:color w:val="000000"/>
                <w:lang w:eastAsia="en-GB"/>
              </w:rPr>
            </w:pPr>
            <w:r w:rsidRPr="00634C87">
              <w:rPr>
                <w:rFonts w:ascii="Times New Roman" w:eastAsia="Times New Roman" w:hAnsi="Times New Roman" w:cs="Times New Roman"/>
                <w:color w:val="000000"/>
                <w:lang w:eastAsia="en-GB"/>
              </w:rPr>
              <w:t>0.94 (0.53-1.66) n = 73</w:t>
            </w:r>
          </w:p>
        </w:tc>
      </w:tr>
      <w:tr w:rsidR="00C07CBA" w:rsidRPr="00634C87" w14:paraId="1CAB070F" w14:textId="77777777" w:rsidTr="00FC5A4F">
        <w:trPr>
          <w:gridAfter w:val="1"/>
          <w:wAfter w:w="222" w:type="dxa"/>
          <w:trHeight w:val="408"/>
        </w:trPr>
        <w:tc>
          <w:tcPr>
            <w:tcW w:w="3259" w:type="dxa"/>
            <w:tcBorders>
              <w:top w:val="nil"/>
              <w:left w:val="single" w:sz="8" w:space="0" w:color="auto"/>
              <w:bottom w:val="single" w:sz="8" w:space="0" w:color="auto"/>
              <w:right w:val="single" w:sz="8" w:space="0" w:color="auto"/>
            </w:tcBorders>
            <w:shd w:val="clear" w:color="auto" w:fill="auto"/>
            <w:vAlign w:val="center"/>
            <w:hideMark/>
          </w:tcPr>
          <w:p w14:paraId="3FD8719B" w14:textId="77777777" w:rsidR="00C07CBA" w:rsidRPr="00634C87" w:rsidRDefault="00C07CBA" w:rsidP="00FC5A4F">
            <w:pPr>
              <w:spacing w:after="0" w:line="240" w:lineRule="auto"/>
              <w:rPr>
                <w:rFonts w:ascii="Times New Roman" w:eastAsia="Times New Roman" w:hAnsi="Times New Roman" w:cs="Times New Roman"/>
                <w:color w:val="000000"/>
                <w:lang w:eastAsia="en-GB"/>
              </w:rPr>
            </w:pPr>
            <w:r w:rsidRPr="00634C87">
              <w:rPr>
                <w:rFonts w:ascii="Times New Roman" w:eastAsia="Times New Roman" w:hAnsi="Times New Roman" w:cs="Times New Roman"/>
                <w:color w:val="000000"/>
                <w:lang w:eastAsia="en-GB"/>
              </w:rPr>
              <w:t>ECC DECEL IMPULSE</w:t>
            </w:r>
          </w:p>
        </w:tc>
        <w:tc>
          <w:tcPr>
            <w:tcW w:w="1976" w:type="dxa"/>
            <w:tcBorders>
              <w:top w:val="nil"/>
              <w:left w:val="nil"/>
              <w:bottom w:val="single" w:sz="8" w:space="0" w:color="auto"/>
              <w:right w:val="single" w:sz="8" w:space="0" w:color="auto"/>
            </w:tcBorders>
            <w:shd w:val="clear" w:color="auto" w:fill="auto"/>
            <w:vAlign w:val="center"/>
            <w:hideMark/>
          </w:tcPr>
          <w:p w14:paraId="6D8B177B" w14:textId="77777777" w:rsidR="00C07CBA" w:rsidRPr="00634C87" w:rsidRDefault="00C07CBA" w:rsidP="00FC5A4F">
            <w:pPr>
              <w:spacing w:after="0" w:line="240" w:lineRule="auto"/>
              <w:jc w:val="center"/>
              <w:rPr>
                <w:rFonts w:ascii="Times New Roman" w:eastAsia="Times New Roman" w:hAnsi="Times New Roman" w:cs="Times New Roman"/>
                <w:color w:val="000000"/>
                <w:lang w:eastAsia="en-GB"/>
              </w:rPr>
            </w:pPr>
            <w:r w:rsidRPr="00634C87">
              <w:rPr>
                <w:rFonts w:ascii="Times New Roman" w:eastAsia="Times New Roman" w:hAnsi="Times New Roman" w:cs="Times New Roman"/>
                <w:color w:val="000000"/>
                <w:lang w:eastAsia="en-GB"/>
              </w:rPr>
              <w:t>0.77 (0.48-1.24)</w:t>
            </w:r>
          </w:p>
        </w:tc>
        <w:tc>
          <w:tcPr>
            <w:tcW w:w="2410" w:type="dxa"/>
            <w:tcBorders>
              <w:top w:val="nil"/>
              <w:left w:val="nil"/>
              <w:bottom w:val="single" w:sz="8" w:space="0" w:color="auto"/>
              <w:right w:val="single" w:sz="8" w:space="0" w:color="auto"/>
            </w:tcBorders>
            <w:shd w:val="clear" w:color="auto" w:fill="auto"/>
            <w:vAlign w:val="center"/>
            <w:hideMark/>
          </w:tcPr>
          <w:p w14:paraId="0C10B12A" w14:textId="77777777" w:rsidR="00C07CBA" w:rsidRPr="00634C87" w:rsidRDefault="00C07CBA" w:rsidP="00FC5A4F">
            <w:pPr>
              <w:spacing w:after="0" w:line="240" w:lineRule="auto"/>
              <w:jc w:val="center"/>
              <w:rPr>
                <w:rFonts w:ascii="Times New Roman" w:eastAsia="Times New Roman" w:hAnsi="Times New Roman" w:cs="Times New Roman"/>
                <w:color w:val="000000"/>
                <w:lang w:eastAsia="en-GB"/>
              </w:rPr>
            </w:pPr>
            <w:r w:rsidRPr="00634C87">
              <w:rPr>
                <w:rFonts w:ascii="Times New Roman" w:eastAsia="Times New Roman" w:hAnsi="Times New Roman" w:cs="Times New Roman"/>
                <w:color w:val="000000"/>
                <w:lang w:eastAsia="en-GB"/>
              </w:rPr>
              <w:t>1.26 (0.70-2.25) n = 55</w:t>
            </w:r>
          </w:p>
        </w:tc>
        <w:tc>
          <w:tcPr>
            <w:tcW w:w="2293" w:type="dxa"/>
            <w:tcBorders>
              <w:top w:val="nil"/>
              <w:left w:val="nil"/>
              <w:bottom w:val="single" w:sz="8" w:space="0" w:color="auto"/>
              <w:right w:val="single" w:sz="8" w:space="0" w:color="auto"/>
            </w:tcBorders>
            <w:shd w:val="clear" w:color="auto" w:fill="auto"/>
            <w:vAlign w:val="center"/>
            <w:hideMark/>
          </w:tcPr>
          <w:p w14:paraId="776945E3" w14:textId="77777777" w:rsidR="00C07CBA" w:rsidRPr="00634C87" w:rsidRDefault="00C07CBA" w:rsidP="00FC5A4F">
            <w:pPr>
              <w:spacing w:after="0" w:line="240" w:lineRule="auto"/>
              <w:jc w:val="center"/>
              <w:rPr>
                <w:rFonts w:ascii="Times New Roman" w:eastAsia="Times New Roman" w:hAnsi="Times New Roman" w:cs="Times New Roman"/>
                <w:color w:val="000000"/>
                <w:lang w:eastAsia="en-GB"/>
              </w:rPr>
            </w:pPr>
            <w:r w:rsidRPr="00634C87">
              <w:rPr>
                <w:rFonts w:ascii="Times New Roman" w:eastAsia="Times New Roman" w:hAnsi="Times New Roman" w:cs="Times New Roman"/>
                <w:color w:val="000000"/>
                <w:lang w:eastAsia="en-GB"/>
              </w:rPr>
              <w:t>0.79 (0.41-1.51) n = 73</w:t>
            </w:r>
          </w:p>
        </w:tc>
      </w:tr>
      <w:tr w:rsidR="00C07CBA" w:rsidRPr="00634C87" w14:paraId="0AFDA190" w14:textId="77777777" w:rsidTr="00FC5A4F">
        <w:trPr>
          <w:gridAfter w:val="1"/>
          <w:wAfter w:w="222" w:type="dxa"/>
          <w:trHeight w:val="408"/>
        </w:trPr>
        <w:tc>
          <w:tcPr>
            <w:tcW w:w="3259" w:type="dxa"/>
            <w:tcBorders>
              <w:top w:val="nil"/>
              <w:left w:val="single" w:sz="8" w:space="0" w:color="auto"/>
              <w:bottom w:val="single" w:sz="8" w:space="0" w:color="auto"/>
              <w:right w:val="single" w:sz="8" w:space="0" w:color="auto"/>
            </w:tcBorders>
            <w:shd w:val="clear" w:color="auto" w:fill="auto"/>
            <w:vAlign w:val="center"/>
            <w:hideMark/>
          </w:tcPr>
          <w:p w14:paraId="683A8C02" w14:textId="77777777" w:rsidR="00C07CBA" w:rsidRPr="00634C87" w:rsidRDefault="00C07CBA" w:rsidP="00FC5A4F">
            <w:pPr>
              <w:spacing w:after="0" w:line="240" w:lineRule="auto"/>
              <w:rPr>
                <w:rFonts w:ascii="Times New Roman" w:eastAsia="Times New Roman" w:hAnsi="Times New Roman" w:cs="Times New Roman"/>
                <w:color w:val="000000"/>
                <w:lang w:eastAsia="en-GB"/>
              </w:rPr>
            </w:pPr>
            <w:r w:rsidRPr="00634C87">
              <w:rPr>
                <w:rFonts w:ascii="Times New Roman" w:eastAsia="Times New Roman" w:hAnsi="Times New Roman" w:cs="Times New Roman"/>
                <w:color w:val="000000"/>
                <w:lang w:eastAsia="en-GB"/>
              </w:rPr>
              <w:t>ECC PEAK FORCE</w:t>
            </w:r>
          </w:p>
        </w:tc>
        <w:tc>
          <w:tcPr>
            <w:tcW w:w="1976" w:type="dxa"/>
            <w:tcBorders>
              <w:top w:val="nil"/>
              <w:left w:val="nil"/>
              <w:bottom w:val="single" w:sz="8" w:space="0" w:color="auto"/>
              <w:right w:val="single" w:sz="8" w:space="0" w:color="auto"/>
            </w:tcBorders>
            <w:shd w:val="clear" w:color="auto" w:fill="auto"/>
            <w:vAlign w:val="center"/>
            <w:hideMark/>
          </w:tcPr>
          <w:p w14:paraId="291A2675" w14:textId="77777777" w:rsidR="00C07CBA" w:rsidRPr="00634C87" w:rsidRDefault="00C07CBA" w:rsidP="00FC5A4F">
            <w:pPr>
              <w:spacing w:after="0" w:line="240" w:lineRule="auto"/>
              <w:jc w:val="center"/>
              <w:rPr>
                <w:rFonts w:ascii="Times New Roman" w:eastAsia="Times New Roman" w:hAnsi="Times New Roman" w:cs="Times New Roman"/>
                <w:color w:val="000000"/>
                <w:lang w:eastAsia="en-GB"/>
              </w:rPr>
            </w:pPr>
            <w:r w:rsidRPr="00634C87">
              <w:rPr>
                <w:rFonts w:ascii="Times New Roman" w:eastAsia="Times New Roman" w:hAnsi="Times New Roman" w:cs="Times New Roman"/>
                <w:color w:val="000000"/>
                <w:lang w:eastAsia="en-GB"/>
              </w:rPr>
              <w:t>1.19 (0.83-1.73)</w:t>
            </w:r>
          </w:p>
        </w:tc>
        <w:tc>
          <w:tcPr>
            <w:tcW w:w="2410" w:type="dxa"/>
            <w:tcBorders>
              <w:top w:val="nil"/>
              <w:left w:val="nil"/>
              <w:bottom w:val="single" w:sz="8" w:space="0" w:color="auto"/>
              <w:right w:val="single" w:sz="8" w:space="0" w:color="auto"/>
            </w:tcBorders>
            <w:shd w:val="clear" w:color="auto" w:fill="auto"/>
            <w:vAlign w:val="center"/>
            <w:hideMark/>
          </w:tcPr>
          <w:p w14:paraId="6B422866" w14:textId="77777777" w:rsidR="00C07CBA" w:rsidRPr="00634C87" w:rsidRDefault="00C07CBA" w:rsidP="00FC5A4F">
            <w:pPr>
              <w:spacing w:after="0" w:line="240" w:lineRule="auto"/>
              <w:jc w:val="center"/>
              <w:rPr>
                <w:rFonts w:ascii="Times New Roman" w:eastAsia="Times New Roman" w:hAnsi="Times New Roman" w:cs="Times New Roman"/>
                <w:b/>
                <w:bCs/>
                <w:color w:val="000000"/>
                <w:lang w:eastAsia="en-GB"/>
              </w:rPr>
            </w:pPr>
            <w:r w:rsidRPr="00634C87">
              <w:rPr>
                <w:rFonts w:ascii="Times New Roman" w:eastAsia="Times New Roman" w:hAnsi="Times New Roman" w:cs="Times New Roman"/>
                <w:b/>
                <w:bCs/>
                <w:color w:val="000000"/>
                <w:lang w:eastAsia="en-GB"/>
              </w:rPr>
              <w:t>1.72 (1.04-2.84) n = 56</w:t>
            </w:r>
          </w:p>
        </w:tc>
        <w:tc>
          <w:tcPr>
            <w:tcW w:w="2293" w:type="dxa"/>
            <w:tcBorders>
              <w:top w:val="nil"/>
              <w:left w:val="nil"/>
              <w:bottom w:val="single" w:sz="8" w:space="0" w:color="auto"/>
              <w:right w:val="single" w:sz="8" w:space="0" w:color="auto"/>
            </w:tcBorders>
            <w:shd w:val="clear" w:color="auto" w:fill="auto"/>
            <w:vAlign w:val="center"/>
            <w:hideMark/>
          </w:tcPr>
          <w:p w14:paraId="6414BF59" w14:textId="77777777" w:rsidR="00C07CBA" w:rsidRPr="00634C87" w:rsidRDefault="00C07CBA" w:rsidP="00FC5A4F">
            <w:pPr>
              <w:spacing w:after="0" w:line="240" w:lineRule="auto"/>
              <w:jc w:val="center"/>
              <w:rPr>
                <w:rFonts w:ascii="Times New Roman" w:eastAsia="Times New Roman" w:hAnsi="Times New Roman" w:cs="Times New Roman"/>
                <w:color w:val="000000"/>
                <w:lang w:eastAsia="en-GB"/>
              </w:rPr>
            </w:pPr>
            <w:r w:rsidRPr="00634C87">
              <w:rPr>
                <w:rFonts w:ascii="Times New Roman" w:eastAsia="Times New Roman" w:hAnsi="Times New Roman" w:cs="Times New Roman"/>
                <w:color w:val="000000"/>
                <w:lang w:eastAsia="en-GB"/>
              </w:rPr>
              <w:t>0.86 (0.48-1.53) n = 72</w:t>
            </w:r>
          </w:p>
        </w:tc>
      </w:tr>
      <w:tr w:rsidR="00C07CBA" w:rsidRPr="00634C87" w14:paraId="42CBB2DA" w14:textId="77777777" w:rsidTr="00FC5A4F">
        <w:trPr>
          <w:gridAfter w:val="1"/>
          <w:wAfter w:w="222" w:type="dxa"/>
          <w:trHeight w:val="408"/>
        </w:trPr>
        <w:tc>
          <w:tcPr>
            <w:tcW w:w="3259" w:type="dxa"/>
            <w:tcBorders>
              <w:top w:val="nil"/>
              <w:left w:val="single" w:sz="8" w:space="0" w:color="auto"/>
              <w:bottom w:val="single" w:sz="8" w:space="0" w:color="auto"/>
              <w:right w:val="single" w:sz="8" w:space="0" w:color="auto"/>
            </w:tcBorders>
            <w:shd w:val="clear" w:color="auto" w:fill="auto"/>
            <w:vAlign w:val="center"/>
            <w:hideMark/>
          </w:tcPr>
          <w:p w14:paraId="3F2BB7D3" w14:textId="77777777" w:rsidR="00C07CBA" w:rsidRPr="00634C87" w:rsidRDefault="00C07CBA" w:rsidP="00FC5A4F">
            <w:pPr>
              <w:spacing w:after="0" w:line="240" w:lineRule="auto"/>
              <w:rPr>
                <w:rFonts w:ascii="Times New Roman" w:eastAsia="Times New Roman" w:hAnsi="Times New Roman" w:cs="Times New Roman"/>
                <w:color w:val="000000"/>
                <w:lang w:eastAsia="en-GB"/>
              </w:rPr>
            </w:pPr>
            <w:r w:rsidRPr="00634C87">
              <w:rPr>
                <w:rFonts w:ascii="Times New Roman" w:eastAsia="Times New Roman" w:hAnsi="Times New Roman" w:cs="Times New Roman"/>
                <w:color w:val="000000"/>
                <w:lang w:eastAsia="en-GB"/>
              </w:rPr>
              <w:t>FORCE @ 0 VELOCITY</w:t>
            </w:r>
          </w:p>
        </w:tc>
        <w:tc>
          <w:tcPr>
            <w:tcW w:w="1976" w:type="dxa"/>
            <w:tcBorders>
              <w:top w:val="nil"/>
              <w:left w:val="nil"/>
              <w:bottom w:val="single" w:sz="8" w:space="0" w:color="auto"/>
              <w:right w:val="single" w:sz="8" w:space="0" w:color="auto"/>
            </w:tcBorders>
            <w:shd w:val="clear" w:color="auto" w:fill="auto"/>
            <w:vAlign w:val="center"/>
            <w:hideMark/>
          </w:tcPr>
          <w:p w14:paraId="0B38016E" w14:textId="77777777" w:rsidR="00C07CBA" w:rsidRPr="00634C87" w:rsidRDefault="00C07CBA" w:rsidP="00FC5A4F">
            <w:pPr>
              <w:spacing w:after="0" w:line="240" w:lineRule="auto"/>
              <w:jc w:val="center"/>
              <w:rPr>
                <w:rFonts w:ascii="Times New Roman" w:eastAsia="Times New Roman" w:hAnsi="Times New Roman" w:cs="Times New Roman"/>
                <w:color w:val="000000"/>
                <w:lang w:eastAsia="en-GB"/>
              </w:rPr>
            </w:pPr>
            <w:r w:rsidRPr="00634C87">
              <w:rPr>
                <w:rFonts w:ascii="Times New Roman" w:eastAsia="Times New Roman" w:hAnsi="Times New Roman" w:cs="Times New Roman"/>
                <w:color w:val="000000"/>
                <w:lang w:eastAsia="en-GB"/>
              </w:rPr>
              <w:t>1.15 (0.79-1.66)</w:t>
            </w:r>
          </w:p>
        </w:tc>
        <w:tc>
          <w:tcPr>
            <w:tcW w:w="2410" w:type="dxa"/>
            <w:tcBorders>
              <w:top w:val="nil"/>
              <w:left w:val="nil"/>
              <w:bottom w:val="single" w:sz="8" w:space="0" w:color="auto"/>
              <w:right w:val="single" w:sz="8" w:space="0" w:color="auto"/>
            </w:tcBorders>
            <w:shd w:val="clear" w:color="auto" w:fill="auto"/>
            <w:vAlign w:val="center"/>
            <w:hideMark/>
          </w:tcPr>
          <w:p w14:paraId="7E9BA263" w14:textId="77777777" w:rsidR="00C07CBA" w:rsidRPr="00634C87" w:rsidRDefault="00C07CBA" w:rsidP="00FC5A4F">
            <w:pPr>
              <w:spacing w:after="0" w:line="240" w:lineRule="auto"/>
              <w:jc w:val="center"/>
              <w:rPr>
                <w:rFonts w:ascii="Times New Roman" w:eastAsia="Times New Roman" w:hAnsi="Times New Roman" w:cs="Times New Roman"/>
                <w:color w:val="000000"/>
                <w:lang w:eastAsia="en-GB"/>
              </w:rPr>
            </w:pPr>
            <w:r w:rsidRPr="00634C87">
              <w:rPr>
                <w:rFonts w:ascii="Times New Roman" w:eastAsia="Times New Roman" w:hAnsi="Times New Roman" w:cs="Times New Roman"/>
                <w:color w:val="000000"/>
                <w:lang w:eastAsia="en-GB"/>
              </w:rPr>
              <w:t>1.56 (0.94-2.59) n = 58</w:t>
            </w:r>
          </w:p>
        </w:tc>
        <w:tc>
          <w:tcPr>
            <w:tcW w:w="2293" w:type="dxa"/>
            <w:tcBorders>
              <w:top w:val="nil"/>
              <w:left w:val="nil"/>
              <w:bottom w:val="single" w:sz="8" w:space="0" w:color="auto"/>
              <w:right w:val="single" w:sz="8" w:space="0" w:color="auto"/>
            </w:tcBorders>
            <w:shd w:val="clear" w:color="auto" w:fill="auto"/>
            <w:vAlign w:val="center"/>
            <w:hideMark/>
          </w:tcPr>
          <w:p w14:paraId="33B1B078" w14:textId="77777777" w:rsidR="00C07CBA" w:rsidRPr="00634C87" w:rsidRDefault="00C07CBA" w:rsidP="00FC5A4F">
            <w:pPr>
              <w:spacing w:after="0" w:line="240" w:lineRule="auto"/>
              <w:jc w:val="center"/>
              <w:rPr>
                <w:rFonts w:ascii="Times New Roman" w:eastAsia="Times New Roman" w:hAnsi="Times New Roman" w:cs="Times New Roman"/>
                <w:color w:val="000000"/>
                <w:lang w:eastAsia="en-GB"/>
              </w:rPr>
            </w:pPr>
            <w:r w:rsidRPr="00634C87">
              <w:rPr>
                <w:rFonts w:ascii="Times New Roman" w:eastAsia="Times New Roman" w:hAnsi="Times New Roman" w:cs="Times New Roman"/>
                <w:color w:val="000000"/>
                <w:lang w:eastAsia="en-GB"/>
              </w:rPr>
              <w:t>0.8 (0.44-1.43) n =70</w:t>
            </w:r>
          </w:p>
        </w:tc>
      </w:tr>
      <w:tr w:rsidR="00C07CBA" w:rsidRPr="00634C87" w14:paraId="5D2FEF24" w14:textId="77777777" w:rsidTr="00FC5A4F">
        <w:trPr>
          <w:gridAfter w:val="1"/>
          <w:wAfter w:w="222" w:type="dxa"/>
          <w:trHeight w:val="288"/>
        </w:trPr>
        <w:tc>
          <w:tcPr>
            <w:tcW w:w="9938"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1B992512" w14:textId="77777777" w:rsidR="00C07CBA" w:rsidRPr="00634C87" w:rsidRDefault="00C07CBA" w:rsidP="00FC5A4F">
            <w:pPr>
              <w:spacing w:after="0" w:line="240" w:lineRule="auto"/>
              <w:jc w:val="center"/>
              <w:rPr>
                <w:rFonts w:ascii="Times New Roman" w:eastAsia="Times New Roman" w:hAnsi="Times New Roman" w:cs="Times New Roman"/>
                <w:color w:val="000000"/>
                <w:lang w:eastAsia="en-GB"/>
              </w:rPr>
            </w:pPr>
            <w:r w:rsidRPr="00634C87">
              <w:rPr>
                <w:rFonts w:ascii="Times New Roman" w:eastAsia="Times New Roman" w:hAnsi="Times New Roman" w:cs="Times New Roman"/>
                <w:color w:val="000000"/>
                <w:lang w:eastAsia="en-GB"/>
              </w:rPr>
              <w:t>UPWARD (“</w:t>
            </w:r>
            <w:r w:rsidRPr="00634C87">
              <w:rPr>
                <w:rFonts w:ascii="Times New Roman" w:eastAsia="Times New Roman" w:hAnsi="Times New Roman" w:cs="Times New Roman"/>
                <w:i/>
                <w:iCs/>
                <w:color w:val="000000"/>
                <w:lang w:eastAsia="en-GB"/>
              </w:rPr>
              <w:t>CONCENTRIC</w:t>
            </w:r>
            <w:r w:rsidRPr="00634C87">
              <w:rPr>
                <w:rFonts w:ascii="Times New Roman" w:eastAsia="Times New Roman" w:hAnsi="Times New Roman" w:cs="Times New Roman"/>
                <w:color w:val="000000"/>
                <w:lang w:eastAsia="en-GB"/>
              </w:rPr>
              <w:t>”) PHASE</w:t>
            </w:r>
          </w:p>
        </w:tc>
      </w:tr>
      <w:tr w:rsidR="00C07CBA" w:rsidRPr="00634C87" w14:paraId="7DE51B94" w14:textId="77777777" w:rsidTr="00FC5A4F">
        <w:trPr>
          <w:gridAfter w:val="1"/>
          <w:wAfter w:w="222" w:type="dxa"/>
          <w:trHeight w:val="408"/>
        </w:trPr>
        <w:tc>
          <w:tcPr>
            <w:tcW w:w="3259" w:type="dxa"/>
            <w:tcBorders>
              <w:top w:val="nil"/>
              <w:left w:val="single" w:sz="8" w:space="0" w:color="auto"/>
              <w:bottom w:val="single" w:sz="8" w:space="0" w:color="auto"/>
              <w:right w:val="single" w:sz="8" w:space="0" w:color="auto"/>
            </w:tcBorders>
            <w:shd w:val="clear" w:color="auto" w:fill="auto"/>
            <w:vAlign w:val="center"/>
            <w:hideMark/>
          </w:tcPr>
          <w:p w14:paraId="12F61C7C" w14:textId="77777777" w:rsidR="00C07CBA" w:rsidRPr="00634C87" w:rsidRDefault="00C07CBA" w:rsidP="00FC5A4F">
            <w:pPr>
              <w:spacing w:after="0" w:line="240" w:lineRule="auto"/>
              <w:rPr>
                <w:rFonts w:ascii="Times New Roman" w:eastAsia="Times New Roman" w:hAnsi="Times New Roman" w:cs="Times New Roman"/>
                <w:color w:val="000000"/>
                <w:lang w:eastAsia="en-GB"/>
              </w:rPr>
            </w:pPr>
            <w:r w:rsidRPr="00634C87">
              <w:rPr>
                <w:rFonts w:ascii="Times New Roman" w:eastAsia="Times New Roman" w:hAnsi="Times New Roman" w:cs="Times New Roman"/>
                <w:color w:val="000000"/>
                <w:lang w:eastAsia="en-GB"/>
              </w:rPr>
              <w:t>CON IMPULSE 100 ms</w:t>
            </w:r>
          </w:p>
        </w:tc>
        <w:tc>
          <w:tcPr>
            <w:tcW w:w="1976" w:type="dxa"/>
            <w:tcBorders>
              <w:top w:val="nil"/>
              <w:left w:val="nil"/>
              <w:bottom w:val="single" w:sz="8" w:space="0" w:color="auto"/>
              <w:right w:val="single" w:sz="8" w:space="0" w:color="auto"/>
            </w:tcBorders>
            <w:shd w:val="clear" w:color="auto" w:fill="auto"/>
            <w:vAlign w:val="center"/>
            <w:hideMark/>
          </w:tcPr>
          <w:p w14:paraId="06AF83D0" w14:textId="77777777" w:rsidR="00C07CBA" w:rsidRPr="00634C87" w:rsidRDefault="00C07CBA" w:rsidP="00FC5A4F">
            <w:pPr>
              <w:spacing w:after="0" w:line="240" w:lineRule="auto"/>
              <w:jc w:val="center"/>
              <w:rPr>
                <w:rFonts w:ascii="Times New Roman" w:eastAsia="Times New Roman" w:hAnsi="Times New Roman" w:cs="Times New Roman"/>
                <w:b/>
                <w:bCs/>
                <w:color w:val="000000"/>
                <w:lang w:eastAsia="en-GB"/>
              </w:rPr>
            </w:pPr>
            <w:r w:rsidRPr="00634C87">
              <w:rPr>
                <w:rFonts w:ascii="Times New Roman" w:eastAsia="Times New Roman" w:hAnsi="Times New Roman" w:cs="Times New Roman"/>
                <w:b/>
                <w:bCs/>
                <w:color w:val="000000"/>
                <w:lang w:eastAsia="en-GB"/>
              </w:rPr>
              <w:t>1.44 (1.02-2.03)</w:t>
            </w:r>
          </w:p>
        </w:tc>
        <w:tc>
          <w:tcPr>
            <w:tcW w:w="2410" w:type="dxa"/>
            <w:tcBorders>
              <w:top w:val="nil"/>
              <w:left w:val="nil"/>
              <w:bottom w:val="single" w:sz="8" w:space="0" w:color="auto"/>
              <w:right w:val="single" w:sz="8" w:space="0" w:color="auto"/>
            </w:tcBorders>
            <w:shd w:val="clear" w:color="auto" w:fill="auto"/>
            <w:vAlign w:val="center"/>
            <w:hideMark/>
          </w:tcPr>
          <w:p w14:paraId="16606FF9" w14:textId="77777777" w:rsidR="00C07CBA" w:rsidRPr="00634C87" w:rsidRDefault="00C07CBA" w:rsidP="00FC5A4F">
            <w:pPr>
              <w:spacing w:after="0" w:line="240" w:lineRule="auto"/>
              <w:jc w:val="center"/>
              <w:rPr>
                <w:rFonts w:ascii="Times New Roman" w:eastAsia="Times New Roman" w:hAnsi="Times New Roman" w:cs="Times New Roman"/>
                <w:b/>
                <w:bCs/>
                <w:color w:val="000000"/>
                <w:lang w:eastAsia="en-GB"/>
              </w:rPr>
            </w:pPr>
            <w:r w:rsidRPr="00634C87">
              <w:rPr>
                <w:rFonts w:ascii="Times New Roman" w:eastAsia="Times New Roman" w:hAnsi="Times New Roman" w:cs="Times New Roman"/>
                <w:b/>
                <w:bCs/>
                <w:color w:val="000000"/>
                <w:lang w:eastAsia="en-GB"/>
              </w:rPr>
              <w:t>1.69 (1.03-2.77) n = 56</w:t>
            </w:r>
          </w:p>
        </w:tc>
        <w:tc>
          <w:tcPr>
            <w:tcW w:w="2293" w:type="dxa"/>
            <w:tcBorders>
              <w:top w:val="nil"/>
              <w:left w:val="nil"/>
              <w:bottom w:val="single" w:sz="8" w:space="0" w:color="auto"/>
              <w:right w:val="single" w:sz="8" w:space="0" w:color="auto"/>
            </w:tcBorders>
            <w:shd w:val="clear" w:color="auto" w:fill="auto"/>
            <w:vAlign w:val="center"/>
            <w:hideMark/>
          </w:tcPr>
          <w:p w14:paraId="0CB459C9" w14:textId="77777777" w:rsidR="00C07CBA" w:rsidRPr="00634C87" w:rsidRDefault="00C07CBA" w:rsidP="00FC5A4F">
            <w:pPr>
              <w:spacing w:after="0" w:line="240" w:lineRule="auto"/>
              <w:jc w:val="center"/>
              <w:rPr>
                <w:rFonts w:ascii="Times New Roman" w:eastAsia="Times New Roman" w:hAnsi="Times New Roman" w:cs="Times New Roman"/>
                <w:color w:val="000000"/>
                <w:lang w:eastAsia="en-GB"/>
              </w:rPr>
            </w:pPr>
            <w:r w:rsidRPr="00634C87">
              <w:rPr>
                <w:rFonts w:ascii="Times New Roman" w:eastAsia="Times New Roman" w:hAnsi="Times New Roman" w:cs="Times New Roman"/>
                <w:color w:val="000000"/>
                <w:lang w:eastAsia="en-GB"/>
              </w:rPr>
              <w:t>1.04 (0.61-1.78) n = 72</w:t>
            </w:r>
          </w:p>
        </w:tc>
      </w:tr>
      <w:tr w:rsidR="00C07CBA" w:rsidRPr="00634C87" w14:paraId="569D8BA8" w14:textId="77777777" w:rsidTr="00FC5A4F">
        <w:trPr>
          <w:gridAfter w:val="1"/>
          <w:wAfter w:w="222" w:type="dxa"/>
          <w:trHeight w:val="408"/>
        </w:trPr>
        <w:tc>
          <w:tcPr>
            <w:tcW w:w="3259" w:type="dxa"/>
            <w:tcBorders>
              <w:top w:val="nil"/>
              <w:left w:val="single" w:sz="8" w:space="0" w:color="auto"/>
              <w:bottom w:val="single" w:sz="8" w:space="0" w:color="auto"/>
              <w:right w:val="single" w:sz="8" w:space="0" w:color="auto"/>
            </w:tcBorders>
            <w:shd w:val="clear" w:color="auto" w:fill="auto"/>
            <w:vAlign w:val="center"/>
            <w:hideMark/>
          </w:tcPr>
          <w:p w14:paraId="595FF95F" w14:textId="77777777" w:rsidR="00C07CBA" w:rsidRPr="00634C87" w:rsidRDefault="00C07CBA" w:rsidP="00FC5A4F">
            <w:pPr>
              <w:spacing w:after="0" w:line="240" w:lineRule="auto"/>
              <w:rPr>
                <w:rFonts w:ascii="Times New Roman" w:eastAsia="Times New Roman" w:hAnsi="Times New Roman" w:cs="Times New Roman"/>
                <w:color w:val="000000"/>
                <w:lang w:eastAsia="en-GB"/>
              </w:rPr>
            </w:pPr>
            <w:r w:rsidRPr="00634C87">
              <w:rPr>
                <w:rFonts w:ascii="Times New Roman" w:eastAsia="Times New Roman" w:hAnsi="Times New Roman" w:cs="Times New Roman"/>
                <w:color w:val="000000"/>
                <w:lang w:eastAsia="en-GB"/>
              </w:rPr>
              <w:t>CON IMPULSE PART 1</w:t>
            </w:r>
          </w:p>
        </w:tc>
        <w:tc>
          <w:tcPr>
            <w:tcW w:w="1976" w:type="dxa"/>
            <w:tcBorders>
              <w:top w:val="nil"/>
              <w:left w:val="nil"/>
              <w:bottom w:val="single" w:sz="8" w:space="0" w:color="auto"/>
              <w:right w:val="single" w:sz="8" w:space="0" w:color="auto"/>
            </w:tcBorders>
            <w:shd w:val="clear" w:color="auto" w:fill="auto"/>
            <w:vAlign w:val="center"/>
            <w:hideMark/>
          </w:tcPr>
          <w:p w14:paraId="51EE8E0C" w14:textId="77777777" w:rsidR="00C07CBA" w:rsidRPr="00634C87" w:rsidRDefault="00C07CBA" w:rsidP="00FC5A4F">
            <w:pPr>
              <w:spacing w:after="0" w:line="240" w:lineRule="auto"/>
              <w:jc w:val="center"/>
              <w:rPr>
                <w:rFonts w:ascii="Times New Roman" w:eastAsia="Times New Roman" w:hAnsi="Times New Roman" w:cs="Times New Roman"/>
                <w:b/>
                <w:bCs/>
                <w:color w:val="000000"/>
                <w:lang w:eastAsia="en-GB"/>
              </w:rPr>
            </w:pPr>
            <w:r w:rsidRPr="00634C87">
              <w:rPr>
                <w:rFonts w:ascii="Times New Roman" w:eastAsia="Times New Roman" w:hAnsi="Times New Roman" w:cs="Times New Roman"/>
                <w:b/>
                <w:bCs/>
                <w:color w:val="000000"/>
                <w:lang w:eastAsia="en-GB"/>
              </w:rPr>
              <w:t>1.44 (1.02-2.03)</w:t>
            </w:r>
          </w:p>
        </w:tc>
        <w:tc>
          <w:tcPr>
            <w:tcW w:w="2410" w:type="dxa"/>
            <w:tcBorders>
              <w:top w:val="nil"/>
              <w:left w:val="nil"/>
              <w:bottom w:val="single" w:sz="8" w:space="0" w:color="auto"/>
              <w:right w:val="single" w:sz="8" w:space="0" w:color="auto"/>
            </w:tcBorders>
            <w:shd w:val="clear" w:color="auto" w:fill="auto"/>
            <w:vAlign w:val="center"/>
            <w:hideMark/>
          </w:tcPr>
          <w:p w14:paraId="47CC48B6" w14:textId="77777777" w:rsidR="00C07CBA" w:rsidRPr="00634C87" w:rsidRDefault="00C07CBA" w:rsidP="00FC5A4F">
            <w:pPr>
              <w:spacing w:after="0" w:line="240" w:lineRule="auto"/>
              <w:jc w:val="center"/>
              <w:rPr>
                <w:rFonts w:ascii="Times New Roman" w:eastAsia="Times New Roman" w:hAnsi="Times New Roman" w:cs="Times New Roman"/>
                <w:b/>
                <w:bCs/>
                <w:color w:val="000000"/>
                <w:lang w:eastAsia="en-GB"/>
              </w:rPr>
            </w:pPr>
            <w:r w:rsidRPr="00634C87">
              <w:rPr>
                <w:rFonts w:ascii="Times New Roman" w:eastAsia="Times New Roman" w:hAnsi="Times New Roman" w:cs="Times New Roman"/>
                <w:b/>
                <w:bCs/>
                <w:color w:val="000000"/>
                <w:lang w:eastAsia="en-GB"/>
              </w:rPr>
              <w:t>1.8 (1.09-2.97) n = 56</w:t>
            </w:r>
          </w:p>
        </w:tc>
        <w:tc>
          <w:tcPr>
            <w:tcW w:w="2293" w:type="dxa"/>
            <w:tcBorders>
              <w:top w:val="nil"/>
              <w:left w:val="nil"/>
              <w:bottom w:val="single" w:sz="8" w:space="0" w:color="auto"/>
              <w:right w:val="single" w:sz="8" w:space="0" w:color="auto"/>
            </w:tcBorders>
            <w:shd w:val="clear" w:color="auto" w:fill="auto"/>
            <w:vAlign w:val="center"/>
            <w:hideMark/>
          </w:tcPr>
          <w:p w14:paraId="030E4C9B" w14:textId="77777777" w:rsidR="00C07CBA" w:rsidRPr="00634C87" w:rsidRDefault="00C07CBA" w:rsidP="00FC5A4F">
            <w:pPr>
              <w:spacing w:after="0" w:line="240" w:lineRule="auto"/>
              <w:jc w:val="center"/>
              <w:rPr>
                <w:rFonts w:ascii="Times New Roman" w:eastAsia="Times New Roman" w:hAnsi="Times New Roman" w:cs="Times New Roman"/>
                <w:color w:val="000000"/>
                <w:lang w:eastAsia="en-GB"/>
              </w:rPr>
            </w:pPr>
            <w:r w:rsidRPr="00634C87">
              <w:rPr>
                <w:rFonts w:ascii="Times New Roman" w:eastAsia="Times New Roman" w:hAnsi="Times New Roman" w:cs="Times New Roman"/>
                <w:color w:val="000000"/>
                <w:lang w:eastAsia="en-GB"/>
              </w:rPr>
              <w:t>1.04 (0.59-1.82) n = 72</w:t>
            </w:r>
          </w:p>
        </w:tc>
      </w:tr>
      <w:tr w:rsidR="00C07CBA" w:rsidRPr="00634C87" w14:paraId="62C940E3" w14:textId="77777777" w:rsidTr="00FC5A4F">
        <w:trPr>
          <w:gridAfter w:val="1"/>
          <w:wAfter w:w="222" w:type="dxa"/>
          <w:trHeight w:val="408"/>
        </w:trPr>
        <w:tc>
          <w:tcPr>
            <w:tcW w:w="3259" w:type="dxa"/>
            <w:tcBorders>
              <w:top w:val="nil"/>
              <w:left w:val="single" w:sz="8" w:space="0" w:color="auto"/>
              <w:bottom w:val="single" w:sz="8" w:space="0" w:color="auto"/>
              <w:right w:val="single" w:sz="8" w:space="0" w:color="auto"/>
            </w:tcBorders>
            <w:shd w:val="clear" w:color="auto" w:fill="auto"/>
            <w:vAlign w:val="center"/>
            <w:hideMark/>
          </w:tcPr>
          <w:p w14:paraId="75039275" w14:textId="77777777" w:rsidR="00C07CBA" w:rsidRPr="00634C87" w:rsidRDefault="00C07CBA" w:rsidP="00FC5A4F">
            <w:pPr>
              <w:spacing w:after="0" w:line="240" w:lineRule="auto"/>
              <w:rPr>
                <w:rFonts w:ascii="Times New Roman" w:eastAsia="Times New Roman" w:hAnsi="Times New Roman" w:cs="Times New Roman"/>
                <w:color w:val="000000"/>
                <w:lang w:eastAsia="en-GB"/>
              </w:rPr>
            </w:pPr>
            <w:r w:rsidRPr="00634C87">
              <w:rPr>
                <w:rFonts w:ascii="Times New Roman" w:eastAsia="Times New Roman" w:hAnsi="Times New Roman" w:cs="Times New Roman"/>
                <w:color w:val="000000"/>
                <w:lang w:eastAsia="en-GB"/>
              </w:rPr>
              <w:t>CON IMPULSE PART 2</w:t>
            </w:r>
          </w:p>
        </w:tc>
        <w:tc>
          <w:tcPr>
            <w:tcW w:w="1976" w:type="dxa"/>
            <w:tcBorders>
              <w:top w:val="nil"/>
              <w:left w:val="nil"/>
              <w:bottom w:val="single" w:sz="8" w:space="0" w:color="auto"/>
              <w:right w:val="single" w:sz="8" w:space="0" w:color="auto"/>
            </w:tcBorders>
            <w:shd w:val="clear" w:color="auto" w:fill="auto"/>
            <w:vAlign w:val="center"/>
            <w:hideMark/>
          </w:tcPr>
          <w:p w14:paraId="25168EF6" w14:textId="77777777" w:rsidR="00C07CBA" w:rsidRPr="00634C87" w:rsidRDefault="00C07CBA" w:rsidP="00FC5A4F">
            <w:pPr>
              <w:spacing w:after="0" w:line="240" w:lineRule="auto"/>
              <w:jc w:val="center"/>
              <w:rPr>
                <w:rFonts w:ascii="Times New Roman" w:eastAsia="Times New Roman" w:hAnsi="Times New Roman" w:cs="Times New Roman"/>
                <w:color w:val="000000"/>
                <w:lang w:eastAsia="en-GB"/>
              </w:rPr>
            </w:pPr>
            <w:r w:rsidRPr="00634C87">
              <w:rPr>
                <w:rFonts w:ascii="Times New Roman" w:eastAsia="Times New Roman" w:hAnsi="Times New Roman" w:cs="Times New Roman"/>
                <w:color w:val="000000"/>
                <w:lang w:eastAsia="en-GB"/>
              </w:rPr>
              <w:t>1.02 (0.69-1.5)</w:t>
            </w:r>
          </w:p>
        </w:tc>
        <w:tc>
          <w:tcPr>
            <w:tcW w:w="2410" w:type="dxa"/>
            <w:tcBorders>
              <w:top w:val="nil"/>
              <w:left w:val="nil"/>
              <w:bottom w:val="single" w:sz="8" w:space="0" w:color="auto"/>
              <w:right w:val="single" w:sz="8" w:space="0" w:color="auto"/>
            </w:tcBorders>
            <w:shd w:val="clear" w:color="auto" w:fill="auto"/>
            <w:vAlign w:val="center"/>
            <w:hideMark/>
          </w:tcPr>
          <w:p w14:paraId="6D7741F7" w14:textId="77777777" w:rsidR="00C07CBA" w:rsidRPr="00634C87" w:rsidRDefault="00C07CBA" w:rsidP="00FC5A4F">
            <w:pPr>
              <w:spacing w:after="0" w:line="240" w:lineRule="auto"/>
              <w:jc w:val="center"/>
              <w:rPr>
                <w:rFonts w:ascii="Times New Roman" w:eastAsia="Times New Roman" w:hAnsi="Times New Roman" w:cs="Times New Roman"/>
                <w:b/>
                <w:bCs/>
                <w:color w:val="000000"/>
                <w:lang w:eastAsia="en-GB"/>
              </w:rPr>
            </w:pPr>
            <w:r w:rsidRPr="00634C87">
              <w:rPr>
                <w:rFonts w:ascii="Times New Roman" w:eastAsia="Times New Roman" w:hAnsi="Times New Roman" w:cs="Times New Roman"/>
                <w:b/>
                <w:bCs/>
                <w:color w:val="000000"/>
                <w:lang w:eastAsia="en-GB"/>
              </w:rPr>
              <w:t>1.78 (1.11-2.86) n = 50</w:t>
            </w:r>
          </w:p>
        </w:tc>
        <w:tc>
          <w:tcPr>
            <w:tcW w:w="2293" w:type="dxa"/>
            <w:tcBorders>
              <w:top w:val="nil"/>
              <w:left w:val="nil"/>
              <w:bottom w:val="single" w:sz="8" w:space="0" w:color="auto"/>
              <w:right w:val="single" w:sz="8" w:space="0" w:color="auto"/>
            </w:tcBorders>
            <w:shd w:val="clear" w:color="auto" w:fill="auto"/>
            <w:vAlign w:val="center"/>
            <w:hideMark/>
          </w:tcPr>
          <w:p w14:paraId="132A8F54" w14:textId="77777777" w:rsidR="00C07CBA" w:rsidRPr="00634C87" w:rsidRDefault="00C07CBA" w:rsidP="00FC5A4F">
            <w:pPr>
              <w:spacing w:after="0" w:line="240" w:lineRule="auto"/>
              <w:jc w:val="center"/>
              <w:rPr>
                <w:rFonts w:ascii="Times New Roman" w:eastAsia="Times New Roman" w:hAnsi="Times New Roman" w:cs="Times New Roman"/>
                <w:color w:val="000000"/>
                <w:lang w:eastAsia="en-GB"/>
              </w:rPr>
            </w:pPr>
            <w:r w:rsidRPr="00634C87">
              <w:rPr>
                <w:rFonts w:ascii="Times New Roman" w:eastAsia="Times New Roman" w:hAnsi="Times New Roman" w:cs="Times New Roman"/>
                <w:color w:val="000000"/>
                <w:lang w:eastAsia="en-GB"/>
              </w:rPr>
              <w:t>0.8 (0.44-1.45) n = 78</w:t>
            </w:r>
          </w:p>
        </w:tc>
      </w:tr>
      <w:tr w:rsidR="00C07CBA" w:rsidRPr="00634C87" w14:paraId="41DD8B4A" w14:textId="77777777" w:rsidTr="00FC5A4F">
        <w:trPr>
          <w:gridAfter w:val="1"/>
          <w:wAfter w:w="222" w:type="dxa"/>
          <w:trHeight w:val="408"/>
        </w:trPr>
        <w:tc>
          <w:tcPr>
            <w:tcW w:w="3259" w:type="dxa"/>
            <w:tcBorders>
              <w:top w:val="nil"/>
              <w:left w:val="single" w:sz="8" w:space="0" w:color="auto"/>
              <w:bottom w:val="single" w:sz="8" w:space="0" w:color="auto"/>
              <w:right w:val="single" w:sz="8" w:space="0" w:color="auto"/>
            </w:tcBorders>
            <w:shd w:val="clear" w:color="auto" w:fill="auto"/>
            <w:vAlign w:val="center"/>
            <w:hideMark/>
          </w:tcPr>
          <w:p w14:paraId="5DCB2738" w14:textId="77777777" w:rsidR="00C07CBA" w:rsidRPr="00634C87" w:rsidRDefault="00C07CBA" w:rsidP="00FC5A4F">
            <w:pPr>
              <w:spacing w:after="0" w:line="240" w:lineRule="auto"/>
              <w:rPr>
                <w:rFonts w:ascii="Times New Roman" w:eastAsia="Times New Roman" w:hAnsi="Times New Roman" w:cs="Times New Roman"/>
                <w:color w:val="000000"/>
                <w:lang w:eastAsia="en-GB"/>
              </w:rPr>
            </w:pPr>
            <w:r w:rsidRPr="00634C87">
              <w:rPr>
                <w:rFonts w:ascii="Times New Roman" w:eastAsia="Times New Roman" w:hAnsi="Times New Roman" w:cs="Times New Roman"/>
                <w:color w:val="000000"/>
                <w:lang w:eastAsia="en-GB"/>
              </w:rPr>
              <w:t>CON PEAK FORCE</w:t>
            </w:r>
          </w:p>
        </w:tc>
        <w:tc>
          <w:tcPr>
            <w:tcW w:w="1976" w:type="dxa"/>
            <w:tcBorders>
              <w:top w:val="nil"/>
              <w:left w:val="nil"/>
              <w:bottom w:val="single" w:sz="8" w:space="0" w:color="auto"/>
              <w:right w:val="single" w:sz="8" w:space="0" w:color="auto"/>
            </w:tcBorders>
            <w:shd w:val="clear" w:color="auto" w:fill="auto"/>
            <w:vAlign w:val="center"/>
            <w:hideMark/>
          </w:tcPr>
          <w:p w14:paraId="55AC789E" w14:textId="77777777" w:rsidR="00C07CBA" w:rsidRPr="00634C87" w:rsidRDefault="00C07CBA" w:rsidP="00FC5A4F">
            <w:pPr>
              <w:spacing w:after="0" w:line="240" w:lineRule="auto"/>
              <w:jc w:val="center"/>
              <w:rPr>
                <w:rFonts w:ascii="Times New Roman" w:eastAsia="Times New Roman" w:hAnsi="Times New Roman" w:cs="Times New Roman"/>
                <w:color w:val="000000"/>
                <w:lang w:eastAsia="en-GB"/>
              </w:rPr>
            </w:pPr>
            <w:r w:rsidRPr="00634C87">
              <w:rPr>
                <w:rFonts w:ascii="Times New Roman" w:eastAsia="Times New Roman" w:hAnsi="Times New Roman" w:cs="Times New Roman"/>
                <w:color w:val="000000"/>
                <w:lang w:eastAsia="en-GB"/>
              </w:rPr>
              <w:t>1.38 (0.97-1.96)</w:t>
            </w:r>
          </w:p>
        </w:tc>
        <w:tc>
          <w:tcPr>
            <w:tcW w:w="2410" w:type="dxa"/>
            <w:tcBorders>
              <w:top w:val="nil"/>
              <w:left w:val="nil"/>
              <w:bottom w:val="single" w:sz="8" w:space="0" w:color="auto"/>
              <w:right w:val="single" w:sz="8" w:space="0" w:color="auto"/>
            </w:tcBorders>
            <w:shd w:val="clear" w:color="auto" w:fill="auto"/>
            <w:vAlign w:val="center"/>
            <w:hideMark/>
          </w:tcPr>
          <w:p w14:paraId="549C271B" w14:textId="77777777" w:rsidR="00C07CBA" w:rsidRPr="00634C87" w:rsidRDefault="00C07CBA" w:rsidP="00FC5A4F">
            <w:pPr>
              <w:spacing w:after="0" w:line="240" w:lineRule="auto"/>
              <w:jc w:val="center"/>
              <w:rPr>
                <w:rFonts w:ascii="Times New Roman" w:eastAsia="Times New Roman" w:hAnsi="Times New Roman" w:cs="Times New Roman"/>
                <w:color w:val="000000"/>
                <w:lang w:eastAsia="en-GB"/>
              </w:rPr>
            </w:pPr>
            <w:r w:rsidRPr="00634C87">
              <w:rPr>
                <w:rFonts w:ascii="Times New Roman" w:eastAsia="Times New Roman" w:hAnsi="Times New Roman" w:cs="Times New Roman"/>
                <w:color w:val="000000"/>
                <w:lang w:eastAsia="en-GB"/>
              </w:rPr>
              <w:t>1.48 (0.93-2.37) n = 57</w:t>
            </w:r>
          </w:p>
        </w:tc>
        <w:tc>
          <w:tcPr>
            <w:tcW w:w="2293" w:type="dxa"/>
            <w:tcBorders>
              <w:top w:val="nil"/>
              <w:left w:val="nil"/>
              <w:bottom w:val="single" w:sz="8" w:space="0" w:color="auto"/>
              <w:right w:val="single" w:sz="8" w:space="0" w:color="auto"/>
            </w:tcBorders>
            <w:shd w:val="clear" w:color="auto" w:fill="auto"/>
            <w:vAlign w:val="center"/>
            <w:hideMark/>
          </w:tcPr>
          <w:p w14:paraId="05950B42" w14:textId="77777777" w:rsidR="00C07CBA" w:rsidRPr="00634C87" w:rsidRDefault="00C07CBA" w:rsidP="00FC5A4F">
            <w:pPr>
              <w:spacing w:after="0" w:line="240" w:lineRule="auto"/>
              <w:jc w:val="center"/>
              <w:rPr>
                <w:rFonts w:ascii="Times New Roman" w:eastAsia="Times New Roman" w:hAnsi="Times New Roman" w:cs="Times New Roman"/>
                <w:color w:val="000000"/>
                <w:lang w:eastAsia="en-GB"/>
              </w:rPr>
            </w:pPr>
            <w:r w:rsidRPr="00634C87">
              <w:rPr>
                <w:rFonts w:ascii="Times New Roman" w:eastAsia="Times New Roman" w:hAnsi="Times New Roman" w:cs="Times New Roman"/>
                <w:color w:val="000000"/>
                <w:lang w:eastAsia="en-GB"/>
              </w:rPr>
              <w:t>1.37 (0.83-2.25) n = 71</w:t>
            </w:r>
          </w:p>
        </w:tc>
      </w:tr>
      <w:tr w:rsidR="00C07CBA" w:rsidRPr="00634C87" w14:paraId="25535D35" w14:textId="77777777" w:rsidTr="00FC5A4F">
        <w:trPr>
          <w:gridAfter w:val="1"/>
          <w:wAfter w:w="222" w:type="dxa"/>
          <w:trHeight w:val="408"/>
        </w:trPr>
        <w:tc>
          <w:tcPr>
            <w:tcW w:w="3259" w:type="dxa"/>
            <w:tcBorders>
              <w:top w:val="nil"/>
              <w:left w:val="single" w:sz="8" w:space="0" w:color="auto"/>
              <w:bottom w:val="single" w:sz="8" w:space="0" w:color="auto"/>
              <w:right w:val="single" w:sz="8" w:space="0" w:color="auto"/>
            </w:tcBorders>
            <w:shd w:val="clear" w:color="auto" w:fill="auto"/>
            <w:vAlign w:val="center"/>
            <w:hideMark/>
          </w:tcPr>
          <w:p w14:paraId="6B356514" w14:textId="77777777" w:rsidR="00C07CBA" w:rsidRPr="00634C87" w:rsidRDefault="00C07CBA" w:rsidP="00FC5A4F">
            <w:pPr>
              <w:spacing w:after="0" w:line="240" w:lineRule="auto"/>
              <w:rPr>
                <w:rFonts w:ascii="Times New Roman" w:eastAsia="Times New Roman" w:hAnsi="Times New Roman" w:cs="Times New Roman"/>
                <w:color w:val="000000"/>
                <w:lang w:eastAsia="en-GB"/>
              </w:rPr>
            </w:pPr>
            <w:r w:rsidRPr="00634C87">
              <w:rPr>
                <w:rFonts w:ascii="Times New Roman" w:eastAsia="Times New Roman" w:hAnsi="Times New Roman" w:cs="Times New Roman"/>
                <w:color w:val="000000"/>
                <w:lang w:eastAsia="en-GB"/>
              </w:rPr>
              <w:t>FORCE @ CON PEAK POWER</w:t>
            </w:r>
          </w:p>
        </w:tc>
        <w:tc>
          <w:tcPr>
            <w:tcW w:w="1976" w:type="dxa"/>
            <w:tcBorders>
              <w:top w:val="nil"/>
              <w:left w:val="nil"/>
              <w:bottom w:val="single" w:sz="8" w:space="0" w:color="auto"/>
              <w:right w:val="single" w:sz="8" w:space="0" w:color="auto"/>
            </w:tcBorders>
            <w:shd w:val="clear" w:color="auto" w:fill="auto"/>
            <w:vAlign w:val="center"/>
            <w:hideMark/>
          </w:tcPr>
          <w:p w14:paraId="7A73B03D" w14:textId="77777777" w:rsidR="00C07CBA" w:rsidRPr="00634C87" w:rsidRDefault="00C07CBA" w:rsidP="00FC5A4F">
            <w:pPr>
              <w:spacing w:after="0" w:line="240" w:lineRule="auto"/>
              <w:jc w:val="center"/>
              <w:rPr>
                <w:rFonts w:ascii="Times New Roman" w:eastAsia="Times New Roman" w:hAnsi="Times New Roman" w:cs="Times New Roman"/>
                <w:color w:val="000000"/>
                <w:lang w:eastAsia="en-GB"/>
              </w:rPr>
            </w:pPr>
            <w:r w:rsidRPr="00634C87">
              <w:rPr>
                <w:rFonts w:ascii="Times New Roman" w:eastAsia="Times New Roman" w:hAnsi="Times New Roman" w:cs="Times New Roman"/>
                <w:color w:val="000000"/>
                <w:lang w:eastAsia="en-GB"/>
              </w:rPr>
              <w:t>1.15 (0.79-1.66)</w:t>
            </w:r>
          </w:p>
        </w:tc>
        <w:tc>
          <w:tcPr>
            <w:tcW w:w="2410" w:type="dxa"/>
            <w:tcBorders>
              <w:top w:val="nil"/>
              <w:left w:val="nil"/>
              <w:bottom w:val="single" w:sz="8" w:space="0" w:color="auto"/>
              <w:right w:val="single" w:sz="8" w:space="0" w:color="auto"/>
            </w:tcBorders>
            <w:shd w:val="clear" w:color="auto" w:fill="auto"/>
            <w:vAlign w:val="center"/>
            <w:hideMark/>
          </w:tcPr>
          <w:p w14:paraId="433D1DA7" w14:textId="77777777" w:rsidR="00C07CBA" w:rsidRPr="00634C87" w:rsidRDefault="00C07CBA" w:rsidP="00FC5A4F">
            <w:pPr>
              <w:spacing w:after="0" w:line="240" w:lineRule="auto"/>
              <w:jc w:val="center"/>
              <w:rPr>
                <w:rFonts w:ascii="Times New Roman" w:eastAsia="Times New Roman" w:hAnsi="Times New Roman" w:cs="Times New Roman"/>
                <w:color w:val="000000"/>
                <w:lang w:eastAsia="en-GB"/>
              </w:rPr>
            </w:pPr>
            <w:r w:rsidRPr="00634C87">
              <w:rPr>
                <w:rFonts w:ascii="Times New Roman" w:eastAsia="Times New Roman" w:hAnsi="Times New Roman" w:cs="Times New Roman"/>
                <w:color w:val="000000"/>
                <w:lang w:eastAsia="en-GB"/>
              </w:rPr>
              <w:t>1.4 (0.87-2.26) n = 57</w:t>
            </w:r>
          </w:p>
        </w:tc>
        <w:tc>
          <w:tcPr>
            <w:tcW w:w="2293" w:type="dxa"/>
            <w:tcBorders>
              <w:top w:val="nil"/>
              <w:left w:val="nil"/>
              <w:bottom w:val="single" w:sz="8" w:space="0" w:color="auto"/>
              <w:right w:val="single" w:sz="8" w:space="0" w:color="auto"/>
            </w:tcBorders>
            <w:shd w:val="clear" w:color="auto" w:fill="auto"/>
            <w:vAlign w:val="center"/>
            <w:hideMark/>
          </w:tcPr>
          <w:p w14:paraId="1AA77580" w14:textId="77777777" w:rsidR="00C07CBA" w:rsidRPr="00634C87" w:rsidRDefault="00C07CBA" w:rsidP="00FC5A4F">
            <w:pPr>
              <w:spacing w:after="0" w:line="240" w:lineRule="auto"/>
              <w:jc w:val="center"/>
              <w:rPr>
                <w:rFonts w:ascii="Times New Roman" w:eastAsia="Times New Roman" w:hAnsi="Times New Roman" w:cs="Times New Roman"/>
                <w:color w:val="000000"/>
                <w:lang w:eastAsia="en-GB"/>
              </w:rPr>
            </w:pPr>
            <w:r w:rsidRPr="00634C87">
              <w:rPr>
                <w:rFonts w:ascii="Times New Roman" w:eastAsia="Times New Roman" w:hAnsi="Times New Roman" w:cs="Times New Roman"/>
                <w:color w:val="000000"/>
                <w:lang w:eastAsia="en-GB"/>
              </w:rPr>
              <w:t>0.76 (0.41-1.4) n = 71</w:t>
            </w:r>
          </w:p>
        </w:tc>
      </w:tr>
      <w:tr w:rsidR="00C07CBA" w:rsidRPr="00634C87" w14:paraId="21680EA8" w14:textId="77777777" w:rsidTr="00FC5A4F">
        <w:trPr>
          <w:gridAfter w:val="1"/>
          <w:wAfter w:w="222" w:type="dxa"/>
          <w:trHeight w:val="408"/>
        </w:trPr>
        <w:tc>
          <w:tcPr>
            <w:tcW w:w="3259" w:type="dxa"/>
            <w:tcBorders>
              <w:top w:val="nil"/>
              <w:left w:val="single" w:sz="8" w:space="0" w:color="auto"/>
              <w:bottom w:val="single" w:sz="8" w:space="0" w:color="auto"/>
              <w:right w:val="single" w:sz="8" w:space="0" w:color="auto"/>
            </w:tcBorders>
            <w:shd w:val="clear" w:color="auto" w:fill="auto"/>
            <w:vAlign w:val="center"/>
            <w:hideMark/>
          </w:tcPr>
          <w:p w14:paraId="0A2B8C74" w14:textId="77777777" w:rsidR="00C07CBA" w:rsidRPr="00634C87" w:rsidRDefault="00C07CBA" w:rsidP="00FC5A4F">
            <w:pPr>
              <w:spacing w:after="0" w:line="240" w:lineRule="auto"/>
              <w:rPr>
                <w:rFonts w:ascii="Times New Roman" w:eastAsia="Times New Roman" w:hAnsi="Times New Roman" w:cs="Times New Roman"/>
                <w:color w:val="000000"/>
                <w:lang w:eastAsia="en-GB"/>
              </w:rPr>
            </w:pPr>
            <w:r w:rsidRPr="00634C87">
              <w:rPr>
                <w:rFonts w:ascii="Times New Roman" w:eastAsia="Times New Roman" w:hAnsi="Times New Roman" w:cs="Times New Roman"/>
                <w:color w:val="000000"/>
                <w:lang w:eastAsia="en-GB"/>
              </w:rPr>
              <w:t>CON IMPULSE</w:t>
            </w:r>
          </w:p>
        </w:tc>
        <w:tc>
          <w:tcPr>
            <w:tcW w:w="1976" w:type="dxa"/>
            <w:tcBorders>
              <w:top w:val="nil"/>
              <w:left w:val="nil"/>
              <w:bottom w:val="single" w:sz="8" w:space="0" w:color="auto"/>
              <w:right w:val="single" w:sz="8" w:space="0" w:color="auto"/>
            </w:tcBorders>
            <w:shd w:val="clear" w:color="auto" w:fill="auto"/>
            <w:vAlign w:val="center"/>
            <w:hideMark/>
          </w:tcPr>
          <w:p w14:paraId="43B7FB95" w14:textId="77777777" w:rsidR="00C07CBA" w:rsidRPr="00634C87" w:rsidRDefault="00C07CBA" w:rsidP="00FC5A4F">
            <w:pPr>
              <w:spacing w:after="0" w:line="240" w:lineRule="auto"/>
              <w:jc w:val="center"/>
              <w:rPr>
                <w:rFonts w:ascii="Times New Roman" w:eastAsia="Times New Roman" w:hAnsi="Times New Roman" w:cs="Times New Roman"/>
                <w:color w:val="000000"/>
                <w:lang w:eastAsia="en-GB"/>
              </w:rPr>
            </w:pPr>
            <w:r w:rsidRPr="00634C87">
              <w:rPr>
                <w:rFonts w:ascii="Times New Roman" w:eastAsia="Times New Roman" w:hAnsi="Times New Roman" w:cs="Times New Roman"/>
                <w:color w:val="000000"/>
                <w:lang w:eastAsia="en-GB"/>
              </w:rPr>
              <w:t>1.24 (0.86-1.79)</w:t>
            </w:r>
          </w:p>
        </w:tc>
        <w:tc>
          <w:tcPr>
            <w:tcW w:w="2410" w:type="dxa"/>
            <w:tcBorders>
              <w:top w:val="nil"/>
              <w:left w:val="nil"/>
              <w:bottom w:val="single" w:sz="8" w:space="0" w:color="auto"/>
              <w:right w:val="single" w:sz="8" w:space="0" w:color="auto"/>
            </w:tcBorders>
            <w:shd w:val="clear" w:color="auto" w:fill="auto"/>
            <w:vAlign w:val="center"/>
            <w:hideMark/>
          </w:tcPr>
          <w:p w14:paraId="043B5AE0" w14:textId="77777777" w:rsidR="00C07CBA" w:rsidRPr="00634C87" w:rsidRDefault="00C07CBA" w:rsidP="00FC5A4F">
            <w:pPr>
              <w:spacing w:after="0" w:line="240" w:lineRule="auto"/>
              <w:jc w:val="center"/>
              <w:rPr>
                <w:rFonts w:ascii="Times New Roman" w:eastAsia="Times New Roman" w:hAnsi="Times New Roman" w:cs="Times New Roman"/>
                <w:color w:val="000000"/>
                <w:lang w:eastAsia="en-GB"/>
              </w:rPr>
            </w:pPr>
            <w:r w:rsidRPr="00634C87">
              <w:rPr>
                <w:rFonts w:ascii="Times New Roman" w:eastAsia="Times New Roman" w:hAnsi="Times New Roman" w:cs="Times New Roman"/>
                <w:color w:val="000000"/>
                <w:lang w:eastAsia="en-GB"/>
              </w:rPr>
              <w:t>1.36 (0.89-2.08) = 54</w:t>
            </w:r>
          </w:p>
        </w:tc>
        <w:tc>
          <w:tcPr>
            <w:tcW w:w="2293" w:type="dxa"/>
            <w:tcBorders>
              <w:top w:val="nil"/>
              <w:left w:val="nil"/>
              <w:bottom w:val="single" w:sz="8" w:space="0" w:color="auto"/>
              <w:right w:val="single" w:sz="8" w:space="0" w:color="auto"/>
            </w:tcBorders>
            <w:shd w:val="clear" w:color="auto" w:fill="auto"/>
            <w:vAlign w:val="center"/>
            <w:hideMark/>
          </w:tcPr>
          <w:p w14:paraId="7419EB62" w14:textId="77777777" w:rsidR="00C07CBA" w:rsidRPr="00634C87" w:rsidRDefault="00C07CBA" w:rsidP="00FC5A4F">
            <w:pPr>
              <w:spacing w:after="0" w:line="240" w:lineRule="auto"/>
              <w:jc w:val="center"/>
              <w:rPr>
                <w:rFonts w:ascii="Times New Roman" w:eastAsia="Times New Roman" w:hAnsi="Times New Roman" w:cs="Times New Roman"/>
                <w:color w:val="000000"/>
                <w:lang w:eastAsia="en-GB"/>
              </w:rPr>
            </w:pPr>
            <w:r w:rsidRPr="00634C87">
              <w:rPr>
                <w:rFonts w:ascii="Times New Roman" w:eastAsia="Times New Roman" w:hAnsi="Times New Roman" w:cs="Times New Roman"/>
                <w:color w:val="000000"/>
                <w:lang w:eastAsia="en-GB"/>
              </w:rPr>
              <w:t>1.06 (0.56-1.99) n = 74</w:t>
            </w:r>
          </w:p>
        </w:tc>
      </w:tr>
      <w:tr w:rsidR="00C07CBA" w:rsidRPr="00634C87" w14:paraId="189E4EB5" w14:textId="77777777" w:rsidTr="00FC5A4F">
        <w:trPr>
          <w:gridAfter w:val="1"/>
          <w:wAfter w:w="222" w:type="dxa"/>
          <w:trHeight w:val="288"/>
        </w:trPr>
        <w:tc>
          <w:tcPr>
            <w:tcW w:w="9938"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300706D8" w14:textId="77777777" w:rsidR="00C07CBA" w:rsidRPr="00634C87" w:rsidRDefault="00C07CBA" w:rsidP="00FC5A4F">
            <w:pPr>
              <w:spacing w:after="0" w:line="240" w:lineRule="auto"/>
              <w:jc w:val="center"/>
              <w:rPr>
                <w:rFonts w:ascii="Times New Roman" w:eastAsia="Times New Roman" w:hAnsi="Times New Roman" w:cs="Times New Roman"/>
                <w:color w:val="000000"/>
                <w:lang w:eastAsia="en-GB"/>
              </w:rPr>
            </w:pPr>
            <w:r w:rsidRPr="00634C87">
              <w:rPr>
                <w:rFonts w:ascii="Times New Roman" w:eastAsia="Times New Roman" w:hAnsi="Times New Roman" w:cs="Times New Roman"/>
                <w:color w:val="000000"/>
                <w:lang w:eastAsia="en-GB"/>
              </w:rPr>
              <w:t>LANDING PHASE</w:t>
            </w:r>
          </w:p>
        </w:tc>
      </w:tr>
      <w:tr w:rsidR="00C07CBA" w:rsidRPr="00634C87" w14:paraId="7E005C9C" w14:textId="77777777" w:rsidTr="00FC5A4F">
        <w:trPr>
          <w:gridAfter w:val="1"/>
          <w:wAfter w:w="222" w:type="dxa"/>
          <w:trHeight w:val="408"/>
        </w:trPr>
        <w:tc>
          <w:tcPr>
            <w:tcW w:w="3259" w:type="dxa"/>
            <w:tcBorders>
              <w:top w:val="nil"/>
              <w:left w:val="single" w:sz="8" w:space="0" w:color="auto"/>
              <w:bottom w:val="single" w:sz="8" w:space="0" w:color="auto"/>
              <w:right w:val="single" w:sz="8" w:space="0" w:color="auto"/>
            </w:tcBorders>
            <w:shd w:val="clear" w:color="auto" w:fill="auto"/>
            <w:vAlign w:val="center"/>
            <w:hideMark/>
          </w:tcPr>
          <w:p w14:paraId="0C3E3F1D" w14:textId="77777777" w:rsidR="00C07CBA" w:rsidRPr="00634C87" w:rsidRDefault="00C07CBA" w:rsidP="00FC5A4F">
            <w:pPr>
              <w:spacing w:after="0" w:line="240" w:lineRule="auto"/>
              <w:rPr>
                <w:rFonts w:ascii="Times New Roman" w:eastAsia="Times New Roman" w:hAnsi="Times New Roman" w:cs="Times New Roman"/>
                <w:color w:val="000000"/>
                <w:lang w:eastAsia="en-GB"/>
              </w:rPr>
            </w:pPr>
            <w:r w:rsidRPr="00634C87">
              <w:rPr>
                <w:rFonts w:ascii="Times New Roman" w:eastAsia="Times New Roman" w:hAnsi="Times New Roman" w:cs="Times New Roman"/>
                <w:color w:val="000000"/>
                <w:lang w:eastAsia="en-GB"/>
              </w:rPr>
              <w:t>LANDING IMPULSE 40 ms</w:t>
            </w:r>
          </w:p>
        </w:tc>
        <w:tc>
          <w:tcPr>
            <w:tcW w:w="1976" w:type="dxa"/>
            <w:tcBorders>
              <w:top w:val="nil"/>
              <w:left w:val="nil"/>
              <w:bottom w:val="single" w:sz="8" w:space="0" w:color="auto"/>
              <w:right w:val="single" w:sz="8" w:space="0" w:color="auto"/>
            </w:tcBorders>
            <w:shd w:val="clear" w:color="auto" w:fill="auto"/>
            <w:vAlign w:val="center"/>
            <w:hideMark/>
          </w:tcPr>
          <w:p w14:paraId="4B07E858" w14:textId="77777777" w:rsidR="00C07CBA" w:rsidRPr="00634C87" w:rsidRDefault="00C07CBA" w:rsidP="00FC5A4F">
            <w:pPr>
              <w:spacing w:after="0" w:line="240" w:lineRule="auto"/>
              <w:jc w:val="center"/>
              <w:rPr>
                <w:rFonts w:ascii="Times New Roman" w:eastAsia="Times New Roman" w:hAnsi="Times New Roman" w:cs="Times New Roman"/>
                <w:color w:val="000000"/>
                <w:lang w:eastAsia="en-GB"/>
              </w:rPr>
            </w:pPr>
            <w:r w:rsidRPr="00634C87">
              <w:rPr>
                <w:rFonts w:ascii="Times New Roman" w:eastAsia="Times New Roman" w:hAnsi="Times New Roman" w:cs="Times New Roman"/>
                <w:color w:val="000000"/>
                <w:lang w:eastAsia="en-GB"/>
              </w:rPr>
              <w:t>1.34 (0.94-1.91)</w:t>
            </w:r>
          </w:p>
        </w:tc>
        <w:tc>
          <w:tcPr>
            <w:tcW w:w="2410" w:type="dxa"/>
            <w:tcBorders>
              <w:top w:val="nil"/>
              <w:left w:val="nil"/>
              <w:bottom w:val="single" w:sz="8" w:space="0" w:color="auto"/>
              <w:right w:val="single" w:sz="8" w:space="0" w:color="auto"/>
            </w:tcBorders>
            <w:shd w:val="clear" w:color="auto" w:fill="auto"/>
            <w:vAlign w:val="center"/>
            <w:hideMark/>
          </w:tcPr>
          <w:p w14:paraId="09694346" w14:textId="77777777" w:rsidR="00C07CBA" w:rsidRPr="00634C87" w:rsidRDefault="00C07CBA" w:rsidP="00FC5A4F">
            <w:pPr>
              <w:spacing w:after="0" w:line="240" w:lineRule="auto"/>
              <w:jc w:val="center"/>
              <w:rPr>
                <w:rFonts w:ascii="Times New Roman" w:eastAsia="Times New Roman" w:hAnsi="Times New Roman" w:cs="Times New Roman"/>
                <w:color w:val="000000"/>
                <w:lang w:eastAsia="en-GB"/>
              </w:rPr>
            </w:pPr>
            <w:r w:rsidRPr="00634C87">
              <w:rPr>
                <w:rFonts w:ascii="Times New Roman" w:eastAsia="Times New Roman" w:hAnsi="Times New Roman" w:cs="Times New Roman"/>
                <w:color w:val="000000"/>
                <w:lang w:eastAsia="en-GB"/>
              </w:rPr>
              <w:t>1.19 (0.71-1.98) n = 65</w:t>
            </w:r>
          </w:p>
        </w:tc>
        <w:tc>
          <w:tcPr>
            <w:tcW w:w="2293" w:type="dxa"/>
            <w:tcBorders>
              <w:top w:val="nil"/>
              <w:left w:val="nil"/>
              <w:bottom w:val="single" w:sz="8" w:space="0" w:color="auto"/>
              <w:right w:val="single" w:sz="8" w:space="0" w:color="auto"/>
            </w:tcBorders>
            <w:shd w:val="clear" w:color="auto" w:fill="auto"/>
            <w:vAlign w:val="center"/>
            <w:hideMark/>
          </w:tcPr>
          <w:p w14:paraId="26469CF6" w14:textId="77777777" w:rsidR="00C07CBA" w:rsidRPr="00634C87" w:rsidRDefault="00C07CBA" w:rsidP="00FC5A4F">
            <w:pPr>
              <w:spacing w:after="0" w:line="240" w:lineRule="auto"/>
              <w:jc w:val="center"/>
              <w:rPr>
                <w:rFonts w:ascii="Times New Roman" w:eastAsia="Times New Roman" w:hAnsi="Times New Roman" w:cs="Times New Roman"/>
                <w:color w:val="000000"/>
                <w:lang w:eastAsia="en-GB"/>
              </w:rPr>
            </w:pPr>
            <w:r w:rsidRPr="00634C87">
              <w:rPr>
                <w:rFonts w:ascii="Times New Roman" w:eastAsia="Times New Roman" w:hAnsi="Times New Roman" w:cs="Times New Roman"/>
                <w:color w:val="000000"/>
                <w:lang w:eastAsia="en-GB"/>
              </w:rPr>
              <w:t>1.31 (0.78-2.19) n = 63</w:t>
            </w:r>
          </w:p>
        </w:tc>
      </w:tr>
      <w:tr w:rsidR="00C07CBA" w:rsidRPr="00634C87" w14:paraId="4150C39A" w14:textId="77777777" w:rsidTr="00FC5A4F">
        <w:trPr>
          <w:gridAfter w:val="1"/>
          <w:wAfter w:w="222" w:type="dxa"/>
          <w:trHeight w:val="408"/>
        </w:trPr>
        <w:tc>
          <w:tcPr>
            <w:tcW w:w="3259" w:type="dxa"/>
            <w:tcBorders>
              <w:top w:val="nil"/>
              <w:left w:val="single" w:sz="8" w:space="0" w:color="auto"/>
              <w:bottom w:val="single" w:sz="8" w:space="0" w:color="auto"/>
              <w:right w:val="single" w:sz="8" w:space="0" w:color="auto"/>
            </w:tcBorders>
            <w:shd w:val="clear" w:color="auto" w:fill="auto"/>
            <w:vAlign w:val="center"/>
            <w:hideMark/>
          </w:tcPr>
          <w:p w14:paraId="6EEDC54E" w14:textId="77777777" w:rsidR="00C07CBA" w:rsidRPr="00634C87" w:rsidRDefault="00C07CBA" w:rsidP="00FC5A4F">
            <w:pPr>
              <w:spacing w:after="0" w:line="240" w:lineRule="auto"/>
              <w:rPr>
                <w:rFonts w:ascii="Times New Roman" w:eastAsia="Times New Roman" w:hAnsi="Times New Roman" w:cs="Times New Roman"/>
                <w:color w:val="000000"/>
                <w:lang w:eastAsia="en-GB"/>
              </w:rPr>
            </w:pPr>
            <w:r w:rsidRPr="00634C87">
              <w:rPr>
                <w:rFonts w:ascii="Times New Roman" w:eastAsia="Times New Roman" w:hAnsi="Times New Roman" w:cs="Times New Roman"/>
                <w:color w:val="000000"/>
                <w:lang w:eastAsia="en-GB"/>
              </w:rPr>
              <w:t>LANDING RFD 40 ms</w:t>
            </w:r>
          </w:p>
        </w:tc>
        <w:tc>
          <w:tcPr>
            <w:tcW w:w="1976" w:type="dxa"/>
            <w:tcBorders>
              <w:top w:val="nil"/>
              <w:left w:val="nil"/>
              <w:bottom w:val="single" w:sz="8" w:space="0" w:color="auto"/>
              <w:right w:val="single" w:sz="8" w:space="0" w:color="auto"/>
            </w:tcBorders>
            <w:shd w:val="clear" w:color="auto" w:fill="auto"/>
            <w:vAlign w:val="center"/>
            <w:hideMark/>
          </w:tcPr>
          <w:p w14:paraId="32B72C42" w14:textId="77777777" w:rsidR="00C07CBA" w:rsidRPr="00634C87" w:rsidRDefault="00C07CBA" w:rsidP="00FC5A4F">
            <w:pPr>
              <w:spacing w:after="0" w:line="240" w:lineRule="auto"/>
              <w:jc w:val="center"/>
              <w:rPr>
                <w:rFonts w:ascii="Times New Roman" w:eastAsia="Times New Roman" w:hAnsi="Times New Roman" w:cs="Times New Roman"/>
                <w:b/>
                <w:bCs/>
                <w:color w:val="000000"/>
                <w:lang w:eastAsia="en-GB"/>
              </w:rPr>
            </w:pPr>
            <w:r w:rsidRPr="00634C87">
              <w:rPr>
                <w:rFonts w:ascii="Times New Roman" w:eastAsia="Times New Roman" w:hAnsi="Times New Roman" w:cs="Times New Roman"/>
                <w:b/>
                <w:bCs/>
                <w:color w:val="000000"/>
                <w:lang w:eastAsia="en-GB"/>
              </w:rPr>
              <w:t>1.47 (1.05-2.08)</w:t>
            </w:r>
          </w:p>
        </w:tc>
        <w:tc>
          <w:tcPr>
            <w:tcW w:w="2410" w:type="dxa"/>
            <w:tcBorders>
              <w:top w:val="nil"/>
              <w:left w:val="nil"/>
              <w:bottom w:val="single" w:sz="8" w:space="0" w:color="auto"/>
              <w:right w:val="single" w:sz="8" w:space="0" w:color="auto"/>
            </w:tcBorders>
            <w:shd w:val="clear" w:color="auto" w:fill="auto"/>
            <w:vAlign w:val="center"/>
            <w:hideMark/>
          </w:tcPr>
          <w:p w14:paraId="3829C19C" w14:textId="77777777" w:rsidR="00C07CBA" w:rsidRPr="00634C87" w:rsidRDefault="00C07CBA" w:rsidP="00FC5A4F">
            <w:pPr>
              <w:spacing w:after="0" w:line="240" w:lineRule="auto"/>
              <w:jc w:val="center"/>
              <w:rPr>
                <w:rFonts w:ascii="Times New Roman" w:eastAsia="Times New Roman" w:hAnsi="Times New Roman" w:cs="Times New Roman"/>
                <w:color w:val="000000"/>
                <w:lang w:eastAsia="en-GB"/>
              </w:rPr>
            </w:pPr>
            <w:r w:rsidRPr="00634C87">
              <w:rPr>
                <w:rFonts w:ascii="Times New Roman" w:eastAsia="Times New Roman" w:hAnsi="Times New Roman" w:cs="Times New Roman"/>
                <w:color w:val="000000"/>
                <w:lang w:eastAsia="en-GB"/>
              </w:rPr>
              <w:t>1.43 (0.9-2.28) n= 68</w:t>
            </w:r>
          </w:p>
        </w:tc>
        <w:tc>
          <w:tcPr>
            <w:tcW w:w="2293" w:type="dxa"/>
            <w:tcBorders>
              <w:top w:val="nil"/>
              <w:left w:val="nil"/>
              <w:bottom w:val="single" w:sz="8" w:space="0" w:color="auto"/>
              <w:right w:val="single" w:sz="8" w:space="0" w:color="auto"/>
            </w:tcBorders>
            <w:shd w:val="clear" w:color="auto" w:fill="auto"/>
            <w:vAlign w:val="center"/>
            <w:hideMark/>
          </w:tcPr>
          <w:p w14:paraId="34F54B26" w14:textId="77777777" w:rsidR="00C07CBA" w:rsidRPr="00634C87" w:rsidRDefault="00C07CBA" w:rsidP="00FC5A4F">
            <w:pPr>
              <w:spacing w:after="0" w:line="240" w:lineRule="auto"/>
              <w:jc w:val="center"/>
              <w:rPr>
                <w:rFonts w:ascii="Times New Roman" w:eastAsia="Times New Roman" w:hAnsi="Times New Roman" w:cs="Times New Roman"/>
                <w:color w:val="000000"/>
                <w:lang w:eastAsia="en-GB"/>
              </w:rPr>
            </w:pPr>
            <w:r w:rsidRPr="00634C87">
              <w:rPr>
                <w:rFonts w:ascii="Times New Roman" w:eastAsia="Times New Roman" w:hAnsi="Times New Roman" w:cs="Times New Roman"/>
                <w:color w:val="000000"/>
                <w:lang w:eastAsia="en-GB"/>
              </w:rPr>
              <w:t>1.52 (0.91-2.54) n = 60</w:t>
            </w:r>
          </w:p>
        </w:tc>
      </w:tr>
      <w:tr w:rsidR="00C07CBA" w:rsidRPr="00634C87" w14:paraId="35922A8E" w14:textId="77777777" w:rsidTr="00FC5A4F">
        <w:trPr>
          <w:gridAfter w:val="1"/>
          <w:wAfter w:w="222" w:type="dxa"/>
          <w:trHeight w:val="408"/>
        </w:trPr>
        <w:tc>
          <w:tcPr>
            <w:tcW w:w="3259" w:type="dxa"/>
            <w:tcBorders>
              <w:top w:val="nil"/>
              <w:left w:val="single" w:sz="8" w:space="0" w:color="auto"/>
              <w:bottom w:val="single" w:sz="8" w:space="0" w:color="auto"/>
              <w:right w:val="single" w:sz="8" w:space="0" w:color="auto"/>
            </w:tcBorders>
            <w:shd w:val="clear" w:color="auto" w:fill="auto"/>
            <w:vAlign w:val="center"/>
            <w:hideMark/>
          </w:tcPr>
          <w:p w14:paraId="526CB9C5" w14:textId="77777777" w:rsidR="00C07CBA" w:rsidRPr="00634C87" w:rsidRDefault="00C07CBA" w:rsidP="00FC5A4F">
            <w:pPr>
              <w:spacing w:after="0" w:line="240" w:lineRule="auto"/>
              <w:rPr>
                <w:rFonts w:ascii="Times New Roman" w:eastAsia="Times New Roman" w:hAnsi="Times New Roman" w:cs="Times New Roman"/>
                <w:color w:val="000000"/>
                <w:lang w:eastAsia="en-GB"/>
              </w:rPr>
            </w:pPr>
            <w:r w:rsidRPr="00634C87">
              <w:rPr>
                <w:rFonts w:ascii="Times New Roman" w:eastAsia="Times New Roman" w:hAnsi="Times New Roman" w:cs="Times New Roman"/>
                <w:color w:val="000000"/>
                <w:lang w:eastAsia="en-GB"/>
              </w:rPr>
              <w:t xml:space="preserve">AVERAGE LANDING RFD </w:t>
            </w:r>
          </w:p>
        </w:tc>
        <w:tc>
          <w:tcPr>
            <w:tcW w:w="1976" w:type="dxa"/>
            <w:tcBorders>
              <w:top w:val="nil"/>
              <w:left w:val="nil"/>
              <w:bottom w:val="single" w:sz="8" w:space="0" w:color="auto"/>
              <w:right w:val="single" w:sz="8" w:space="0" w:color="auto"/>
            </w:tcBorders>
            <w:shd w:val="clear" w:color="auto" w:fill="auto"/>
            <w:vAlign w:val="center"/>
            <w:hideMark/>
          </w:tcPr>
          <w:p w14:paraId="301F97B4" w14:textId="77777777" w:rsidR="00C07CBA" w:rsidRPr="00634C87" w:rsidRDefault="00C07CBA" w:rsidP="00FC5A4F">
            <w:pPr>
              <w:spacing w:after="0" w:line="240" w:lineRule="auto"/>
              <w:jc w:val="center"/>
              <w:rPr>
                <w:rFonts w:ascii="Times New Roman" w:eastAsia="Times New Roman" w:hAnsi="Times New Roman" w:cs="Times New Roman"/>
                <w:color w:val="000000"/>
                <w:lang w:eastAsia="en-GB"/>
              </w:rPr>
            </w:pPr>
            <w:r w:rsidRPr="00634C87">
              <w:rPr>
                <w:rFonts w:ascii="Times New Roman" w:eastAsia="Times New Roman" w:hAnsi="Times New Roman" w:cs="Times New Roman"/>
                <w:color w:val="000000"/>
                <w:lang w:eastAsia="en-GB"/>
              </w:rPr>
              <w:t>1.16 (0.79-1.71)</w:t>
            </w:r>
          </w:p>
        </w:tc>
        <w:tc>
          <w:tcPr>
            <w:tcW w:w="2410" w:type="dxa"/>
            <w:tcBorders>
              <w:top w:val="nil"/>
              <w:left w:val="nil"/>
              <w:bottom w:val="single" w:sz="8" w:space="0" w:color="auto"/>
              <w:right w:val="single" w:sz="8" w:space="0" w:color="auto"/>
            </w:tcBorders>
            <w:shd w:val="clear" w:color="auto" w:fill="auto"/>
            <w:vAlign w:val="center"/>
            <w:hideMark/>
          </w:tcPr>
          <w:p w14:paraId="470BA5C3" w14:textId="77777777" w:rsidR="00C07CBA" w:rsidRPr="00634C87" w:rsidRDefault="00C07CBA" w:rsidP="00FC5A4F">
            <w:pPr>
              <w:spacing w:after="0" w:line="240" w:lineRule="auto"/>
              <w:jc w:val="center"/>
              <w:rPr>
                <w:rFonts w:ascii="Times New Roman" w:eastAsia="Times New Roman" w:hAnsi="Times New Roman" w:cs="Times New Roman"/>
                <w:color w:val="000000"/>
                <w:lang w:eastAsia="en-GB"/>
              </w:rPr>
            </w:pPr>
            <w:r w:rsidRPr="00634C87">
              <w:rPr>
                <w:rFonts w:ascii="Times New Roman" w:eastAsia="Times New Roman" w:hAnsi="Times New Roman" w:cs="Times New Roman"/>
                <w:color w:val="000000"/>
                <w:lang w:eastAsia="en-GB"/>
              </w:rPr>
              <w:t>1.38 (0.87-2.19) n 61</w:t>
            </w:r>
          </w:p>
        </w:tc>
        <w:tc>
          <w:tcPr>
            <w:tcW w:w="2293" w:type="dxa"/>
            <w:tcBorders>
              <w:top w:val="nil"/>
              <w:left w:val="nil"/>
              <w:bottom w:val="single" w:sz="8" w:space="0" w:color="auto"/>
              <w:right w:val="single" w:sz="8" w:space="0" w:color="auto"/>
            </w:tcBorders>
            <w:shd w:val="clear" w:color="auto" w:fill="auto"/>
            <w:vAlign w:val="center"/>
            <w:hideMark/>
          </w:tcPr>
          <w:p w14:paraId="24E30DB9" w14:textId="77777777" w:rsidR="00C07CBA" w:rsidRPr="00634C87" w:rsidRDefault="00C07CBA" w:rsidP="00FC5A4F">
            <w:pPr>
              <w:spacing w:after="0" w:line="240" w:lineRule="auto"/>
              <w:jc w:val="center"/>
              <w:rPr>
                <w:rFonts w:ascii="Times New Roman" w:eastAsia="Times New Roman" w:hAnsi="Times New Roman" w:cs="Times New Roman"/>
                <w:color w:val="000000"/>
                <w:lang w:eastAsia="en-GB"/>
              </w:rPr>
            </w:pPr>
            <w:r w:rsidRPr="00634C87">
              <w:rPr>
                <w:rFonts w:ascii="Times New Roman" w:eastAsia="Times New Roman" w:hAnsi="Times New Roman" w:cs="Times New Roman"/>
                <w:color w:val="000000"/>
                <w:lang w:eastAsia="en-GB"/>
              </w:rPr>
              <w:t>1.07 (0.59-1.94) n = 1.84</w:t>
            </w:r>
          </w:p>
        </w:tc>
      </w:tr>
      <w:tr w:rsidR="00C07CBA" w:rsidRPr="00634C87" w14:paraId="373E58F0" w14:textId="77777777" w:rsidTr="00FC5A4F">
        <w:trPr>
          <w:gridAfter w:val="1"/>
          <w:wAfter w:w="222" w:type="dxa"/>
          <w:trHeight w:val="408"/>
        </w:trPr>
        <w:tc>
          <w:tcPr>
            <w:tcW w:w="3259" w:type="dxa"/>
            <w:tcBorders>
              <w:top w:val="nil"/>
              <w:left w:val="single" w:sz="8" w:space="0" w:color="auto"/>
              <w:bottom w:val="single" w:sz="8" w:space="0" w:color="auto"/>
              <w:right w:val="single" w:sz="8" w:space="0" w:color="auto"/>
            </w:tcBorders>
            <w:shd w:val="clear" w:color="auto" w:fill="auto"/>
            <w:vAlign w:val="center"/>
            <w:hideMark/>
          </w:tcPr>
          <w:p w14:paraId="437753D7" w14:textId="77777777" w:rsidR="00C07CBA" w:rsidRPr="00634C87" w:rsidRDefault="00C07CBA" w:rsidP="00FC5A4F">
            <w:pPr>
              <w:spacing w:after="0" w:line="240" w:lineRule="auto"/>
              <w:rPr>
                <w:rFonts w:ascii="Times New Roman" w:eastAsia="Times New Roman" w:hAnsi="Times New Roman" w:cs="Times New Roman"/>
                <w:color w:val="000000"/>
                <w:lang w:eastAsia="en-GB"/>
              </w:rPr>
            </w:pPr>
            <w:r w:rsidRPr="00634C87">
              <w:rPr>
                <w:rFonts w:ascii="Times New Roman" w:eastAsia="Times New Roman" w:hAnsi="Times New Roman" w:cs="Times New Roman"/>
                <w:color w:val="000000"/>
                <w:lang w:eastAsia="en-GB"/>
              </w:rPr>
              <w:t>LANDING PEAK FORCE</w:t>
            </w:r>
          </w:p>
        </w:tc>
        <w:tc>
          <w:tcPr>
            <w:tcW w:w="1976" w:type="dxa"/>
            <w:tcBorders>
              <w:top w:val="nil"/>
              <w:left w:val="nil"/>
              <w:bottom w:val="single" w:sz="8" w:space="0" w:color="auto"/>
              <w:right w:val="single" w:sz="8" w:space="0" w:color="auto"/>
            </w:tcBorders>
            <w:shd w:val="clear" w:color="auto" w:fill="auto"/>
            <w:vAlign w:val="center"/>
            <w:hideMark/>
          </w:tcPr>
          <w:p w14:paraId="53D8392B" w14:textId="77777777" w:rsidR="00C07CBA" w:rsidRPr="00634C87" w:rsidRDefault="00C07CBA" w:rsidP="00FC5A4F">
            <w:pPr>
              <w:spacing w:after="0" w:line="240" w:lineRule="auto"/>
              <w:jc w:val="center"/>
              <w:rPr>
                <w:rFonts w:ascii="Times New Roman" w:eastAsia="Times New Roman" w:hAnsi="Times New Roman" w:cs="Times New Roman"/>
                <w:color w:val="000000"/>
                <w:lang w:eastAsia="en-GB"/>
              </w:rPr>
            </w:pPr>
            <w:r w:rsidRPr="00634C87">
              <w:rPr>
                <w:rFonts w:ascii="Times New Roman" w:eastAsia="Times New Roman" w:hAnsi="Times New Roman" w:cs="Times New Roman"/>
                <w:color w:val="000000"/>
                <w:lang w:eastAsia="en-GB"/>
              </w:rPr>
              <w:t xml:space="preserve">1.12 (0.74-1.69) </w:t>
            </w:r>
          </w:p>
        </w:tc>
        <w:tc>
          <w:tcPr>
            <w:tcW w:w="2410" w:type="dxa"/>
            <w:tcBorders>
              <w:top w:val="nil"/>
              <w:left w:val="nil"/>
              <w:bottom w:val="single" w:sz="8" w:space="0" w:color="auto"/>
              <w:right w:val="single" w:sz="8" w:space="0" w:color="auto"/>
            </w:tcBorders>
            <w:shd w:val="clear" w:color="auto" w:fill="auto"/>
            <w:vAlign w:val="center"/>
            <w:hideMark/>
          </w:tcPr>
          <w:p w14:paraId="29160D33" w14:textId="77777777" w:rsidR="00C07CBA" w:rsidRPr="00634C87" w:rsidRDefault="00C07CBA" w:rsidP="00FC5A4F">
            <w:pPr>
              <w:spacing w:after="0" w:line="240" w:lineRule="auto"/>
              <w:jc w:val="center"/>
              <w:rPr>
                <w:rFonts w:ascii="Times New Roman" w:eastAsia="Times New Roman" w:hAnsi="Times New Roman" w:cs="Times New Roman"/>
                <w:color w:val="000000"/>
                <w:lang w:eastAsia="en-GB"/>
              </w:rPr>
            </w:pPr>
            <w:r w:rsidRPr="00634C87">
              <w:rPr>
                <w:rFonts w:ascii="Times New Roman" w:eastAsia="Times New Roman" w:hAnsi="Times New Roman" w:cs="Times New Roman"/>
                <w:color w:val="000000"/>
                <w:lang w:eastAsia="en-GB"/>
              </w:rPr>
              <w:t>1.38 (0.85-2.25) n = 66</w:t>
            </w:r>
          </w:p>
        </w:tc>
        <w:tc>
          <w:tcPr>
            <w:tcW w:w="2293" w:type="dxa"/>
            <w:tcBorders>
              <w:top w:val="nil"/>
              <w:left w:val="nil"/>
              <w:bottom w:val="single" w:sz="8" w:space="0" w:color="auto"/>
              <w:right w:val="single" w:sz="8" w:space="0" w:color="auto"/>
            </w:tcBorders>
            <w:shd w:val="clear" w:color="auto" w:fill="auto"/>
            <w:vAlign w:val="center"/>
            <w:hideMark/>
          </w:tcPr>
          <w:p w14:paraId="4E052A8E" w14:textId="77777777" w:rsidR="00C07CBA" w:rsidRPr="00634C87" w:rsidRDefault="00C07CBA" w:rsidP="00FC5A4F">
            <w:pPr>
              <w:spacing w:after="0" w:line="240" w:lineRule="auto"/>
              <w:jc w:val="center"/>
              <w:rPr>
                <w:rFonts w:ascii="Times New Roman" w:eastAsia="Times New Roman" w:hAnsi="Times New Roman" w:cs="Times New Roman"/>
                <w:color w:val="000000"/>
                <w:lang w:eastAsia="en-GB"/>
              </w:rPr>
            </w:pPr>
            <w:r w:rsidRPr="00634C87">
              <w:rPr>
                <w:rFonts w:ascii="Times New Roman" w:eastAsia="Times New Roman" w:hAnsi="Times New Roman" w:cs="Times New Roman"/>
                <w:color w:val="000000"/>
                <w:lang w:eastAsia="en-GB"/>
              </w:rPr>
              <w:t>0.89 (0.46-1.75) n = 62</w:t>
            </w:r>
          </w:p>
        </w:tc>
      </w:tr>
      <w:tr w:rsidR="00C07CBA" w:rsidRPr="00634C87" w14:paraId="6A91DFE7" w14:textId="77777777" w:rsidTr="00FC5A4F">
        <w:trPr>
          <w:gridAfter w:val="1"/>
          <w:wAfter w:w="222" w:type="dxa"/>
          <w:trHeight w:val="408"/>
        </w:trPr>
        <w:tc>
          <w:tcPr>
            <w:tcW w:w="3259" w:type="dxa"/>
            <w:tcBorders>
              <w:top w:val="nil"/>
              <w:left w:val="single" w:sz="8" w:space="0" w:color="auto"/>
              <w:bottom w:val="single" w:sz="8" w:space="0" w:color="auto"/>
              <w:right w:val="single" w:sz="8" w:space="0" w:color="auto"/>
            </w:tcBorders>
            <w:shd w:val="clear" w:color="auto" w:fill="auto"/>
            <w:vAlign w:val="center"/>
            <w:hideMark/>
          </w:tcPr>
          <w:p w14:paraId="6DE6B05F" w14:textId="77777777" w:rsidR="00C07CBA" w:rsidRPr="00634C87" w:rsidRDefault="00C07CBA" w:rsidP="00FC5A4F">
            <w:pPr>
              <w:spacing w:after="0" w:line="240" w:lineRule="auto"/>
              <w:rPr>
                <w:rFonts w:ascii="Times New Roman" w:eastAsia="Times New Roman" w:hAnsi="Times New Roman" w:cs="Times New Roman"/>
                <w:color w:val="000000"/>
                <w:lang w:eastAsia="en-GB"/>
              </w:rPr>
            </w:pPr>
            <w:r w:rsidRPr="00634C87">
              <w:rPr>
                <w:rFonts w:ascii="Times New Roman" w:eastAsia="Times New Roman" w:hAnsi="Times New Roman" w:cs="Times New Roman"/>
                <w:color w:val="000000"/>
                <w:lang w:eastAsia="en-GB"/>
              </w:rPr>
              <w:t xml:space="preserve">LANDING IMPULSE </w:t>
            </w:r>
          </w:p>
        </w:tc>
        <w:tc>
          <w:tcPr>
            <w:tcW w:w="1976" w:type="dxa"/>
            <w:tcBorders>
              <w:top w:val="nil"/>
              <w:left w:val="nil"/>
              <w:bottom w:val="single" w:sz="8" w:space="0" w:color="auto"/>
              <w:right w:val="single" w:sz="8" w:space="0" w:color="auto"/>
            </w:tcBorders>
            <w:shd w:val="clear" w:color="auto" w:fill="auto"/>
            <w:vAlign w:val="center"/>
            <w:hideMark/>
          </w:tcPr>
          <w:p w14:paraId="46092DC3" w14:textId="77777777" w:rsidR="00C07CBA" w:rsidRPr="00634C87" w:rsidRDefault="00C07CBA" w:rsidP="00FC5A4F">
            <w:pPr>
              <w:spacing w:after="0" w:line="240" w:lineRule="auto"/>
              <w:jc w:val="center"/>
              <w:rPr>
                <w:rFonts w:ascii="Times New Roman" w:eastAsia="Times New Roman" w:hAnsi="Times New Roman" w:cs="Times New Roman"/>
                <w:color w:val="000000"/>
                <w:lang w:eastAsia="en-GB"/>
              </w:rPr>
            </w:pPr>
            <w:r w:rsidRPr="00634C87">
              <w:rPr>
                <w:rFonts w:ascii="Times New Roman" w:eastAsia="Times New Roman" w:hAnsi="Times New Roman" w:cs="Times New Roman"/>
                <w:color w:val="000000"/>
                <w:lang w:eastAsia="en-GB"/>
              </w:rPr>
              <w:t xml:space="preserve">1.16 (0.79-1.69) </w:t>
            </w:r>
          </w:p>
        </w:tc>
        <w:tc>
          <w:tcPr>
            <w:tcW w:w="2410" w:type="dxa"/>
            <w:tcBorders>
              <w:top w:val="nil"/>
              <w:left w:val="nil"/>
              <w:bottom w:val="single" w:sz="8" w:space="0" w:color="auto"/>
              <w:right w:val="single" w:sz="8" w:space="0" w:color="auto"/>
            </w:tcBorders>
            <w:shd w:val="clear" w:color="auto" w:fill="auto"/>
            <w:vAlign w:val="center"/>
            <w:hideMark/>
          </w:tcPr>
          <w:p w14:paraId="692D786A" w14:textId="77777777" w:rsidR="00C07CBA" w:rsidRPr="00634C87" w:rsidRDefault="00C07CBA" w:rsidP="00FC5A4F">
            <w:pPr>
              <w:spacing w:after="0" w:line="240" w:lineRule="auto"/>
              <w:jc w:val="center"/>
              <w:rPr>
                <w:rFonts w:ascii="Times New Roman" w:eastAsia="Times New Roman" w:hAnsi="Times New Roman" w:cs="Times New Roman"/>
                <w:color w:val="000000"/>
                <w:lang w:eastAsia="en-GB"/>
              </w:rPr>
            </w:pPr>
            <w:r w:rsidRPr="00634C87">
              <w:rPr>
                <w:rFonts w:ascii="Times New Roman" w:eastAsia="Times New Roman" w:hAnsi="Times New Roman" w:cs="Times New Roman"/>
                <w:color w:val="000000"/>
                <w:lang w:eastAsia="en-GB"/>
              </w:rPr>
              <w:t>0.88 (0.50-1.57) n = 64</w:t>
            </w:r>
          </w:p>
        </w:tc>
        <w:tc>
          <w:tcPr>
            <w:tcW w:w="2293" w:type="dxa"/>
            <w:tcBorders>
              <w:top w:val="nil"/>
              <w:left w:val="nil"/>
              <w:bottom w:val="single" w:sz="8" w:space="0" w:color="auto"/>
              <w:right w:val="single" w:sz="8" w:space="0" w:color="auto"/>
            </w:tcBorders>
            <w:shd w:val="clear" w:color="auto" w:fill="auto"/>
            <w:vAlign w:val="center"/>
            <w:hideMark/>
          </w:tcPr>
          <w:p w14:paraId="10716DE7" w14:textId="77777777" w:rsidR="00C07CBA" w:rsidRPr="00634C87" w:rsidRDefault="00C07CBA" w:rsidP="00FC5A4F">
            <w:pPr>
              <w:spacing w:after="0" w:line="240" w:lineRule="auto"/>
              <w:jc w:val="center"/>
              <w:rPr>
                <w:rFonts w:ascii="Times New Roman" w:eastAsia="Times New Roman" w:hAnsi="Times New Roman" w:cs="Times New Roman"/>
                <w:color w:val="000000"/>
                <w:lang w:eastAsia="en-GB"/>
              </w:rPr>
            </w:pPr>
            <w:r w:rsidRPr="00634C87">
              <w:rPr>
                <w:rFonts w:ascii="Times New Roman" w:eastAsia="Times New Roman" w:hAnsi="Times New Roman" w:cs="Times New Roman"/>
                <w:color w:val="000000"/>
                <w:lang w:eastAsia="en-GB"/>
              </w:rPr>
              <w:t>1.5 (0.9-2.49) n = 64</w:t>
            </w:r>
          </w:p>
        </w:tc>
      </w:tr>
      <w:tr w:rsidR="00C07CBA" w:rsidRPr="00634C87" w14:paraId="484B3E7B" w14:textId="77777777" w:rsidTr="00FC5A4F">
        <w:trPr>
          <w:gridAfter w:val="1"/>
          <w:wAfter w:w="222" w:type="dxa"/>
          <w:trHeight w:val="288"/>
        </w:trPr>
        <w:tc>
          <w:tcPr>
            <w:tcW w:w="9938"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79478877" w14:textId="77777777" w:rsidR="00C07CBA" w:rsidRPr="00634C87" w:rsidRDefault="00C07CBA" w:rsidP="00FC5A4F">
            <w:pPr>
              <w:spacing w:after="0" w:line="240" w:lineRule="auto"/>
              <w:jc w:val="center"/>
              <w:rPr>
                <w:rFonts w:ascii="Times New Roman" w:eastAsia="Times New Roman" w:hAnsi="Times New Roman" w:cs="Times New Roman"/>
                <w:color w:val="000000"/>
                <w:lang w:eastAsia="en-GB"/>
              </w:rPr>
            </w:pPr>
            <w:r w:rsidRPr="00634C87">
              <w:rPr>
                <w:rFonts w:ascii="Times New Roman" w:eastAsia="Times New Roman" w:hAnsi="Times New Roman" w:cs="Times New Roman"/>
                <w:color w:val="000000"/>
                <w:lang w:eastAsia="en-GB"/>
              </w:rPr>
              <w:t>SINGLE LEG COUNTERMOVEMENT JUMP</w:t>
            </w:r>
          </w:p>
        </w:tc>
      </w:tr>
      <w:tr w:rsidR="00C07CBA" w:rsidRPr="00634C87" w14:paraId="78CBD8F9" w14:textId="77777777" w:rsidTr="00FC5A4F">
        <w:trPr>
          <w:gridAfter w:val="1"/>
          <w:wAfter w:w="222" w:type="dxa"/>
          <w:trHeight w:val="408"/>
        </w:trPr>
        <w:tc>
          <w:tcPr>
            <w:tcW w:w="3259" w:type="dxa"/>
            <w:tcBorders>
              <w:top w:val="nil"/>
              <w:left w:val="single" w:sz="8" w:space="0" w:color="auto"/>
              <w:bottom w:val="single" w:sz="8" w:space="0" w:color="auto"/>
              <w:right w:val="single" w:sz="8" w:space="0" w:color="auto"/>
            </w:tcBorders>
            <w:shd w:val="clear" w:color="auto" w:fill="auto"/>
            <w:vAlign w:val="center"/>
            <w:hideMark/>
          </w:tcPr>
          <w:p w14:paraId="09A8DB44" w14:textId="77777777" w:rsidR="00C07CBA" w:rsidRPr="00634C87" w:rsidRDefault="00C07CBA" w:rsidP="00FC5A4F">
            <w:pPr>
              <w:spacing w:after="0" w:line="240" w:lineRule="auto"/>
              <w:rPr>
                <w:rFonts w:ascii="Times New Roman" w:eastAsia="Times New Roman" w:hAnsi="Times New Roman" w:cs="Times New Roman"/>
                <w:color w:val="000000"/>
                <w:lang w:eastAsia="en-GB"/>
              </w:rPr>
            </w:pPr>
            <w:r w:rsidRPr="00634C87">
              <w:rPr>
                <w:rFonts w:ascii="Times New Roman" w:eastAsia="Times New Roman" w:hAnsi="Times New Roman" w:cs="Times New Roman"/>
                <w:color w:val="000000"/>
                <w:lang w:eastAsia="en-GB"/>
              </w:rPr>
              <w:t>JUMP HEIGHT</w:t>
            </w:r>
          </w:p>
        </w:tc>
        <w:tc>
          <w:tcPr>
            <w:tcW w:w="1976" w:type="dxa"/>
            <w:tcBorders>
              <w:top w:val="nil"/>
              <w:left w:val="nil"/>
              <w:bottom w:val="single" w:sz="8" w:space="0" w:color="auto"/>
              <w:right w:val="single" w:sz="8" w:space="0" w:color="auto"/>
            </w:tcBorders>
            <w:shd w:val="clear" w:color="auto" w:fill="auto"/>
            <w:vAlign w:val="center"/>
            <w:hideMark/>
          </w:tcPr>
          <w:p w14:paraId="2DF0665E" w14:textId="77777777" w:rsidR="00C07CBA" w:rsidRPr="00634C87" w:rsidRDefault="00C07CBA" w:rsidP="00FC5A4F">
            <w:pPr>
              <w:spacing w:after="0" w:line="240" w:lineRule="auto"/>
              <w:jc w:val="center"/>
              <w:rPr>
                <w:rFonts w:ascii="Times New Roman" w:eastAsia="Times New Roman" w:hAnsi="Times New Roman" w:cs="Times New Roman"/>
                <w:color w:val="000000"/>
                <w:lang w:eastAsia="en-GB"/>
              </w:rPr>
            </w:pPr>
            <w:r w:rsidRPr="00634C87">
              <w:rPr>
                <w:rFonts w:ascii="Times New Roman" w:eastAsia="Times New Roman" w:hAnsi="Times New Roman" w:cs="Times New Roman"/>
                <w:color w:val="000000"/>
                <w:lang w:eastAsia="en-GB"/>
              </w:rPr>
              <w:t>1.29 (0.9-1.84)</w:t>
            </w:r>
          </w:p>
        </w:tc>
        <w:tc>
          <w:tcPr>
            <w:tcW w:w="2410" w:type="dxa"/>
            <w:tcBorders>
              <w:top w:val="nil"/>
              <w:left w:val="nil"/>
              <w:bottom w:val="single" w:sz="8" w:space="0" w:color="auto"/>
              <w:right w:val="single" w:sz="8" w:space="0" w:color="auto"/>
            </w:tcBorders>
            <w:shd w:val="clear" w:color="auto" w:fill="auto"/>
            <w:vAlign w:val="center"/>
            <w:hideMark/>
          </w:tcPr>
          <w:p w14:paraId="7A93F37F" w14:textId="77777777" w:rsidR="00C07CBA" w:rsidRPr="00634C87" w:rsidRDefault="00C07CBA" w:rsidP="00FC5A4F">
            <w:pPr>
              <w:spacing w:after="0" w:line="240" w:lineRule="auto"/>
              <w:jc w:val="center"/>
              <w:rPr>
                <w:rFonts w:ascii="Times New Roman" w:eastAsia="Times New Roman" w:hAnsi="Times New Roman" w:cs="Times New Roman"/>
                <w:color w:val="000000"/>
                <w:lang w:eastAsia="en-GB"/>
              </w:rPr>
            </w:pPr>
            <w:r w:rsidRPr="00634C87">
              <w:rPr>
                <w:rFonts w:ascii="Times New Roman" w:eastAsia="Times New Roman" w:hAnsi="Times New Roman" w:cs="Times New Roman"/>
                <w:color w:val="000000"/>
                <w:lang w:eastAsia="en-GB"/>
              </w:rPr>
              <w:t>1.23 (0.76-1.99) n = 60</w:t>
            </w:r>
          </w:p>
        </w:tc>
        <w:tc>
          <w:tcPr>
            <w:tcW w:w="2293" w:type="dxa"/>
            <w:tcBorders>
              <w:top w:val="nil"/>
              <w:left w:val="nil"/>
              <w:bottom w:val="single" w:sz="8" w:space="0" w:color="auto"/>
              <w:right w:val="single" w:sz="8" w:space="0" w:color="auto"/>
            </w:tcBorders>
            <w:shd w:val="clear" w:color="auto" w:fill="auto"/>
            <w:vAlign w:val="center"/>
            <w:hideMark/>
          </w:tcPr>
          <w:p w14:paraId="18F136B1" w14:textId="77777777" w:rsidR="00C07CBA" w:rsidRPr="00634C87" w:rsidRDefault="00C07CBA" w:rsidP="00FC5A4F">
            <w:pPr>
              <w:spacing w:after="0" w:line="240" w:lineRule="auto"/>
              <w:jc w:val="center"/>
              <w:rPr>
                <w:rFonts w:ascii="Times New Roman" w:eastAsia="Times New Roman" w:hAnsi="Times New Roman" w:cs="Times New Roman"/>
                <w:color w:val="000000"/>
                <w:lang w:eastAsia="en-GB"/>
              </w:rPr>
            </w:pPr>
            <w:r w:rsidRPr="00634C87">
              <w:rPr>
                <w:rFonts w:ascii="Times New Roman" w:eastAsia="Times New Roman" w:hAnsi="Times New Roman" w:cs="Times New Roman"/>
                <w:color w:val="000000"/>
                <w:lang w:eastAsia="en-GB"/>
              </w:rPr>
              <w:t>1.39 (0.82-2.36) n = 68</w:t>
            </w:r>
          </w:p>
        </w:tc>
      </w:tr>
      <w:tr w:rsidR="00C07CBA" w:rsidRPr="00634C87" w14:paraId="710E8185" w14:textId="77777777" w:rsidTr="00FC5A4F">
        <w:trPr>
          <w:gridAfter w:val="1"/>
          <w:wAfter w:w="222" w:type="dxa"/>
          <w:trHeight w:val="450"/>
        </w:trPr>
        <w:tc>
          <w:tcPr>
            <w:tcW w:w="9938" w:type="dxa"/>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3F4FBCE5" w14:textId="77777777" w:rsidR="00C07CBA" w:rsidRPr="00634C87" w:rsidRDefault="00C07CBA" w:rsidP="00FC5A4F">
            <w:pPr>
              <w:spacing w:after="0" w:line="240" w:lineRule="auto"/>
              <w:rPr>
                <w:rFonts w:ascii="Times New Roman" w:eastAsia="Times New Roman" w:hAnsi="Times New Roman" w:cs="Times New Roman"/>
                <w:color w:val="000000"/>
                <w:sz w:val="24"/>
                <w:szCs w:val="24"/>
                <w:lang w:eastAsia="en-GB"/>
              </w:rPr>
            </w:pPr>
            <w:r w:rsidRPr="00634C87">
              <w:rPr>
                <w:rFonts w:ascii="Times New Roman" w:eastAsia="Times New Roman" w:hAnsi="Times New Roman" w:cs="Times New Roman"/>
                <w:color w:val="000000"/>
                <w:sz w:val="24"/>
                <w:szCs w:val="24"/>
                <w:lang w:eastAsia="en-GB"/>
              </w:rPr>
              <w:t>ECC=Eccentric; CON=Concentric; RFD=Rate of force development</w:t>
            </w:r>
          </w:p>
        </w:tc>
      </w:tr>
      <w:tr w:rsidR="00C07CBA" w:rsidRPr="00634C87" w14:paraId="21CD6AE3" w14:textId="77777777" w:rsidTr="00FC5A4F">
        <w:trPr>
          <w:trHeight w:val="216"/>
        </w:trPr>
        <w:tc>
          <w:tcPr>
            <w:tcW w:w="9938" w:type="dxa"/>
            <w:gridSpan w:val="4"/>
            <w:vMerge/>
            <w:tcBorders>
              <w:top w:val="single" w:sz="8" w:space="0" w:color="auto"/>
              <w:left w:val="single" w:sz="8" w:space="0" w:color="auto"/>
              <w:bottom w:val="single" w:sz="8" w:space="0" w:color="000000"/>
              <w:right w:val="single" w:sz="8" w:space="0" w:color="000000"/>
            </w:tcBorders>
            <w:vAlign w:val="center"/>
            <w:hideMark/>
          </w:tcPr>
          <w:p w14:paraId="548BAD79" w14:textId="77777777" w:rsidR="00C07CBA" w:rsidRPr="00634C87" w:rsidRDefault="00C07CBA" w:rsidP="00FC5A4F">
            <w:pPr>
              <w:spacing w:after="0" w:line="240" w:lineRule="auto"/>
              <w:rPr>
                <w:rFonts w:ascii="Times New Roman" w:eastAsia="Times New Roman" w:hAnsi="Times New Roman" w:cs="Times New Roman"/>
                <w:color w:val="000000"/>
                <w:sz w:val="24"/>
                <w:szCs w:val="24"/>
                <w:lang w:eastAsia="en-GB"/>
              </w:rPr>
            </w:pPr>
          </w:p>
        </w:tc>
        <w:tc>
          <w:tcPr>
            <w:tcW w:w="222" w:type="dxa"/>
            <w:tcBorders>
              <w:top w:val="nil"/>
              <w:left w:val="nil"/>
              <w:bottom w:val="nil"/>
              <w:right w:val="nil"/>
            </w:tcBorders>
            <w:shd w:val="clear" w:color="auto" w:fill="auto"/>
            <w:noWrap/>
            <w:vAlign w:val="bottom"/>
            <w:hideMark/>
          </w:tcPr>
          <w:p w14:paraId="0D8AD300" w14:textId="77777777" w:rsidR="00C07CBA" w:rsidRPr="00634C87" w:rsidRDefault="00C07CBA" w:rsidP="00FC5A4F">
            <w:pPr>
              <w:spacing w:after="0" w:line="240" w:lineRule="auto"/>
              <w:rPr>
                <w:rFonts w:ascii="Times New Roman" w:eastAsia="Times New Roman" w:hAnsi="Times New Roman" w:cs="Times New Roman"/>
                <w:color w:val="000000"/>
                <w:sz w:val="24"/>
                <w:szCs w:val="24"/>
                <w:lang w:eastAsia="en-GB"/>
              </w:rPr>
            </w:pPr>
          </w:p>
        </w:tc>
      </w:tr>
    </w:tbl>
    <w:p w14:paraId="608A4FAB" w14:textId="77777777" w:rsidR="00C07CBA" w:rsidRPr="00634C87" w:rsidRDefault="00C07CBA" w:rsidP="00C07CBA">
      <w:pPr>
        <w:spacing w:line="480" w:lineRule="auto"/>
        <w:rPr>
          <w:rFonts w:ascii="Times New Roman" w:hAnsi="Times New Roman" w:cs="Times New Roman"/>
          <w:b/>
          <w:bCs/>
          <w:color w:val="000000" w:themeColor="text1"/>
          <w:sz w:val="24"/>
          <w:szCs w:val="24"/>
          <w:u w:val="single"/>
        </w:rPr>
      </w:pPr>
    </w:p>
    <w:p w14:paraId="351F3EB8" w14:textId="77777777" w:rsidR="00C07CBA" w:rsidRPr="00634C87" w:rsidRDefault="00C07CBA" w:rsidP="00C07CBA">
      <w:pPr>
        <w:spacing w:line="480" w:lineRule="auto"/>
        <w:rPr>
          <w:rFonts w:ascii="Times New Roman" w:hAnsi="Times New Roman" w:cs="Times New Roman"/>
          <w:b/>
          <w:bCs/>
          <w:color w:val="000000" w:themeColor="text1"/>
          <w:sz w:val="24"/>
          <w:szCs w:val="24"/>
          <w:u w:val="single"/>
        </w:rPr>
      </w:pPr>
    </w:p>
    <w:p w14:paraId="4D34B312" w14:textId="77777777" w:rsidR="00C07CBA" w:rsidRPr="00634C87" w:rsidRDefault="00C07CBA" w:rsidP="00C07CBA">
      <w:pPr>
        <w:spacing w:line="480" w:lineRule="auto"/>
        <w:rPr>
          <w:rFonts w:ascii="Times New Roman" w:hAnsi="Times New Roman" w:cs="Times New Roman"/>
          <w:b/>
          <w:bCs/>
          <w:color w:val="000000" w:themeColor="text1"/>
          <w:sz w:val="24"/>
          <w:szCs w:val="24"/>
          <w:u w:val="single"/>
        </w:rPr>
      </w:pPr>
    </w:p>
    <w:p w14:paraId="56D5E3C9" w14:textId="77777777" w:rsidR="00BA3C98" w:rsidRPr="00634C87" w:rsidRDefault="00BA3C98" w:rsidP="00665803">
      <w:pPr>
        <w:spacing w:line="480" w:lineRule="auto"/>
        <w:rPr>
          <w:rFonts w:ascii="Times New Roman" w:hAnsi="Times New Roman" w:cs="Times New Roman"/>
          <w:b/>
          <w:bCs/>
          <w:sz w:val="24"/>
          <w:szCs w:val="24"/>
        </w:rPr>
      </w:pPr>
      <w:r w:rsidRPr="00634C87">
        <w:rPr>
          <w:rFonts w:ascii="Times New Roman" w:hAnsi="Times New Roman" w:cs="Times New Roman"/>
          <w:b/>
          <w:bCs/>
          <w:sz w:val="24"/>
          <w:szCs w:val="24"/>
        </w:rPr>
        <w:lastRenderedPageBreak/>
        <w:t xml:space="preserve">Discussion </w:t>
      </w:r>
    </w:p>
    <w:p w14:paraId="5E52054F" w14:textId="4B7A6700" w:rsidR="00193C6A" w:rsidRPr="00634C87" w:rsidRDefault="48DD4FFF" w:rsidP="00193C6A">
      <w:pPr>
        <w:spacing w:line="480" w:lineRule="auto"/>
        <w:rPr>
          <w:rFonts w:ascii="Times New Roman" w:hAnsi="Times New Roman" w:cs="Times New Roman"/>
          <w:color w:val="70AD47" w:themeColor="accent6"/>
          <w:sz w:val="24"/>
          <w:szCs w:val="24"/>
        </w:rPr>
      </w:pPr>
      <w:r w:rsidRPr="00634C87">
        <w:rPr>
          <w:rFonts w:ascii="Times New Roman" w:hAnsi="Times New Roman" w:cs="Times New Roman"/>
          <w:sz w:val="24"/>
          <w:szCs w:val="24"/>
        </w:rPr>
        <w:t>This study determined associations between interlimb asymmetry in a comprehensive range of DL-CMJ kinetic variables and in SLJ jump height, with prospective injury risk in pre-professional ballet dancers</w:t>
      </w:r>
      <w:r w:rsidR="006667EA" w:rsidRPr="00634C87">
        <w:rPr>
          <w:rFonts w:ascii="Times New Roman" w:hAnsi="Times New Roman" w:cs="Times New Roman"/>
          <w:sz w:val="24"/>
          <w:szCs w:val="24"/>
        </w:rPr>
        <w:t xml:space="preserve"> aged 11-19</w:t>
      </w:r>
      <w:r w:rsidRPr="00634C87">
        <w:rPr>
          <w:rFonts w:ascii="Times New Roman" w:hAnsi="Times New Roman" w:cs="Times New Roman"/>
          <w:sz w:val="24"/>
          <w:szCs w:val="24"/>
        </w:rPr>
        <w:t xml:space="preserve">. </w:t>
      </w:r>
      <w:r w:rsidR="007C02BF" w:rsidRPr="00634C87">
        <w:rPr>
          <w:rFonts w:ascii="Times New Roman" w:hAnsi="Times New Roman" w:cs="Times New Roman"/>
          <w:sz w:val="24"/>
          <w:szCs w:val="24"/>
        </w:rPr>
        <w:t>In the full mixed sample of both sex’s h</w:t>
      </w:r>
      <w:r w:rsidRPr="00634C87">
        <w:rPr>
          <w:rFonts w:ascii="Times New Roman" w:hAnsi="Times New Roman" w:cs="Times New Roman"/>
          <w:sz w:val="24"/>
          <w:szCs w:val="24"/>
        </w:rPr>
        <w:t xml:space="preserve">igh asymmetry in specific DL-CMJ kinetic variables derived from the three phases of jump and in SLJ height during annual profiling, were </w:t>
      </w:r>
      <w:r w:rsidRPr="00634C87">
        <w:rPr>
          <w:rFonts w:ascii="Times New Roman" w:hAnsi="Times New Roman" w:cs="Times New Roman"/>
          <w:color w:val="000000" w:themeColor="text1"/>
          <w:sz w:val="24"/>
          <w:szCs w:val="24"/>
        </w:rPr>
        <w:t xml:space="preserve">associated up to a 69% </w:t>
      </w:r>
      <w:r w:rsidR="00AE6690" w:rsidRPr="00634C87">
        <w:rPr>
          <w:rFonts w:ascii="Times New Roman" w:hAnsi="Times New Roman" w:cs="Times New Roman"/>
          <w:color w:val="000000" w:themeColor="text1"/>
          <w:sz w:val="24"/>
          <w:szCs w:val="24"/>
        </w:rPr>
        <w:t>higher</w:t>
      </w:r>
      <w:r w:rsidRPr="00634C87">
        <w:rPr>
          <w:rFonts w:ascii="Times New Roman" w:hAnsi="Times New Roman" w:cs="Times New Roman"/>
          <w:sz w:val="24"/>
          <w:szCs w:val="24"/>
        </w:rPr>
        <w:t xml:space="preserve"> risk of injury during the subsequent 9-month school year. </w:t>
      </w:r>
      <w:r w:rsidR="0064512F" w:rsidRPr="00634C87">
        <w:rPr>
          <w:rFonts w:ascii="Times New Roman" w:hAnsi="Times New Roman" w:cs="Times New Roman"/>
          <w:sz w:val="24"/>
          <w:szCs w:val="24"/>
        </w:rPr>
        <w:t xml:space="preserve">The </w:t>
      </w:r>
      <w:r w:rsidR="000D5FE2" w:rsidRPr="00634C87">
        <w:rPr>
          <w:rFonts w:ascii="Times New Roman" w:hAnsi="Times New Roman" w:cs="Times New Roman"/>
          <w:sz w:val="24"/>
          <w:szCs w:val="24"/>
        </w:rPr>
        <w:t>comprehensive kinetic analysis of the DL-CMJ asymmetries in relation to injury risk</w:t>
      </w:r>
      <w:r w:rsidR="0011790D" w:rsidRPr="00634C87">
        <w:rPr>
          <w:rFonts w:ascii="Times New Roman" w:hAnsi="Times New Roman" w:cs="Times New Roman"/>
          <w:sz w:val="24"/>
          <w:szCs w:val="24"/>
        </w:rPr>
        <w:t>,</w:t>
      </w:r>
      <w:r w:rsidR="000D5FE2" w:rsidRPr="00634C87">
        <w:rPr>
          <w:rFonts w:ascii="Times New Roman" w:hAnsi="Times New Roman" w:cs="Times New Roman"/>
          <w:sz w:val="24"/>
          <w:szCs w:val="24"/>
        </w:rPr>
        <w:fldChar w:fldCharType="begin"/>
      </w:r>
      <w:r w:rsidR="000D5FE2" w:rsidRPr="00634C87">
        <w:rPr>
          <w:rFonts w:ascii="Times New Roman" w:hAnsi="Times New Roman" w:cs="Times New Roman"/>
          <w:sz w:val="24"/>
          <w:szCs w:val="24"/>
        </w:rPr>
        <w:instrText xml:space="preserve"> ADDIN ZOTERO_ITEM CSL_CITATION {"citationID":"sIcLM9ur","properties":{"formattedCitation":"\\super 3,9\\nosupersub{}","plainCitation":"3,9","noteIndex":0},"citationItems":[{"id":51,"uris":["http://zotero.org/users/local/YY9EH2mS/items/8SKFRJ7V"],"itemData":{"id":51,"type":"article-journal","abstract":"To determine if a pre-season field-based test battery was prospectively associated with non-contact ACL injury in elite female footballers. In total, 322 elite senior and junior female Australian Rules Football and soccer players had their isometric hip adductor and abductor strength, eccentric knee flexor strength, countermovement jump (CMJ) kinetics, and single-leg hop kinematics assessed during the 2019 pre-season. Demographic and injury history details were also collected. Footballers were subsequently followed for 18 months for ACL injury. 15 non-contact ACL injuries occurred during the follow-up period. Prior ACL injury (odds ratio [OR] = 9.68, 95% confidence interval [95%CI] = 2.67-31.46), a lower isometric hip adductor to abductor strength ratio (OR = 1.98, 95%CI = 1.09-3.61), greater CMJ peak take-off force (OR = 1.74, 95%CI = 1.09-3.61), and greater single-leg triple vertical hop average dynamic knee valgus (OR = 1.97, 95%CI = 1.06-3.63) and ipsilateral trunk flexion (OR = 1.60, 95%CI = 1.01-2.55) were independently associated with increased risk for subsequent ACL injury. A multivariable prediction model consisting of CMJ peak take-off force, dynamic knee valgus, and ACL injury history that was internally validated classified ACL injured from uninjured footballers with 78% total accuracy. Between-leg asymmetry in lower limb strength and CMJ kinetics were not associated with subsequent ACL injury risk. Pre-season field-based measures of lower limb muscle strength and biomechanics were associated with future non-contact ACL injury in elite female footballers. These risk factors can be used to guide ACL injury screening practices and inform the design of targeted injury prevention training in elite female footballers.","container-title":"Medicine and science in sports and exercise","DOI":"10.1249/mss.0000000000002908","ISSN":"1530-0315","journalAbbreviation":"Med Sci Sports Exerc","language":"eng","note":"PMID: 35320148","source":"Europe PMC","title":"Strength and Biomechanical Risk Factors for Non-contact ACL Injury in Elite Female Footballers: A Prospective Study.","title-short":"Strength and Biomechanical Risk Factors for Non-contact ACL Injury in Elite Female Footballers","URL":"https://doi.org/10.1249/MSS.0000000000002908","author":[{"family":"Collings","given":"Tyler J"},{"family":"Diamond","given":"Laura E"},{"family":"Barrett","given":"Rod S"},{"family":"Timmins","given":"Ryan G"},{"family":"Hickey","given":"Jack T"},{"family":"Moulin","given":"William S","non-dropping-particle":"du"},{"family":"Williams","given":"Morgan D"},{"family":"Beerworth","given":"Kate A"},{"family":"Bourne","given":"Matthew N"}],"accessed":{"date-parts":[["2022",6,9]]},"issued":{"date-parts":[["2022",3,1]]}}},{"id":52,"uris":["http://zotero.org/users/local/YY9EH2mS/items/RG6CCXVV"],"itemData":{"id":52,"type":"article-journal","container-title":"Journal of Science and Medicine in Sport","DOI":"10.1016/j.jsams.2021.09.072","ISSN":"1440-2440, 1878-1861","journalAbbreviation":"Journal of Science and Medicine in Sport","language":"English","note":"publisher: Elsevier","page":"S26-S27","source":"www.jsams.org","title":"Risk factors for ACL, hamstring strain, and hip/groin injuries in elite Australian female footballers: A prospective study.","title-short":"Risk factors for ACL, hamstring strain, and hip/groin injuries in elite Australian female footballers","volume":"24","author":[{"family":"Barrett","given":"R."},{"family":"Beerworth","given":"K."},{"family":"Bourne","given":"M."},{"family":"Collings","given":"T."},{"family":"Diamond","given":"L."},{"family":"Moulin","given":"W.","dropping-particle":"du"},{"family":"Hickey","given":"J."},{"family":"Timmins","given":"R."}],"issued":{"date-parts":[["2021",11,1]]}}}],"schema":"https://github.com/citation-style-language/schema/raw/master/csl-citation.json"} </w:instrText>
      </w:r>
      <w:r w:rsidR="000D5FE2" w:rsidRPr="00634C87">
        <w:rPr>
          <w:rFonts w:ascii="Times New Roman" w:hAnsi="Times New Roman" w:cs="Times New Roman"/>
          <w:sz w:val="24"/>
          <w:szCs w:val="24"/>
        </w:rPr>
        <w:fldChar w:fldCharType="separate"/>
      </w:r>
      <w:r w:rsidR="000D5FE2" w:rsidRPr="00634C87">
        <w:rPr>
          <w:rFonts w:ascii="Times New Roman" w:hAnsi="Times New Roman" w:cs="Times New Roman"/>
          <w:sz w:val="24"/>
          <w:szCs w:val="24"/>
          <w:vertAlign w:val="superscript"/>
        </w:rPr>
        <w:t>3,9</w:t>
      </w:r>
      <w:r w:rsidR="000D5FE2" w:rsidRPr="00634C87">
        <w:rPr>
          <w:rFonts w:ascii="Times New Roman" w:hAnsi="Times New Roman" w:cs="Times New Roman"/>
          <w:sz w:val="24"/>
          <w:szCs w:val="24"/>
        </w:rPr>
        <w:fldChar w:fldCharType="end"/>
      </w:r>
      <w:r w:rsidR="0011790D" w:rsidRPr="00634C87">
        <w:rPr>
          <w:rFonts w:ascii="Times New Roman" w:hAnsi="Times New Roman" w:cs="Times New Roman"/>
          <w:sz w:val="24"/>
          <w:szCs w:val="24"/>
        </w:rPr>
        <w:t xml:space="preserve"> </w:t>
      </w:r>
      <w:r w:rsidR="000D5FE2" w:rsidRPr="00634C87">
        <w:rPr>
          <w:rFonts w:ascii="Times New Roman" w:hAnsi="Times New Roman" w:cs="Times New Roman"/>
          <w:sz w:val="24"/>
          <w:szCs w:val="24"/>
        </w:rPr>
        <w:t xml:space="preserve">allowed the identification of specific asymmetry risk associations not previously identified. </w:t>
      </w:r>
      <w:r w:rsidRPr="00634C87">
        <w:rPr>
          <w:rFonts w:ascii="Times New Roman" w:hAnsi="Times New Roman" w:cs="Times New Roman"/>
          <w:sz w:val="24"/>
          <w:szCs w:val="24"/>
        </w:rPr>
        <w:t>Notably, 7 significant associations were found using directional asymmetry analysis, with six of these occurring only with</w:t>
      </w:r>
      <w:r w:rsidR="008532F0" w:rsidRPr="00634C87">
        <w:rPr>
          <w:rFonts w:ascii="Times New Roman" w:hAnsi="Times New Roman" w:cs="Times New Roman"/>
          <w:sz w:val="24"/>
          <w:szCs w:val="24"/>
        </w:rPr>
        <w:t xml:space="preserve"> </w:t>
      </w:r>
      <w:r w:rsidRPr="00634C87">
        <w:rPr>
          <w:rFonts w:ascii="Times New Roman" w:hAnsi="Times New Roman" w:cs="Times New Roman"/>
          <w:sz w:val="24"/>
          <w:szCs w:val="24"/>
        </w:rPr>
        <w:t>high left limb</w:t>
      </w:r>
      <w:r w:rsidR="0036635B" w:rsidRPr="00634C87">
        <w:rPr>
          <w:rFonts w:ascii="Times New Roman" w:hAnsi="Times New Roman" w:cs="Times New Roman"/>
          <w:sz w:val="24"/>
          <w:szCs w:val="24"/>
        </w:rPr>
        <w:t xml:space="preserve"> dominant</w:t>
      </w:r>
      <w:r w:rsidRPr="00634C87">
        <w:rPr>
          <w:rFonts w:ascii="Times New Roman" w:hAnsi="Times New Roman" w:cs="Times New Roman"/>
          <w:sz w:val="24"/>
          <w:szCs w:val="24"/>
        </w:rPr>
        <w:t xml:space="preserve"> asymmetry (i.e. a greater right limb deficit) - eccentric peak force, eccentric RFD, concentric impulse, concentric impulse 100 ms, concentric impulse part 2 and SL jump height. In contrast</w:t>
      </w:r>
      <w:r w:rsidR="00C27227" w:rsidRPr="00634C87">
        <w:rPr>
          <w:rFonts w:ascii="Times New Roman" w:hAnsi="Times New Roman" w:cs="Times New Roman"/>
          <w:sz w:val="24"/>
          <w:szCs w:val="24"/>
        </w:rPr>
        <w:t>,</w:t>
      </w:r>
      <w:r w:rsidRPr="00634C87">
        <w:rPr>
          <w:rFonts w:ascii="Times New Roman" w:hAnsi="Times New Roman" w:cs="Times New Roman"/>
          <w:sz w:val="24"/>
          <w:szCs w:val="24"/>
        </w:rPr>
        <w:t xml:space="preserve"> landing impulse 40ms </w:t>
      </w:r>
      <w:r w:rsidR="002A5C9C" w:rsidRPr="00634C87">
        <w:rPr>
          <w:rFonts w:ascii="Times New Roman" w:hAnsi="Times New Roman" w:cs="Times New Roman"/>
          <w:sz w:val="24"/>
          <w:szCs w:val="24"/>
        </w:rPr>
        <w:t>with</w:t>
      </w:r>
      <w:r w:rsidRPr="00634C87">
        <w:rPr>
          <w:rFonts w:ascii="Times New Roman" w:hAnsi="Times New Roman" w:cs="Times New Roman"/>
          <w:sz w:val="24"/>
          <w:szCs w:val="24"/>
        </w:rPr>
        <w:t xml:space="preserve"> right l</w:t>
      </w:r>
      <w:r w:rsidR="00CD4C3A" w:rsidRPr="00634C87">
        <w:rPr>
          <w:rFonts w:ascii="Times New Roman" w:hAnsi="Times New Roman" w:cs="Times New Roman"/>
          <w:sz w:val="24"/>
          <w:szCs w:val="24"/>
        </w:rPr>
        <w:t>imb</w:t>
      </w:r>
      <w:r w:rsidR="002A5C9C" w:rsidRPr="00634C87">
        <w:rPr>
          <w:rFonts w:ascii="Times New Roman" w:hAnsi="Times New Roman" w:cs="Times New Roman"/>
          <w:sz w:val="24"/>
          <w:szCs w:val="24"/>
        </w:rPr>
        <w:t xml:space="preserve"> dominance</w:t>
      </w:r>
      <w:r w:rsidRPr="00634C87">
        <w:rPr>
          <w:rFonts w:ascii="Times New Roman" w:hAnsi="Times New Roman" w:cs="Times New Roman"/>
          <w:sz w:val="24"/>
          <w:szCs w:val="24"/>
        </w:rPr>
        <w:t xml:space="preserve"> was significantly associated with injury risk.  </w:t>
      </w:r>
      <w:r w:rsidR="00842AFB" w:rsidRPr="00634C87">
        <w:rPr>
          <w:rFonts w:ascii="Times New Roman" w:hAnsi="Times New Roman" w:cs="Times New Roman"/>
          <w:sz w:val="24"/>
          <w:szCs w:val="24"/>
        </w:rPr>
        <w:t>Importantly,</w:t>
      </w:r>
      <w:r w:rsidR="007158F2" w:rsidRPr="00634C87">
        <w:rPr>
          <w:rFonts w:ascii="Times New Roman" w:hAnsi="Times New Roman" w:cs="Times New Roman"/>
          <w:sz w:val="24"/>
          <w:szCs w:val="24"/>
        </w:rPr>
        <w:t xml:space="preserve"> </w:t>
      </w:r>
      <w:r w:rsidR="00842AFB" w:rsidRPr="00634C87">
        <w:rPr>
          <w:rFonts w:ascii="Times New Roman" w:hAnsi="Times New Roman" w:cs="Times New Roman"/>
          <w:sz w:val="24"/>
          <w:szCs w:val="24"/>
        </w:rPr>
        <w:t>despite the larger sample size in the absolute asymmetry risk analysis, only 2 variables were significantly associated with injury risk – concentric peak force and landing impulse 40ms.</w:t>
      </w:r>
      <w:r w:rsidR="00806C81" w:rsidRPr="00634C87">
        <w:rPr>
          <w:rFonts w:ascii="Times New Roman" w:hAnsi="Times New Roman" w:cs="Times New Roman"/>
          <w:sz w:val="24"/>
          <w:szCs w:val="24"/>
        </w:rPr>
        <w:t xml:space="preserve"> </w:t>
      </w:r>
      <w:r w:rsidR="00674396" w:rsidRPr="00634C87">
        <w:rPr>
          <w:rFonts w:ascii="Times New Roman" w:hAnsi="Times New Roman" w:cs="Times New Roman"/>
          <w:sz w:val="24"/>
          <w:szCs w:val="24"/>
        </w:rPr>
        <w:t>The significant associations observed were principally driven by the high probability of injury in students with high asymmetry</w:t>
      </w:r>
      <w:r w:rsidR="00483B6A" w:rsidRPr="00634C87">
        <w:rPr>
          <w:rFonts w:ascii="Times New Roman" w:hAnsi="Times New Roman" w:cs="Times New Roman"/>
          <w:sz w:val="24"/>
          <w:szCs w:val="24"/>
        </w:rPr>
        <w:t>, for example</w:t>
      </w:r>
      <w:r w:rsidR="0064512F" w:rsidRPr="00634C87">
        <w:rPr>
          <w:rFonts w:ascii="Times New Roman" w:hAnsi="Times New Roman" w:cs="Times New Roman"/>
          <w:sz w:val="24"/>
          <w:szCs w:val="24"/>
        </w:rPr>
        <w:t xml:space="preserve"> in specific variables</w:t>
      </w:r>
      <w:r w:rsidR="00483B6A" w:rsidRPr="00634C87">
        <w:rPr>
          <w:rFonts w:ascii="Times New Roman" w:hAnsi="Times New Roman" w:cs="Times New Roman"/>
          <w:sz w:val="24"/>
          <w:szCs w:val="24"/>
        </w:rPr>
        <w:t xml:space="preserve"> </w:t>
      </w:r>
      <w:r w:rsidR="00674396" w:rsidRPr="00634C87">
        <w:rPr>
          <w:rFonts w:ascii="Times New Roman" w:hAnsi="Times New Roman" w:cs="Times New Roman"/>
          <w:sz w:val="24"/>
          <w:szCs w:val="24"/>
        </w:rPr>
        <w:t xml:space="preserve">over 2 in 3 of those with elevated asymmetry were injured. In contrast, just under 1 in 2 of those </w:t>
      </w:r>
      <w:r w:rsidR="00483B6A" w:rsidRPr="00634C87">
        <w:rPr>
          <w:rFonts w:ascii="Times New Roman" w:hAnsi="Times New Roman" w:cs="Times New Roman"/>
          <w:sz w:val="24"/>
          <w:szCs w:val="24"/>
        </w:rPr>
        <w:t xml:space="preserve">classified as having </w:t>
      </w:r>
      <w:r w:rsidR="00674396" w:rsidRPr="00634C87">
        <w:rPr>
          <w:rFonts w:ascii="Times New Roman" w:hAnsi="Times New Roman" w:cs="Times New Roman"/>
          <w:sz w:val="24"/>
          <w:szCs w:val="24"/>
        </w:rPr>
        <w:t>normal asymmetry were also injured.</w:t>
      </w:r>
      <w:r w:rsidR="00E70A5A" w:rsidRPr="00634C87">
        <w:rPr>
          <w:rFonts w:ascii="Times New Roman" w:hAnsi="Times New Roman" w:cs="Times New Roman"/>
          <w:sz w:val="24"/>
          <w:szCs w:val="24"/>
        </w:rPr>
        <w:t xml:space="preserve"> This is reflected </w:t>
      </w:r>
      <w:r w:rsidR="0064512F" w:rsidRPr="00634C87">
        <w:rPr>
          <w:rFonts w:ascii="Times New Roman" w:hAnsi="Times New Roman" w:cs="Times New Roman"/>
          <w:sz w:val="24"/>
          <w:szCs w:val="24"/>
        </w:rPr>
        <w:t xml:space="preserve">by the </w:t>
      </w:r>
      <w:r w:rsidR="00E70A5A" w:rsidRPr="00634C87">
        <w:rPr>
          <w:rFonts w:ascii="Times New Roman" w:hAnsi="Times New Roman" w:cs="Times New Roman"/>
          <w:sz w:val="24"/>
          <w:szCs w:val="24"/>
        </w:rPr>
        <w:t>substantially higher s</w:t>
      </w:r>
      <w:r w:rsidR="00193C6A" w:rsidRPr="00634C87">
        <w:rPr>
          <w:rFonts w:ascii="Times New Roman" w:hAnsi="Times New Roman" w:cs="Times New Roman"/>
          <w:sz w:val="24"/>
          <w:szCs w:val="24"/>
        </w:rPr>
        <w:t>pecificity was than sensitivity</w:t>
      </w:r>
      <w:r w:rsidR="00193C6A" w:rsidRPr="00634C87" w:rsidDel="00FD4987">
        <w:rPr>
          <w:rFonts w:ascii="Times New Roman" w:hAnsi="Times New Roman" w:cs="Times New Roman"/>
          <w:sz w:val="24"/>
          <w:szCs w:val="24"/>
        </w:rPr>
        <w:t xml:space="preserve"> </w:t>
      </w:r>
      <w:r w:rsidR="008A0188" w:rsidRPr="00634C87">
        <w:rPr>
          <w:rFonts w:ascii="Times New Roman" w:hAnsi="Times New Roman" w:cs="Times New Roman"/>
          <w:sz w:val="24"/>
          <w:szCs w:val="24"/>
        </w:rPr>
        <w:t>of</w:t>
      </w:r>
      <w:r w:rsidR="00483B6A" w:rsidRPr="00634C87">
        <w:rPr>
          <w:rFonts w:ascii="Times New Roman" w:hAnsi="Times New Roman" w:cs="Times New Roman"/>
          <w:sz w:val="24"/>
          <w:szCs w:val="24"/>
        </w:rPr>
        <w:t xml:space="preserve"> </w:t>
      </w:r>
      <w:r w:rsidR="008A0188" w:rsidRPr="00634C87">
        <w:rPr>
          <w:rFonts w:ascii="Times New Roman" w:hAnsi="Times New Roman" w:cs="Times New Roman"/>
          <w:sz w:val="24"/>
          <w:szCs w:val="24"/>
        </w:rPr>
        <w:t xml:space="preserve">the significant </w:t>
      </w:r>
      <w:r w:rsidR="00483B6A" w:rsidRPr="00634C87">
        <w:rPr>
          <w:rFonts w:ascii="Times New Roman" w:hAnsi="Times New Roman" w:cs="Times New Roman"/>
          <w:sz w:val="24"/>
          <w:szCs w:val="24"/>
        </w:rPr>
        <w:t xml:space="preserve">variables </w:t>
      </w:r>
      <w:r w:rsidR="00193C6A" w:rsidRPr="00634C87">
        <w:rPr>
          <w:rFonts w:ascii="Times New Roman" w:hAnsi="Times New Roman" w:cs="Times New Roman"/>
          <w:sz w:val="24"/>
          <w:szCs w:val="24"/>
        </w:rPr>
        <w:t>(0.78-0.91 and 0.31 to 0.50, respectively</w:t>
      </w:r>
      <w:r w:rsidR="00E70A5A" w:rsidRPr="00634C87">
        <w:rPr>
          <w:rFonts w:ascii="Times New Roman" w:hAnsi="Times New Roman" w:cs="Times New Roman"/>
          <w:sz w:val="24"/>
          <w:szCs w:val="24"/>
        </w:rPr>
        <w:t>)</w:t>
      </w:r>
      <w:r w:rsidR="0064512F" w:rsidRPr="00634C87">
        <w:rPr>
          <w:rFonts w:ascii="Times New Roman" w:hAnsi="Times New Roman" w:cs="Times New Roman"/>
          <w:sz w:val="24"/>
          <w:szCs w:val="24"/>
        </w:rPr>
        <w:t>.</w:t>
      </w:r>
      <w:r w:rsidR="00193C6A" w:rsidRPr="00634C87">
        <w:rPr>
          <w:rFonts w:ascii="Times New Roman" w:hAnsi="Times New Roman" w:cs="Times New Roman"/>
          <w:sz w:val="24"/>
          <w:szCs w:val="24"/>
        </w:rPr>
        <w:t xml:space="preserve"> As such</w:t>
      </w:r>
      <w:r w:rsidR="0064512F" w:rsidRPr="00634C87">
        <w:rPr>
          <w:rFonts w:ascii="Times New Roman" w:hAnsi="Times New Roman" w:cs="Times New Roman"/>
          <w:sz w:val="24"/>
          <w:szCs w:val="24"/>
        </w:rPr>
        <w:t>,</w:t>
      </w:r>
      <w:r w:rsidR="00193C6A" w:rsidRPr="00634C87">
        <w:rPr>
          <w:rFonts w:ascii="Times New Roman" w:hAnsi="Times New Roman" w:cs="Times New Roman"/>
          <w:sz w:val="24"/>
          <w:szCs w:val="24"/>
        </w:rPr>
        <w:t xml:space="preserve"> </w:t>
      </w:r>
      <w:r w:rsidR="0064512F" w:rsidRPr="00634C87">
        <w:rPr>
          <w:rFonts w:ascii="Times New Roman" w:hAnsi="Times New Roman" w:cs="Times New Roman"/>
          <w:sz w:val="24"/>
          <w:szCs w:val="24"/>
        </w:rPr>
        <w:t>t</w:t>
      </w:r>
      <w:r w:rsidR="00193C6A" w:rsidRPr="00634C87">
        <w:rPr>
          <w:rFonts w:ascii="Times New Roman" w:hAnsi="Times New Roman" w:cs="Times New Roman"/>
          <w:sz w:val="24"/>
          <w:szCs w:val="24"/>
        </w:rPr>
        <w:t xml:space="preserve">his aligns with the complex and multifactorial nature of injury risk </w:t>
      </w:r>
      <w:r w:rsidR="008E41D7" w:rsidRPr="00634C87">
        <w:rPr>
          <w:rFonts w:ascii="Times New Roman" w:hAnsi="Times New Roman" w:cs="Times New Roman"/>
          <w:sz w:val="24"/>
          <w:szCs w:val="24"/>
        </w:rPr>
        <w:t xml:space="preserve">and </w:t>
      </w:r>
      <w:r w:rsidR="00262584" w:rsidRPr="00634C87">
        <w:rPr>
          <w:rFonts w:ascii="Times New Roman" w:hAnsi="Times New Roman" w:cs="Times New Roman"/>
          <w:sz w:val="24"/>
          <w:szCs w:val="24"/>
        </w:rPr>
        <w:t>demonstrates that having low asymmetry in specific variables does not determine injury risk</w:t>
      </w:r>
      <w:r w:rsidR="00193C6A" w:rsidRPr="00634C87">
        <w:rPr>
          <w:rFonts w:ascii="Times New Roman" w:hAnsi="Times New Roman" w:cs="Times New Roman"/>
          <w:sz w:val="24"/>
          <w:szCs w:val="24"/>
        </w:rPr>
        <w:t>. However, the high specificity demonstrates that jump-land asymmetries represent</w:t>
      </w:r>
      <w:r w:rsidR="001E68C9" w:rsidRPr="00634C87">
        <w:rPr>
          <w:rFonts w:ascii="Times New Roman" w:hAnsi="Times New Roman" w:cs="Times New Roman"/>
          <w:sz w:val="24"/>
          <w:szCs w:val="24"/>
        </w:rPr>
        <w:t xml:space="preserve"> a</w:t>
      </w:r>
      <w:r w:rsidR="00193C6A" w:rsidRPr="00634C87">
        <w:rPr>
          <w:rFonts w:ascii="Times New Roman" w:hAnsi="Times New Roman" w:cs="Times New Roman"/>
          <w:sz w:val="24"/>
          <w:szCs w:val="24"/>
        </w:rPr>
        <w:t xml:space="preserve"> potentially modifiable risk factor to screen for and address as part of risk reduction strategies, at least in the present population.</w:t>
      </w:r>
    </w:p>
    <w:p w14:paraId="64EADB9F" w14:textId="28399913" w:rsidR="007C00A5" w:rsidRPr="00634C87" w:rsidRDefault="00D30B8C" w:rsidP="00665803">
      <w:pPr>
        <w:spacing w:line="480" w:lineRule="auto"/>
        <w:rPr>
          <w:rFonts w:ascii="Times New Roman" w:hAnsi="Times New Roman" w:cs="Times New Roman"/>
          <w:i/>
          <w:iCs/>
          <w:sz w:val="24"/>
          <w:szCs w:val="24"/>
        </w:rPr>
      </w:pPr>
      <w:r w:rsidRPr="00634C87">
        <w:rPr>
          <w:rFonts w:ascii="Times New Roman" w:hAnsi="Times New Roman" w:cs="Times New Roman"/>
          <w:i/>
          <w:iCs/>
          <w:sz w:val="24"/>
          <w:szCs w:val="24"/>
        </w:rPr>
        <w:lastRenderedPageBreak/>
        <w:t>Limb Asymmetry and Ballet</w:t>
      </w:r>
    </w:p>
    <w:p w14:paraId="72F60094" w14:textId="7B304F2C" w:rsidR="00A7465A" w:rsidRPr="00634C87" w:rsidRDefault="48DD4FFF" w:rsidP="00665803">
      <w:pPr>
        <w:spacing w:line="480" w:lineRule="auto"/>
        <w:rPr>
          <w:rFonts w:ascii="Times New Roman" w:hAnsi="Times New Roman" w:cs="Times New Roman"/>
          <w:sz w:val="24"/>
          <w:szCs w:val="24"/>
        </w:rPr>
      </w:pPr>
      <w:r w:rsidRPr="00634C87">
        <w:rPr>
          <w:rFonts w:ascii="Times New Roman" w:hAnsi="Times New Roman" w:cs="Times New Roman"/>
          <w:sz w:val="24"/>
          <w:szCs w:val="24"/>
        </w:rPr>
        <w:t xml:space="preserve">To </w:t>
      </w:r>
      <w:r w:rsidR="00065E51" w:rsidRPr="00634C87">
        <w:rPr>
          <w:rFonts w:ascii="Times New Roman" w:hAnsi="Times New Roman" w:cs="Times New Roman"/>
          <w:sz w:val="24"/>
          <w:szCs w:val="24"/>
        </w:rPr>
        <w:t xml:space="preserve">the authors </w:t>
      </w:r>
      <w:r w:rsidRPr="00634C87">
        <w:rPr>
          <w:rFonts w:ascii="Times New Roman" w:hAnsi="Times New Roman" w:cs="Times New Roman"/>
          <w:sz w:val="24"/>
          <w:szCs w:val="24"/>
        </w:rPr>
        <w:t>knowledge, this is the first study to examine associations between asymmetries in DL-CMJ kinetics or SLJ height and prospective injury risk in dance</w:t>
      </w:r>
      <w:r w:rsidR="00CD4C3A" w:rsidRPr="00634C87">
        <w:rPr>
          <w:rFonts w:ascii="Times New Roman" w:hAnsi="Times New Roman" w:cs="Times New Roman"/>
          <w:sz w:val="24"/>
          <w:szCs w:val="24"/>
        </w:rPr>
        <w:t xml:space="preserve">. </w:t>
      </w:r>
      <w:r w:rsidRPr="00634C87">
        <w:rPr>
          <w:rFonts w:ascii="Times New Roman" w:hAnsi="Times New Roman" w:cs="Times New Roman"/>
          <w:sz w:val="24"/>
          <w:szCs w:val="24"/>
        </w:rPr>
        <w:t>The elevated risk associated with higher left limb</w:t>
      </w:r>
      <w:r w:rsidR="00BF5FDA" w:rsidRPr="00634C87">
        <w:rPr>
          <w:rFonts w:ascii="Times New Roman" w:hAnsi="Times New Roman" w:cs="Times New Roman"/>
          <w:sz w:val="24"/>
          <w:szCs w:val="24"/>
        </w:rPr>
        <w:t xml:space="preserve"> dominant</w:t>
      </w:r>
      <w:r w:rsidRPr="00634C87">
        <w:rPr>
          <w:rFonts w:ascii="Times New Roman" w:hAnsi="Times New Roman" w:cs="Times New Roman"/>
          <w:sz w:val="24"/>
          <w:szCs w:val="24"/>
        </w:rPr>
        <w:t xml:space="preserve"> asymmetry during the take-off phase and right limb during landing could be related to the nature of balletic activity. Kimmerle et al.,</w:t>
      </w:r>
      <w:r w:rsidR="00C01AFE" w:rsidRPr="00634C87">
        <w:rPr>
          <w:rFonts w:ascii="Times New Roman" w:hAnsi="Times New Roman" w:cs="Times New Roman"/>
          <w:sz w:val="24"/>
          <w:szCs w:val="24"/>
        </w:rPr>
        <w:fldChar w:fldCharType="begin"/>
      </w:r>
      <w:r w:rsidR="0006594A" w:rsidRPr="00634C87">
        <w:rPr>
          <w:rFonts w:ascii="Times New Roman" w:hAnsi="Times New Roman" w:cs="Times New Roman"/>
          <w:sz w:val="24"/>
          <w:szCs w:val="24"/>
        </w:rPr>
        <w:instrText xml:space="preserve"> ADDIN ZOTERO_ITEM CSL_CITATION {"citationID":"peJH90dd","properties":{"formattedCitation":"\\super 23\\nosupersub{}","plainCitation":"23","noteIndex":0},"citationItems":[{"id":"gE2JKUih/9vLcDEr3","uris":["http://zotero.org/users/local/aMczmfd6/items/WHYZFPDI"],"itemData":{"id":"1PG5r6bl/MujwGGLv","type":"article-journal","abstract":"The purpose of this article is to: 1. provide a conceptual framework for consolidating laterality research in dance training from an interdisciplinary perspective; 2. encourage the reporting of lateral data; 3. promote the development of standardized methods for assessing lateral preference and functional asymmetry so that data sets from student screenings, lab studies, and injury reports can be compared; and 4. stimulate further laterality research in the dance studio to examine student preference and teaching bias, thereby promoting balanced training. ABSTRACT FROM AUTHOR","archive":"s3h","container-title":"Journal of Dance Medicine &amp; Science","ISSN":"1089313X","issue":"2","journalAbbreviation":"Journal of Dance Medicine &amp; Science","page":"58-66","source":"EBSCOhost","title":"Lateral Bias, Functional Asymmetry, Dance Training and Dance Injuries.","volume":"14","author":[{"family":"Kimmerle","given":"Marliese"}],"issued":{"date-parts":[["2010",5]]}}}],"schema":"https://github.com/citation-style-language/schema/raw/master/csl-citation.json"} </w:instrText>
      </w:r>
      <w:r w:rsidR="00C01AFE" w:rsidRPr="00634C87">
        <w:rPr>
          <w:rFonts w:ascii="Times New Roman" w:hAnsi="Times New Roman" w:cs="Times New Roman"/>
          <w:sz w:val="24"/>
          <w:szCs w:val="24"/>
        </w:rPr>
        <w:fldChar w:fldCharType="separate"/>
      </w:r>
      <w:r w:rsidR="002F5733" w:rsidRPr="00634C87">
        <w:rPr>
          <w:rFonts w:ascii="Times New Roman" w:hAnsi="Times New Roman" w:cs="Times New Roman"/>
          <w:sz w:val="24"/>
          <w:szCs w:val="24"/>
          <w:vertAlign w:val="superscript"/>
        </w:rPr>
        <w:t>23</w:t>
      </w:r>
      <w:r w:rsidR="00C01AFE" w:rsidRPr="00634C87">
        <w:rPr>
          <w:rFonts w:ascii="Times New Roman" w:hAnsi="Times New Roman" w:cs="Times New Roman"/>
          <w:sz w:val="24"/>
          <w:szCs w:val="24"/>
        </w:rPr>
        <w:fldChar w:fldCharType="end"/>
      </w:r>
      <w:r w:rsidRPr="00634C87">
        <w:rPr>
          <w:rFonts w:ascii="Times New Roman" w:hAnsi="Times New Roman" w:cs="Times New Roman"/>
          <w:sz w:val="24"/>
          <w:szCs w:val="24"/>
        </w:rPr>
        <w:t xml:space="preserve"> highlighted a preference for dancers to use their right leg in powerful activities such as turning and jumping, aligning with other evidence suggesting a right bias in ballet training </w:t>
      </w:r>
      <w:r w:rsidR="00C01AFE" w:rsidRPr="00634C87">
        <w:rPr>
          <w:rFonts w:ascii="Times New Roman" w:hAnsi="Times New Roman" w:cs="Times New Roman"/>
          <w:sz w:val="24"/>
          <w:szCs w:val="24"/>
        </w:rPr>
        <w:fldChar w:fldCharType="begin"/>
      </w:r>
      <w:r w:rsidR="00702BE1" w:rsidRPr="00634C87">
        <w:rPr>
          <w:rFonts w:ascii="Times New Roman" w:hAnsi="Times New Roman" w:cs="Times New Roman"/>
          <w:sz w:val="24"/>
          <w:szCs w:val="24"/>
        </w:rPr>
        <w:instrText xml:space="preserve"> ADDIN ZOTERO_ITEM CSL_CITATION {"citationID":"uYgBIHM2","properties":{"formattedCitation":"\\super 2,16,35\\nosupersub{}","plainCitation":"2,16,35","noteIndex":0},"citationItems":[{"id":"gE2JKUih/LJQPzifo","uris":["http://zotero.org/users/local/aMczmfd6/items/V732EB88"],"itemData":{"id":8145,"type":"article-journal","container-title":"Laterality: Asymmetries of Body, Brain and Cognition","DOI":"10.1080/13576500802334934","ISSN":"1357-650X, 1464-0678","issue":"2","journalAbbreviation":"Laterality: Asymmetries of Body, Brain and Cognition","language":"en","page":"165-177","source":"DOI.org (Crossref)","title":"The influence of classical dance training on preferred supporting leg and whole body turning bias","volume":"14","author":[{"family":"Golomer","given":"E."},{"family":"Rosey","given":"F."},{"family":"Dizac","given":"H."},{"family":"Mertz","given":"C."},{"family":"Fagard","given":"J."}],"issued":{"date-parts":[["2009",3]]}}},{"id":267,"uris":["http://zotero.org/users/local/YY9EH2mS/items/YCCFNWH3"],"itemData":{"id":267,"type":"article-journal","abstract":"Lateral bias can be defined as “a partiality toward or away from a side.” One cannot ignore the general biological tendency toward a right-sided lateral preference, both in handedness and in foot preference and its effect on the pedagogical approach of the dance teachers. We hypothesized that the structure of a generic ballet class may inadvertently promote right-sided lateral bias. Beginning and advanced Cecchetti and non-Cecchetti classes were observed and the number of repetitions to the right and left in each class combination as directed by the teacher were noted. The gesturing leg defined the side noted. Results support the hypotheses, indicating up to a 26% higher prevalence of repetitions to the right versus the left. This research seeks to lend credence to the handful of previous studies based on the conjecture that most dance combinations are taught to the right side first, resulting in more repetitions to the right than left in both practice and performance.","container-title":"Journal of Dance Medicine &amp; Science","journalAbbreviation":"Journal of Dance Medicine &amp; Science","page":"81-84","source":"ResearchGate","title":"Prevalence of Lateral Bias in the Teaching of Beginning and Advanced Ballet","volume":"10","author":[{"family":"Baker","given":"Amy"},{"family":"Wilmerding","given":"Virginia"}],"issued":{"date-parts":[["2006",12,1]]}}},{"id":265,"uris":["http://zotero.org/users/local/YY9EH2mS/items/FXX37AQU"],"itemData":{"id":265,"type":"article-journal","abstract":"Objectives: The study aimed to determine the incidence and expression of body asymmetries in dancers of three different dance styles: dancesport (n = 14), hip-hop (n = 21) and ballet (n = 20) and to examine how body asymmetries (muscle strength and power, stability and range of motion) are associated with musculoskeletal injuries occurring over the past 12 months.\nDesign: Cross-sectional and retrospective study.\nMethods: Maximal isometric voluntary contraction was measured for trunk, hip, knee and ankle movements. Participants performed a single leg stance, unilateral landing, weight bearing symmetry, squat and countermovement jump on force platforms. Passive range of motion was measured for hip, knee and ankle with two-arm goniometer or digital inclinometer (hip flexion, extension and rotations). A retrospective questionnaire was used to collect data on musculoskeletal injuries occurring in the last 12 months.\nResults: Different dance styles were associated with different body asymmetries, including strength asymmetries (hip flexion and external rotation), agonist/antagonist asymmetries (trunk flexion/extension, hip abduction/adduction, ankle dorsi/plantar flexion) and hip adduction and internal rotation range of motion asymmetries. Moreover, strength asymmetries of hip flexion, adduction and abduction/adduction as well as stability asymmetries were associated with the total number of musculoskeletal injuries.\nConclusions: The incidence of body asymmetries (&amp;gt; 10%) in dancesport, hip-hop and ballet dancers was confirmed, as well as the association of some asymmetries with self-reported injuries occurring over the last 12 months. The cause-effect relationship should be clarified by further studies.","container-title":"European Journal of Translational Myology","DOI":"10.4081/ejtm.2022.11020","ISSN":"2037-7460","issue":"4","language":"en","license":"Copyright (c) 2022 The Authors","note":"number: 4","source":"pagepressjournals.org","title":"Body asymmetries as risk factors for musculoskeletal injuries in dancesport, hip-hop and ballet dancers?","URL":"https://pagepressjournals.org/index.php/bam/article/view/11020","volume":"32","author":[{"family":"Pavlović","given":"Monika"},{"family":"Ogrinc","given":"Nina"},{"family":"Šarabon","given":"Nejc"}],"accessed":{"date-parts":[["2023",2,10]]},"issued":{"date-parts":[["2022",11,28]]}}}],"schema":"https://github.com/citation-style-language/schema/raw/master/csl-citation.json"} </w:instrText>
      </w:r>
      <w:r w:rsidR="00C01AFE" w:rsidRPr="00634C87">
        <w:rPr>
          <w:rFonts w:ascii="Times New Roman" w:hAnsi="Times New Roman" w:cs="Times New Roman"/>
          <w:sz w:val="24"/>
          <w:szCs w:val="24"/>
        </w:rPr>
        <w:fldChar w:fldCharType="separate"/>
      </w:r>
      <w:r w:rsidR="00702BE1" w:rsidRPr="00634C87">
        <w:rPr>
          <w:rFonts w:ascii="Times New Roman" w:hAnsi="Times New Roman" w:cs="Times New Roman"/>
          <w:sz w:val="24"/>
          <w:szCs w:val="24"/>
          <w:vertAlign w:val="superscript"/>
        </w:rPr>
        <w:t>2,16,35</w:t>
      </w:r>
      <w:r w:rsidR="00C01AFE" w:rsidRPr="00634C87">
        <w:rPr>
          <w:rFonts w:ascii="Times New Roman" w:hAnsi="Times New Roman" w:cs="Times New Roman"/>
          <w:sz w:val="24"/>
          <w:szCs w:val="24"/>
        </w:rPr>
        <w:fldChar w:fldCharType="end"/>
      </w:r>
      <w:r w:rsidRPr="00634C87">
        <w:rPr>
          <w:rFonts w:ascii="Times New Roman" w:hAnsi="Times New Roman" w:cs="Times New Roman"/>
          <w:sz w:val="24"/>
          <w:szCs w:val="24"/>
        </w:rPr>
        <w:t>. Traditionally young dancers begin to learn at the barre with their left leg as the “supporting” leg and their right leg as the “gesture” leg</w:t>
      </w:r>
      <w:r w:rsidR="0011790D" w:rsidRPr="00634C87">
        <w:rPr>
          <w:rFonts w:ascii="Times New Roman" w:hAnsi="Times New Roman" w:cs="Times New Roman"/>
          <w:sz w:val="24"/>
          <w:szCs w:val="24"/>
        </w:rPr>
        <w:t>.</w:t>
      </w:r>
      <w:r w:rsidR="00C01AFE" w:rsidRPr="00634C87">
        <w:rPr>
          <w:rFonts w:ascii="Times New Roman" w:hAnsi="Times New Roman" w:cs="Times New Roman"/>
          <w:sz w:val="24"/>
          <w:szCs w:val="24"/>
        </w:rPr>
        <w:fldChar w:fldCharType="begin"/>
      </w:r>
      <w:r w:rsidR="00D004CE" w:rsidRPr="00634C87">
        <w:rPr>
          <w:rFonts w:ascii="Times New Roman" w:hAnsi="Times New Roman" w:cs="Times New Roman"/>
          <w:sz w:val="24"/>
          <w:szCs w:val="24"/>
        </w:rPr>
        <w:instrText xml:space="preserve"> ADDIN ZOTERO_ITEM CSL_CITATION {"citationID":"3HNJUU3z","properties":{"formattedCitation":"\\super 2\\nosupersub{}","plainCitation":"2","noteIndex":0},"citationItems":[{"id":267,"uris":["http://zotero.org/users/local/YY9EH2mS/items/YCCFNWH3"],"itemData":{"id":267,"type":"article-journal","abstract":"Lateral bias can be defined as “a partiality toward or away from a side.” One cannot ignore the general biological tendency toward a right-sided lateral preference, both in handedness and in foot preference and its effect on the pedagogical approach of the dance teachers. We hypothesized that the structure of a generic ballet class may inadvertently promote right-sided lateral bias. Beginning and advanced Cecchetti and non-Cecchetti classes were observed and the number of repetitions to the right and left in each class combination as directed by the teacher were noted. The gesturing leg defined the side noted. Results support the hypotheses, indicating up to a 26% higher prevalence of repetitions to the right versus the left. This research seeks to lend credence to the handful of previous studies based on the conjecture that most dance combinations are taught to the right side first, resulting in more repetitions to the right than left in both practice and performance.","container-title":"Journal of Dance Medicine &amp; Science","journalAbbreviation":"Journal of Dance Medicine &amp; Science","page":"81-84","source":"ResearchGate","title":"Prevalence of Lateral Bias in the Teaching of Beginning and Advanced Ballet","volume":"10","author":[{"family":"Baker","given":"Amy"},{"family":"Wilmerding","given":"Virginia"}],"issued":{"date-parts":[["2006",12,1]]}}}],"schema":"https://github.com/citation-style-language/schema/raw/master/csl-citation.json"} </w:instrText>
      </w:r>
      <w:r w:rsidR="00C01AFE" w:rsidRPr="00634C87">
        <w:rPr>
          <w:rFonts w:ascii="Times New Roman" w:hAnsi="Times New Roman" w:cs="Times New Roman"/>
          <w:sz w:val="24"/>
          <w:szCs w:val="24"/>
        </w:rPr>
        <w:fldChar w:fldCharType="separate"/>
      </w:r>
      <w:r w:rsidR="00D004CE" w:rsidRPr="00634C87">
        <w:rPr>
          <w:rFonts w:ascii="Times New Roman" w:hAnsi="Times New Roman" w:cs="Times New Roman"/>
          <w:sz w:val="24"/>
          <w:szCs w:val="24"/>
          <w:vertAlign w:val="superscript"/>
        </w:rPr>
        <w:t>2</w:t>
      </w:r>
      <w:r w:rsidR="00C01AFE" w:rsidRPr="00634C87">
        <w:rPr>
          <w:rFonts w:ascii="Times New Roman" w:hAnsi="Times New Roman" w:cs="Times New Roman"/>
          <w:sz w:val="24"/>
          <w:szCs w:val="24"/>
        </w:rPr>
        <w:fldChar w:fldCharType="end"/>
      </w:r>
      <w:r w:rsidRPr="00634C87">
        <w:rPr>
          <w:rFonts w:ascii="Times New Roman" w:hAnsi="Times New Roman" w:cs="Times New Roman"/>
          <w:sz w:val="24"/>
          <w:szCs w:val="24"/>
        </w:rPr>
        <w:t xml:space="preserve"> This may lead to interlimb differences in motor proficiency. However, two studies investigated the </w:t>
      </w:r>
      <w:r w:rsidRPr="00634C87">
        <w:rPr>
          <w:rFonts w:ascii="Times New Roman" w:hAnsi="Times New Roman" w:cs="Times New Roman"/>
          <w:i/>
          <w:iCs/>
          <w:sz w:val="24"/>
          <w:szCs w:val="24"/>
        </w:rPr>
        <w:t>grande jete</w:t>
      </w:r>
      <w:r w:rsidRPr="00634C87">
        <w:rPr>
          <w:rFonts w:ascii="Times New Roman" w:hAnsi="Times New Roman" w:cs="Times New Roman"/>
          <w:sz w:val="24"/>
          <w:szCs w:val="24"/>
        </w:rPr>
        <w:t xml:space="preserve"> jump in pre-professional dancers and found no significant differences in jump height between take-off leg</w:t>
      </w:r>
      <w:r w:rsidR="00DA297E" w:rsidRPr="00634C87">
        <w:rPr>
          <w:rFonts w:ascii="Times New Roman" w:hAnsi="Times New Roman" w:cs="Times New Roman"/>
          <w:sz w:val="24"/>
          <w:szCs w:val="24"/>
        </w:rPr>
        <w:t>.</w:t>
      </w:r>
      <w:r w:rsidR="00C01AFE" w:rsidRPr="00634C87">
        <w:rPr>
          <w:rFonts w:ascii="Times New Roman" w:hAnsi="Times New Roman" w:cs="Times New Roman"/>
          <w:sz w:val="24"/>
          <w:szCs w:val="24"/>
        </w:rPr>
        <w:fldChar w:fldCharType="begin"/>
      </w:r>
      <w:r w:rsidR="00702BE1" w:rsidRPr="00634C87">
        <w:rPr>
          <w:rFonts w:ascii="Times New Roman" w:hAnsi="Times New Roman" w:cs="Times New Roman"/>
          <w:sz w:val="24"/>
          <w:szCs w:val="24"/>
        </w:rPr>
        <w:instrText xml:space="preserve"> ADDIN ZOTERO_ITEM CSL_CITATION {"citationID":"2n7PrVA4","properties":{"formattedCitation":"\\super 14,43\\nosupersub{}","plainCitation":"14,43","noteIndex":0},"citationItems":[{"id":79,"uris":["http://zotero.org/users/local/YY9EH2mS/items/I3WNVM3Y"],"itemData":{"id":79,"type":"article-journal","container-title":"Medical problems of performing artists","issue":"1","note":"publisher: Science &amp; Medicine, Inc.","page":"28–32","source":"Google Scholar","title":"Bilateral differences in peak force, power, and maximum plie depth during multiple grande jetes","volume":"28","author":[{"family":"Wyon","given":"Matthew"},{"family":"Harris","given":"Julie"},{"family":"Brown","given":"Derrick"},{"family":"Clarke","given":"Frances"}],"issued":{"date-parts":[["2013"]]}}},{"id":76,"uris":["http://zotero.org/users/local/YY9EH2mS/items/UH3IA6Z8"],"itemData":{"id":76,"type":"article-journal","abstract":"In the field of dance, lateral body actions should be differently influenced by training. Classes should develop symmetrical jump behavior by the alternate working of the two body sides. In contrast, asymmetrical training effect linked to hemispheric laterality should be also expected. Indeed, for aesthetic reasons, the preferred leg has to give the jump direction while the other leg has to carry out the impulsion during take-off. In addition, and for functional reasons, the preferred leg also has to ensure a soft landing and to avoid imbalance upon landing. To address the question, we studied ten professional right-footed female ballet dancers in a unilateral experimental task: the maximal vertical jump (MVJ). The MVJ height was compared for each leg in ten trials. In addition, the side of the leg usually involved in a choreographic bilateral task was determined. All these right-footed dancers selected their left leg as the impulsion leg for the choreographic jump so as to reserve the right leg for the expression of the artistic gesture linked to emotional laterality. However, ANOVA did not show differences between the right and left legs in MVJ. In these young ballerinas, jump actions of the two body sides seem to develop symmetrically by class training effects.","container-title":"International Journal of Neuroscience","DOI":"10.3109/00207450108994217","ISSN":"0020-7454","issue":"1-2","note":"publisher: Taylor &amp; Francis\n_eprint: https://doi.org/10.3109/00207450108994217\nPMID: 11697208","page":"1-7","source":"Taylor and Francis+NEJM","title":"Unilateral Jump Behavior in Young Professional Female Ballet Dancers","volume":"110","author":[{"family":"Golomer","given":"Eveline"},{"family":"Féry","given":"Yves-André"}],"issued":{"date-parts":[["2001",1,1]]}}}],"schema":"https://github.com/citation-style-language/schema/raw/master/csl-citation.json"} </w:instrText>
      </w:r>
      <w:r w:rsidR="00C01AFE" w:rsidRPr="00634C87">
        <w:rPr>
          <w:rFonts w:ascii="Times New Roman" w:hAnsi="Times New Roman" w:cs="Times New Roman"/>
          <w:sz w:val="24"/>
          <w:szCs w:val="24"/>
        </w:rPr>
        <w:fldChar w:fldCharType="separate"/>
      </w:r>
      <w:r w:rsidR="00702BE1" w:rsidRPr="00634C87">
        <w:rPr>
          <w:rFonts w:ascii="Times New Roman" w:hAnsi="Times New Roman" w:cs="Times New Roman"/>
          <w:sz w:val="24"/>
          <w:szCs w:val="24"/>
          <w:vertAlign w:val="superscript"/>
        </w:rPr>
        <w:t>14,43</w:t>
      </w:r>
      <w:r w:rsidR="00C01AFE" w:rsidRPr="00634C87">
        <w:rPr>
          <w:rFonts w:ascii="Times New Roman" w:hAnsi="Times New Roman" w:cs="Times New Roman"/>
          <w:sz w:val="24"/>
          <w:szCs w:val="24"/>
        </w:rPr>
        <w:fldChar w:fldCharType="end"/>
      </w:r>
      <w:r w:rsidRPr="00634C87">
        <w:rPr>
          <w:rFonts w:ascii="Times New Roman" w:hAnsi="Times New Roman" w:cs="Times New Roman"/>
          <w:sz w:val="24"/>
          <w:szCs w:val="24"/>
        </w:rPr>
        <w:t xml:space="preserve"> Despite this, Wyon et al.,</w:t>
      </w:r>
      <w:r w:rsidR="00C01AFE" w:rsidRPr="00634C87">
        <w:rPr>
          <w:rFonts w:ascii="Times New Roman" w:hAnsi="Times New Roman" w:cs="Times New Roman"/>
          <w:sz w:val="24"/>
          <w:szCs w:val="24"/>
        </w:rPr>
        <w:fldChar w:fldCharType="begin"/>
      </w:r>
      <w:r w:rsidR="00702BE1" w:rsidRPr="00634C87">
        <w:rPr>
          <w:rFonts w:ascii="Times New Roman" w:hAnsi="Times New Roman" w:cs="Times New Roman"/>
          <w:sz w:val="24"/>
          <w:szCs w:val="24"/>
        </w:rPr>
        <w:instrText xml:space="preserve"> ADDIN ZOTERO_ITEM CSL_CITATION {"citationID":"GBwuDv7d","properties":{"formattedCitation":"\\super 43\\nosupersub{}","plainCitation":"43","noteIndex":0},"citationItems":[{"id":79,"uris":["http://zotero.org/users/local/YY9EH2mS/items/I3WNVM3Y"],"itemData":{"id":79,"type":"article-journal","container-title":"Medical problems of performing artists","issue":"1","note":"publisher: Science &amp; Medicine, Inc.","page":"28–32","source":"Google Scholar","title":"Bilateral differences in peak force, power, and maximum plie depth during multiple grande jetes","volume":"28","author":[{"family":"Wyon","given":"Matthew"},{"family":"Harris","given":"Julie"},{"family":"Brown","given":"Derrick"},{"family":"Clarke","given":"Frances"}],"issued":{"date-parts":[["2013"]]}}}],"schema":"https://github.com/citation-style-language/schema/raw/master/csl-citation.json"} </w:instrText>
      </w:r>
      <w:r w:rsidR="00C01AFE" w:rsidRPr="00634C87">
        <w:rPr>
          <w:rFonts w:ascii="Times New Roman" w:hAnsi="Times New Roman" w:cs="Times New Roman"/>
          <w:sz w:val="24"/>
          <w:szCs w:val="24"/>
        </w:rPr>
        <w:fldChar w:fldCharType="separate"/>
      </w:r>
      <w:r w:rsidR="00702BE1" w:rsidRPr="00634C87">
        <w:rPr>
          <w:rFonts w:ascii="Times New Roman" w:hAnsi="Times New Roman" w:cs="Times New Roman"/>
          <w:sz w:val="24"/>
          <w:szCs w:val="24"/>
          <w:vertAlign w:val="superscript"/>
        </w:rPr>
        <w:t>43</w:t>
      </w:r>
      <w:r w:rsidR="00C01AFE" w:rsidRPr="00634C87">
        <w:rPr>
          <w:rFonts w:ascii="Times New Roman" w:hAnsi="Times New Roman" w:cs="Times New Roman"/>
          <w:sz w:val="24"/>
          <w:szCs w:val="24"/>
        </w:rPr>
        <w:fldChar w:fldCharType="end"/>
      </w:r>
      <w:r w:rsidRPr="00634C87">
        <w:rPr>
          <w:rFonts w:ascii="Times New Roman" w:hAnsi="Times New Roman" w:cs="Times New Roman"/>
          <w:sz w:val="24"/>
          <w:szCs w:val="24"/>
        </w:rPr>
        <w:t xml:space="preserve"> did identify greater right limb knee flexion during the take-off and landing phases and Golomer et al.,</w:t>
      </w:r>
      <w:r w:rsidR="00C01AFE" w:rsidRPr="00634C87">
        <w:rPr>
          <w:rFonts w:ascii="Times New Roman" w:hAnsi="Times New Roman" w:cs="Times New Roman"/>
          <w:sz w:val="24"/>
          <w:szCs w:val="24"/>
        </w:rPr>
        <w:fldChar w:fldCharType="begin"/>
      </w:r>
      <w:r w:rsidR="006B133B" w:rsidRPr="00634C87">
        <w:rPr>
          <w:rFonts w:ascii="Times New Roman" w:hAnsi="Times New Roman" w:cs="Times New Roman"/>
          <w:sz w:val="24"/>
          <w:szCs w:val="24"/>
        </w:rPr>
        <w:instrText xml:space="preserve"> ADDIN ZOTERO_ITEM CSL_CITATION {"citationID":"SskXvKEE","properties":{"formattedCitation":"\\super 15\\nosupersub{}","plainCitation":"15","noteIndex":0},"citationItems":[{"id":70,"uris":["http://zotero.org/users/local/YY9EH2mS/items/FKXJILV4"],"itemData":{"id":70,"type":"article-journal","abstract":"We examined the vertical jump performance of each leg among 10 right-footed female ballet dancers with 1 yr. of international professional experience (quadrilles: Opera ballerinas). Their mean age was 17.5 yr. (SD=0.3). The maximal height of the unilateral jump was recorded, and muscle mass was evaluated by biphotonic absorptiometry method. Muscle mass and maximal jump height were similar for the two legs. A strong inverse relation was found between the muscle mass of the right leg (67%) and maximal jump height (r=-.81, p&lt;.01) but not for the left leg. These results highlight a functional asymmetry and the effect of motor laterality in dance.","container-title":"Perceptual and motor skills","DOI":"10.2466/PMS.98.2.415-418","journalAbbreviation":"Perceptual and motor skills","page":"415-8","source":"ResearchGate","title":"Unipodal Performance and Leg Muscle Mass in Jumping Skills among Ballet Dancers","volume":"98","author":[{"family":"Golomer","given":"Eve"},{"family":"Keller","given":"Jean"},{"family":"Fery","given":"Yves"},{"family":"Testa","given":"Marc"}],"issued":{"date-parts":[["2004",5,1]]}}}],"schema":"https://github.com/citation-style-language/schema/raw/master/csl-citation.json"} </w:instrText>
      </w:r>
      <w:r w:rsidR="00C01AFE" w:rsidRPr="00634C87">
        <w:rPr>
          <w:rFonts w:ascii="Times New Roman" w:hAnsi="Times New Roman" w:cs="Times New Roman"/>
          <w:sz w:val="24"/>
          <w:szCs w:val="24"/>
        </w:rPr>
        <w:fldChar w:fldCharType="separate"/>
      </w:r>
      <w:r w:rsidR="006B133B" w:rsidRPr="00634C87">
        <w:rPr>
          <w:rFonts w:ascii="Times New Roman" w:hAnsi="Times New Roman" w:cs="Times New Roman"/>
          <w:sz w:val="24"/>
          <w:szCs w:val="24"/>
          <w:vertAlign w:val="superscript"/>
        </w:rPr>
        <w:t>15</w:t>
      </w:r>
      <w:r w:rsidR="00C01AFE" w:rsidRPr="00634C87">
        <w:rPr>
          <w:rFonts w:ascii="Times New Roman" w:hAnsi="Times New Roman" w:cs="Times New Roman"/>
          <w:sz w:val="24"/>
          <w:szCs w:val="24"/>
        </w:rPr>
        <w:fldChar w:fldCharType="end"/>
      </w:r>
      <w:r w:rsidRPr="00634C87">
        <w:rPr>
          <w:rFonts w:ascii="Times New Roman" w:hAnsi="Times New Roman" w:cs="Times New Roman"/>
          <w:sz w:val="24"/>
          <w:szCs w:val="24"/>
        </w:rPr>
        <w:t xml:space="preserve"> observed a significant relationship between right limb muscle mass and jump height which was not observed contralaterally. These findings correspond with the present population in which</w:t>
      </w:r>
      <w:r w:rsidR="00FB28F0" w:rsidRPr="00634C87">
        <w:rPr>
          <w:rFonts w:ascii="Times New Roman" w:hAnsi="Times New Roman" w:cs="Times New Roman"/>
          <w:sz w:val="24"/>
          <w:szCs w:val="24"/>
        </w:rPr>
        <w:t xml:space="preserve"> dancers were right limb dominant in</w:t>
      </w:r>
      <w:r w:rsidRPr="00634C87">
        <w:rPr>
          <w:rFonts w:ascii="Times New Roman" w:hAnsi="Times New Roman" w:cs="Times New Roman"/>
          <w:sz w:val="24"/>
          <w:szCs w:val="24"/>
        </w:rPr>
        <w:t xml:space="preserve"> the majority of</w:t>
      </w:r>
      <w:r w:rsidR="00FB28F0" w:rsidRPr="00634C87">
        <w:rPr>
          <w:rFonts w:ascii="Times New Roman" w:hAnsi="Times New Roman" w:cs="Times New Roman"/>
          <w:sz w:val="24"/>
          <w:szCs w:val="24"/>
        </w:rPr>
        <w:t xml:space="preserve"> variables</w:t>
      </w:r>
      <w:r w:rsidRPr="00634C87">
        <w:rPr>
          <w:rFonts w:ascii="Times New Roman" w:hAnsi="Times New Roman" w:cs="Times New Roman"/>
          <w:sz w:val="24"/>
          <w:szCs w:val="24"/>
        </w:rPr>
        <w:t xml:space="preserve">. </w:t>
      </w:r>
    </w:p>
    <w:p w14:paraId="209BA275" w14:textId="05233BFE" w:rsidR="00502F91" w:rsidRPr="00634C87" w:rsidRDefault="48DD4FFF" w:rsidP="00665803">
      <w:pPr>
        <w:spacing w:line="480" w:lineRule="auto"/>
        <w:rPr>
          <w:rFonts w:ascii="Times New Roman" w:hAnsi="Times New Roman" w:cs="Times New Roman"/>
          <w:sz w:val="24"/>
          <w:szCs w:val="24"/>
        </w:rPr>
      </w:pPr>
      <w:r w:rsidRPr="00634C87">
        <w:rPr>
          <w:rFonts w:ascii="Times New Roman" w:hAnsi="Times New Roman" w:cs="Times New Roman"/>
          <w:sz w:val="24"/>
          <w:szCs w:val="24"/>
        </w:rPr>
        <w:t>Injury risk may be heightened by the design of practice and performances directly or indirectly favouring the best aesthetic to be produced by the majority of dancers, rather than the minority. For instance, Baker et al.,</w:t>
      </w:r>
      <w:r w:rsidR="008A0B7D" w:rsidRPr="00634C87">
        <w:rPr>
          <w:rFonts w:ascii="Times New Roman" w:hAnsi="Times New Roman" w:cs="Times New Roman"/>
          <w:sz w:val="24"/>
          <w:szCs w:val="24"/>
        </w:rPr>
        <w:fldChar w:fldCharType="begin"/>
      </w:r>
      <w:r w:rsidR="00D004CE" w:rsidRPr="00634C87">
        <w:rPr>
          <w:rFonts w:ascii="Times New Roman" w:hAnsi="Times New Roman" w:cs="Times New Roman"/>
          <w:sz w:val="24"/>
          <w:szCs w:val="24"/>
        </w:rPr>
        <w:instrText xml:space="preserve"> ADDIN ZOTERO_ITEM CSL_CITATION {"citationID":"hLew8afM","properties":{"formattedCitation":"\\super 2\\nosupersub{}","plainCitation":"2","noteIndex":0},"citationItems":[{"id":267,"uris":["http://zotero.org/users/local/YY9EH2mS/items/YCCFNWH3"],"itemData":{"id":267,"type":"article-journal","abstract":"Lateral bias can be defined as “a partiality toward or away from a side.” One cannot ignore the general biological tendency toward a right-sided lateral preference, both in handedness and in foot preference and its effect on the pedagogical approach of the dance teachers. We hypothesized that the structure of a generic ballet class may inadvertently promote right-sided lateral bias. Beginning and advanced Cecchetti and non-Cecchetti classes were observed and the number of repetitions to the right and left in each class combination as directed by the teacher were noted. The gesturing leg defined the side noted. Results support the hypotheses, indicating up to a 26% higher prevalence of repetitions to the right versus the left. This research seeks to lend credence to the handful of previous studies based on the conjecture that most dance combinations are taught to the right side first, resulting in more repetitions to the right than left in both practice and performance.","container-title":"Journal of Dance Medicine &amp; Science","journalAbbreviation":"Journal of Dance Medicine &amp; Science","page":"81-84","source":"ResearchGate","title":"Prevalence of Lateral Bias in the Teaching of Beginning and Advanced Ballet","volume":"10","author":[{"family":"Baker","given":"Amy"},{"family":"Wilmerding","given":"Virginia"}],"issued":{"date-parts":[["2006",12,1]]}}}],"schema":"https://github.com/citation-style-language/schema/raw/master/csl-citation.json"} </w:instrText>
      </w:r>
      <w:r w:rsidR="008A0B7D" w:rsidRPr="00634C87">
        <w:rPr>
          <w:rFonts w:ascii="Times New Roman" w:hAnsi="Times New Roman" w:cs="Times New Roman"/>
          <w:sz w:val="24"/>
          <w:szCs w:val="24"/>
        </w:rPr>
        <w:fldChar w:fldCharType="separate"/>
      </w:r>
      <w:r w:rsidR="00D004CE" w:rsidRPr="00634C87">
        <w:rPr>
          <w:rFonts w:ascii="Times New Roman" w:hAnsi="Times New Roman" w:cs="Times New Roman"/>
          <w:sz w:val="24"/>
          <w:szCs w:val="24"/>
          <w:vertAlign w:val="superscript"/>
        </w:rPr>
        <w:t>2</w:t>
      </w:r>
      <w:r w:rsidR="008A0B7D" w:rsidRPr="00634C87">
        <w:rPr>
          <w:rFonts w:ascii="Times New Roman" w:hAnsi="Times New Roman" w:cs="Times New Roman"/>
          <w:sz w:val="24"/>
          <w:szCs w:val="24"/>
        </w:rPr>
        <w:fldChar w:fldCharType="end"/>
      </w:r>
      <w:r w:rsidRPr="00634C87">
        <w:rPr>
          <w:rFonts w:ascii="Times New Roman" w:hAnsi="Times New Roman" w:cs="Times New Roman"/>
          <w:sz w:val="24"/>
          <w:szCs w:val="24"/>
        </w:rPr>
        <w:t xml:space="preserve"> observed that the majority of exercises during ballet classes for both beginner and advanced level dancers, were taught favouring the use of or more frequent use of the right side. This type of practice forces left limb dominant dancers to use their weaker </w:t>
      </w:r>
      <w:r w:rsidR="00D3364A" w:rsidRPr="00634C87">
        <w:rPr>
          <w:rFonts w:ascii="Times New Roman" w:hAnsi="Times New Roman" w:cs="Times New Roman"/>
          <w:sz w:val="24"/>
          <w:szCs w:val="24"/>
        </w:rPr>
        <w:t xml:space="preserve">(right) </w:t>
      </w:r>
      <w:r w:rsidRPr="00634C87">
        <w:rPr>
          <w:rFonts w:ascii="Times New Roman" w:hAnsi="Times New Roman" w:cs="Times New Roman"/>
          <w:sz w:val="24"/>
          <w:szCs w:val="24"/>
        </w:rPr>
        <w:t xml:space="preserve">leg as the lead leg, thereby increasing the relative demands of these activities on the limb, </w:t>
      </w:r>
      <w:r w:rsidR="0018022F" w:rsidRPr="00634C87">
        <w:rPr>
          <w:rFonts w:ascii="Times New Roman" w:hAnsi="Times New Roman" w:cs="Times New Roman"/>
          <w:sz w:val="24"/>
          <w:szCs w:val="24"/>
        </w:rPr>
        <w:t>which in turn may drive the greater injury risk observed in dancers with large magnitudes of left dominance</w:t>
      </w:r>
      <w:r w:rsidR="00A2671C" w:rsidRPr="00634C87">
        <w:rPr>
          <w:rFonts w:ascii="Times New Roman" w:hAnsi="Times New Roman" w:cs="Times New Roman"/>
          <w:sz w:val="24"/>
          <w:szCs w:val="24"/>
        </w:rPr>
        <w:t xml:space="preserve"> (</w:t>
      </w:r>
      <w:r w:rsidR="00D04E51" w:rsidRPr="00634C87">
        <w:rPr>
          <w:rFonts w:ascii="Times New Roman" w:hAnsi="Times New Roman" w:cs="Times New Roman"/>
          <w:sz w:val="24"/>
          <w:szCs w:val="24"/>
        </w:rPr>
        <w:t>relative right</w:t>
      </w:r>
      <w:r w:rsidR="00A2671C" w:rsidRPr="00634C87">
        <w:rPr>
          <w:rFonts w:ascii="Times New Roman" w:hAnsi="Times New Roman" w:cs="Times New Roman"/>
          <w:sz w:val="24"/>
          <w:szCs w:val="24"/>
        </w:rPr>
        <w:t xml:space="preserve"> sided</w:t>
      </w:r>
      <w:r w:rsidR="00D04E51" w:rsidRPr="00634C87">
        <w:rPr>
          <w:rFonts w:ascii="Times New Roman" w:hAnsi="Times New Roman" w:cs="Times New Roman"/>
          <w:sz w:val="24"/>
          <w:szCs w:val="24"/>
        </w:rPr>
        <w:t xml:space="preserve"> deficit</w:t>
      </w:r>
      <w:r w:rsidR="00A2671C" w:rsidRPr="00634C87">
        <w:rPr>
          <w:rFonts w:ascii="Times New Roman" w:hAnsi="Times New Roman" w:cs="Times New Roman"/>
          <w:sz w:val="24"/>
          <w:szCs w:val="24"/>
        </w:rPr>
        <w:t>)</w:t>
      </w:r>
      <w:r w:rsidRPr="00634C87">
        <w:rPr>
          <w:rFonts w:ascii="Times New Roman" w:hAnsi="Times New Roman" w:cs="Times New Roman"/>
          <w:sz w:val="24"/>
          <w:szCs w:val="24"/>
        </w:rPr>
        <w:t xml:space="preserve">. </w:t>
      </w:r>
      <w:r w:rsidR="007C7AAB" w:rsidRPr="00634C87">
        <w:rPr>
          <w:rFonts w:ascii="Times New Roman" w:hAnsi="Times New Roman" w:cs="Times New Roman"/>
          <w:sz w:val="24"/>
          <w:szCs w:val="24"/>
        </w:rPr>
        <w:t>Similarly, in a prospective study in mixed team-sport youth athletes (n=81), Fort-Vanmeerhaeghe et al.,</w:t>
      </w:r>
      <w:r w:rsidR="007C7AAB" w:rsidRPr="00634C87">
        <w:rPr>
          <w:rFonts w:ascii="Times New Roman" w:hAnsi="Times New Roman" w:cs="Times New Roman"/>
          <w:sz w:val="24"/>
          <w:szCs w:val="24"/>
        </w:rPr>
        <w:fldChar w:fldCharType="begin"/>
      </w:r>
      <w:r w:rsidR="007C7AAB" w:rsidRPr="00634C87">
        <w:rPr>
          <w:rFonts w:ascii="Times New Roman" w:hAnsi="Times New Roman" w:cs="Times New Roman"/>
          <w:sz w:val="24"/>
          <w:szCs w:val="24"/>
        </w:rPr>
        <w:instrText xml:space="preserve"> ADDIN ZOTERO_ITEM CSL_CITATION {"citationID":"hSBAZS2d","properties":{"formattedCitation":"\\super 11\\nosupersub{}","plainCitation":"11","noteIndex":0},"citationItems":[{"id":26,"uris":["http://zotero.org/users/local/YY9EH2mS/items/KXSQ5C5T"],"itemData":{"id":26,"type":"article-journal","abstract":"Fort-Vanmeerhaeghe, A, Milà-Villarroel, R, Pujol-Marzo, M, Arboix-Alió, J, and Bishop, C. Higher vertical jumping asymmetries and lower physical performance are indicators of increased injury incidence in youth team-sport athletes. J Strength Cond Res XX(X): 000-000, 2020-To date, the literature about the association between injury-risk factors and actual injury incidence in young elite team-sports athletes is scarce. The main objective of this study was to examine how modifiable factors may affect injury incidence. Eighty-one young elite team-sports athletes (age: under-14 to under-18) performed the countermovement jump (CMJ), a single leg CMJ (SLCMJ), the one-legged hop test (OLHT), a 30-m sprint test, the V-cut test, a repeated sprint ability, and the 30-15 intermittent fitness test (IFT) during the pre-season period. Interlimb asymmetries were calculated for SLCMJ and OLHT. Injuries were recorded prospectively for the entirety of the 2017-2018 season. Comparison of injury and noninjury data was performed using a two-way analysis of variance (ANOVA). Results of the ANOVA according to injury showed significant differences in CMJ (p = 0.01), SLCMJ on the lowest performing limb (p = 0.03), and SLCMJ asymmetry (&lt;0.001). Sex × injury interaction was significant from CMJ (p = 0.018) and 30-15 IFT (p = &lt;0.001). In conclusion, this study indicated that athletes with greater interlimb asymmetries, less vertical jump capacity, and lower intermittent aerobic fitness had a greater predisposition to injury. Therefore, monitoring CMJ, aerobic performance, and interlimb asymmetries is recommended given their sensitivity to detect significant differences between injured and healthy youth athletes.","container-title":"Journal of Strength and Conditioning Research","DOI":"10.1519/JSC.0000000000003828","ISSN":"1533-4287","journalAbbreviation":"J Strength Cond Res","language":"eng","note":"PMID: 33009354","source":"PubMed","title":"Higher Vertical Jumping Asymmetries and Lower Physical Performance are Indicators of Increased Injury Incidence in Youth Team-Sport Athletes","author":[{"family":"Fort-Vanmeerhaeghe","given":"Azahara"},{"family":"Milà-Villarroel","given":"Raimon"},{"family":"Pujol-Marzo","given":"Montse"},{"family":"Arboix-Alió","given":"Jordi"},{"family":"Bishop","given":"Chris"}],"issued":{"date-parts":[["2020",10,1]]}}}],"schema":"https://github.com/citation-style-language/schema/raw/master/csl-citation.json"} </w:instrText>
      </w:r>
      <w:r w:rsidR="007C7AAB" w:rsidRPr="00634C87">
        <w:rPr>
          <w:rFonts w:ascii="Times New Roman" w:hAnsi="Times New Roman" w:cs="Times New Roman"/>
          <w:sz w:val="24"/>
          <w:szCs w:val="24"/>
        </w:rPr>
        <w:fldChar w:fldCharType="separate"/>
      </w:r>
      <w:r w:rsidR="007C7AAB" w:rsidRPr="00634C87">
        <w:rPr>
          <w:rFonts w:ascii="Times New Roman" w:hAnsi="Times New Roman" w:cs="Times New Roman"/>
          <w:sz w:val="24"/>
          <w:szCs w:val="24"/>
          <w:vertAlign w:val="superscript"/>
        </w:rPr>
        <w:t>11</w:t>
      </w:r>
      <w:r w:rsidR="007C7AAB" w:rsidRPr="00634C87">
        <w:rPr>
          <w:rFonts w:ascii="Times New Roman" w:hAnsi="Times New Roman" w:cs="Times New Roman"/>
          <w:sz w:val="24"/>
          <w:szCs w:val="24"/>
        </w:rPr>
        <w:fldChar w:fldCharType="end"/>
      </w:r>
      <w:r w:rsidR="007C7AAB" w:rsidRPr="00634C87">
        <w:rPr>
          <w:rFonts w:ascii="Times New Roman" w:hAnsi="Times New Roman" w:cs="Times New Roman"/>
          <w:sz w:val="24"/>
          <w:szCs w:val="24"/>
        </w:rPr>
        <w:t xml:space="preserve"> </w:t>
      </w:r>
      <w:r w:rsidR="007C7AAB" w:rsidRPr="00634C87">
        <w:rPr>
          <w:rFonts w:ascii="Times New Roman" w:hAnsi="Times New Roman" w:cs="Times New Roman"/>
          <w:sz w:val="24"/>
          <w:szCs w:val="24"/>
        </w:rPr>
        <w:lastRenderedPageBreak/>
        <w:t>found a significantly higher (p&lt;0.001) SLJ height asymmetry in  injured than  non-injured athletes and suggested that the less dominant limb might have lower ‘tolerance capacity’ increasing the likelihood of exceeding that tolerance and becoming injured. In the present study however, injury incidence in the dancers was similar across limbs (Table 2), challenging a simple explanation with respect to dominance and risk of injury.</w:t>
      </w:r>
    </w:p>
    <w:p w14:paraId="6A8CABFA" w14:textId="780F831B" w:rsidR="00525E1D" w:rsidRPr="00634C87" w:rsidRDefault="00942FBD" w:rsidP="00665803">
      <w:pPr>
        <w:spacing w:line="480" w:lineRule="auto"/>
        <w:rPr>
          <w:rFonts w:ascii="Times New Roman" w:hAnsi="Times New Roman" w:cs="Times New Roman"/>
          <w:sz w:val="24"/>
          <w:szCs w:val="24"/>
        </w:rPr>
      </w:pPr>
      <w:r w:rsidRPr="00634C87">
        <w:rPr>
          <w:rFonts w:ascii="Times New Roman" w:hAnsi="Times New Roman" w:cs="Times New Roman"/>
          <w:sz w:val="24"/>
          <w:szCs w:val="24"/>
        </w:rPr>
        <w:t>M</w:t>
      </w:r>
      <w:r w:rsidR="48DD4FFF" w:rsidRPr="00634C87">
        <w:rPr>
          <w:rFonts w:ascii="Times New Roman" w:hAnsi="Times New Roman" w:cs="Times New Roman"/>
          <w:sz w:val="24"/>
          <w:szCs w:val="24"/>
        </w:rPr>
        <w:t>anaging the symmetry of dance practice and performance by implementing more left limb dominant training might help to mitigate some of the asymmetries that are present in pre professional ballet dancers</w:t>
      </w:r>
      <w:r w:rsidR="00164A22" w:rsidRPr="00634C87">
        <w:rPr>
          <w:rFonts w:ascii="Times New Roman" w:hAnsi="Times New Roman" w:cs="Times New Roman"/>
          <w:sz w:val="24"/>
          <w:szCs w:val="24"/>
        </w:rPr>
        <w:fldChar w:fldCharType="begin"/>
      </w:r>
      <w:r w:rsidR="00702BE1" w:rsidRPr="00634C87">
        <w:rPr>
          <w:rFonts w:ascii="Times New Roman" w:hAnsi="Times New Roman" w:cs="Times New Roman"/>
          <w:sz w:val="24"/>
          <w:szCs w:val="24"/>
        </w:rPr>
        <w:instrText xml:space="preserve"> ADDIN ZOTERO_ITEM CSL_CITATION {"citationID":"8PlPQOWC","properties":{"formattedCitation":"\\super 35\\nosupersub{}","plainCitation":"35","noteIndex":0},"citationItems":[{"id":265,"uris":["http://zotero.org/users/local/YY9EH2mS/items/FXX37AQU"],"itemData":{"id":265,"type":"article-journal","abstract":"Objectives: The study aimed to determine the incidence and expression of body asymmetries in dancers of three different dance styles: dancesport (n = 14), hip-hop (n = 21) and ballet (n = 20) and to examine how body asymmetries (muscle strength and power, stability and range of motion) are associated with musculoskeletal injuries occurring over the past 12 months.\nDesign: Cross-sectional and retrospective study.\nMethods: Maximal isometric voluntary contraction was measured for trunk, hip, knee and ankle movements. Participants performed a single leg stance, unilateral landing, weight bearing symmetry, squat and countermovement jump on force platforms. Passive range of motion was measured for hip, knee and ankle with two-arm goniometer or digital inclinometer (hip flexion, extension and rotations). A retrospective questionnaire was used to collect data on musculoskeletal injuries occurring in the last 12 months.\nResults: Different dance styles were associated with different body asymmetries, including strength asymmetries (hip flexion and external rotation), agonist/antagonist asymmetries (trunk flexion/extension, hip abduction/adduction, ankle dorsi/plantar flexion) and hip adduction and internal rotation range of motion asymmetries. Moreover, strength asymmetries of hip flexion, adduction and abduction/adduction as well as stability asymmetries were associated with the total number of musculoskeletal injuries.\nConclusions: The incidence of body asymmetries (&amp;gt; 10%) in dancesport, hip-hop and ballet dancers was confirmed, as well as the association of some asymmetries with self-reported injuries occurring over the last 12 months. The cause-effect relationship should be clarified by further studies.","container-title":"European Journal of Translational Myology","DOI":"10.4081/ejtm.2022.11020","ISSN":"2037-7460","issue":"4","language":"en","license":"Copyright (c) 2022 The Authors","note":"number: 4","source":"pagepressjournals.org","title":"Body asymmetries as risk factors for musculoskeletal injuries in dancesport, hip-hop and ballet dancers?","URL":"https://pagepressjournals.org/index.php/bam/article/view/11020","volume":"32","author":[{"family":"Pavlović","given":"Monika"},{"family":"Ogrinc","given":"Nina"},{"family":"Šarabon","given":"Nejc"}],"accessed":{"date-parts":[["2023",2,10]]},"issued":{"date-parts":[["2022",11,28]]}}}],"schema":"https://github.com/citation-style-language/schema/raw/master/csl-citation.json"} </w:instrText>
      </w:r>
      <w:r w:rsidR="00164A22" w:rsidRPr="00634C87">
        <w:rPr>
          <w:rFonts w:ascii="Times New Roman" w:hAnsi="Times New Roman" w:cs="Times New Roman"/>
          <w:sz w:val="24"/>
          <w:szCs w:val="24"/>
        </w:rPr>
        <w:fldChar w:fldCharType="separate"/>
      </w:r>
      <w:r w:rsidR="00702BE1" w:rsidRPr="00634C87">
        <w:rPr>
          <w:rFonts w:ascii="Times New Roman" w:hAnsi="Times New Roman" w:cs="Times New Roman"/>
          <w:sz w:val="24"/>
          <w:szCs w:val="24"/>
          <w:vertAlign w:val="superscript"/>
        </w:rPr>
        <w:t>35</w:t>
      </w:r>
      <w:r w:rsidR="00164A22" w:rsidRPr="00634C87">
        <w:rPr>
          <w:rFonts w:ascii="Times New Roman" w:hAnsi="Times New Roman" w:cs="Times New Roman"/>
          <w:sz w:val="24"/>
          <w:szCs w:val="24"/>
        </w:rPr>
        <w:fldChar w:fldCharType="end"/>
      </w:r>
      <w:r w:rsidR="48DD4FFF" w:rsidRPr="00634C87">
        <w:rPr>
          <w:rFonts w:ascii="Times New Roman" w:hAnsi="Times New Roman" w:cs="Times New Roman"/>
          <w:sz w:val="24"/>
          <w:szCs w:val="24"/>
        </w:rPr>
        <w:t xml:space="preserve"> and better suit those who are more dominant on their left limb.</w:t>
      </w:r>
      <w:r w:rsidR="003C6D65" w:rsidRPr="00634C87">
        <w:rPr>
          <w:rFonts w:ascii="Times New Roman" w:hAnsi="Times New Roman" w:cs="Times New Roman"/>
          <w:sz w:val="24"/>
          <w:szCs w:val="24"/>
        </w:rPr>
        <w:t xml:space="preserve"> </w:t>
      </w:r>
      <w:r w:rsidR="00D45CC7" w:rsidRPr="00634C87">
        <w:rPr>
          <w:rFonts w:ascii="Times New Roman" w:hAnsi="Times New Roman" w:cs="Times New Roman"/>
          <w:sz w:val="24"/>
          <w:szCs w:val="24"/>
        </w:rPr>
        <w:t>Shaw et al.</w:t>
      </w:r>
      <w:r w:rsidR="0094676E" w:rsidRPr="00634C87">
        <w:rPr>
          <w:rFonts w:ascii="Times New Roman" w:hAnsi="Times New Roman" w:cs="Times New Roman"/>
          <w:sz w:val="24"/>
          <w:szCs w:val="24"/>
        </w:rPr>
        <w:t>,</w:t>
      </w:r>
      <w:r w:rsidR="004846F3" w:rsidRPr="00634C87">
        <w:rPr>
          <w:rFonts w:ascii="Times New Roman" w:hAnsi="Times New Roman" w:cs="Times New Roman"/>
          <w:sz w:val="24"/>
          <w:szCs w:val="24"/>
        </w:rPr>
        <w:fldChar w:fldCharType="begin"/>
      </w:r>
      <w:r w:rsidR="00702BE1" w:rsidRPr="00634C87">
        <w:rPr>
          <w:rFonts w:ascii="Times New Roman" w:hAnsi="Times New Roman" w:cs="Times New Roman"/>
          <w:sz w:val="24"/>
          <w:szCs w:val="24"/>
        </w:rPr>
        <w:instrText xml:space="preserve"> ADDIN ZOTERO_ITEM CSL_CITATION {"citationID":"FFOczgNN","properties":{"formattedCitation":"\\super 37\\nosupersub{}","plainCitation":"37","noteIndex":0},"citationItems":[{"id":616,"uris":["http://zotero.org/users/local/YY9EH2mS/items/6WSZ2UIV"],"itemData":{"id":616,"type":"article-journal","abstract":"The aim was to determine the validity of an open-source algorithm for measuring jump height and frequency in ballet using a wearable accelerometer. Nine professional ballet dancers completed a routine ballet class whilst wearing an accelerometer positioned at the waist. Two investigators independently conducted time-motion analysis to identify time-points at which jumps occurred. Accelerometer data were cross-referenced with time-motion data to determine classification accuracy. To determine the validity of the measurement of jump height, five participants completed nine jetés, nine sautés and three double tour en l’air from a force plate. The jump height predicted by the accelerometer algorithm was compared to the force plate jump height to determine agreement. Across 1440 jumps observed in time-motion analysis, 1371 true positives, 34 false positives and 69 false negatives were identified by the algorithm, resulting in a sensitivity of 0.98, a precision of 0.95 and a miss rate of 0.05. For all jump types, mean absolute error was 2.6 cm and the repeated measures correlation coefficient was 0.97. Bias was 1.2 cm and 95% limits of agreement were −4.9 to 7.2 cm. The algorithm may be used to manage jump load, implement periodization strategies, or plan return-to-jump pathways for rehabilitating athletes.","container-title":"Journal of Sports Sciences","DOI":"10.1080/02640414.2023.2223048","ISSN":"0264-0414","issue":"0","note":"publisher: Routledge\n_eprint: https://doi.org/10.1080/02640414.2023.2223048\nPMID: 37377013","page":"1-7","source":"Taylor and Francis+NEJM","title":"The development and validation of an open-source accelerometery algorithm for measuring jump height and frequency in ballet","volume":"0","author":[{"family":"Shaw","given":"Joseph W."},{"family":"Maloney","given":"Brian"},{"family":"Mattiussi","given":"Adam M."},{"family":"Brown","given":"Derrick D."},{"family":"Springham","given":"Matthew"},{"family":"Pedlar","given":"Charles R."},{"family":"Tallent","given":"Jamie"}],"issued":{"date-parts":[["2023",6,28]]}}}],"schema":"https://github.com/citation-style-language/schema/raw/master/csl-citation.json"} </w:instrText>
      </w:r>
      <w:r w:rsidR="004846F3" w:rsidRPr="00634C87">
        <w:rPr>
          <w:rFonts w:ascii="Times New Roman" w:hAnsi="Times New Roman" w:cs="Times New Roman"/>
          <w:sz w:val="24"/>
          <w:szCs w:val="24"/>
        </w:rPr>
        <w:fldChar w:fldCharType="separate"/>
      </w:r>
      <w:r w:rsidR="00702BE1" w:rsidRPr="00634C87">
        <w:rPr>
          <w:rFonts w:ascii="Times New Roman" w:hAnsi="Times New Roman" w:cs="Times New Roman"/>
          <w:sz w:val="24"/>
          <w:szCs w:val="24"/>
          <w:vertAlign w:val="superscript"/>
        </w:rPr>
        <w:t>37</w:t>
      </w:r>
      <w:r w:rsidR="004846F3" w:rsidRPr="00634C87">
        <w:rPr>
          <w:rFonts w:ascii="Times New Roman" w:hAnsi="Times New Roman" w:cs="Times New Roman"/>
          <w:sz w:val="24"/>
          <w:szCs w:val="24"/>
        </w:rPr>
        <w:fldChar w:fldCharType="end"/>
      </w:r>
      <w:r w:rsidR="00D45CC7" w:rsidRPr="00634C87">
        <w:rPr>
          <w:rFonts w:ascii="Times New Roman" w:hAnsi="Times New Roman" w:cs="Times New Roman"/>
          <w:sz w:val="24"/>
          <w:szCs w:val="24"/>
        </w:rPr>
        <w:t xml:space="preserve"> </w:t>
      </w:r>
      <w:r w:rsidR="00956FE3" w:rsidRPr="00634C87">
        <w:rPr>
          <w:rFonts w:ascii="Times New Roman" w:hAnsi="Times New Roman" w:cs="Times New Roman"/>
          <w:sz w:val="24"/>
          <w:szCs w:val="24"/>
        </w:rPr>
        <w:t>validated the use of</w:t>
      </w:r>
      <w:r w:rsidR="00D45CC7" w:rsidRPr="00634C87">
        <w:rPr>
          <w:rFonts w:ascii="Times New Roman" w:hAnsi="Times New Roman" w:cs="Times New Roman"/>
          <w:sz w:val="24"/>
          <w:szCs w:val="24"/>
        </w:rPr>
        <w:t xml:space="preserve"> </w:t>
      </w:r>
      <w:r w:rsidR="00A270B7" w:rsidRPr="00634C87">
        <w:rPr>
          <w:rFonts w:ascii="Times New Roman" w:hAnsi="Times New Roman" w:cs="Times New Roman"/>
          <w:sz w:val="24"/>
          <w:szCs w:val="24"/>
        </w:rPr>
        <w:t>an accelerometery algorithm</w:t>
      </w:r>
      <w:r w:rsidR="009D1C7B" w:rsidRPr="00634C87">
        <w:rPr>
          <w:rFonts w:ascii="Times New Roman" w:hAnsi="Times New Roman" w:cs="Times New Roman"/>
          <w:sz w:val="24"/>
          <w:szCs w:val="24"/>
        </w:rPr>
        <w:t xml:space="preserve"> to monitor ballet specific jump height</w:t>
      </w:r>
      <w:r w:rsidR="000B1B26" w:rsidRPr="00634C87">
        <w:rPr>
          <w:rFonts w:ascii="Times New Roman" w:hAnsi="Times New Roman" w:cs="Times New Roman"/>
          <w:sz w:val="24"/>
          <w:szCs w:val="24"/>
        </w:rPr>
        <w:t xml:space="preserve"> and frequency. </w:t>
      </w:r>
      <w:r w:rsidR="003C3A7C" w:rsidRPr="00634C87">
        <w:rPr>
          <w:rFonts w:ascii="Times New Roman" w:hAnsi="Times New Roman" w:cs="Times New Roman"/>
          <w:sz w:val="24"/>
          <w:szCs w:val="24"/>
        </w:rPr>
        <w:t>Th</w:t>
      </w:r>
      <w:r w:rsidR="008B447D" w:rsidRPr="00634C87">
        <w:rPr>
          <w:rFonts w:ascii="Times New Roman" w:hAnsi="Times New Roman" w:cs="Times New Roman"/>
          <w:sz w:val="24"/>
          <w:szCs w:val="24"/>
        </w:rPr>
        <w:t xml:space="preserve">is type of approach could be </w:t>
      </w:r>
      <w:r w:rsidR="00810C7B" w:rsidRPr="00634C87">
        <w:rPr>
          <w:rFonts w:ascii="Times New Roman" w:hAnsi="Times New Roman" w:cs="Times New Roman"/>
          <w:sz w:val="24"/>
          <w:szCs w:val="24"/>
        </w:rPr>
        <w:t xml:space="preserve">used </w:t>
      </w:r>
      <w:r w:rsidR="008B447D" w:rsidRPr="00634C87">
        <w:rPr>
          <w:rFonts w:ascii="Times New Roman" w:hAnsi="Times New Roman" w:cs="Times New Roman"/>
          <w:sz w:val="24"/>
          <w:szCs w:val="24"/>
        </w:rPr>
        <w:t xml:space="preserve">to monitor the demand placed upon each individual limb </w:t>
      </w:r>
      <w:r w:rsidR="00FF06E8" w:rsidRPr="00634C87">
        <w:rPr>
          <w:rFonts w:ascii="Times New Roman" w:hAnsi="Times New Roman" w:cs="Times New Roman"/>
          <w:sz w:val="24"/>
          <w:szCs w:val="24"/>
        </w:rPr>
        <w:t xml:space="preserve">to provide an insight into the </w:t>
      </w:r>
      <w:r w:rsidR="002700A9" w:rsidRPr="00634C87">
        <w:rPr>
          <w:rFonts w:ascii="Times New Roman" w:hAnsi="Times New Roman" w:cs="Times New Roman"/>
          <w:sz w:val="24"/>
          <w:szCs w:val="24"/>
        </w:rPr>
        <w:t xml:space="preserve">relative </w:t>
      </w:r>
      <w:r w:rsidR="006A5B35" w:rsidRPr="00634C87">
        <w:rPr>
          <w:rFonts w:ascii="Times New Roman" w:hAnsi="Times New Roman" w:cs="Times New Roman"/>
          <w:sz w:val="24"/>
          <w:szCs w:val="24"/>
        </w:rPr>
        <w:t xml:space="preserve">balance of </w:t>
      </w:r>
      <w:r w:rsidR="002A6C4A" w:rsidRPr="00634C87">
        <w:rPr>
          <w:rFonts w:ascii="Times New Roman" w:hAnsi="Times New Roman" w:cs="Times New Roman"/>
          <w:sz w:val="24"/>
          <w:szCs w:val="24"/>
        </w:rPr>
        <w:t xml:space="preserve">training and </w:t>
      </w:r>
      <w:r w:rsidR="00CF21F6" w:rsidRPr="00634C87">
        <w:rPr>
          <w:rFonts w:ascii="Times New Roman" w:hAnsi="Times New Roman" w:cs="Times New Roman"/>
          <w:sz w:val="24"/>
          <w:szCs w:val="24"/>
        </w:rPr>
        <w:t xml:space="preserve">potentially </w:t>
      </w:r>
      <w:r w:rsidR="002A6C4A" w:rsidRPr="00634C87">
        <w:rPr>
          <w:rFonts w:ascii="Times New Roman" w:hAnsi="Times New Roman" w:cs="Times New Roman"/>
          <w:sz w:val="24"/>
          <w:szCs w:val="24"/>
        </w:rPr>
        <w:t>modify accordingly.</w:t>
      </w:r>
      <w:r w:rsidR="00D14133" w:rsidRPr="00634C87">
        <w:rPr>
          <w:rFonts w:ascii="Times New Roman" w:hAnsi="Times New Roman" w:cs="Times New Roman"/>
          <w:sz w:val="24"/>
          <w:szCs w:val="24"/>
        </w:rPr>
        <w:t xml:space="preserve"> </w:t>
      </w:r>
      <w:r w:rsidR="00E258FF" w:rsidRPr="00634C87">
        <w:rPr>
          <w:rFonts w:ascii="Times New Roman" w:hAnsi="Times New Roman" w:cs="Times New Roman"/>
          <w:sz w:val="24"/>
          <w:szCs w:val="24"/>
        </w:rPr>
        <w:t>W</w:t>
      </w:r>
      <w:r w:rsidR="48DD4FFF" w:rsidRPr="00634C87">
        <w:rPr>
          <w:rFonts w:ascii="Times New Roman" w:hAnsi="Times New Roman" w:cs="Times New Roman"/>
          <w:sz w:val="24"/>
          <w:szCs w:val="24"/>
        </w:rPr>
        <w:t>here this is not possible targeted conditioning of the less dominant limb might provide an alternative solution.</w:t>
      </w:r>
    </w:p>
    <w:p w14:paraId="629072CB" w14:textId="3E1B6335" w:rsidR="009967DD" w:rsidRPr="00634C87" w:rsidRDefault="009967DD" w:rsidP="00665803">
      <w:pPr>
        <w:spacing w:line="480" w:lineRule="auto"/>
        <w:rPr>
          <w:rFonts w:ascii="Times New Roman" w:hAnsi="Times New Roman" w:cs="Times New Roman"/>
          <w:i/>
          <w:iCs/>
          <w:sz w:val="24"/>
          <w:szCs w:val="24"/>
        </w:rPr>
      </w:pPr>
      <w:r w:rsidRPr="00634C87">
        <w:rPr>
          <w:rFonts w:ascii="Times New Roman" w:hAnsi="Times New Roman" w:cs="Times New Roman"/>
          <w:i/>
          <w:iCs/>
          <w:sz w:val="24"/>
          <w:szCs w:val="24"/>
        </w:rPr>
        <w:t>Direction Specific Findings</w:t>
      </w:r>
    </w:p>
    <w:p w14:paraId="39652D40" w14:textId="41F7CF6D" w:rsidR="0071049C" w:rsidRPr="00634C87" w:rsidRDefault="00ED4F57" w:rsidP="0071049C">
      <w:pPr>
        <w:spacing w:line="480" w:lineRule="auto"/>
        <w:rPr>
          <w:rFonts w:ascii="Times New Roman" w:hAnsi="Times New Roman" w:cs="Times New Roman"/>
          <w:sz w:val="24"/>
          <w:szCs w:val="24"/>
        </w:rPr>
      </w:pPr>
      <w:r w:rsidRPr="00634C87">
        <w:rPr>
          <w:rFonts w:ascii="Times New Roman" w:hAnsi="Times New Roman" w:cs="Times New Roman"/>
          <w:sz w:val="24"/>
          <w:szCs w:val="24"/>
        </w:rPr>
        <w:t xml:space="preserve">One of the strengths of this analysis was the size of the present sample, </w:t>
      </w:r>
      <w:r w:rsidR="009915DB" w:rsidRPr="00634C87">
        <w:rPr>
          <w:rFonts w:ascii="Times New Roman" w:hAnsi="Times New Roman" w:cs="Times New Roman"/>
          <w:sz w:val="24"/>
          <w:szCs w:val="24"/>
        </w:rPr>
        <w:t>which enabled the</w:t>
      </w:r>
      <w:r w:rsidRPr="00634C87">
        <w:rPr>
          <w:rFonts w:ascii="Times New Roman" w:hAnsi="Times New Roman" w:cs="Times New Roman"/>
          <w:sz w:val="24"/>
          <w:szCs w:val="24"/>
        </w:rPr>
        <w:t xml:space="preserve"> use </w:t>
      </w:r>
      <w:r w:rsidR="009915DB" w:rsidRPr="00634C87">
        <w:rPr>
          <w:rFonts w:ascii="Times New Roman" w:hAnsi="Times New Roman" w:cs="Times New Roman"/>
          <w:sz w:val="24"/>
          <w:szCs w:val="24"/>
        </w:rPr>
        <w:t xml:space="preserve">of </w:t>
      </w:r>
      <w:r w:rsidRPr="00634C87">
        <w:rPr>
          <w:rFonts w:ascii="Times New Roman" w:hAnsi="Times New Roman" w:cs="Times New Roman"/>
          <w:sz w:val="24"/>
          <w:szCs w:val="24"/>
        </w:rPr>
        <w:t xml:space="preserve">internal descriptive data routinely collected by the school as representative of the population and </w:t>
      </w:r>
      <w:r w:rsidR="006F5A71" w:rsidRPr="00634C87">
        <w:rPr>
          <w:rFonts w:ascii="Times New Roman" w:hAnsi="Times New Roman" w:cs="Times New Roman"/>
          <w:sz w:val="24"/>
          <w:szCs w:val="24"/>
        </w:rPr>
        <w:t xml:space="preserve">enabling further exploration into </w:t>
      </w:r>
      <w:r w:rsidRPr="00634C87">
        <w:rPr>
          <w:rFonts w:ascii="Times New Roman" w:hAnsi="Times New Roman" w:cs="Times New Roman"/>
          <w:sz w:val="24"/>
          <w:szCs w:val="24"/>
        </w:rPr>
        <w:t>directional asymmetry sub-analysis</w:t>
      </w:r>
      <w:r w:rsidR="006F5A71" w:rsidRPr="00634C87">
        <w:rPr>
          <w:rFonts w:ascii="Times New Roman" w:hAnsi="Times New Roman" w:cs="Times New Roman"/>
          <w:sz w:val="24"/>
          <w:szCs w:val="24"/>
        </w:rPr>
        <w:t xml:space="preserve">. </w:t>
      </w:r>
      <w:r w:rsidR="0071049C" w:rsidRPr="00634C87">
        <w:rPr>
          <w:rFonts w:ascii="Times New Roman" w:hAnsi="Times New Roman" w:cs="Times New Roman"/>
          <w:sz w:val="24"/>
          <w:szCs w:val="24"/>
        </w:rPr>
        <w:t xml:space="preserve">The finding that injury risk was associated with a </w:t>
      </w:r>
      <w:r w:rsidR="00102BBE" w:rsidRPr="00634C87">
        <w:rPr>
          <w:rFonts w:ascii="Times New Roman" w:hAnsi="Times New Roman" w:cs="Times New Roman"/>
          <w:sz w:val="24"/>
          <w:szCs w:val="24"/>
        </w:rPr>
        <w:t>relative</w:t>
      </w:r>
      <w:r w:rsidR="0071049C" w:rsidRPr="00634C87">
        <w:rPr>
          <w:rFonts w:ascii="Times New Roman" w:hAnsi="Times New Roman" w:cs="Times New Roman"/>
          <w:sz w:val="24"/>
          <w:szCs w:val="24"/>
        </w:rPr>
        <w:t xml:space="preserve"> deficit</w:t>
      </w:r>
      <w:r w:rsidR="00102BBE" w:rsidRPr="00634C87">
        <w:rPr>
          <w:rFonts w:ascii="Times New Roman" w:hAnsi="Times New Roman" w:cs="Times New Roman"/>
          <w:sz w:val="24"/>
          <w:szCs w:val="24"/>
        </w:rPr>
        <w:t xml:space="preserve"> in the dominant limb</w:t>
      </w:r>
      <w:r w:rsidR="0071049C" w:rsidRPr="00634C87">
        <w:rPr>
          <w:rFonts w:ascii="Times New Roman" w:hAnsi="Times New Roman" w:cs="Times New Roman"/>
          <w:sz w:val="24"/>
          <w:szCs w:val="24"/>
        </w:rPr>
        <w:t xml:space="preserve"> aligns with a study in elite youth footballers</w:t>
      </w:r>
      <w:r w:rsidR="00262584" w:rsidRPr="00634C87">
        <w:rPr>
          <w:rFonts w:ascii="Times New Roman" w:hAnsi="Times New Roman" w:cs="Times New Roman"/>
          <w:sz w:val="24"/>
          <w:szCs w:val="24"/>
        </w:rPr>
        <w:t xml:space="preserve"> </w:t>
      </w:r>
      <w:r w:rsidR="0071049C" w:rsidRPr="00634C87">
        <w:rPr>
          <w:rFonts w:ascii="Times New Roman" w:hAnsi="Times New Roman" w:cs="Times New Roman"/>
          <w:sz w:val="24"/>
          <w:szCs w:val="24"/>
        </w:rPr>
        <w:t xml:space="preserve">which observed a significant association between lower right but not left limb </w:t>
      </w:r>
      <w:r w:rsidR="004F3486" w:rsidRPr="00634C87">
        <w:rPr>
          <w:rFonts w:ascii="Times New Roman" w:hAnsi="Times New Roman" w:cs="Times New Roman"/>
          <w:sz w:val="24"/>
          <w:szCs w:val="24"/>
        </w:rPr>
        <w:t xml:space="preserve">dominant </w:t>
      </w:r>
      <w:r w:rsidR="0071049C" w:rsidRPr="00634C87">
        <w:rPr>
          <w:rFonts w:ascii="Times New Roman" w:hAnsi="Times New Roman" w:cs="Times New Roman"/>
          <w:sz w:val="24"/>
          <w:szCs w:val="24"/>
        </w:rPr>
        <w:t>vertical ground reaction forces in the SLJ and prospective</w:t>
      </w:r>
      <w:r w:rsidR="00262584" w:rsidRPr="00634C87">
        <w:rPr>
          <w:rFonts w:ascii="Times New Roman" w:hAnsi="Times New Roman" w:cs="Times New Roman"/>
          <w:sz w:val="24"/>
          <w:szCs w:val="24"/>
        </w:rPr>
        <w:t xml:space="preserve"> injury</w:t>
      </w:r>
      <w:r w:rsidR="0071049C" w:rsidRPr="00634C87">
        <w:rPr>
          <w:rFonts w:ascii="Times New Roman" w:hAnsi="Times New Roman" w:cs="Times New Roman"/>
          <w:sz w:val="24"/>
          <w:szCs w:val="24"/>
        </w:rPr>
        <w:t xml:space="preserve"> risk</w:t>
      </w:r>
      <w:r w:rsidR="004061D6" w:rsidRPr="00634C87">
        <w:rPr>
          <w:rFonts w:ascii="Times New Roman" w:hAnsi="Times New Roman" w:cs="Times New Roman"/>
          <w:sz w:val="24"/>
          <w:szCs w:val="24"/>
        </w:rPr>
        <w:fldChar w:fldCharType="begin"/>
      </w:r>
      <w:r w:rsidR="00702BE1" w:rsidRPr="00634C87">
        <w:rPr>
          <w:rFonts w:ascii="Times New Roman" w:hAnsi="Times New Roman" w:cs="Times New Roman"/>
          <w:sz w:val="24"/>
          <w:szCs w:val="24"/>
        </w:rPr>
        <w:instrText xml:space="preserve"> ADDIN ZOTERO_ITEM CSL_CITATION {"citationID":"LGzhJ4Zt","properties":{"formattedCitation":"\\super 33\\nosupersub{}","plainCitation":"33","noteIndex":0},"citationItems":[{"id":292,"uris":["http://zotero.org/users/local/YY9EH2mS/items/HTLFUDTG"],"itemData":{"id":292,"type":"article-journal","abstract":"OBJECTIVES: The purpose of this study was to examine whether the use of machine learning improved the ability of a neuromuscular screen to identify injury risk factors in elite male youth football players.\nDESIGN: Prospective cohort study.\nMETHODS: 355 elite youth football players aged 10-18 years old completed a prospective pre-season neuromuscular screen that included anthropometric measures of size, as well as single leg countermovement jump (SLCMJ), single leg hop for distance (SLHD), 75% hop distance and stick (75%Hop), Y-balance anterior reach and tuck jump assessment. Injury incidence was monitored over one competitive season. Risk profiling was assessed using traditional regression analyses and compared to supervised machine learning algorithms constructed using decision trees.\nRESULTS: Using continuous data, multivariate logistic analysis identified SLCMJ asymmetry as the sole significant predictor of injury (OR 0.94, 0.92-0.97, p&lt;0.001), with a specificity of 97.7% and sensitivity of 15.2% giving an AUC of 0.661. The best performing decision tree model provided a specificity of 74.2% and sensitivity of 55.6% with an AUC of 0.663. All variables contributed to the final machine model, with asymmetry in the SLCMJ, 75%Hop and Y-balance, plus tuck jump knee valgus and anthropometrics being the most frequent contributors.\nCONCLUSIONS: Although both statistical methods reported similar accuracy, logistic regression provided very low sensitivity and only identified a single neuromuscular injury risk factor. The machine learning model provided much improved sensitivity to predict injury and identified interactions of asymmetry, knee valgus angle and body size as contributing factors to an injurious profile in youth football players.","container-title":"Journal of Science and Medicine in Sport","DOI":"10.1016/j.jsams.2020.04.021","ISSN":"1878-1861","issue":"11","journalAbbreviation":"J Sci Med Sport","language":"eng","note":"PMID: 32482610","page":"1044-1048","source":"PubMed","title":"Using machine learning to improve our understanding of injury risk and prediction in elite male youth football players","volume":"23","author":[{"family":"Oliver","given":"Jon L."},{"family":"Ayala","given":"Francisco"},{"family":"De Ste Croix","given":"Mark B. A."},{"family":"Lloyd","given":"Rhodri S."},{"family":"Myer","given":"Greg D."},{"family":"Read","given":"Paul J."}],"issued":{"date-parts":[["2020",11]]}}}],"schema":"https://github.com/citation-style-language/schema/raw/master/csl-citation.json"} </w:instrText>
      </w:r>
      <w:r w:rsidR="004061D6" w:rsidRPr="00634C87">
        <w:rPr>
          <w:rFonts w:ascii="Times New Roman" w:hAnsi="Times New Roman" w:cs="Times New Roman"/>
          <w:sz w:val="24"/>
          <w:szCs w:val="24"/>
        </w:rPr>
        <w:fldChar w:fldCharType="separate"/>
      </w:r>
      <w:r w:rsidR="00702BE1" w:rsidRPr="00634C87">
        <w:rPr>
          <w:rFonts w:ascii="Times New Roman" w:hAnsi="Times New Roman" w:cs="Times New Roman"/>
          <w:sz w:val="24"/>
          <w:szCs w:val="24"/>
          <w:vertAlign w:val="superscript"/>
        </w:rPr>
        <w:t>33</w:t>
      </w:r>
      <w:r w:rsidR="004061D6" w:rsidRPr="00634C87">
        <w:rPr>
          <w:rFonts w:ascii="Times New Roman" w:hAnsi="Times New Roman" w:cs="Times New Roman"/>
          <w:sz w:val="24"/>
          <w:szCs w:val="24"/>
        </w:rPr>
        <w:fldChar w:fldCharType="end"/>
      </w:r>
      <w:r w:rsidR="0071049C" w:rsidRPr="00634C87">
        <w:rPr>
          <w:rFonts w:ascii="Times New Roman" w:hAnsi="Times New Roman" w:cs="Times New Roman"/>
          <w:sz w:val="24"/>
          <w:szCs w:val="24"/>
        </w:rPr>
        <w:t xml:space="preserve"> (</w:t>
      </w:r>
      <w:r w:rsidR="004061D6" w:rsidRPr="00634C87">
        <w:rPr>
          <w:rFonts w:ascii="Times New Roman" w:hAnsi="Times New Roman" w:cs="Times New Roman"/>
          <w:sz w:val="24"/>
          <w:szCs w:val="24"/>
        </w:rPr>
        <w:t>the majority of players were right footed)</w:t>
      </w:r>
      <w:r w:rsidR="0071049C" w:rsidRPr="00634C87">
        <w:rPr>
          <w:rFonts w:ascii="Times New Roman" w:hAnsi="Times New Roman" w:cs="Times New Roman"/>
          <w:sz w:val="24"/>
          <w:szCs w:val="24"/>
        </w:rPr>
        <w:t xml:space="preserve">. Absolute SLJ peak force asymmetries also displayed significant relationships (p&lt;0.001) with injury risk. </w:t>
      </w:r>
    </w:p>
    <w:p w14:paraId="3BB1E5BF" w14:textId="475F2616" w:rsidR="00362D57" w:rsidRPr="00634C87" w:rsidRDefault="0074473B" w:rsidP="00FE1CF9">
      <w:pPr>
        <w:spacing w:line="480" w:lineRule="auto"/>
        <w:rPr>
          <w:rFonts w:ascii="Times New Roman" w:hAnsi="Times New Roman" w:cs="Times New Roman"/>
          <w:sz w:val="24"/>
          <w:szCs w:val="24"/>
        </w:rPr>
      </w:pPr>
      <w:r w:rsidRPr="00634C87">
        <w:rPr>
          <w:rFonts w:ascii="Times New Roman" w:hAnsi="Times New Roman" w:cs="Times New Roman"/>
          <w:sz w:val="24"/>
          <w:szCs w:val="24"/>
        </w:rPr>
        <w:t>A</w:t>
      </w:r>
      <w:r w:rsidR="00FE1CF9" w:rsidRPr="00634C87">
        <w:rPr>
          <w:rFonts w:ascii="Times New Roman" w:hAnsi="Times New Roman" w:cs="Times New Roman"/>
          <w:sz w:val="24"/>
          <w:szCs w:val="24"/>
        </w:rPr>
        <w:t>symmetry-risk studies have generally considered absolute magnitude, but not direction of asymmetry</w:t>
      </w:r>
      <w:r w:rsidR="00DA297E" w:rsidRPr="00634C87">
        <w:rPr>
          <w:rFonts w:ascii="Times New Roman" w:hAnsi="Times New Roman" w:cs="Times New Roman"/>
          <w:sz w:val="24"/>
          <w:szCs w:val="24"/>
        </w:rPr>
        <w:t>.</w:t>
      </w:r>
      <w:r w:rsidR="00FE1CF9" w:rsidRPr="00634C87">
        <w:rPr>
          <w:rFonts w:ascii="Times New Roman" w:hAnsi="Times New Roman" w:cs="Times New Roman"/>
          <w:sz w:val="24"/>
          <w:szCs w:val="24"/>
        </w:rPr>
        <w:fldChar w:fldCharType="begin"/>
      </w:r>
      <w:r w:rsidR="00702BE1" w:rsidRPr="00634C87">
        <w:rPr>
          <w:rFonts w:ascii="Times New Roman" w:hAnsi="Times New Roman" w:cs="Times New Roman"/>
          <w:sz w:val="24"/>
          <w:szCs w:val="24"/>
        </w:rPr>
        <w:instrText xml:space="preserve"> ADDIN ZOTERO_ITEM CSL_CITATION {"citationID":"s5xTlgTe","properties":{"formattedCitation":"\\super 11,36\\nosupersub{}","plainCitation":"11,36","noteIndex":0},"citationItems":[{"id":29,"uris":["http://zotero.org/users/local/YY9EH2mS/items/V5MCI757"],"itemData":{"id":29,"type":"article-journal","abstract":"There is an inherent risk of injury in male youth football; however, pertinent risk factors for injury have yet to be examined. This study used a prospective cohort design with 357 elite male youth football players (aged 10-18 years) assessed during the preseason period and then monitored during the season recording all non-contact lower extremity injuries. Screening tests included single leg hop for distance (SLHD); 75% of maximum hop and stick (75%Hop); single leg countermovement jump (SLCMJ); and the tuck jump assessment (TJ). Players were divided into subgroups based on chronological age. SLCMJ peak landing vertical ground reaction force (pVGRF) asymmetry was the most prominent risk factor (U11-U12s, OR 0.90, P = .04; and U15-U16s, OR 0.91, P &lt; .001). Maturational offset (OR 0.58, P = .04), lower right leg SLCMJ pVGRF relative to body weight (OR 0.36, P = .03), and advanced chronological age (OR 3.62, P = .04) were also significantly associated with heightened injury risk in the U13-U14s, U15-U16s, and U18s, respectively. Univariate analyses showed combinations of anthropometric and movement screening risk factors were associated with heightened risk of lower extremity injury; however, there was variability across the different chronological age groups. Greater SLCMJ pVGRF asymmetry, lower right leg SLCMJ pVGRF %BW, later maturation, and advanced chronological age are potential risk factors for injury in elite male youth football players, although the strength of these relationships was often low to moderate. In addition, risk factors are likely to change at different stages of development.","container-title":"Scandinavian Journal of Medicine &amp; Science in Sports","DOI":"10.1111/sms.13013","ISSN":"1600-0838","issue":"3","language":"en","note":"_eprint: https://onlinelibrary.wiley.com/doi/pdf/10.1111/sms.13013","page":"1244-1251","source":"Wiley Online Library","title":"A prospective investigation to evaluate risk factors for lower extremity injury risk in male youth soccer players","volume":"28","author":[{"family":"Read","given":"P. J."},{"family":"Oliver","given":"J. L."},{"family":"De Ste Croix","given":"M. B. A."},{"family":"Myer","given":"G. D."},{"family":"Lloyd","given":"R. S."}],"issued":{"date-parts":[["2018"]]}}},{"id":26,"uris":["http://zotero.org/users/local/YY9EH2mS/items/KXSQ5C5T"],"itemData":{"id":26,"type":"article-journal","abstract":"Fort-Vanmeerhaeghe, A, Milà-Villarroel, R, Pujol-Marzo, M, Arboix-Alió, J, and Bishop, C. Higher vertical jumping asymmetries and lower physical performance are indicators of increased injury incidence in youth team-sport athletes. J Strength Cond Res XX(X): 000-000, 2020-To date, the literature about the association between injury-risk factors and actual injury incidence in young elite team-sports athletes is scarce. The main objective of this study was to examine how modifiable factors may affect injury incidence. Eighty-one young elite team-sports athletes (age: under-14 to under-18) performed the countermovement jump (CMJ), a single leg CMJ (SLCMJ), the one-legged hop test (OLHT), a 30-m sprint test, the V-cut test, a repeated sprint ability, and the 30-15 intermittent fitness test (IFT) during the pre-season period. Interlimb asymmetries were calculated for SLCMJ and OLHT. Injuries were recorded prospectively for the entirety of the 2017-2018 season. Comparison of injury and noninjury data was performed using a two-way analysis of variance (ANOVA). Results of the ANOVA according to injury showed significant differences in CMJ (p = 0.01), SLCMJ on the lowest performing limb (p = 0.03), and SLCMJ asymmetry (&lt;0.001). Sex × injury interaction was significant from CMJ (p = 0.018) and 30-15 IFT (p = &lt;0.001). In conclusion, this study indicated that athletes with greater interlimb asymmetries, less vertical jump capacity, and lower intermittent aerobic fitness had a greater predisposition to injury. Therefore, monitoring CMJ, aerobic performance, and interlimb asymmetries is recommended given their sensitivity to detect significant differences between injured and healthy youth athletes.","container-title":"Journal of Strength and Conditioning Research","DOI":"10.1519/JSC.0000000000003828","ISSN":"1533-4287","journalAbbreviation":"J Strength Cond Res","language":"eng","note":"PMID: 33009354","source":"PubMed","title":"Higher Vertical Jumping Asymmetries and Lower Physical Performance are Indicators of Increased Injury Incidence in Youth Team-Sport Athletes","author":[{"family":"Fort-Vanmeerhaeghe","given":"Azahara"},{"family":"Milà-Villarroel","given":"Raimon"},{"family":"Pujol-Marzo","given":"Montse"},{"family":"Arboix-Alió","given":"Jordi"},{"family":"Bishop","given":"Chris"}],"issued":{"date-parts":[["2020",10,1]]}}}],"schema":"https://github.com/citation-style-language/schema/raw/master/csl-citation.json"} </w:instrText>
      </w:r>
      <w:r w:rsidR="00FE1CF9" w:rsidRPr="00634C87">
        <w:rPr>
          <w:rFonts w:ascii="Times New Roman" w:hAnsi="Times New Roman" w:cs="Times New Roman"/>
          <w:sz w:val="24"/>
          <w:szCs w:val="24"/>
        </w:rPr>
        <w:fldChar w:fldCharType="separate"/>
      </w:r>
      <w:r w:rsidR="00702BE1" w:rsidRPr="00634C87">
        <w:rPr>
          <w:rFonts w:ascii="Times New Roman" w:hAnsi="Times New Roman" w:cs="Times New Roman"/>
          <w:sz w:val="24"/>
          <w:szCs w:val="24"/>
          <w:vertAlign w:val="superscript"/>
        </w:rPr>
        <w:t>11,36</w:t>
      </w:r>
      <w:r w:rsidR="00FE1CF9" w:rsidRPr="00634C87">
        <w:rPr>
          <w:rFonts w:ascii="Times New Roman" w:hAnsi="Times New Roman" w:cs="Times New Roman"/>
          <w:sz w:val="24"/>
          <w:szCs w:val="24"/>
        </w:rPr>
        <w:fldChar w:fldCharType="end"/>
      </w:r>
      <w:r w:rsidR="00FE1CF9" w:rsidRPr="00634C87">
        <w:rPr>
          <w:rFonts w:ascii="Times New Roman" w:hAnsi="Times New Roman" w:cs="Times New Roman"/>
          <w:sz w:val="24"/>
          <w:szCs w:val="24"/>
        </w:rPr>
        <w:t xml:space="preserve">  </w:t>
      </w:r>
      <w:r w:rsidR="00234311" w:rsidRPr="00634C87">
        <w:rPr>
          <w:rFonts w:ascii="Times New Roman" w:hAnsi="Times New Roman" w:cs="Times New Roman"/>
          <w:sz w:val="24"/>
          <w:szCs w:val="24"/>
        </w:rPr>
        <w:t xml:space="preserve">An exception being </w:t>
      </w:r>
      <w:r w:rsidR="00FE1CF9" w:rsidRPr="00634C87">
        <w:rPr>
          <w:rFonts w:ascii="Times New Roman" w:hAnsi="Times New Roman" w:cs="Times New Roman"/>
          <w:sz w:val="24"/>
          <w:szCs w:val="24"/>
        </w:rPr>
        <w:t>Malaver et al.,</w:t>
      </w:r>
      <w:r w:rsidR="00FE1CF9" w:rsidRPr="00634C87">
        <w:rPr>
          <w:rFonts w:ascii="Times New Roman" w:hAnsi="Times New Roman" w:cs="Times New Roman"/>
          <w:sz w:val="24"/>
          <w:szCs w:val="24"/>
        </w:rPr>
        <w:fldChar w:fldCharType="begin"/>
      </w:r>
      <w:r w:rsidR="00702BE1" w:rsidRPr="00634C87">
        <w:rPr>
          <w:rFonts w:ascii="Times New Roman" w:hAnsi="Times New Roman" w:cs="Times New Roman"/>
          <w:sz w:val="24"/>
          <w:szCs w:val="24"/>
        </w:rPr>
        <w:instrText xml:space="preserve"> ADDIN ZOTERO_ITEM CSL_CITATION {"citationID":"zc1yx9oX","properties":{"formattedCitation":"\\super 30\\nosupersub{}","plainCitation":"30","noteIndex":0},"citationItems":[{"id":"gE2JKUih/cIfDnDOc","uris":["http://zotero.org/users/local/aMczmfd6/items/U2DQMCMZ"],"itemData":{"id":"AltQaWyO/eNOa8Ss4","type":"book","abstract":"Risk factors, military personnel, medial tibial stress syndrome, biomechanical phenomena, kinetics, countermovement jump.","source":"ResearchGate","title":"Risk factors associated with Medial Tibial Stress Syndrome in military cadets during basic training","author":[{"family":"Malaver-Moreno","given":"Jonathan"},{"family":"Argothy","given":"Rodrigo"},{"family":"Cubides","given":"Jenner"},{"family":"Cohen","given":"Daniel"}],"issued":{"date-parts":[["2019",5,29]]}}}],"schema":"https://github.com/citation-style-language/schema/raw/master/csl-citation.json"} </w:instrText>
      </w:r>
      <w:r w:rsidR="00FE1CF9" w:rsidRPr="00634C87">
        <w:rPr>
          <w:rFonts w:ascii="Times New Roman" w:hAnsi="Times New Roman" w:cs="Times New Roman"/>
          <w:sz w:val="24"/>
          <w:szCs w:val="24"/>
        </w:rPr>
        <w:fldChar w:fldCharType="separate"/>
      </w:r>
      <w:r w:rsidR="00702BE1" w:rsidRPr="00634C87">
        <w:rPr>
          <w:rFonts w:ascii="Times New Roman" w:hAnsi="Times New Roman" w:cs="Times New Roman"/>
          <w:sz w:val="24"/>
          <w:szCs w:val="24"/>
          <w:vertAlign w:val="superscript"/>
        </w:rPr>
        <w:t>30</w:t>
      </w:r>
      <w:r w:rsidR="00FE1CF9" w:rsidRPr="00634C87">
        <w:rPr>
          <w:rFonts w:ascii="Times New Roman" w:hAnsi="Times New Roman" w:cs="Times New Roman"/>
          <w:sz w:val="24"/>
          <w:szCs w:val="24"/>
        </w:rPr>
        <w:fldChar w:fldCharType="end"/>
      </w:r>
      <w:r w:rsidR="00234311" w:rsidRPr="00634C87">
        <w:rPr>
          <w:rFonts w:ascii="Times New Roman" w:hAnsi="Times New Roman" w:cs="Times New Roman"/>
          <w:sz w:val="24"/>
          <w:szCs w:val="24"/>
        </w:rPr>
        <w:t xml:space="preserve"> who</w:t>
      </w:r>
      <w:r w:rsidR="00FE1CF9" w:rsidRPr="00634C87">
        <w:rPr>
          <w:rFonts w:ascii="Times New Roman" w:hAnsi="Times New Roman" w:cs="Times New Roman"/>
          <w:sz w:val="24"/>
          <w:szCs w:val="24"/>
        </w:rPr>
        <w:t xml:space="preserve"> examined army cadets and medial </w:t>
      </w:r>
      <w:r w:rsidR="00FE1CF9" w:rsidRPr="00634C87">
        <w:rPr>
          <w:rFonts w:ascii="Times New Roman" w:hAnsi="Times New Roman" w:cs="Times New Roman"/>
          <w:sz w:val="24"/>
          <w:szCs w:val="24"/>
        </w:rPr>
        <w:lastRenderedPageBreak/>
        <w:t xml:space="preserve">tibia stress syndrome risk as an outcome, </w:t>
      </w:r>
      <w:r w:rsidR="004061D6" w:rsidRPr="00634C87">
        <w:rPr>
          <w:rFonts w:ascii="Times New Roman" w:hAnsi="Times New Roman" w:cs="Times New Roman"/>
          <w:sz w:val="24"/>
          <w:szCs w:val="24"/>
        </w:rPr>
        <w:t>this studies findings</w:t>
      </w:r>
      <w:r w:rsidR="00FE1CF9" w:rsidRPr="00634C87">
        <w:rPr>
          <w:rFonts w:ascii="Times New Roman" w:hAnsi="Times New Roman" w:cs="Times New Roman"/>
          <w:sz w:val="24"/>
          <w:szCs w:val="24"/>
        </w:rPr>
        <w:t xml:space="preserve"> broadly align with their</w:t>
      </w:r>
      <w:r w:rsidR="00A37F9F" w:rsidRPr="00634C87">
        <w:rPr>
          <w:rFonts w:ascii="Times New Roman" w:hAnsi="Times New Roman" w:cs="Times New Roman"/>
          <w:sz w:val="24"/>
          <w:szCs w:val="24"/>
        </w:rPr>
        <w:t xml:space="preserve">s in </w:t>
      </w:r>
      <w:r w:rsidR="00FE1CF9" w:rsidRPr="00634C87">
        <w:rPr>
          <w:rFonts w:ascii="Times New Roman" w:hAnsi="Times New Roman" w:cs="Times New Roman"/>
          <w:sz w:val="24"/>
          <w:szCs w:val="24"/>
        </w:rPr>
        <w:t>that a left limb</w:t>
      </w:r>
      <w:r w:rsidR="004F3486" w:rsidRPr="00634C87">
        <w:rPr>
          <w:rFonts w:ascii="Times New Roman" w:hAnsi="Times New Roman" w:cs="Times New Roman"/>
          <w:sz w:val="24"/>
          <w:szCs w:val="24"/>
        </w:rPr>
        <w:t xml:space="preserve"> dominant</w:t>
      </w:r>
      <w:r w:rsidR="00FE1CF9" w:rsidRPr="00634C87">
        <w:rPr>
          <w:rFonts w:ascii="Times New Roman" w:hAnsi="Times New Roman" w:cs="Times New Roman"/>
          <w:sz w:val="24"/>
          <w:szCs w:val="24"/>
        </w:rPr>
        <w:t xml:space="preserve"> (eccentric deceleration RFD) asymmetry identified in a pre-participation DL-CMJ assessment was associated with prospective risk, while right limb asymmetry was not. </w:t>
      </w:r>
      <w:r w:rsidR="00611492" w:rsidRPr="00634C87">
        <w:rPr>
          <w:rFonts w:ascii="Times New Roman" w:hAnsi="Times New Roman" w:cs="Times New Roman"/>
          <w:sz w:val="24"/>
          <w:szCs w:val="24"/>
        </w:rPr>
        <w:t>Similarly</w:t>
      </w:r>
      <w:r w:rsidR="00362D57" w:rsidRPr="00634C87">
        <w:rPr>
          <w:rFonts w:ascii="Times New Roman" w:hAnsi="Times New Roman" w:cs="Times New Roman"/>
          <w:sz w:val="24"/>
          <w:szCs w:val="24"/>
        </w:rPr>
        <w:t>,</w:t>
      </w:r>
      <w:r w:rsidR="00611492" w:rsidRPr="00634C87">
        <w:rPr>
          <w:rFonts w:ascii="Times New Roman" w:hAnsi="Times New Roman" w:cs="Times New Roman"/>
          <w:sz w:val="24"/>
          <w:szCs w:val="24"/>
        </w:rPr>
        <w:t xml:space="preserve"> </w:t>
      </w:r>
      <w:r w:rsidR="004061D6" w:rsidRPr="00634C87">
        <w:rPr>
          <w:rFonts w:ascii="Times New Roman" w:hAnsi="Times New Roman" w:cs="Times New Roman"/>
          <w:sz w:val="24"/>
          <w:szCs w:val="24"/>
        </w:rPr>
        <w:t>this study</w:t>
      </w:r>
      <w:r w:rsidR="00611492" w:rsidRPr="00634C87">
        <w:rPr>
          <w:rFonts w:ascii="Times New Roman" w:hAnsi="Times New Roman" w:cs="Times New Roman"/>
          <w:sz w:val="24"/>
          <w:szCs w:val="24"/>
        </w:rPr>
        <w:t xml:space="preserve"> found a significant association between left limb eccentric RFD asymmetry and injury risk</w:t>
      </w:r>
      <w:r w:rsidR="007956DC" w:rsidRPr="00634C87">
        <w:rPr>
          <w:rFonts w:ascii="Times New Roman" w:hAnsi="Times New Roman" w:cs="Times New Roman"/>
          <w:sz w:val="24"/>
          <w:szCs w:val="24"/>
        </w:rPr>
        <w:t>,</w:t>
      </w:r>
      <w:r w:rsidR="00611492" w:rsidRPr="00634C87">
        <w:rPr>
          <w:rFonts w:ascii="Times New Roman" w:hAnsi="Times New Roman" w:cs="Times New Roman"/>
          <w:sz w:val="24"/>
          <w:szCs w:val="24"/>
        </w:rPr>
        <w:t xml:space="preserve"> </w:t>
      </w:r>
      <w:r w:rsidR="00A37F9F" w:rsidRPr="00634C87">
        <w:rPr>
          <w:rFonts w:ascii="Times New Roman" w:hAnsi="Times New Roman" w:cs="Times New Roman"/>
          <w:sz w:val="24"/>
          <w:szCs w:val="24"/>
        </w:rPr>
        <w:t>but</w:t>
      </w:r>
      <w:r w:rsidR="00611492" w:rsidRPr="00634C87">
        <w:rPr>
          <w:rFonts w:ascii="Times New Roman" w:hAnsi="Times New Roman" w:cs="Times New Roman"/>
          <w:sz w:val="24"/>
          <w:szCs w:val="24"/>
        </w:rPr>
        <w:t xml:space="preserve"> this association was not evident for </w:t>
      </w:r>
      <w:r w:rsidR="00362D57" w:rsidRPr="00634C87">
        <w:rPr>
          <w:rFonts w:ascii="Times New Roman" w:hAnsi="Times New Roman" w:cs="Times New Roman"/>
          <w:sz w:val="24"/>
          <w:szCs w:val="24"/>
        </w:rPr>
        <w:t xml:space="preserve">absolute or right limb asymmetry. </w:t>
      </w:r>
    </w:p>
    <w:p w14:paraId="213EDB4F" w14:textId="740CED13" w:rsidR="00FE1CF9" w:rsidRPr="00634C87" w:rsidRDefault="00FE1CF9" w:rsidP="0071049C">
      <w:pPr>
        <w:spacing w:line="480" w:lineRule="auto"/>
        <w:rPr>
          <w:rFonts w:ascii="Times New Roman" w:hAnsi="Times New Roman" w:cs="Times New Roman"/>
          <w:sz w:val="24"/>
          <w:szCs w:val="24"/>
        </w:rPr>
      </w:pPr>
      <w:r w:rsidRPr="00634C87">
        <w:rPr>
          <w:rFonts w:ascii="Times New Roman" w:hAnsi="Times New Roman" w:cs="Times New Roman"/>
          <w:sz w:val="24"/>
          <w:szCs w:val="24"/>
        </w:rPr>
        <w:t xml:space="preserve">These direction-specific findings may have implications for the analysis and interpretation of asymmetry-risk data in other cohorts, providing greater evidence of injury risk </w:t>
      </w:r>
      <w:r w:rsidR="00A42372" w:rsidRPr="00634C87">
        <w:rPr>
          <w:rFonts w:ascii="Times New Roman" w:hAnsi="Times New Roman" w:cs="Times New Roman"/>
          <w:sz w:val="24"/>
          <w:szCs w:val="24"/>
        </w:rPr>
        <w:t xml:space="preserve">not identified by only examining associations with </w:t>
      </w:r>
      <w:r w:rsidRPr="00634C87">
        <w:rPr>
          <w:rFonts w:ascii="Times New Roman" w:hAnsi="Times New Roman" w:cs="Times New Roman"/>
          <w:sz w:val="24"/>
          <w:szCs w:val="24"/>
        </w:rPr>
        <w:t>absolute asymmetry</w:t>
      </w:r>
      <w:r w:rsidR="00551BBB" w:rsidRPr="00634C87">
        <w:rPr>
          <w:rFonts w:ascii="Times New Roman" w:hAnsi="Times New Roman" w:cs="Times New Roman"/>
          <w:sz w:val="24"/>
          <w:szCs w:val="24"/>
        </w:rPr>
        <w:t xml:space="preserve"> – the most commonly used approach to asymmetry analysis</w:t>
      </w:r>
      <w:r w:rsidRPr="00634C87">
        <w:rPr>
          <w:rFonts w:ascii="Times New Roman" w:hAnsi="Times New Roman" w:cs="Times New Roman"/>
          <w:sz w:val="24"/>
          <w:szCs w:val="24"/>
        </w:rPr>
        <w:t xml:space="preserve">. </w:t>
      </w:r>
    </w:p>
    <w:p w14:paraId="066CE985" w14:textId="07F64663" w:rsidR="004A1F20" w:rsidRPr="00634C87" w:rsidRDefault="004A1F20" w:rsidP="0071049C">
      <w:pPr>
        <w:spacing w:line="480" w:lineRule="auto"/>
        <w:rPr>
          <w:rFonts w:ascii="Times New Roman" w:hAnsi="Times New Roman" w:cs="Times New Roman"/>
          <w:i/>
          <w:iCs/>
          <w:sz w:val="24"/>
          <w:szCs w:val="24"/>
        </w:rPr>
      </w:pPr>
      <w:r w:rsidRPr="00634C87">
        <w:rPr>
          <w:rFonts w:ascii="Times New Roman" w:hAnsi="Times New Roman" w:cs="Times New Roman"/>
          <w:i/>
          <w:iCs/>
          <w:sz w:val="24"/>
          <w:szCs w:val="24"/>
        </w:rPr>
        <w:t>Sex Differences</w:t>
      </w:r>
    </w:p>
    <w:p w14:paraId="42C91ADB" w14:textId="088FC03A" w:rsidR="0015384F" w:rsidRPr="00634C87" w:rsidRDefault="0015384F" w:rsidP="0015384F">
      <w:pPr>
        <w:spacing w:line="480" w:lineRule="auto"/>
        <w:rPr>
          <w:rFonts w:ascii="Times New Roman" w:hAnsi="Times New Roman" w:cs="Times New Roman"/>
          <w:sz w:val="24"/>
          <w:szCs w:val="24"/>
        </w:rPr>
      </w:pPr>
      <w:r w:rsidRPr="00634C87">
        <w:rPr>
          <w:rFonts w:ascii="Times New Roman" w:hAnsi="Times New Roman" w:cs="Times New Roman"/>
          <w:sz w:val="24"/>
          <w:szCs w:val="24"/>
        </w:rPr>
        <w:t>Th</w:t>
      </w:r>
      <w:r w:rsidR="00314679" w:rsidRPr="00634C87">
        <w:rPr>
          <w:rFonts w:ascii="Times New Roman" w:hAnsi="Times New Roman" w:cs="Times New Roman"/>
          <w:sz w:val="24"/>
          <w:szCs w:val="24"/>
        </w:rPr>
        <w:t>ere were some</w:t>
      </w:r>
      <w:r w:rsidRPr="00634C87">
        <w:rPr>
          <w:rFonts w:ascii="Times New Roman" w:hAnsi="Times New Roman" w:cs="Times New Roman"/>
          <w:sz w:val="24"/>
          <w:szCs w:val="24"/>
        </w:rPr>
        <w:t xml:space="preserve"> potentially important gender differences in the asymmetry – risk associations</w:t>
      </w:r>
      <w:r w:rsidR="00314679" w:rsidRPr="00634C87">
        <w:rPr>
          <w:rFonts w:ascii="Times New Roman" w:hAnsi="Times New Roman" w:cs="Times New Roman"/>
          <w:sz w:val="24"/>
          <w:szCs w:val="24"/>
        </w:rPr>
        <w:t xml:space="preserve"> observed in the results of this study</w:t>
      </w:r>
      <w:r w:rsidRPr="00634C87">
        <w:rPr>
          <w:rFonts w:ascii="Times New Roman" w:hAnsi="Times New Roman" w:cs="Times New Roman"/>
          <w:sz w:val="24"/>
          <w:szCs w:val="24"/>
        </w:rPr>
        <w:t>. In comparison to the full sample, when examining in the girls alone,</w:t>
      </w:r>
      <w:r w:rsidR="00314679" w:rsidRPr="00634C87">
        <w:rPr>
          <w:rFonts w:ascii="Times New Roman" w:hAnsi="Times New Roman" w:cs="Times New Roman"/>
          <w:sz w:val="24"/>
          <w:szCs w:val="24"/>
        </w:rPr>
        <w:t xml:space="preserve"> RR</w:t>
      </w:r>
      <w:r w:rsidRPr="00634C87">
        <w:rPr>
          <w:rFonts w:ascii="Times New Roman" w:hAnsi="Times New Roman" w:cs="Times New Roman"/>
          <w:sz w:val="24"/>
          <w:szCs w:val="24"/>
        </w:rPr>
        <w:t>´s associated with eccentric, and to a lesser extent landing asymmetries increased. However, specific concentric variables (con</w:t>
      </w:r>
      <w:r w:rsidR="007053C9" w:rsidRPr="00634C87">
        <w:rPr>
          <w:rFonts w:ascii="Times New Roman" w:hAnsi="Times New Roman" w:cs="Times New Roman"/>
          <w:sz w:val="24"/>
          <w:szCs w:val="24"/>
        </w:rPr>
        <w:t>centric</w:t>
      </w:r>
      <w:r w:rsidRPr="00634C87">
        <w:rPr>
          <w:rFonts w:ascii="Times New Roman" w:hAnsi="Times New Roman" w:cs="Times New Roman"/>
          <w:sz w:val="24"/>
          <w:szCs w:val="24"/>
        </w:rPr>
        <w:t xml:space="preserve"> peak force and con</w:t>
      </w:r>
      <w:r w:rsidR="007053C9" w:rsidRPr="00634C87">
        <w:rPr>
          <w:rFonts w:ascii="Times New Roman" w:hAnsi="Times New Roman" w:cs="Times New Roman"/>
          <w:sz w:val="24"/>
          <w:szCs w:val="24"/>
        </w:rPr>
        <w:t>centric</w:t>
      </w:r>
      <w:r w:rsidRPr="00634C87">
        <w:rPr>
          <w:rFonts w:ascii="Times New Roman" w:hAnsi="Times New Roman" w:cs="Times New Roman"/>
          <w:sz w:val="24"/>
          <w:szCs w:val="24"/>
        </w:rPr>
        <w:t xml:space="preserve"> part 2) and SLJ height asymmetry became non-significant. In contrast, in the boys alone,</w:t>
      </w:r>
      <w:r w:rsidR="001335E2" w:rsidRPr="00634C87">
        <w:rPr>
          <w:rFonts w:ascii="Times New Roman" w:hAnsi="Times New Roman" w:cs="Times New Roman"/>
          <w:sz w:val="24"/>
          <w:szCs w:val="24"/>
        </w:rPr>
        <w:t xml:space="preserve"> RR’s</w:t>
      </w:r>
      <w:r w:rsidRPr="00634C87">
        <w:rPr>
          <w:rFonts w:ascii="Times New Roman" w:hAnsi="Times New Roman" w:cs="Times New Roman"/>
          <w:sz w:val="24"/>
          <w:szCs w:val="24"/>
        </w:rPr>
        <w:t xml:space="preserve"> for associations between DL-CMJ concentric asymmetries and risk were similar or greater than in the whole sample, while associations with eccentric and landing asymmetries became non-significant. </w:t>
      </w:r>
    </w:p>
    <w:p w14:paraId="15FC60E1" w14:textId="2BBF2347" w:rsidR="0015384F" w:rsidRPr="00634C87" w:rsidRDefault="00B80459" w:rsidP="0015384F">
      <w:pPr>
        <w:spacing w:line="480" w:lineRule="auto"/>
        <w:rPr>
          <w:rFonts w:ascii="Times New Roman" w:hAnsi="Times New Roman" w:cs="Times New Roman"/>
          <w:sz w:val="24"/>
          <w:szCs w:val="24"/>
        </w:rPr>
      </w:pPr>
      <w:r w:rsidRPr="00634C87">
        <w:rPr>
          <w:rFonts w:ascii="Times New Roman" w:hAnsi="Times New Roman" w:cs="Times New Roman"/>
          <w:sz w:val="24"/>
          <w:szCs w:val="24"/>
        </w:rPr>
        <w:t>Previous</w:t>
      </w:r>
      <w:r w:rsidR="00EF40AA" w:rsidRPr="00634C87">
        <w:rPr>
          <w:rFonts w:ascii="Times New Roman" w:hAnsi="Times New Roman" w:cs="Times New Roman"/>
          <w:sz w:val="24"/>
          <w:szCs w:val="24"/>
        </w:rPr>
        <w:t xml:space="preserve"> evidence suggests sex differences in jumping asymmetries may </w:t>
      </w:r>
      <w:r w:rsidR="00292C8A" w:rsidRPr="00634C87">
        <w:rPr>
          <w:rFonts w:ascii="Times New Roman" w:hAnsi="Times New Roman" w:cs="Times New Roman"/>
          <w:sz w:val="24"/>
          <w:szCs w:val="24"/>
        </w:rPr>
        <w:t>influence injury risk. For instance,</w:t>
      </w:r>
      <w:r w:rsidR="0015384F" w:rsidRPr="00634C87">
        <w:rPr>
          <w:rFonts w:ascii="Times New Roman" w:hAnsi="Times New Roman" w:cs="Times New Roman"/>
          <w:sz w:val="24"/>
          <w:szCs w:val="24"/>
        </w:rPr>
        <w:t xml:space="preserve"> concentric peak force asymmetry was associated with injury risk in boys but not girls appear to align with a recent study</w:t>
      </w:r>
      <w:r w:rsidR="00706D7D" w:rsidRPr="00634C87">
        <w:rPr>
          <w:rFonts w:ascii="Times New Roman" w:hAnsi="Times New Roman" w:cs="Times New Roman"/>
          <w:sz w:val="24"/>
          <w:szCs w:val="24"/>
        </w:rPr>
        <w:t xml:space="preserve"> from </w:t>
      </w:r>
      <w:r w:rsidR="009C168E" w:rsidRPr="00634C87">
        <w:rPr>
          <w:rFonts w:ascii="Times New Roman" w:hAnsi="Times New Roman" w:cs="Times New Roman"/>
          <w:sz w:val="24"/>
          <w:szCs w:val="24"/>
        </w:rPr>
        <w:t>Koźlenia et al</w:t>
      </w:r>
      <w:r w:rsidR="00485D73" w:rsidRPr="00634C87">
        <w:rPr>
          <w:rFonts w:ascii="Times New Roman" w:hAnsi="Times New Roman" w:cs="Times New Roman"/>
          <w:sz w:val="24"/>
          <w:szCs w:val="24"/>
        </w:rPr>
        <w:t>.,</w:t>
      </w:r>
      <w:r w:rsidR="009C168E" w:rsidRPr="00634C87">
        <w:rPr>
          <w:rFonts w:ascii="Times New Roman" w:hAnsi="Times New Roman" w:cs="Times New Roman"/>
          <w:sz w:val="24"/>
          <w:szCs w:val="24"/>
        </w:rPr>
        <w:fldChar w:fldCharType="begin"/>
      </w:r>
      <w:r w:rsidR="002F5733" w:rsidRPr="00634C87">
        <w:rPr>
          <w:rFonts w:ascii="Times New Roman" w:hAnsi="Times New Roman" w:cs="Times New Roman"/>
          <w:sz w:val="24"/>
          <w:szCs w:val="24"/>
        </w:rPr>
        <w:instrText xml:space="preserve"> ADDIN ZOTERO_ITEM CSL_CITATION {"citationID":"gUC4L1QN","properties":{"formattedCitation":"\\super 26\\nosupersub{}","plainCitation":"26","noteIndex":0},"citationItems":[{"id":617,"uris":["http://zotero.org/users/local/YY9EH2mS/items/SFTUGUI2"],"itemData":{"id":617,"type":"article-journal","abstract":"This study aimed to investigate whether asymmetry of force, power, and tissue morphology are lower limbs (LL) injury risk factors in physically active adults. Fifty-eight men aged 23.8 ± 1.2 years and forty-seven women aged 23.3 ± 1.0 years were examined. Physical activity level was measured by the International Physical Activity Questionnaire, and injury data were collected with the Injury History Questionnaire. The countermovement jump was performed to evaluate force and power. LL tissue composition was evaluated by a bioimpedance analyzer. The symmetry indices were calculated. A comparison between injured and non-injured subjects in both sexes was conducted to determine indices associated with injuries. The symmetry indices cut-off points were calculated to establish values indicating a significant injury risk increase, and logistic regression was performed. The relative peak force asymmetry above 4.049% was associated with increased injury risk in men. The LL skeletal muscle mass asymmetry above 3.584% was associated with a higher injury risk in women. Increased asymmetry in indicated indices by 1% was associated with 19.8% higher injury risk in men and 82.6% in women. Asymmetry proved to be an injury risk factor. However, a more suitable index for men is relative peak force asymmetry, whereas LL skeletal muscle mass asymmetry is more suitable for women.","container-title":"Symmetry","DOI":"10.3390/sym14040787","ISSN":"2073-8994","issue":"4","language":"en","license":"http://creativecommons.org/licenses/by/3.0/","note":"number: 4\npublisher: Multidisciplinary Digital Publishing Institute","page":"787","source":"www.mdpi.com","title":"Force, Power, and Morphology Asymmetries as Injury Risk Factors in Physically Active Men and Women","volume":"14","author":[{"family":"Koźlenia","given":"Dawid"},{"family":"Struzik","given":"Artur"},{"family":"Domaradzki","given":"Jarosław"}],"issued":{"date-parts":[["2022",4]]}}}],"schema":"https://github.com/citation-style-language/schema/raw/master/csl-citation.json"} </w:instrText>
      </w:r>
      <w:r w:rsidR="009C168E" w:rsidRPr="00634C87">
        <w:rPr>
          <w:rFonts w:ascii="Times New Roman" w:hAnsi="Times New Roman" w:cs="Times New Roman"/>
          <w:sz w:val="24"/>
          <w:szCs w:val="24"/>
        </w:rPr>
        <w:fldChar w:fldCharType="separate"/>
      </w:r>
      <w:r w:rsidR="002F5733" w:rsidRPr="00634C87">
        <w:rPr>
          <w:rFonts w:ascii="Times New Roman" w:hAnsi="Times New Roman" w:cs="Times New Roman"/>
          <w:sz w:val="24"/>
          <w:szCs w:val="24"/>
          <w:vertAlign w:val="superscript"/>
        </w:rPr>
        <w:t>26</w:t>
      </w:r>
      <w:r w:rsidR="009C168E" w:rsidRPr="00634C87">
        <w:rPr>
          <w:rFonts w:ascii="Times New Roman" w:hAnsi="Times New Roman" w:cs="Times New Roman"/>
          <w:sz w:val="24"/>
          <w:szCs w:val="24"/>
        </w:rPr>
        <w:fldChar w:fldCharType="end"/>
      </w:r>
      <w:r w:rsidR="00706D7D" w:rsidRPr="00634C87">
        <w:rPr>
          <w:rFonts w:ascii="Times New Roman" w:hAnsi="Times New Roman" w:cs="Times New Roman"/>
          <w:sz w:val="24"/>
          <w:szCs w:val="24"/>
        </w:rPr>
        <w:t xml:space="preserve">. </w:t>
      </w:r>
      <w:r w:rsidR="0015384F" w:rsidRPr="00634C87">
        <w:rPr>
          <w:rFonts w:ascii="Times New Roman" w:hAnsi="Times New Roman" w:cs="Times New Roman"/>
          <w:sz w:val="24"/>
          <w:szCs w:val="24"/>
        </w:rPr>
        <w:t xml:space="preserve">They found that injury risk was associated with asymmetry in DL-CMJ “peak force” in a sample of active young adult males but not females – peak force typically occurs in the upward phase and therefore </w:t>
      </w:r>
      <w:r w:rsidR="0015384F" w:rsidRPr="00634C87">
        <w:rPr>
          <w:rFonts w:ascii="Times New Roman" w:hAnsi="Times New Roman" w:cs="Times New Roman"/>
          <w:sz w:val="24"/>
          <w:szCs w:val="24"/>
        </w:rPr>
        <w:lastRenderedPageBreak/>
        <w:t xml:space="preserve">equal in most cases to </w:t>
      </w:r>
      <w:r w:rsidR="00833ED7" w:rsidRPr="00634C87">
        <w:rPr>
          <w:rFonts w:ascii="Times New Roman" w:hAnsi="Times New Roman" w:cs="Times New Roman"/>
          <w:sz w:val="24"/>
          <w:szCs w:val="24"/>
        </w:rPr>
        <w:t>concentric peak force</w:t>
      </w:r>
      <w:r w:rsidR="0015384F" w:rsidRPr="00634C87">
        <w:rPr>
          <w:rFonts w:ascii="Times New Roman" w:hAnsi="Times New Roman" w:cs="Times New Roman"/>
          <w:sz w:val="24"/>
          <w:szCs w:val="24"/>
        </w:rPr>
        <w:t xml:space="preserve"> in the present study. In contrast, </w:t>
      </w:r>
      <w:r w:rsidR="00AB1DD8">
        <w:rPr>
          <w:rFonts w:ascii="Times New Roman" w:hAnsi="Times New Roman" w:cs="Times New Roman"/>
          <w:sz w:val="24"/>
          <w:szCs w:val="24"/>
        </w:rPr>
        <w:t>this study found</w:t>
      </w:r>
      <w:r w:rsidR="00CD2126">
        <w:rPr>
          <w:rFonts w:ascii="Times New Roman" w:hAnsi="Times New Roman" w:cs="Times New Roman"/>
          <w:sz w:val="24"/>
          <w:szCs w:val="24"/>
        </w:rPr>
        <w:t xml:space="preserve"> </w:t>
      </w:r>
      <w:r w:rsidR="0015384F" w:rsidRPr="00634C87">
        <w:rPr>
          <w:rFonts w:ascii="Times New Roman" w:hAnsi="Times New Roman" w:cs="Times New Roman"/>
          <w:sz w:val="24"/>
          <w:szCs w:val="24"/>
        </w:rPr>
        <w:t xml:space="preserve">SLJ </w:t>
      </w:r>
      <w:r w:rsidR="007053C9" w:rsidRPr="00634C87">
        <w:rPr>
          <w:rFonts w:ascii="Times New Roman" w:hAnsi="Times New Roman" w:cs="Times New Roman"/>
          <w:sz w:val="24"/>
          <w:szCs w:val="24"/>
        </w:rPr>
        <w:t xml:space="preserve">height </w:t>
      </w:r>
      <w:r w:rsidR="0015384F" w:rsidRPr="00634C87">
        <w:rPr>
          <w:rFonts w:ascii="Times New Roman" w:hAnsi="Times New Roman" w:cs="Times New Roman"/>
          <w:sz w:val="24"/>
          <w:szCs w:val="24"/>
        </w:rPr>
        <w:t xml:space="preserve">asymmetry was only associated with </w:t>
      </w:r>
      <w:r w:rsidR="00F674ED" w:rsidRPr="00634C87">
        <w:rPr>
          <w:rFonts w:ascii="Times New Roman" w:hAnsi="Times New Roman" w:cs="Times New Roman"/>
          <w:sz w:val="24"/>
          <w:szCs w:val="24"/>
        </w:rPr>
        <w:t xml:space="preserve">significantly </w:t>
      </w:r>
      <w:r w:rsidR="0015384F" w:rsidRPr="00634C87">
        <w:rPr>
          <w:rFonts w:ascii="Times New Roman" w:hAnsi="Times New Roman" w:cs="Times New Roman"/>
          <w:sz w:val="24"/>
          <w:szCs w:val="24"/>
        </w:rPr>
        <w:t>elevated risk in boys</w:t>
      </w:r>
      <w:r w:rsidR="00B45715">
        <w:rPr>
          <w:rFonts w:ascii="Times New Roman" w:hAnsi="Times New Roman" w:cs="Times New Roman"/>
          <w:sz w:val="24"/>
          <w:szCs w:val="24"/>
        </w:rPr>
        <w:t>, while,</w:t>
      </w:r>
      <w:r w:rsidR="002C636A">
        <w:rPr>
          <w:rFonts w:ascii="Times New Roman" w:hAnsi="Times New Roman" w:cs="Times New Roman"/>
          <w:sz w:val="24"/>
          <w:szCs w:val="24"/>
        </w:rPr>
        <w:t xml:space="preserve"> </w:t>
      </w:r>
      <w:r w:rsidR="0015384F" w:rsidRPr="00634C87">
        <w:rPr>
          <w:rFonts w:ascii="Times New Roman" w:hAnsi="Times New Roman" w:cs="Times New Roman"/>
          <w:sz w:val="24"/>
          <w:szCs w:val="24"/>
        </w:rPr>
        <w:t>Fort-Vanmeerhaeghe</w:t>
      </w:r>
      <w:r w:rsidR="001C628D" w:rsidRPr="00634C87">
        <w:rPr>
          <w:rFonts w:ascii="Times New Roman" w:hAnsi="Times New Roman" w:cs="Times New Roman"/>
          <w:sz w:val="24"/>
          <w:szCs w:val="24"/>
        </w:rPr>
        <w:t xml:space="preserve"> et al., </w:t>
      </w:r>
      <w:r w:rsidR="00CA3A3E" w:rsidRPr="00634C87">
        <w:rPr>
          <w:rFonts w:ascii="Times New Roman" w:hAnsi="Times New Roman" w:cs="Times New Roman"/>
          <w:sz w:val="24"/>
          <w:szCs w:val="24"/>
        </w:rPr>
        <w:fldChar w:fldCharType="begin"/>
      </w:r>
      <w:r w:rsidR="00CA3A3E" w:rsidRPr="00634C87">
        <w:rPr>
          <w:rFonts w:ascii="Times New Roman" w:hAnsi="Times New Roman" w:cs="Times New Roman"/>
          <w:sz w:val="24"/>
          <w:szCs w:val="24"/>
        </w:rPr>
        <w:instrText xml:space="preserve"> ADDIN ZOTERO_ITEM CSL_CITATION {"citationID":"0dKtbR0X","properties":{"formattedCitation":"\\super 11\\nosupersub{}","plainCitation":"11","noteIndex":0},"citationItems":[{"id":26,"uris":["http://zotero.org/users/local/YY9EH2mS/items/KXSQ5C5T"],"itemData":{"id":26,"type":"article-journal","abstract":"Fort-Vanmeerhaeghe, A, Milà-Villarroel, R, Pujol-Marzo, M, Arboix-Alió, J, and Bishop, C. Higher vertical jumping asymmetries and lower physical performance are indicators of increased injury incidence in youth team-sport athletes. J Strength Cond Res XX(X): 000-000, 2020-To date, the literature about the association between injury-risk factors and actual injury incidence in young elite team-sports athletes is scarce. The main objective of this study was to examine how modifiable factors may affect injury incidence. Eighty-one young elite team-sports athletes (age: under-14 to under-18) performed the countermovement jump (CMJ), a single leg CMJ (SLCMJ), the one-legged hop test (OLHT), a 30-m sprint test, the V-cut test, a repeated sprint ability, and the 30-15 intermittent fitness test (IFT) during the pre-season period. Interlimb asymmetries were calculated for SLCMJ and OLHT. Injuries were recorded prospectively for the entirety of the 2017-2018 season. Comparison of injury and noninjury data was performed using a two-way analysis of variance (ANOVA). Results of the ANOVA according to injury showed significant differences in CMJ (p = 0.01), SLCMJ on the lowest performing limb (p = 0.03), and SLCMJ asymmetry (&lt;0.001). Sex × injury interaction was significant from CMJ (p = 0.018) and 30-15 IFT (p = &lt;0.001). In conclusion, this study indicated that athletes with greater interlimb asymmetries, less vertical jump capacity, and lower intermittent aerobic fitness had a greater predisposition to injury. Therefore, monitoring CMJ, aerobic performance, and interlimb asymmetries is recommended given their sensitivity to detect significant differences between injured and healthy youth athletes.","container-title":"Journal of Strength and Conditioning Research","DOI":"10.1519/JSC.0000000000003828","ISSN":"1533-4287","journalAbbreviation":"J Strength Cond Res","language":"eng","note":"PMID: 33009354","source":"PubMed","title":"Higher Vertical Jumping Asymmetries and Lower Physical Performance are Indicators of Increased Injury Incidence in Youth Team-Sport Athletes","author":[{"family":"Fort-Vanmeerhaeghe","given":"Azahara"},{"family":"Milà-Villarroel","given":"Raimon"},{"family":"Pujol-Marzo","given":"Montse"},{"family":"Arboix-Alió","given":"Jordi"},{"family":"Bishop","given":"Chris"}],"issued":{"date-parts":[["2020",10,1]]}}}],"schema":"https://github.com/citation-style-language/schema/raw/master/csl-citation.json"} </w:instrText>
      </w:r>
      <w:r w:rsidR="00CA3A3E" w:rsidRPr="00634C87">
        <w:rPr>
          <w:rFonts w:ascii="Times New Roman" w:hAnsi="Times New Roman" w:cs="Times New Roman"/>
          <w:sz w:val="24"/>
          <w:szCs w:val="24"/>
        </w:rPr>
        <w:fldChar w:fldCharType="separate"/>
      </w:r>
      <w:r w:rsidR="00CA3A3E" w:rsidRPr="00634C87">
        <w:rPr>
          <w:rFonts w:ascii="Times New Roman" w:hAnsi="Times New Roman" w:cs="Times New Roman"/>
          <w:sz w:val="24"/>
          <w:szCs w:val="24"/>
          <w:vertAlign w:val="superscript"/>
        </w:rPr>
        <w:t>11</w:t>
      </w:r>
      <w:r w:rsidR="00CA3A3E" w:rsidRPr="00634C87">
        <w:rPr>
          <w:rFonts w:ascii="Times New Roman" w:hAnsi="Times New Roman" w:cs="Times New Roman"/>
          <w:sz w:val="24"/>
          <w:szCs w:val="24"/>
        </w:rPr>
        <w:fldChar w:fldCharType="end"/>
      </w:r>
      <w:r w:rsidR="0015384F" w:rsidRPr="00634C87">
        <w:rPr>
          <w:rFonts w:ascii="Times New Roman" w:hAnsi="Times New Roman" w:cs="Times New Roman"/>
          <w:sz w:val="24"/>
          <w:szCs w:val="24"/>
        </w:rPr>
        <w:t xml:space="preserve"> reported that </w:t>
      </w:r>
      <w:r w:rsidR="00F327DF">
        <w:rPr>
          <w:rFonts w:ascii="Times New Roman" w:hAnsi="Times New Roman" w:cs="Times New Roman"/>
          <w:sz w:val="24"/>
          <w:szCs w:val="24"/>
        </w:rPr>
        <w:t xml:space="preserve">in </w:t>
      </w:r>
      <w:r w:rsidR="00B45715">
        <w:rPr>
          <w:rFonts w:ascii="Times New Roman" w:hAnsi="Times New Roman" w:cs="Times New Roman"/>
          <w:sz w:val="24"/>
          <w:szCs w:val="24"/>
        </w:rPr>
        <w:t>both</w:t>
      </w:r>
      <w:r w:rsidR="0015384F" w:rsidRPr="00634C87">
        <w:rPr>
          <w:rFonts w:ascii="Times New Roman" w:hAnsi="Times New Roman" w:cs="Times New Roman"/>
          <w:sz w:val="24"/>
          <w:szCs w:val="24"/>
        </w:rPr>
        <w:t xml:space="preserve"> young male and</w:t>
      </w:r>
      <w:r w:rsidR="009D31F5">
        <w:rPr>
          <w:rFonts w:ascii="Times New Roman" w:hAnsi="Times New Roman" w:cs="Times New Roman"/>
          <w:sz w:val="24"/>
          <w:szCs w:val="24"/>
        </w:rPr>
        <w:t xml:space="preserve"> female</w:t>
      </w:r>
      <w:r w:rsidR="0015384F" w:rsidRPr="00634C87">
        <w:rPr>
          <w:rFonts w:ascii="Times New Roman" w:hAnsi="Times New Roman" w:cs="Times New Roman"/>
          <w:sz w:val="24"/>
          <w:szCs w:val="24"/>
        </w:rPr>
        <w:t xml:space="preserve"> athletes, SLJ height asymmetries were significantly higher in those </w:t>
      </w:r>
      <w:r w:rsidR="00552BDE">
        <w:rPr>
          <w:rFonts w:ascii="Times New Roman" w:hAnsi="Times New Roman" w:cs="Times New Roman"/>
          <w:sz w:val="24"/>
          <w:szCs w:val="24"/>
        </w:rPr>
        <w:t>that</w:t>
      </w:r>
      <w:r w:rsidR="0015384F" w:rsidRPr="00634C87">
        <w:rPr>
          <w:rFonts w:ascii="Times New Roman" w:hAnsi="Times New Roman" w:cs="Times New Roman"/>
          <w:sz w:val="24"/>
          <w:szCs w:val="24"/>
        </w:rPr>
        <w:t xml:space="preserve"> became injured. Interestingly, however the difference in mean % asymmetry between injured and uninjured group was larger in males (uninjured: 9.7 % injured 17.1%) than in females (uninjured: 7.7% injured: 12.8%). </w:t>
      </w:r>
    </w:p>
    <w:p w14:paraId="3F9F880D" w14:textId="51FEB56C" w:rsidR="00B522BA" w:rsidRPr="00634C87" w:rsidRDefault="005C3106" w:rsidP="0015384F">
      <w:pPr>
        <w:spacing w:line="480" w:lineRule="auto"/>
        <w:rPr>
          <w:rFonts w:ascii="Times New Roman" w:hAnsi="Times New Roman" w:cs="Times New Roman"/>
          <w:sz w:val="24"/>
          <w:szCs w:val="24"/>
        </w:rPr>
      </w:pPr>
      <w:r w:rsidRPr="00634C87">
        <w:rPr>
          <w:rFonts w:ascii="Times New Roman" w:hAnsi="Times New Roman" w:cs="Times New Roman"/>
          <w:sz w:val="24"/>
          <w:szCs w:val="24"/>
        </w:rPr>
        <w:t>There are well established s</w:t>
      </w:r>
      <w:r w:rsidR="0036401F" w:rsidRPr="00634C87">
        <w:rPr>
          <w:rFonts w:ascii="Times New Roman" w:hAnsi="Times New Roman" w:cs="Times New Roman"/>
          <w:sz w:val="24"/>
          <w:szCs w:val="24"/>
        </w:rPr>
        <w:t xml:space="preserve">ex differences in drop jump landing </w:t>
      </w:r>
      <w:r w:rsidRPr="00634C87">
        <w:rPr>
          <w:rFonts w:ascii="Times New Roman" w:hAnsi="Times New Roman" w:cs="Times New Roman"/>
          <w:sz w:val="24"/>
          <w:szCs w:val="24"/>
        </w:rPr>
        <w:t xml:space="preserve">biomechanics </w:t>
      </w:r>
      <w:r w:rsidR="0036401F" w:rsidRPr="00634C87">
        <w:rPr>
          <w:rFonts w:ascii="Times New Roman" w:hAnsi="Times New Roman" w:cs="Times New Roman"/>
          <w:sz w:val="24"/>
          <w:szCs w:val="24"/>
        </w:rPr>
        <w:t xml:space="preserve">and associations to </w:t>
      </w:r>
      <w:r w:rsidR="00925F4D" w:rsidRPr="00634C87">
        <w:rPr>
          <w:rFonts w:ascii="Times New Roman" w:hAnsi="Times New Roman" w:cs="Times New Roman"/>
          <w:sz w:val="24"/>
          <w:szCs w:val="24"/>
        </w:rPr>
        <w:t>anterior cruciate ligament (</w:t>
      </w:r>
      <w:r w:rsidR="0036401F" w:rsidRPr="00634C87">
        <w:rPr>
          <w:rFonts w:ascii="Times New Roman" w:hAnsi="Times New Roman" w:cs="Times New Roman"/>
          <w:sz w:val="24"/>
          <w:szCs w:val="24"/>
        </w:rPr>
        <w:t>ACL</w:t>
      </w:r>
      <w:r w:rsidR="00925F4D" w:rsidRPr="00634C87">
        <w:rPr>
          <w:rFonts w:ascii="Times New Roman" w:hAnsi="Times New Roman" w:cs="Times New Roman"/>
          <w:sz w:val="24"/>
          <w:szCs w:val="24"/>
        </w:rPr>
        <w:t>)</w:t>
      </w:r>
      <w:r w:rsidR="0036401F" w:rsidRPr="00634C87">
        <w:rPr>
          <w:rFonts w:ascii="Times New Roman" w:hAnsi="Times New Roman" w:cs="Times New Roman"/>
          <w:sz w:val="24"/>
          <w:szCs w:val="24"/>
        </w:rPr>
        <w:t xml:space="preserve"> injury risk </w:t>
      </w:r>
      <w:r w:rsidR="0036401F" w:rsidRPr="00634C87">
        <w:rPr>
          <w:rFonts w:ascii="Times New Roman" w:hAnsi="Times New Roman" w:cs="Times New Roman"/>
          <w:sz w:val="24"/>
          <w:szCs w:val="24"/>
        </w:rPr>
        <w:fldChar w:fldCharType="begin"/>
      </w:r>
      <w:r w:rsidR="00702BE1" w:rsidRPr="00634C87">
        <w:rPr>
          <w:rFonts w:ascii="Times New Roman" w:hAnsi="Times New Roman" w:cs="Times New Roman"/>
          <w:sz w:val="24"/>
          <w:szCs w:val="24"/>
        </w:rPr>
        <w:instrText xml:space="preserve"> ADDIN ZOTERO_ITEM CSL_CITATION {"citationID":"3Mi0m0OM","properties":{"formattedCitation":"\\super 17,34\\nosupersub{}","plainCitation":"17,34","noteIndex":0},"citationItems":[{"id":621,"uris":["http://zotero.org/users/local/YY9EH2mS/items/Z5WRRK5U"],"itemData":{"id":621,"type":"article-journal","abstract":"Side-to-side asymmetry of lower extremities may influence the risk of injury associated with drop jump. Moreover, drop heights using relative height across individuals based on respective jumping abilities could better explain lower-extremity loading impact for different genders. The purpose of the current study was to evaluate the sex differences of impact forces and asymmetry during the landing phase of drop-jump tasks using drop heights, set according to participants’ maximum jumping height. Ten male and ten female athletes performed drop-jump tasks on two force plates, and ground reaction force data were collected. Both feet needed to land entirely on the dedicated force plates as simultaneously as possible. Ground reaction forces and asymmetry between legs were calculated for jumps from 100%, 130%, and 160% of each participant’s maximum jumping height. Females landed with greater asymmetry at time of contact initiation and time of peak impact force and had more asymmetrical peak impact force than males. Greater values and shorter time after ground contact of peak impact force were found when the drop height increased to 160% of maximum jumping ability as compared to 100% and 130%. Females exhibited greater asymmetry than males during drop jumps from relative heights, which may relate to the higher risk of anterior cruciate ligament injury among females. Greater sex disparity was evident in impact force asymmetry than in the magnitude of peak impact force; therefore, it may be a more appropriate field-screening test for risk of anterior cruciate ligament injury.","container-title":"International Journal of Environmental Research and Public Health","DOI":"10.3390/ijerph18115953","ISSN":"1661-7827","issue":"11","journalAbbreviation":"Int J Environ Res Public Health","note":"PMID: 34206107\nPMCID: PMC8199539","page":"5953","source":"PubMed Central","title":"Sex Disparity in Bilateral Asymmetry of Impact Forces during Height-Adjusted Drop Jumps","volume":"18","author":[{"family":"Gu","given":"Chin-Yi"},{"family":"Li","given":"Xiang-Rui"},{"family":"Lai","given":"Chien-Ting"},{"family":"Gao","given":"Jin-Jiang"},{"family":"Wang","given":"I-Lin"},{"family":"Wang","given":"Li-I"}],"issued":{"date-parts":[["2021",6,1]]}}},{"id":624,"uris":["http://zotero.org/users/local/YY9EH2mS/items/4NQ272K7"],"itemData":{"id":624,"type":"article-journal","abstract":"OBJECTIVES: Higher side-to-side asymmetry among female athletes compared to their male counterparts during bilateral athletic tasks such as landing from a jump has been proposed as a potential source of non contact knee injuries. However, the kinematic symmetry and potential sex differences during the initial (and most dangerous) phase of bilateral landings have not been examined. The objective of this project is to evaluate lower extremity kinematic asymmetry among recreational athletes during forward jump landing and drop landing tasks.\nDESIGN: Repeated measures laboratory experiment.\nMETHODS: Thirteen male and 15 female athletes performed landing tasks on a force plate while kinematic data were collected. Kinematic asymmetry between legs was calculated for the initial phase of landing for lower extremity kinematics. ANOVA tests and effect size calculations were used to measure the effect of sex, landing task and their interaction on kinematic asymmetry.\nRESULTS: Athletes exhibited higher asymmetry for knee valgus (d=0.5, p=0.006) and hip adduction (d=0.5, p=0.057) when performing forward compared to drop landings. Females landed with greater knee valgus asymmetry than males during forward landings (d=0.7, p=0.078) and with greater ankle abduction asymmetry during drop landings (d=0.5, 0.091).\nCONCLUSIONS: Female athletes exhibited greater frontal plane knee and ankle kinematic asymmetry than males during forward landings which may be related to the higher rate of ACL injury. Forward landings elicited greater hip adduction and knee valgus asymmetries than drop landings and, therefore it may be more appropriate for field testing when screening for asymmetries.","container-title":"Journal of Science and Medicine in Sport","DOI":"10.1016/j.jsams.2011.07.008","ISSN":"1878-1861","issue":"1","journalAbbreviation":"J Sci Med Sport","language":"eng","note":"PMID: 21925949","page":"87-92","source":"PubMed","title":"Lower extremity kinematic asymmetry in male and female athletes performing jump-landing tasks","volume":"15","author":[{"family":"Pappas","given":"Evangelos"},{"family":"Carpes","given":"Felipe P."}],"issued":{"date-parts":[["2012",1]]}}}],"schema":"https://github.com/citation-style-language/schema/raw/master/csl-citation.json"} </w:instrText>
      </w:r>
      <w:r w:rsidR="0036401F" w:rsidRPr="00634C87">
        <w:rPr>
          <w:rFonts w:ascii="Times New Roman" w:hAnsi="Times New Roman" w:cs="Times New Roman"/>
          <w:sz w:val="24"/>
          <w:szCs w:val="24"/>
        </w:rPr>
        <w:fldChar w:fldCharType="separate"/>
      </w:r>
      <w:r w:rsidR="00702BE1" w:rsidRPr="00634C87">
        <w:rPr>
          <w:rFonts w:ascii="Times New Roman" w:hAnsi="Times New Roman" w:cs="Times New Roman"/>
          <w:sz w:val="24"/>
          <w:szCs w:val="24"/>
          <w:vertAlign w:val="superscript"/>
        </w:rPr>
        <w:t>17,34</w:t>
      </w:r>
      <w:r w:rsidR="0036401F" w:rsidRPr="00634C87">
        <w:rPr>
          <w:rFonts w:ascii="Times New Roman" w:hAnsi="Times New Roman" w:cs="Times New Roman"/>
          <w:sz w:val="24"/>
          <w:szCs w:val="24"/>
        </w:rPr>
        <w:fldChar w:fldCharType="end"/>
      </w:r>
      <w:r w:rsidR="00925F4D" w:rsidRPr="00634C87">
        <w:rPr>
          <w:rFonts w:ascii="Times New Roman" w:hAnsi="Times New Roman" w:cs="Times New Roman"/>
          <w:sz w:val="24"/>
          <w:szCs w:val="24"/>
        </w:rPr>
        <w:t xml:space="preserve"> </w:t>
      </w:r>
      <w:r w:rsidR="007E656D" w:rsidRPr="00634C87">
        <w:rPr>
          <w:rFonts w:ascii="Times New Roman" w:hAnsi="Times New Roman" w:cs="Times New Roman"/>
          <w:sz w:val="24"/>
          <w:szCs w:val="24"/>
        </w:rPr>
        <w:t xml:space="preserve">in </w:t>
      </w:r>
      <w:r w:rsidR="00925F4D" w:rsidRPr="00634C87">
        <w:rPr>
          <w:rFonts w:ascii="Times New Roman" w:hAnsi="Times New Roman" w:cs="Times New Roman"/>
          <w:sz w:val="24"/>
          <w:szCs w:val="24"/>
        </w:rPr>
        <w:t>female athlete</w:t>
      </w:r>
      <w:r w:rsidR="007E656D" w:rsidRPr="00634C87">
        <w:rPr>
          <w:rFonts w:ascii="Times New Roman" w:hAnsi="Times New Roman" w:cs="Times New Roman"/>
          <w:sz w:val="24"/>
          <w:szCs w:val="24"/>
        </w:rPr>
        <w:t>s</w:t>
      </w:r>
      <w:r w:rsidR="00D6192D" w:rsidRPr="00634C87">
        <w:rPr>
          <w:rFonts w:ascii="Times New Roman" w:hAnsi="Times New Roman" w:cs="Times New Roman"/>
          <w:sz w:val="24"/>
          <w:szCs w:val="24"/>
        </w:rPr>
        <w:t>.</w:t>
      </w:r>
      <w:r w:rsidR="006103C3" w:rsidRPr="00634C87">
        <w:rPr>
          <w:rFonts w:ascii="Times New Roman" w:hAnsi="Times New Roman" w:cs="Times New Roman"/>
          <w:sz w:val="24"/>
          <w:szCs w:val="24"/>
        </w:rPr>
        <w:t xml:space="preserve"> </w:t>
      </w:r>
      <w:r w:rsidR="009C47B1" w:rsidRPr="00634C87">
        <w:rPr>
          <w:rFonts w:ascii="Times New Roman" w:hAnsi="Times New Roman" w:cs="Times New Roman"/>
          <w:sz w:val="24"/>
          <w:szCs w:val="24"/>
        </w:rPr>
        <w:t xml:space="preserve"> These </w:t>
      </w:r>
      <w:r w:rsidR="006103C3" w:rsidRPr="00634C87">
        <w:rPr>
          <w:rFonts w:ascii="Times New Roman" w:hAnsi="Times New Roman" w:cs="Times New Roman"/>
          <w:sz w:val="24"/>
          <w:szCs w:val="24"/>
        </w:rPr>
        <w:t>injur</w:t>
      </w:r>
      <w:r w:rsidR="009C47B1" w:rsidRPr="00634C87">
        <w:rPr>
          <w:rFonts w:ascii="Times New Roman" w:hAnsi="Times New Roman" w:cs="Times New Roman"/>
          <w:sz w:val="24"/>
          <w:szCs w:val="24"/>
        </w:rPr>
        <w:t>ies are however</w:t>
      </w:r>
      <w:r w:rsidR="006103C3" w:rsidRPr="00634C87">
        <w:rPr>
          <w:rFonts w:ascii="Times New Roman" w:hAnsi="Times New Roman" w:cs="Times New Roman"/>
          <w:sz w:val="24"/>
          <w:szCs w:val="24"/>
        </w:rPr>
        <w:t xml:space="preserve"> uncommon in female ballet dancers</w:t>
      </w:r>
      <w:r w:rsidR="006103C3" w:rsidRPr="00634C87">
        <w:rPr>
          <w:rFonts w:ascii="Times New Roman" w:hAnsi="Times New Roman" w:cs="Times New Roman"/>
          <w:sz w:val="24"/>
          <w:szCs w:val="24"/>
        </w:rPr>
        <w:fldChar w:fldCharType="begin"/>
      </w:r>
      <w:r w:rsidR="00702BE1" w:rsidRPr="00634C87">
        <w:rPr>
          <w:rFonts w:ascii="Times New Roman" w:hAnsi="Times New Roman" w:cs="Times New Roman"/>
          <w:sz w:val="24"/>
          <w:szCs w:val="24"/>
        </w:rPr>
        <w:instrText xml:space="preserve"> ADDIN ZOTERO_ITEM CSL_CITATION {"citationID":"uGyaA01M","properties":{"formattedCitation":"\\super 10,31\\nosupersub{}","plainCitation":"10,31","noteIndex":0},"citationItems":[{"id":11,"uris":["http://zotero.org/users/local/YY9EH2mS/items/CIGUMA84"],"itemData":{"id":11,"type":"article-journal","abstract":"OBJECTIVES: Compared to other athletic activities, research on injury incidence and risk factors in dance is limited. There is also a need for more research evaluating the impact of intense training on elite adolescent athletes. The aim of this study was to evaluate the rates and risk of injuries, the hours of dance exposure and the characteristics and consequences of injuries among elite pre-professional ballet students.\nDESIGN: Prospective epidemiological study.\nMETHODS: 266 (112 male) full-time students aged 15-19 years from three elite pre-professional ballet schools were followed prospectively over one school year. Injury rate was reported per 1000 h of dance and 1000 dance exposures (DEs). Injury details collected included type and anatomical location of injury.\nRESULTS: The clinical incidence of injury was 1.42 injuries per dancer and the risk of injury was 76% over the one-year period. The rate of injury was 1.38/1000 h of dance and 1.87/1000 DEs. Joints were the most commonly injured structures and the ankle was the most commonly injured body area. Overuse injuries were more common than traumatic injuries. Bony injuries (e.g. stress fractures), and injuries to the knee were associated with the greatest time loss per injury. Injury risk and rate increased as students progressed through their three years of training.\nCONCLUSIONS: In comparison with other adolescent athletic populations, participants in this study had a similar injury rate but a higher risk of injury. This may be attributable to the high level of training exposure in pre-professional ballet students.","container-title":"Journal of Science and Medicine in Sport","DOI":"10.1016/j.jsams.2013.07.013","ISSN":"1878-1861","issue":"3","journalAbbreviation":"J Sci Med Sport","language":"eng","note":"PMID: 23988783","page":"271-275","source":"PubMed","title":"Injuries in pre-professional ballet dancers: Incidence, characteristics and consequences","title-short":"Injuries in pre-professional ballet dancers","volume":"17","author":[{"family":"Ekegren","given":"Christina L."},{"family":"Quested","given":"Rachele"},{"family":"Brodrick","given":"Anna"}],"issued":{"date-parts":[["2014",5]]}}},{"id":19,"uris":["http://zotero.org/users/local/YY9EH2mS/items/35THXFGQ"],"itemData":{"id":19,"type":"article-journal","abstract":"Objectives To describe the incidence rate, severity, burden and aetiology of medical attention and time-loss injuries across five consecutive seasons at a professional ballet company.\nMethods Medical attention injuries, time-loss injuries and dance exposure hours of 123 professional ballet dancers (women: n=66, age: 28.0±8.3 years; men: n=57, age: 27.9±8.5 years) were prospectively recorded between the 2015/2016 and 2019/2020 seasons.\nResults The incidence rate (per 1000 hours) of medical attention injury was 3.9 (95% CI 3.3 to 4.4) for women and 3.1 (95% CI 2.6 to 3.5) for men. The incidence rate (per 1000 hours) of time-loss injury was 1.2 (95% CI 1.0 to 1.5) for women and 1.1 (95% CI 0.9 to 1.3) for men. First Soloists and Principals experienced between 2.0–2.2 additional medical attention injuries per 1000 hours and 0.9–1.1 additional time-loss injuries per 1000 hours compared with Apprentices (p≤0.025). Further, intraseason differences were observed in medical attention, but not time-loss, injury incidence rates with the highest incidence rates in early (August and September) and late (June) season months. Thirty-five per cent of time-loss injuries resulted in over 28 days of modified dance training. A greater percentage of time-loss injuries were classified as overuse (women: 50%; men: 51%) compared with traumatic (women: 40%; men: 41%).\nConclusion This is the first study to report the incidence rate of medical attention and time-loss injuries in professional ballet dancers. Incidence rates differed across company ranks and months, which may inform targeted injury prevention strategies.","container-title":"British Journal of Sports Medicine","DOI":"10.1136/bjsports-2020-103817","ISSN":"0306-3674, 1473-0480","issue":"15","journalAbbreviation":"Br J Sports Med","language":"en","license":"© Author(s) (or their employer(s)) 2021. No commercial re-use. See rights and permissions. Published by BMJ.","note":"publisher: BMJ Publishing Group Ltd and British Association of Sport and Exercise Medicine\nsection: Original research\nPMID: 33837002","page":"843-850","source":"bjsm.bmj.com","title":"Injury epidemiology in professional ballet: a five-season prospective study of 1596 medical attention injuries and 543 time-loss injuries","title-short":"Injury epidemiology in professional ballet","volume":"55","author":[{"family":"Mattiussi","given":"Adam M."},{"family":"Shaw","given":"Joseph W."},{"family":"Williams","given":"Sean"},{"family":"Price","given":"Phil DB"},{"family":"Brown","given":"Derrick D."},{"family":"Cohen","given":"Daniel D."},{"family":"Clark","given":"Richard"},{"family":"Kelly","given":"Shane"},{"family":"Retter","given":"Greg"},{"family":"Pedlar","given":"Charles"},{"family":"Tallent","given":"Jamie"}],"issued":{"date-parts":[["2021",8,1]]}}}],"schema":"https://github.com/citation-style-language/schema/raw/master/csl-citation.json"} </w:instrText>
      </w:r>
      <w:r w:rsidR="006103C3" w:rsidRPr="00634C87">
        <w:rPr>
          <w:rFonts w:ascii="Times New Roman" w:hAnsi="Times New Roman" w:cs="Times New Roman"/>
          <w:sz w:val="24"/>
          <w:szCs w:val="24"/>
        </w:rPr>
        <w:fldChar w:fldCharType="separate"/>
      </w:r>
      <w:r w:rsidR="00702BE1" w:rsidRPr="00634C87">
        <w:rPr>
          <w:rFonts w:ascii="Times New Roman" w:hAnsi="Times New Roman" w:cs="Times New Roman"/>
          <w:sz w:val="24"/>
          <w:szCs w:val="24"/>
          <w:vertAlign w:val="superscript"/>
        </w:rPr>
        <w:t>10,31</w:t>
      </w:r>
      <w:r w:rsidR="006103C3" w:rsidRPr="00634C87">
        <w:rPr>
          <w:rFonts w:ascii="Times New Roman" w:hAnsi="Times New Roman" w:cs="Times New Roman"/>
          <w:sz w:val="24"/>
          <w:szCs w:val="24"/>
        </w:rPr>
        <w:fldChar w:fldCharType="end"/>
      </w:r>
      <w:r w:rsidR="006103C3" w:rsidRPr="00634C87">
        <w:rPr>
          <w:rFonts w:ascii="Times New Roman" w:hAnsi="Times New Roman" w:cs="Times New Roman"/>
          <w:sz w:val="24"/>
          <w:szCs w:val="24"/>
        </w:rPr>
        <w:t xml:space="preserve"> (0 incidence in the present study) and therefore the relevance of this to a pre-professional ballet cohort is questionable.</w:t>
      </w:r>
      <w:r w:rsidR="00D6192D" w:rsidRPr="00634C87">
        <w:rPr>
          <w:rFonts w:ascii="Times New Roman" w:hAnsi="Times New Roman" w:cs="Times New Roman"/>
          <w:sz w:val="24"/>
          <w:szCs w:val="24"/>
        </w:rPr>
        <w:t xml:space="preserve"> </w:t>
      </w:r>
      <w:r w:rsidR="004061D6" w:rsidRPr="00634C87">
        <w:rPr>
          <w:rFonts w:ascii="Times New Roman" w:hAnsi="Times New Roman" w:cs="Times New Roman"/>
          <w:sz w:val="24"/>
          <w:szCs w:val="24"/>
        </w:rPr>
        <w:t>Nonetheless</w:t>
      </w:r>
      <w:r w:rsidR="00D6192D" w:rsidRPr="00634C87">
        <w:rPr>
          <w:rFonts w:ascii="Times New Roman" w:hAnsi="Times New Roman" w:cs="Times New Roman"/>
          <w:sz w:val="24"/>
          <w:szCs w:val="24"/>
        </w:rPr>
        <w:t xml:space="preserve">, </w:t>
      </w:r>
      <w:r w:rsidR="00925F4D" w:rsidRPr="00634C87">
        <w:rPr>
          <w:rFonts w:ascii="Times New Roman" w:hAnsi="Times New Roman" w:cs="Times New Roman"/>
          <w:sz w:val="24"/>
          <w:szCs w:val="24"/>
        </w:rPr>
        <w:t>i</w:t>
      </w:r>
      <w:r w:rsidR="00EF3B74" w:rsidRPr="00634C87">
        <w:rPr>
          <w:rFonts w:ascii="Times New Roman" w:hAnsi="Times New Roman" w:cs="Times New Roman"/>
          <w:sz w:val="24"/>
          <w:szCs w:val="24"/>
        </w:rPr>
        <w:t xml:space="preserve">t is interesting that </w:t>
      </w:r>
      <w:r w:rsidR="00E43F2B" w:rsidRPr="00634C87">
        <w:rPr>
          <w:rFonts w:ascii="Times New Roman" w:hAnsi="Times New Roman" w:cs="Times New Roman"/>
          <w:sz w:val="24"/>
          <w:szCs w:val="24"/>
        </w:rPr>
        <w:t xml:space="preserve">asymmetry in </w:t>
      </w:r>
      <w:r w:rsidR="00EF3B74" w:rsidRPr="00634C87">
        <w:rPr>
          <w:rFonts w:ascii="Times New Roman" w:hAnsi="Times New Roman" w:cs="Times New Roman"/>
          <w:sz w:val="24"/>
          <w:szCs w:val="24"/>
        </w:rPr>
        <w:t>d</w:t>
      </w:r>
      <w:r w:rsidR="00117D0D" w:rsidRPr="00634C87">
        <w:rPr>
          <w:rFonts w:ascii="Times New Roman" w:hAnsi="Times New Roman" w:cs="Times New Roman"/>
          <w:sz w:val="24"/>
          <w:szCs w:val="24"/>
        </w:rPr>
        <w:t>ownward phase</w:t>
      </w:r>
      <w:r w:rsidR="00EF3B74" w:rsidRPr="00634C87">
        <w:rPr>
          <w:rFonts w:ascii="Times New Roman" w:hAnsi="Times New Roman" w:cs="Times New Roman"/>
          <w:sz w:val="24"/>
          <w:szCs w:val="24"/>
        </w:rPr>
        <w:t xml:space="preserve"> “eccentric” variables related to </w:t>
      </w:r>
      <w:r w:rsidR="006103C3" w:rsidRPr="00634C87">
        <w:rPr>
          <w:rFonts w:ascii="Times New Roman" w:hAnsi="Times New Roman" w:cs="Times New Roman"/>
          <w:sz w:val="24"/>
          <w:szCs w:val="24"/>
        </w:rPr>
        <w:t xml:space="preserve">rapid </w:t>
      </w:r>
      <w:r w:rsidR="00EF3B74" w:rsidRPr="00634C87">
        <w:rPr>
          <w:rFonts w:ascii="Times New Roman" w:hAnsi="Times New Roman" w:cs="Times New Roman"/>
          <w:sz w:val="24"/>
          <w:szCs w:val="24"/>
        </w:rPr>
        <w:t xml:space="preserve">deceleration </w:t>
      </w:r>
      <w:r w:rsidR="00403C4B" w:rsidRPr="00634C87">
        <w:rPr>
          <w:rFonts w:ascii="Times New Roman" w:hAnsi="Times New Roman" w:cs="Times New Roman"/>
          <w:sz w:val="24"/>
          <w:szCs w:val="24"/>
        </w:rPr>
        <w:t xml:space="preserve">of body mass </w:t>
      </w:r>
      <w:r w:rsidR="006103C3" w:rsidRPr="00634C87">
        <w:rPr>
          <w:rFonts w:ascii="Times New Roman" w:hAnsi="Times New Roman" w:cs="Times New Roman"/>
          <w:sz w:val="24"/>
          <w:szCs w:val="24"/>
        </w:rPr>
        <w:t xml:space="preserve">and early landing impact </w:t>
      </w:r>
      <w:r w:rsidR="00E43F2B" w:rsidRPr="00634C87">
        <w:rPr>
          <w:rFonts w:ascii="Times New Roman" w:hAnsi="Times New Roman" w:cs="Times New Roman"/>
          <w:sz w:val="24"/>
          <w:szCs w:val="24"/>
        </w:rPr>
        <w:t xml:space="preserve">were more robustly associated with risk of (principally overuse) injuries in the </w:t>
      </w:r>
      <w:r w:rsidR="004061D6" w:rsidRPr="00634C87">
        <w:rPr>
          <w:rFonts w:ascii="Times New Roman" w:hAnsi="Times New Roman" w:cs="Times New Roman"/>
          <w:sz w:val="24"/>
          <w:szCs w:val="24"/>
        </w:rPr>
        <w:t>female dancers</w:t>
      </w:r>
      <w:r w:rsidR="00B522BA" w:rsidRPr="00634C87">
        <w:rPr>
          <w:rFonts w:ascii="Times New Roman" w:hAnsi="Times New Roman" w:cs="Times New Roman"/>
          <w:sz w:val="24"/>
          <w:szCs w:val="24"/>
        </w:rPr>
        <w:t xml:space="preserve">. </w:t>
      </w:r>
      <w:r w:rsidR="00950F91" w:rsidRPr="00634C87">
        <w:rPr>
          <w:rFonts w:ascii="Times New Roman" w:hAnsi="Times New Roman" w:cs="Times New Roman"/>
          <w:sz w:val="24"/>
          <w:szCs w:val="24"/>
        </w:rPr>
        <w:t>F</w:t>
      </w:r>
      <w:r w:rsidR="00061A3E" w:rsidRPr="00634C87">
        <w:rPr>
          <w:rFonts w:ascii="Times New Roman" w:hAnsi="Times New Roman" w:cs="Times New Roman"/>
          <w:sz w:val="24"/>
          <w:szCs w:val="24"/>
        </w:rPr>
        <w:t>or example</w:t>
      </w:r>
      <w:r w:rsidR="00950F91" w:rsidRPr="00634C87">
        <w:rPr>
          <w:rFonts w:ascii="Times New Roman" w:hAnsi="Times New Roman" w:cs="Times New Roman"/>
          <w:sz w:val="24"/>
          <w:szCs w:val="24"/>
        </w:rPr>
        <w:t>,</w:t>
      </w:r>
      <w:r w:rsidR="00061A3E" w:rsidRPr="00634C87">
        <w:rPr>
          <w:rFonts w:ascii="Times New Roman" w:hAnsi="Times New Roman" w:cs="Times New Roman"/>
          <w:sz w:val="24"/>
          <w:szCs w:val="24"/>
        </w:rPr>
        <w:t xml:space="preserve"> </w:t>
      </w:r>
      <w:r w:rsidR="00950F91" w:rsidRPr="00634C87">
        <w:rPr>
          <w:rFonts w:ascii="Times New Roman" w:hAnsi="Times New Roman" w:cs="Times New Roman"/>
          <w:sz w:val="24"/>
          <w:szCs w:val="24"/>
        </w:rPr>
        <w:t xml:space="preserve">despite the large loss of sample size in the analysis (from n= 107 to n = 56), </w:t>
      </w:r>
      <w:r w:rsidR="00061A3E" w:rsidRPr="00634C87">
        <w:rPr>
          <w:rFonts w:ascii="Times New Roman" w:hAnsi="Times New Roman" w:cs="Times New Roman"/>
          <w:sz w:val="24"/>
          <w:szCs w:val="24"/>
        </w:rPr>
        <w:t>RR</w:t>
      </w:r>
      <w:r w:rsidR="004061D6" w:rsidRPr="00634C87">
        <w:rPr>
          <w:rFonts w:ascii="Times New Roman" w:hAnsi="Times New Roman" w:cs="Times New Roman"/>
          <w:sz w:val="24"/>
          <w:szCs w:val="24"/>
        </w:rPr>
        <w:t>’s</w:t>
      </w:r>
      <w:r w:rsidR="00061A3E" w:rsidRPr="00634C87">
        <w:rPr>
          <w:rFonts w:ascii="Times New Roman" w:hAnsi="Times New Roman" w:cs="Times New Roman"/>
          <w:sz w:val="24"/>
          <w:szCs w:val="24"/>
        </w:rPr>
        <w:t xml:space="preserve"> for eccentric peak force on the </w:t>
      </w:r>
      <w:r w:rsidR="00DB5FE6" w:rsidRPr="00634C87">
        <w:rPr>
          <w:rFonts w:ascii="Times New Roman" w:hAnsi="Times New Roman" w:cs="Times New Roman"/>
          <w:sz w:val="24"/>
          <w:szCs w:val="24"/>
        </w:rPr>
        <w:t xml:space="preserve">with a dominant </w:t>
      </w:r>
      <w:r w:rsidR="00061A3E" w:rsidRPr="00634C87">
        <w:rPr>
          <w:rFonts w:ascii="Times New Roman" w:hAnsi="Times New Roman" w:cs="Times New Roman"/>
          <w:sz w:val="24"/>
          <w:szCs w:val="24"/>
        </w:rPr>
        <w:t>left limb rose from 1.45 to 1.72 in female dancers.</w:t>
      </w:r>
      <w:r w:rsidR="007E656D" w:rsidRPr="00634C87">
        <w:rPr>
          <w:rFonts w:ascii="Times New Roman" w:hAnsi="Times New Roman" w:cs="Times New Roman"/>
          <w:sz w:val="24"/>
          <w:szCs w:val="24"/>
        </w:rPr>
        <w:t xml:space="preserve"> </w:t>
      </w:r>
      <w:r w:rsidR="000B7E6E" w:rsidRPr="00634C87">
        <w:rPr>
          <w:rFonts w:ascii="Times New Roman" w:hAnsi="Times New Roman" w:cs="Times New Roman"/>
          <w:sz w:val="24"/>
          <w:szCs w:val="24"/>
        </w:rPr>
        <w:t>Whether</w:t>
      </w:r>
      <w:r w:rsidR="000C6D61" w:rsidRPr="00634C87">
        <w:rPr>
          <w:rFonts w:ascii="Times New Roman" w:hAnsi="Times New Roman" w:cs="Times New Roman"/>
          <w:sz w:val="24"/>
          <w:szCs w:val="24"/>
        </w:rPr>
        <w:t xml:space="preserve"> </w:t>
      </w:r>
      <w:r w:rsidR="00381F2D" w:rsidRPr="00634C87">
        <w:rPr>
          <w:rFonts w:ascii="Times New Roman" w:hAnsi="Times New Roman" w:cs="Times New Roman"/>
          <w:sz w:val="24"/>
          <w:szCs w:val="24"/>
        </w:rPr>
        <w:t xml:space="preserve">sex </w:t>
      </w:r>
      <w:r w:rsidR="000C6D61" w:rsidRPr="00634C87">
        <w:rPr>
          <w:rFonts w:ascii="Times New Roman" w:hAnsi="Times New Roman" w:cs="Times New Roman"/>
          <w:sz w:val="24"/>
          <w:szCs w:val="24"/>
        </w:rPr>
        <w:t>differences in</w:t>
      </w:r>
      <w:r w:rsidR="000B7E6E" w:rsidRPr="00634C87">
        <w:rPr>
          <w:rFonts w:ascii="Times New Roman" w:hAnsi="Times New Roman" w:cs="Times New Roman"/>
          <w:sz w:val="24"/>
          <w:szCs w:val="24"/>
        </w:rPr>
        <w:t xml:space="preserve"> </w:t>
      </w:r>
      <w:r w:rsidR="000C6D61" w:rsidRPr="00634C87">
        <w:rPr>
          <w:rFonts w:ascii="Times New Roman" w:hAnsi="Times New Roman" w:cs="Times New Roman"/>
          <w:sz w:val="24"/>
          <w:szCs w:val="24"/>
        </w:rPr>
        <w:t>jump</w:t>
      </w:r>
      <w:r w:rsidR="000B7E6E" w:rsidRPr="00634C87">
        <w:rPr>
          <w:rFonts w:ascii="Times New Roman" w:hAnsi="Times New Roman" w:cs="Times New Roman"/>
          <w:sz w:val="24"/>
          <w:szCs w:val="24"/>
        </w:rPr>
        <w:t xml:space="preserve"> biomechanics</w:t>
      </w:r>
      <w:r w:rsidR="000C6D61" w:rsidRPr="00634C87">
        <w:rPr>
          <w:rFonts w:ascii="Times New Roman" w:hAnsi="Times New Roman" w:cs="Times New Roman"/>
          <w:sz w:val="24"/>
          <w:szCs w:val="24"/>
        </w:rPr>
        <w:t xml:space="preserve"> or neuromuscular</w:t>
      </w:r>
      <w:r w:rsidR="00FD089E" w:rsidRPr="00634C87">
        <w:rPr>
          <w:rFonts w:ascii="Times New Roman" w:hAnsi="Times New Roman" w:cs="Times New Roman"/>
          <w:sz w:val="24"/>
          <w:szCs w:val="24"/>
        </w:rPr>
        <w:t xml:space="preserve"> and </w:t>
      </w:r>
      <w:r w:rsidR="003D5913" w:rsidRPr="00634C87">
        <w:rPr>
          <w:rFonts w:ascii="Times New Roman" w:hAnsi="Times New Roman" w:cs="Times New Roman"/>
          <w:sz w:val="24"/>
          <w:szCs w:val="24"/>
        </w:rPr>
        <w:t xml:space="preserve">musculotendinous </w:t>
      </w:r>
      <w:r w:rsidR="00155583" w:rsidRPr="00634C87">
        <w:rPr>
          <w:rFonts w:ascii="Times New Roman" w:hAnsi="Times New Roman" w:cs="Times New Roman"/>
          <w:sz w:val="24"/>
          <w:szCs w:val="24"/>
        </w:rPr>
        <w:t>qualities related to deceleration</w:t>
      </w:r>
      <w:r w:rsidR="000B7E6E" w:rsidRPr="00634C87">
        <w:rPr>
          <w:rFonts w:ascii="Times New Roman" w:hAnsi="Times New Roman" w:cs="Times New Roman"/>
          <w:sz w:val="24"/>
          <w:szCs w:val="24"/>
        </w:rPr>
        <w:t xml:space="preserve"> </w:t>
      </w:r>
      <w:r w:rsidR="00FD089E" w:rsidRPr="00634C87">
        <w:rPr>
          <w:rFonts w:ascii="Times New Roman" w:hAnsi="Times New Roman" w:cs="Times New Roman"/>
          <w:sz w:val="24"/>
          <w:szCs w:val="24"/>
        </w:rPr>
        <w:t xml:space="preserve">and </w:t>
      </w:r>
      <w:r w:rsidR="00EA2244" w:rsidRPr="00634C87">
        <w:rPr>
          <w:rFonts w:ascii="Times New Roman" w:hAnsi="Times New Roman" w:cs="Times New Roman"/>
          <w:sz w:val="24"/>
          <w:szCs w:val="24"/>
        </w:rPr>
        <w:t>force attenuation</w:t>
      </w:r>
      <w:r w:rsidR="007E656D" w:rsidRPr="00634C87">
        <w:rPr>
          <w:rFonts w:ascii="Times New Roman" w:hAnsi="Times New Roman" w:cs="Times New Roman"/>
          <w:sz w:val="24"/>
          <w:szCs w:val="24"/>
        </w:rPr>
        <w:t xml:space="preserve"> </w:t>
      </w:r>
      <w:r w:rsidR="00B76801" w:rsidRPr="00634C87">
        <w:rPr>
          <w:rFonts w:ascii="Times New Roman" w:hAnsi="Times New Roman" w:cs="Times New Roman"/>
          <w:sz w:val="24"/>
          <w:szCs w:val="24"/>
        </w:rPr>
        <w:t>could explain some of the findings within the present study</w:t>
      </w:r>
      <w:r w:rsidR="00155583" w:rsidRPr="00634C87">
        <w:rPr>
          <w:rFonts w:ascii="Times New Roman" w:hAnsi="Times New Roman" w:cs="Times New Roman"/>
          <w:sz w:val="24"/>
          <w:szCs w:val="24"/>
        </w:rPr>
        <w:t xml:space="preserve"> </w:t>
      </w:r>
      <w:r w:rsidR="004E2019" w:rsidRPr="00634C87">
        <w:rPr>
          <w:rFonts w:ascii="Times New Roman" w:hAnsi="Times New Roman" w:cs="Times New Roman"/>
          <w:sz w:val="24"/>
          <w:szCs w:val="24"/>
        </w:rPr>
        <w:t>should be examined in</w:t>
      </w:r>
      <w:r w:rsidR="00155583" w:rsidRPr="00634C87">
        <w:rPr>
          <w:rFonts w:ascii="Times New Roman" w:hAnsi="Times New Roman" w:cs="Times New Roman"/>
          <w:sz w:val="24"/>
          <w:szCs w:val="24"/>
        </w:rPr>
        <w:t xml:space="preserve"> further research</w:t>
      </w:r>
      <w:r w:rsidR="00B76801" w:rsidRPr="00634C87">
        <w:rPr>
          <w:rFonts w:ascii="Times New Roman" w:hAnsi="Times New Roman" w:cs="Times New Roman"/>
          <w:sz w:val="24"/>
          <w:szCs w:val="24"/>
        </w:rPr>
        <w:t xml:space="preserve">. </w:t>
      </w:r>
    </w:p>
    <w:p w14:paraId="154A8ADD" w14:textId="343501D8" w:rsidR="0071049C" w:rsidRPr="00634C87" w:rsidRDefault="00E32743" w:rsidP="00665803">
      <w:pPr>
        <w:spacing w:line="480" w:lineRule="auto"/>
        <w:rPr>
          <w:rFonts w:ascii="Times New Roman" w:hAnsi="Times New Roman" w:cs="Times New Roman"/>
          <w:sz w:val="24"/>
          <w:szCs w:val="24"/>
        </w:rPr>
      </w:pPr>
      <w:r w:rsidRPr="00634C87">
        <w:rPr>
          <w:rFonts w:ascii="Times New Roman" w:hAnsi="Times New Roman" w:cs="Times New Roman"/>
          <w:sz w:val="24"/>
          <w:szCs w:val="24"/>
        </w:rPr>
        <w:t xml:space="preserve">In understanding and interpreting these findings </w:t>
      </w:r>
      <w:r w:rsidR="00292C8A" w:rsidRPr="00634C87">
        <w:rPr>
          <w:rFonts w:ascii="Times New Roman" w:hAnsi="Times New Roman" w:cs="Times New Roman"/>
          <w:sz w:val="24"/>
          <w:szCs w:val="24"/>
        </w:rPr>
        <w:t xml:space="preserve">the </w:t>
      </w:r>
      <w:r w:rsidR="0072254A" w:rsidRPr="00634C87">
        <w:rPr>
          <w:rFonts w:ascii="Times New Roman" w:hAnsi="Times New Roman" w:cs="Times New Roman"/>
          <w:sz w:val="24"/>
          <w:szCs w:val="24"/>
        </w:rPr>
        <w:t>substantially</w:t>
      </w:r>
      <w:r w:rsidRPr="00634C87">
        <w:rPr>
          <w:rFonts w:ascii="Times New Roman" w:hAnsi="Times New Roman" w:cs="Times New Roman"/>
          <w:sz w:val="24"/>
          <w:szCs w:val="24"/>
        </w:rPr>
        <w:t xml:space="preserve"> different nature of </w:t>
      </w:r>
      <w:r w:rsidR="007E656D" w:rsidRPr="00634C87">
        <w:rPr>
          <w:rFonts w:ascii="Times New Roman" w:hAnsi="Times New Roman" w:cs="Times New Roman"/>
          <w:sz w:val="24"/>
          <w:szCs w:val="24"/>
        </w:rPr>
        <w:t>activities performed</w:t>
      </w:r>
      <w:r w:rsidR="00A77962" w:rsidRPr="00634C87">
        <w:rPr>
          <w:rFonts w:ascii="Times New Roman" w:hAnsi="Times New Roman" w:cs="Times New Roman"/>
          <w:sz w:val="24"/>
          <w:szCs w:val="24"/>
        </w:rPr>
        <w:t xml:space="preserve"> by</w:t>
      </w:r>
      <w:r w:rsidRPr="00634C87">
        <w:rPr>
          <w:rFonts w:ascii="Times New Roman" w:hAnsi="Times New Roman" w:cs="Times New Roman"/>
          <w:sz w:val="24"/>
          <w:szCs w:val="24"/>
        </w:rPr>
        <w:t xml:space="preserve"> males and female dancers</w:t>
      </w:r>
      <w:r w:rsidR="007E0278" w:rsidRPr="00634C87">
        <w:rPr>
          <w:rFonts w:ascii="Times New Roman" w:hAnsi="Times New Roman" w:cs="Times New Roman"/>
          <w:sz w:val="24"/>
          <w:szCs w:val="24"/>
        </w:rPr>
        <w:t xml:space="preserve"> within the balletic </w:t>
      </w:r>
      <w:r w:rsidR="007E656D" w:rsidRPr="00634C87">
        <w:rPr>
          <w:rFonts w:ascii="Times New Roman" w:hAnsi="Times New Roman" w:cs="Times New Roman"/>
          <w:sz w:val="24"/>
          <w:szCs w:val="24"/>
        </w:rPr>
        <w:t xml:space="preserve">training and performance </w:t>
      </w:r>
      <w:r w:rsidR="007E0278" w:rsidRPr="00634C87">
        <w:rPr>
          <w:rFonts w:ascii="Times New Roman" w:hAnsi="Times New Roman" w:cs="Times New Roman"/>
          <w:sz w:val="24"/>
          <w:szCs w:val="24"/>
        </w:rPr>
        <w:t xml:space="preserve">context </w:t>
      </w:r>
      <w:r w:rsidRPr="00634C87">
        <w:rPr>
          <w:rFonts w:ascii="Times New Roman" w:hAnsi="Times New Roman" w:cs="Times New Roman"/>
          <w:sz w:val="24"/>
          <w:szCs w:val="24"/>
        </w:rPr>
        <w:t>should also be considered</w:t>
      </w:r>
      <w:r w:rsidR="0015384F" w:rsidRPr="00634C87">
        <w:rPr>
          <w:rFonts w:ascii="Times New Roman" w:hAnsi="Times New Roman" w:cs="Times New Roman"/>
          <w:sz w:val="24"/>
          <w:szCs w:val="24"/>
        </w:rPr>
        <w:t xml:space="preserve">. For instance, female dancers traditionally perform much more work “en pointe” </w:t>
      </w:r>
      <w:r w:rsidR="00292C8A" w:rsidRPr="00634C87">
        <w:rPr>
          <w:rFonts w:ascii="Times New Roman" w:hAnsi="Times New Roman" w:cs="Times New Roman"/>
          <w:sz w:val="24"/>
          <w:szCs w:val="24"/>
        </w:rPr>
        <w:t xml:space="preserve">(in a fully plantarflexed position), </w:t>
      </w:r>
      <w:r w:rsidR="0015384F" w:rsidRPr="00634C87">
        <w:rPr>
          <w:rFonts w:ascii="Times New Roman" w:hAnsi="Times New Roman" w:cs="Times New Roman"/>
          <w:sz w:val="24"/>
          <w:szCs w:val="24"/>
        </w:rPr>
        <w:t>whereas male dancers traditionally perform</w:t>
      </w:r>
      <w:r w:rsidR="00152820" w:rsidRPr="00634C87">
        <w:rPr>
          <w:rFonts w:ascii="Times New Roman" w:hAnsi="Times New Roman" w:cs="Times New Roman"/>
          <w:sz w:val="24"/>
          <w:szCs w:val="24"/>
        </w:rPr>
        <w:t xml:space="preserve"> </w:t>
      </w:r>
      <w:r w:rsidR="00043828" w:rsidRPr="00634C87">
        <w:rPr>
          <w:rFonts w:ascii="Times New Roman" w:hAnsi="Times New Roman" w:cs="Times New Roman"/>
          <w:sz w:val="24"/>
          <w:szCs w:val="24"/>
        </w:rPr>
        <w:t>more intensive jumping activities</w:t>
      </w:r>
      <w:r w:rsidR="00FF0DAA" w:rsidRPr="00634C87">
        <w:rPr>
          <w:rFonts w:ascii="Times New Roman" w:hAnsi="Times New Roman" w:cs="Times New Roman"/>
          <w:sz w:val="24"/>
          <w:szCs w:val="24"/>
        </w:rPr>
        <w:t>.</w:t>
      </w:r>
      <w:r w:rsidR="00DA33DB" w:rsidRPr="00634C87">
        <w:rPr>
          <w:rFonts w:ascii="Times New Roman" w:hAnsi="Times New Roman" w:cs="Times New Roman"/>
          <w:sz w:val="24"/>
          <w:szCs w:val="24"/>
        </w:rPr>
        <w:fldChar w:fldCharType="begin"/>
      </w:r>
      <w:r w:rsidR="00702BE1" w:rsidRPr="00634C87">
        <w:rPr>
          <w:rFonts w:ascii="Times New Roman" w:hAnsi="Times New Roman" w:cs="Times New Roman"/>
          <w:sz w:val="24"/>
          <w:szCs w:val="24"/>
        </w:rPr>
        <w:instrText xml:space="preserve"> ADDIN ZOTERO_ITEM CSL_CITATION {"citationID":"wc5hoAYf","properties":{"formattedCitation":"\\super 1,31\\nosupersub{}","plainCitation":"1,31","noteIndex":0},"citationItems":[{"id":16,"uris":["http://zotero.org/users/local/YY9EH2mS/items/DRB25VUR"],"itemData":{"id":16,"type":"article-journal","abstract":"Prospective, descriptive single-cohort study.\nTo assess the incidence and severity of injuries to a professional ballet company over 1 year.\nData for an elite-level ballet company of 52 professional dancers were collected by an in-house medical team using a time-loss injury definition.\nA total of 355 injuries were recorded, with an overall injury incidence of 4.4 injuries per 1000 hours (female, 4.1; male, 4.8; P&gt;.05) and a mean of 6.8 injuries per dancer (female, 6.3; male, 7.3; P&gt;.05). Mean injury severity was 7 days (female, 4; male, 9; P&lt;.05). Most injuries were classified as overuse (64%; female, 68%; male, 60%; P&gt;.05); mean severity of injury was 3 days for females and 9 days for males (P&lt;.05). The percentage of traumatic injuries was 32% for females and 40% for males (P&lt;.05); the corresponding severity was 6 and 10 days, respectively (P&lt;.05).\nThe relatively high number of injuries reported and the resulting loss of dance time support the need to introduce interventions to reduce the risk of injury in professional dancers.J Orthop Sports Phys Ther 2012;42(9):781-790. Epub 19 July 2012. doi:10.2519/jospt.2012.3893.","container-title":"The Journal of orthopaedic and sports physical therapy","DOI":"10.2519/jospt.2012.3893","journalAbbreviation":"The Journal of orthopaedic and sports physical therapy","page":"781-90","source":"ResearchGate","title":"Ballet Injuries: Injury Incidence and Severity Over 1 Year","title-short":"Ballet Injuries","volume":"42","author":[{"family":"Allen","given":"Nick"},{"family":"Nevill","given":"Alan"},{"family":"Brooks","given":"John"},{"family":"Koutedakis","given":"Yiannis"},{"family":"Wyon","given":"Matthew"}],"issued":{"date-parts":[["2012",7,19]]}}},{"id":19,"uris":["http://zotero.org/users/local/YY9EH2mS/items/35THXFGQ"],"itemData":{"id":19,"type":"article-journal","abstract":"Objectives To describe the incidence rate, severity, burden and aetiology of medical attention and time-loss injuries across five consecutive seasons at a professional ballet company.\nMethods Medical attention injuries, time-loss injuries and dance exposure hours of 123 professional ballet dancers (women: n=66, age: 28.0±8.3 years; men: n=57, age: 27.9±8.5 years) were prospectively recorded between the 2015/2016 and 2019/2020 seasons.\nResults The incidence rate (per 1000 hours) of medical attention injury was 3.9 (95% CI 3.3 to 4.4) for women and 3.1 (95% CI 2.6 to 3.5) for men. The incidence rate (per 1000 hours) of time-loss injury was 1.2 (95% CI 1.0 to 1.5) for women and 1.1 (95% CI 0.9 to 1.3) for men. First Soloists and Principals experienced between 2.0–2.2 additional medical attention injuries per 1000 hours and 0.9–1.1 additional time-loss injuries per 1000 hours compared with Apprentices (p≤0.025). Further, intraseason differences were observed in medical attention, but not time-loss, injury incidence rates with the highest incidence rates in early (August and September) and late (June) season months. Thirty-five per cent of time-loss injuries resulted in over 28 days of modified dance training. A greater percentage of time-loss injuries were classified as overuse (women: 50%; men: 51%) compared with traumatic (women: 40%; men: 41%).\nConclusion This is the first study to report the incidence rate of medical attention and time-loss injuries in professional ballet dancers. Incidence rates differed across company ranks and months, which may inform targeted injury prevention strategies.","container-title":"British Journal of Sports Medicine","DOI":"10.1136/bjsports-2020-103817","ISSN":"0306-3674, 1473-0480","issue":"15","journalAbbreviation":"Br J Sports Med","language":"en","license":"© Author(s) (or their employer(s)) 2021. No commercial re-use. See rights and permissions. Published by BMJ.","note":"publisher: BMJ Publishing Group Ltd and British Association of Sport and Exercise Medicine\nsection: Original research\nPMID: 33837002","page":"843-850","source":"bjsm.bmj.com","title":"Injury epidemiology in professional ballet: a five-season prospective study of 1596 medical attention injuries and 543 time-loss injuries","title-short":"Injury epidemiology in professional ballet","volume":"55","author":[{"family":"Mattiussi","given":"Adam M."},{"family":"Shaw","given":"Joseph W."},{"family":"Williams","given":"Sean"},{"family":"Price","given":"Phil DB"},{"family":"Brown","given":"Derrick D."},{"family":"Cohen","given":"Daniel D."},{"family":"Clark","given":"Richard"},{"family":"Kelly","given":"Shane"},{"family":"Retter","given":"Greg"},{"family":"Pedlar","given":"Charles"},{"family":"Tallent","given":"Jamie"}],"issued":{"date-parts":[["2021",8,1]]}}}],"schema":"https://github.com/citation-style-language/schema/raw/master/csl-citation.json"} </w:instrText>
      </w:r>
      <w:r w:rsidR="00DA33DB" w:rsidRPr="00634C87">
        <w:rPr>
          <w:rFonts w:ascii="Times New Roman" w:hAnsi="Times New Roman" w:cs="Times New Roman"/>
          <w:sz w:val="24"/>
          <w:szCs w:val="24"/>
        </w:rPr>
        <w:fldChar w:fldCharType="separate"/>
      </w:r>
      <w:r w:rsidR="00702BE1" w:rsidRPr="00634C87">
        <w:rPr>
          <w:rFonts w:ascii="Times New Roman" w:hAnsi="Times New Roman" w:cs="Times New Roman"/>
          <w:sz w:val="24"/>
          <w:szCs w:val="24"/>
          <w:vertAlign w:val="superscript"/>
        </w:rPr>
        <w:t>1,31</w:t>
      </w:r>
      <w:r w:rsidR="00DA33DB" w:rsidRPr="00634C87">
        <w:rPr>
          <w:rFonts w:ascii="Times New Roman" w:hAnsi="Times New Roman" w:cs="Times New Roman"/>
          <w:sz w:val="24"/>
          <w:szCs w:val="24"/>
        </w:rPr>
        <w:fldChar w:fldCharType="end"/>
      </w:r>
      <w:r w:rsidR="0015384F" w:rsidRPr="00634C87">
        <w:rPr>
          <w:rFonts w:ascii="Times New Roman" w:hAnsi="Times New Roman" w:cs="Times New Roman"/>
          <w:sz w:val="24"/>
          <w:szCs w:val="24"/>
        </w:rPr>
        <w:t xml:space="preserve"> This difference affects injury mechanisms within male and female dancers</w:t>
      </w:r>
      <w:r w:rsidR="004969C5" w:rsidRPr="00634C87">
        <w:rPr>
          <w:rFonts w:ascii="Times New Roman" w:hAnsi="Times New Roman" w:cs="Times New Roman"/>
          <w:sz w:val="24"/>
          <w:szCs w:val="24"/>
        </w:rPr>
        <w:t>. F</w:t>
      </w:r>
      <w:r w:rsidR="0015384F" w:rsidRPr="00634C87">
        <w:rPr>
          <w:rFonts w:ascii="Times New Roman" w:hAnsi="Times New Roman" w:cs="Times New Roman"/>
          <w:sz w:val="24"/>
          <w:szCs w:val="24"/>
        </w:rPr>
        <w:t xml:space="preserve">emale dancers </w:t>
      </w:r>
      <w:r w:rsidR="008C56EC" w:rsidRPr="00634C87">
        <w:rPr>
          <w:rFonts w:ascii="Times New Roman" w:hAnsi="Times New Roman" w:cs="Times New Roman"/>
          <w:sz w:val="24"/>
          <w:szCs w:val="24"/>
        </w:rPr>
        <w:t xml:space="preserve">are </w:t>
      </w:r>
      <w:r w:rsidR="0015384F" w:rsidRPr="00634C87">
        <w:rPr>
          <w:rFonts w:ascii="Times New Roman" w:hAnsi="Times New Roman" w:cs="Times New Roman"/>
          <w:sz w:val="24"/>
          <w:szCs w:val="24"/>
        </w:rPr>
        <w:t xml:space="preserve">more likely to get overuse foot and ankle </w:t>
      </w:r>
      <w:r w:rsidR="0015384F" w:rsidRPr="00634C87">
        <w:rPr>
          <w:rFonts w:ascii="Times New Roman" w:hAnsi="Times New Roman" w:cs="Times New Roman"/>
          <w:sz w:val="24"/>
          <w:szCs w:val="24"/>
        </w:rPr>
        <w:lastRenderedPageBreak/>
        <w:t xml:space="preserve">injuries </w:t>
      </w:r>
      <w:r w:rsidR="008C56EC" w:rsidRPr="00634C87">
        <w:rPr>
          <w:rFonts w:ascii="Times New Roman" w:hAnsi="Times New Roman" w:cs="Times New Roman"/>
          <w:sz w:val="24"/>
          <w:szCs w:val="24"/>
        </w:rPr>
        <w:t>while</w:t>
      </w:r>
      <w:r w:rsidR="0015384F" w:rsidRPr="00634C87">
        <w:rPr>
          <w:rFonts w:ascii="Times New Roman" w:hAnsi="Times New Roman" w:cs="Times New Roman"/>
          <w:sz w:val="24"/>
          <w:szCs w:val="24"/>
        </w:rPr>
        <w:t xml:space="preserve"> male dancers </w:t>
      </w:r>
      <w:r w:rsidR="008C56EC" w:rsidRPr="00634C87">
        <w:rPr>
          <w:rFonts w:ascii="Times New Roman" w:hAnsi="Times New Roman" w:cs="Times New Roman"/>
          <w:sz w:val="24"/>
          <w:szCs w:val="24"/>
        </w:rPr>
        <w:t>suffer more</w:t>
      </w:r>
      <w:r w:rsidR="006F2AD9" w:rsidRPr="00634C87">
        <w:rPr>
          <w:rFonts w:ascii="Times New Roman" w:hAnsi="Times New Roman" w:cs="Times New Roman"/>
          <w:sz w:val="24"/>
          <w:szCs w:val="24"/>
        </w:rPr>
        <w:t xml:space="preserve"> severe</w:t>
      </w:r>
      <w:r w:rsidR="0015384F" w:rsidRPr="00634C87">
        <w:rPr>
          <w:rFonts w:ascii="Times New Roman" w:hAnsi="Times New Roman" w:cs="Times New Roman"/>
          <w:sz w:val="24"/>
          <w:szCs w:val="24"/>
        </w:rPr>
        <w:t xml:space="preserve"> traumatic injuries related to jumping</w:t>
      </w:r>
      <w:r w:rsidR="006F2AD9" w:rsidRPr="00634C87">
        <w:rPr>
          <w:rFonts w:ascii="Times New Roman" w:hAnsi="Times New Roman" w:cs="Times New Roman"/>
          <w:sz w:val="24"/>
          <w:szCs w:val="24"/>
        </w:rPr>
        <w:t xml:space="preserve"> and landing</w:t>
      </w:r>
      <w:r w:rsidR="006F2AD9" w:rsidRPr="00634C87">
        <w:rPr>
          <w:rFonts w:ascii="Times New Roman" w:hAnsi="Times New Roman" w:cs="Times New Roman"/>
          <w:sz w:val="24"/>
          <w:szCs w:val="24"/>
        </w:rPr>
        <w:fldChar w:fldCharType="begin"/>
      </w:r>
      <w:r w:rsidR="00702BE1" w:rsidRPr="00634C87">
        <w:rPr>
          <w:rFonts w:ascii="Times New Roman" w:hAnsi="Times New Roman" w:cs="Times New Roman"/>
          <w:sz w:val="24"/>
          <w:szCs w:val="24"/>
        </w:rPr>
        <w:instrText xml:space="preserve"> ADDIN ZOTERO_ITEM CSL_CITATION {"citationID":"A5ivBcux","properties":{"formattedCitation":"\\super 1,31\\nosupersub{}","plainCitation":"1,31","noteIndex":0},"citationItems":[{"id":16,"uris":["http://zotero.org/users/local/YY9EH2mS/items/DRB25VUR"],"itemData":{"id":16,"type":"article-journal","abstract":"Prospective, descriptive single-cohort study.\nTo assess the incidence and severity of injuries to a professional ballet company over 1 year.\nData for an elite-level ballet company of 52 professional dancers were collected by an in-house medical team using a time-loss injury definition.\nA total of 355 injuries were recorded, with an overall injury incidence of 4.4 injuries per 1000 hours (female, 4.1; male, 4.8; P&gt;.05) and a mean of 6.8 injuries per dancer (female, 6.3; male, 7.3; P&gt;.05). Mean injury severity was 7 days (female, 4; male, 9; P&lt;.05). Most injuries were classified as overuse (64%; female, 68%; male, 60%; P&gt;.05); mean severity of injury was 3 days for females and 9 days for males (P&lt;.05). The percentage of traumatic injuries was 32% for females and 40% for males (P&lt;.05); the corresponding severity was 6 and 10 days, respectively (P&lt;.05).\nThe relatively high number of injuries reported and the resulting loss of dance time support the need to introduce interventions to reduce the risk of injury in professional dancers.J Orthop Sports Phys Ther 2012;42(9):781-790. Epub 19 July 2012. doi:10.2519/jospt.2012.3893.","container-title":"The Journal of orthopaedic and sports physical therapy","DOI":"10.2519/jospt.2012.3893","journalAbbreviation":"The Journal of orthopaedic and sports physical therapy","page":"781-90","source":"ResearchGate","title":"Ballet Injuries: Injury Incidence and Severity Over 1 Year","title-short":"Ballet Injuries","volume":"42","author":[{"family":"Allen","given":"Nick"},{"family":"Nevill","given":"Alan"},{"family":"Brooks","given":"John"},{"family":"Koutedakis","given":"Yiannis"},{"family":"Wyon","given":"Matthew"}],"issued":{"date-parts":[["2012",7,19]]}}},{"id":19,"uris":["http://zotero.org/users/local/YY9EH2mS/items/35THXFGQ"],"itemData":{"id":19,"type":"article-journal","abstract":"Objectives To describe the incidence rate, severity, burden and aetiology of medical attention and time-loss injuries across five consecutive seasons at a professional ballet company.\nMethods Medical attention injuries, time-loss injuries and dance exposure hours of 123 professional ballet dancers (women: n=66, age: 28.0±8.3 years; men: n=57, age: 27.9±8.5 years) were prospectively recorded between the 2015/2016 and 2019/2020 seasons.\nResults The incidence rate (per 1000 hours) of medical attention injury was 3.9 (95% CI 3.3 to 4.4) for women and 3.1 (95% CI 2.6 to 3.5) for men. The incidence rate (per 1000 hours) of time-loss injury was 1.2 (95% CI 1.0 to 1.5) for women and 1.1 (95% CI 0.9 to 1.3) for men. First Soloists and Principals experienced between 2.0–2.2 additional medical attention injuries per 1000 hours and 0.9–1.1 additional time-loss injuries per 1000 hours compared with Apprentices (p≤0.025). Further, intraseason differences were observed in medical attention, but not time-loss, injury incidence rates with the highest incidence rates in early (August and September) and late (June) season months. Thirty-five per cent of time-loss injuries resulted in over 28 days of modified dance training. A greater percentage of time-loss injuries were classified as overuse (women: 50%; men: 51%) compared with traumatic (women: 40%; men: 41%).\nConclusion This is the first study to report the incidence rate of medical attention and time-loss injuries in professional ballet dancers. Incidence rates differed across company ranks and months, which may inform targeted injury prevention strategies.","container-title":"British Journal of Sports Medicine","DOI":"10.1136/bjsports-2020-103817","ISSN":"0306-3674, 1473-0480","issue":"15","journalAbbreviation":"Br J Sports Med","language":"en","license":"© Author(s) (or their employer(s)) 2021. No commercial re-use. See rights and permissions. Published by BMJ.","note":"publisher: BMJ Publishing Group Ltd and British Association of Sport and Exercise Medicine\nsection: Original research\nPMID: 33837002","page":"843-850","source":"bjsm.bmj.com","title":"Injury epidemiology in professional ballet: a five-season prospective study of 1596 medical attention injuries and 543 time-loss injuries","title-short":"Injury epidemiology in professional ballet","volume":"55","author":[{"family":"Mattiussi","given":"Adam M."},{"family":"Shaw","given":"Joseph W."},{"family":"Williams","given":"Sean"},{"family":"Price","given":"Phil DB"},{"family":"Brown","given":"Derrick D."},{"family":"Cohen","given":"Daniel D."},{"family":"Clark","given":"Richard"},{"family":"Kelly","given":"Shane"},{"family":"Retter","given":"Greg"},{"family":"Pedlar","given":"Charles"},{"family":"Tallent","given":"Jamie"}],"issued":{"date-parts":[["2021",8,1]]}}}],"schema":"https://github.com/citation-style-language/schema/raw/master/csl-citation.json"} </w:instrText>
      </w:r>
      <w:r w:rsidR="006F2AD9" w:rsidRPr="00634C87">
        <w:rPr>
          <w:rFonts w:ascii="Times New Roman" w:hAnsi="Times New Roman" w:cs="Times New Roman"/>
          <w:sz w:val="24"/>
          <w:szCs w:val="24"/>
        </w:rPr>
        <w:fldChar w:fldCharType="separate"/>
      </w:r>
      <w:r w:rsidR="00702BE1" w:rsidRPr="00634C87">
        <w:rPr>
          <w:rFonts w:ascii="Times New Roman" w:hAnsi="Times New Roman" w:cs="Times New Roman"/>
          <w:sz w:val="24"/>
          <w:szCs w:val="24"/>
          <w:vertAlign w:val="superscript"/>
        </w:rPr>
        <w:t>1,31</w:t>
      </w:r>
      <w:r w:rsidR="006F2AD9" w:rsidRPr="00634C87">
        <w:rPr>
          <w:rFonts w:ascii="Times New Roman" w:hAnsi="Times New Roman" w:cs="Times New Roman"/>
          <w:sz w:val="24"/>
          <w:szCs w:val="24"/>
        </w:rPr>
        <w:fldChar w:fldCharType="end"/>
      </w:r>
      <w:r w:rsidR="008C56EC" w:rsidRPr="00634C87">
        <w:rPr>
          <w:rFonts w:ascii="Times New Roman" w:hAnsi="Times New Roman" w:cs="Times New Roman"/>
          <w:sz w:val="24"/>
          <w:szCs w:val="24"/>
        </w:rPr>
        <w:t>a pattern</w:t>
      </w:r>
      <w:r w:rsidR="0015384F" w:rsidRPr="00634C87">
        <w:rPr>
          <w:rFonts w:ascii="Times New Roman" w:hAnsi="Times New Roman" w:cs="Times New Roman"/>
          <w:sz w:val="24"/>
          <w:szCs w:val="24"/>
        </w:rPr>
        <w:t xml:space="preserve"> replicated in </w:t>
      </w:r>
      <w:r w:rsidR="007E656D" w:rsidRPr="00634C87">
        <w:rPr>
          <w:rFonts w:ascii="Times New Roman" w:hAnsi="Times New Roman" w:cs="Times New Roman"/>
          <w:sz w:val="24"/>
          <w:szCs w:val="24"/>
        </w:rPr>
        <w:t>this</w:t>
      </w:r>
      <w:r w:rsidR="0015384F" w:rsidRPr="00634C87">
        <w:rPr>
          <w:rFonts w:ascii="Times New Roman" w:hAnsi="Times New Roman" w:cs="Times New Roman"/>
          <w:sz w:val="24"/>
          <w:szCs w:val="24"/>
        </w:rPr>
        <w:t xml:space="preserve"> study (</w:t>
      </w:r>
      <w:r w:rsidR="00EE1FAF" w:rsidRPr="00634C87">
        <w:rPr>
          <w:rFonts w:ascii="Times New Roman" w:hAnsi="Times New Roman" w:cs="Times New Roman"/>
          <w:sz w:val="24"/>
          <w:szCs w:val="24"/>
        </w:rPr>
        <w:t>15 of the 8</w:t>
      </w:r>
      <w:r w:rsidR="007E656D" w:rsidRPr="00634C87">
        <w:rPr>
          <w:rFonts w:ascii="Times New Roman" w:hAnsi="Times New Roman" w:cs="Times New Roman"/>
          <w:sz w:val="24"/>
          <w:szCs w:val="24"/>
        </w:rPr>
        <w:t>0</w:t>
      </w:r>
      <w:r w:rsidR="00EE1FAF" w:rsidRPr="00634C87">
        <w:rPr>
          <w:rFonts w:ascii="Times New Roman" w:hAnsi="Times New Roman" w:cs="Times New Roman"/>
          <w:sz w:val="24"/>
          <w:szCs w:val="24"/>
        </w:rPr>
        <w:t xml:space="preserve"> female dancers suffering from a traumatic injury in comparison to 25 of the 70 male dancers</w:t>
      </w:r>
      <w:r w:rsidR="0015384F" w:rsidRPr="00634C87">
        <w:rPr>
          <w:rFonts w:ascii="Times New Roman" w:hAnsi="Times New Roman" w:cs="Times New Roman"/>
          <w:sz w:val="24"/>
          <w:szCs w:val="24"/>
        </w:rPr>
        <w:t xml:space="preserve">). </w:t>
      </w:r>
    </w:p>
    <w:p w14:paraId="2D76FEF4" w14:textId="145254D6" w:rsidR="0028623B" w:rsidRPr="00634C87" w:rsidRDefault="008D7B7F" w:rsidP="00665803">
      <w:pPr>
        <w:spacing w:line="480" w:lineRule="auto"/>
        <w:rPr>
          <w:rFonts w:ascii="Times New Roman" w:hAnsi="Times New Roman" w:cs="Times New Roman"/>
          <w:sz w:val="24"/>
          <w:szCs w:val="24"/>
        </w:rPr>
      </w:pPr>
      <w:r w:rsidRPr="00634C87">
        <w:rPr>
          <w:rFonts w:ascii="Times New Roman" w:hAnsi="Times New Roman" w:cs="Times New Roman"/>
          <w:sz w:val="24"/>
          <w:szCs w:val="24"/>
        </w:rPr>
        <w:t>I</w:t>
      </w:r>
      <w:r w:rsidR="008B1249" w:rsidRPr="00634C87">
        <w:rPr>
          <w:rFonts w:ascii="Times New Roman" w:hAnsi="Times New Roman" w:cs="Times New Roman"/>
          <w:sz w:val="24"/>
          <w:szCs w:val="24"/>
        </w:rPr>
        <w:t xml:space="preserve">nherent to the sub-analysis separating boys and girls there was a </w:t>
      </w:r>
      <w:r w:rsidRPr="00634C87">
        <w:rPr>
          <w:rFonts w:ascii="Times New Roman" w:hAnsi="Times New Roman" w:cs="Times New Roman"/>
          <w:sz w:val="24"/>
          <w:szCs w:val="24"/>
        </w:rPr>
        <w:t>substa</w:t>
      </w:r>
      <w:r w:rsidR="00F62A33" w:rsidRPr="00634C87">
        <w:rPr>
          <w:rFonts w:ascii="Times New Roman" w:hAnsi="Times New Roman" w:cs="Times New Roman"/>
          <w:sz w:val="24"/>
          <w:szCs w:val="24"/>
        </w:rPr>
        <w:t xml:space="preserve">ntial </w:t>
      </w:r>
      <w:r w:rsidR="008B1249" w:rsidRPr="00634C87">
        <w:rPr>
          <w:rFonts w:ascii="Times New Roman" w:hAnsi="Times New Roman" w:cs="Times New Roman"/>
          <w:sz w:val="24"/>
          <w:szCs w:val="24"/>
        </w:rPr>
        <w:t xml:space="preserve">loss of statistical power, </w:t>
      </w:r>
      <w:r w:rsidR="00AD25D8" w:rsidRPr="00634C87">
        <w:rPr>
          <w:rFonts w:ascii="Times New Roman" w:hAnsi="Times New Roman" w:cs="Times New Roman"/>
          <w:sz w:val="24"/>
          <w:szCs w:val="24"/>
        </w:rPr>
        <w:t>and sample size may not have been adequate for such a</w:t>
      </w:r>
      <w:r w:rsidR="007E656D" w:rsidRPr="00634C87">
        <w:rPr>
          <w:rFonts w:ascii="Times New Roman" w:hAnsi="Times New Roman" w:cs="Times New Roman"/>
          <w:sz w:val="24"/>
          <w:szCs w:val="24"/>
        </w:rPr>
        <w:t>n</w:t>
      </w:r>
      <w:r w:rsidR="00AD25D8" w:rsidRPr="00634C87">
        <w:rPr>
          <w:rFonts w:ascii="Times New Roman" w:hAnsi="Times New Roman" w:cs="Times New Roman"/>
          <w:sz w:val="24"/>
          <w:szCs w:val="24"/>
        </w:rPr>
        <w:t xml:space="preserve"> analysis resulting in a type II error</w:t>
      </w:r>
      <w:r w:rsidR="007E656D" w:rsidRPr="00634C87">
        <w:rPr>
          <w:rFonts w:ascii="Times New Roman" w:hAnsi="Times New Roman" w:cs="Times New Roman"/>
          <w:sz w:val="24"/>
          <w:szCs w:val="24"/>
        </w:rPr>
        <w:t>. In particular</w:t>
      </w:r>
      <w:r w:rsidR="00854D3B" w:rsidRPr="00634C87">
        <w:rPr>
          <w:rFonts w:ascii="Times New Roman" w:hAnsi="Times New Roman" w:cs="Times New Roman"/>
          <w:sz w:val="24"/>
          <w:szCs w:val="24"/>
        </w:rPr>
        <w:t xml:space="preserve">, </w:t>
      </w:r>
      <w:r w:rsidR="008B1249" w:rsidRPr="00634C87">
        <w:rPr>
          <w:rFonts w:ascii="Times New Roman" w:hAnsi="Times New Roman" w:cs="Times New Roman"/>
          <w:sz w:val="24"/>
          <w:szCs w:val="24"/>
        </w:rPr>
        <w:t>when separating left and right</w:t>
      </w:r>
      <w:r w:rsidR="004C5C70" w:rsidRPr="00634C87">
        <w:rPr>
          <w:rFonts w:ascii="Times New Roman" w:hAnsi="Times New Roman" w:cs="Times New Roman"/>
          <w:sz w:val="24"/>
          <w:szCs w:val="24"/>
        </w:rPr>
        <w:t xml:space="preserve"> limb dominant a</w:t>
      </w:r>
      <w:r w:rsidR="008B1249" w:rsidRPr="00634C87">
        <w:rPr>
          <w:rFonts w:ascii="Times New Roman" w:hAnsi="Times New Roman" w:cs="Times New Roman"/>
          <w:sz w:val="24"/>
          <w:szCs w:val="24"/>
        </w:rPr>
        <w:t xml:space="preserve">symmetry students to determine associations with direction of asymmetry. For instance, </w:t>
      </w:r>
      <w:r w:rsidR="0098011B" w:rsidRPr="00634C87">
        <w:rPr>
          <w:rFonts w:ascii="Times New Roman" w:hAnsi="Times New Roman" w:cs="Times New Roman"/>
          <w:sz w:val="24"/>
          <w:szCs w:val="24"/>
        </w:rPr>
        <w:t xml:space="preserve">in </w:t>
      </w:r>
      <w:r w:rsidR="007E656D" w:rsidRPr="00634C87">
        <w:rPr>
          <w:rFonts w:ascii="Times New Roman" w:hAnsi="Times New Roman" w:cs="Times New Roman"/>
          <w:sz w:val="24"/>
          <w:szCs w:val="24"/>
        </w:rPr>
        <w:t>female’s</w:t>
      </w:r>
      <w:r w:rsidR="008B1249" w:rsidRPr="00634C87">
        <w:rPr>
          <w:rFonts w:ascii="Times New Roman" w:hAnsi="Times New Roman" w:cs="Times New Roman"/>
          <w:sz w:val="24"/>
          <w:szCs w:val="24"/>
        </w:rPr>
        <w:t xml:space="preserve"> </w:t>
      </w:r>
      <w:r w:rsidR="0098011B" w:rsidRPr="00634C87">
        <w:rPr>
          <w:rFonts w:ascii="Times New Roman" w:hAnsi="Times New Roman" w:cs="Times New Roman"/>
          <w:sz w:val="24"/>
          <w:szCs w:val="24"/>
        </w:rPr>
        <w:t xml:space="preserve">significant </w:t>
      </w:r>
      <w:r w:rsidR="008B1249" w:rsidRPr="00634C87">
        <w:rPr>
          <w:rFonts w:ascii="Times New Roman" w:hAnsi="Times New Roman" w:cs="Times New Roman"/>
          <w:sz w:val="24"/>
          <w:szCs w:val="24"/>
        </w:rPr>
        <w:t xml:space="preserve">associations between eccentric RFD asymmetry on the </w:t>
      </w:r>
      <w:r w:rsidR="001B1528" w:rsidRPr="00634C87">
        <w:rPr>
          <w:rFonts w:ascii="Times New Roman" w:hAnsi="Times New Roman" w:cs="Times New Roman"/>
          <w:sz w:val="24"/>
          <w:szCs w:val="24"/>
        </w:rPr>
        <w:t xml:space="preserve">dominant </w:t>
      </w:r>
      <w:r w:rsidR="008B1249" w:rsidRPr="00634C87">
        <w:rPr>
          <w:rFonts w:ascii="Times New Roman" w:hAnsi="Times New Roman" w:cs="Times New Roman"/>
          <w:sz w:val="24"/>
          <w:szCs w:val="24"/>
        </w:rPr>
        <w:t xml:space="preserve">left side were observed </w:t>
      </w:r>
      <w:r w:rsidR="003A2B85" w:rsidRPr="00634C87">
        <w:rPr>
          <w:rFonts w:ascii="Times New Roman" w:hAnsi="Times New Roman" w:cs="Times New Roman"/>
          <w:sz w:val="24"/>
          <w:szCs w:val="24"/>
        </w:rPr>
        <w:t xml:space="preserve">with </w:t>
      </w:r>
      <w:r w:rsidR="008B1249" w:rsidRPr="00634C87">
        <w:rPr>
          <w:rFonts w:ascii="Times New Roman" w:hAnsi="Times New Roman" w:cs="Times New Roman"/>
          <w:sz w:val="24"/>
          <w:szCs w:val="24"/>
        </w:rPr>
        <w:t xml:space="preserve">10 of the 14 dancers </w:t>
      </w:r>
      <w:r w:rsidR="00CE7E63" w:rsidRPr="00634C87">
        <w:rPr>
          <w:rFonts w:ascii="Times New Roman" w:hAnsi="Times New Roman" w:cs="Times New Roman"/>
          <w:sz w:val="24"/>
          <w:szCs w:val="24"/>
        </w:rPr>
        <w:t xml:space="preserve">(71%) </w:t>
      </w:r>
      <w:r w:rsidR="008B1249" w:rsidRPr="00634C87">
        <w:rPr>
          <w:rFonts w:ascii="Times New Roman" w:hAnsi="Times New Roman" w:cs="Times New Roman"/>
          <w:sz w:val="24"/>
          <w:szCs w:val="24"/>
        </w:rPr>
        <w:t>with high asymmetry becoming injured. In male dancers,</w:t>
      </w:r>
      <w:r w:rsidR="00EF271F" w:rsidRPr="00634C87">
        <w:rPr>
          <w:rFonts w:ascii="Times New Roman" w:hAnsi="Times New Roman" w:cs="Times New Roman"/>
          <w:sz w:val="24"/>
          <w:szCs w:val="24"/>
        </w:rPr>
        <w:t xml:space="preserve"> despite</w:t>
      </w:r>
      <w:r w:rsidR="008B1249" w:rsidRPr="00634C87">
        <w:rPr>
          <w:rFonts w:ascii="Times New Roman" w:hAnsi="Times New Roman" w:cs="Times New Roman"/>
          <w:sz w:val="24"/>
          <w:szCs w:val="24"/>
        </w:rPr>
        <w:t xml:space="preserve"> 9 of the 12 dancers </w:t>
      </w:r>
      <w:r w:rsidR="00CE7E63" w:rsidRPr="00634C87">
        <w:rPr>
          <w:rFonts w:ascii="Times New Roman" w:hAnsi="Times New Roman" w:cs="Times New Roman"/>
          <w:sz w:val="24"/>
          <w:szCs w:val="24"/>
        </w:rPr>
        <w:t xml:space="preserve">(75%) </w:t>
      </w:r>
      <w:r w:rsidR="007848A4" w:rsidRPr="00634C87">
        <w:rPr>
          <w:rFonts w:ascii="Times New Roman" w:hAnsi="Times New Roman" w:cs="Times New Roman"/>
          <w:sz w:val="24"/>
          <w:szCs w:val="24"/>
        </w:rPr>
        <w:t>with high asymmetry</w:t>
      </w:r>
      <w:r w:rsidR="00EF271F" w:rsidRPr="00634C87">
        <w:rPr>
          <w:rFonts w:ascii="Times New Roman" w:hAnsi="Times New Roman" w:cs="Times New Roman"/>
          <w:sz w:val="24"/>
          <w:szCs w:val="24"/>
        </w:rPr>
        <w:t xml:space="preserve"> </w:t>
      </w:r>
      <w:r w:rsidR="00CE7E63" w:rsidRPr="00634C87">
        <w:rPr>
          <w:rFonts w:ascii="Times New Roman" w:hAnsi="Times New Roman" w:cs="Times New Roman"/>
          <w:sz w:val="24"/>
          <w:szCs w:val="24"/>
        </w:rPr>
        <w:t xml:space="preserve">in the same variable </w:t>
      </w:r>
      <w:r w:rsidR="00EF271F" w:rsidRPr="00634C87">
        <w:rPr>
          <w:rFonts w:ascii="Times New Roman" w:hAnsi="Times New Roman" w:cs="Times New Roman"/>
          <w:sz w:val="24"/>
          <w:szCs w:val="24"/>
        </w:rPr>
        <w:t xml:space="preserve">becoming </w:t>
      </w:r>
      <w:r w:rsidR="008B1249" w:rsidRPr="00634C87">
        <w:rPr>
          <w:rFonts w:ascii="Times New Roman" w:hAnsi="Times New Roman" w:cs="Times New Roman"/>
          <w:sz w:val="24"/>
          <w:szCs w:val="24"/>
        </w:rPr>
        <w:t>injured</w:t>
      </w:r>
      <w:r w:rsidR="007E656D" w:rsidRPr="00634C87">
        <w:rPr>
          <w:rFonts w:ascii="Times New Roman" w:hAnsi="Times New Roman" w:cs="Times New Roman"/>
          <w:sz w:val="24"/>
          <w:szCs w:val="24"/>
        </w:rPr>
        <w:t>,</w:t>
      </w:r>
      <w:r w:rsidR="008B1249" w:rsidRPr="00634C87">
        <w:rPr>
          <w:rFonts w:ascii="Times New Roman" w:hAnsi="Times New Roman" w:cs="Times New Roman"/>
          <w:sz w:val="24"/>
          <w:szCs w:val="24"/>
        </w:rPr>
        <w:t xml:space="preserve"> </w:t>
      </w:r>
      <w:r w:rsidR="000F36FB" w:rsidRPr="00634C87">
        <w:rPr>
          <w:rFonts w:ascii="Times New Roman" w:hAnsi="Times New Roman" w:cs="Times New Roman"/>
          <w:sz w:val="24"/>
          <w:szCs w:val="24"/>
        </w:rPr>
        <w:t xml:space="preserve">risk ratios for the association were not significant </w:t>
      </w:r>
      <w:r w:rsidR="008B1249" w:rsidRPr="00634C87">
        <w:rPr>
          <w:rFonts w:ascii="Times New Roman" w:hAnsi="Times New Roman" w:cs="Times New Roman"/>
          <w:sz w:val="24"/>
          <w:szCs w:val="24"/>
        </w:rPr>
        <w:t xml:space="preserve">due to the lower overall numbers </w:t>
      </w:r>
      <w:r w:rsidR="007E656D" w:rsidRPr="00634C87">
        <w:rPr>
          <w:rFonts w:ascii="Times New Roman" w:hAnsi="Times New Roman" w:cs="Times New Roman"/>
          <w:sz w:val="24"/>
          <w:szCs w:val="24"/>
        </w:rPr>
        <w:t>and a</w:t>
      </w:r>
      <w:r w:rsidR="0028623B" w:rsidRPr="00634C87">
        <w:rPr>
          <w:rFonts w:ascii="Times New Roman" w:hAnsi="Times New Roman" w:cs="Times New Roman"/>
          <w:sz w:val="24"/>
          <w:szCs w:val="24"/>
        </w:rPr>
        <w:t>s such</w:t>
      </w:r>
      <w:r w:rsidR="007E656D" w:rsidRPr="00634C87">
        <w:rPr>
          <w:rFonts w:ascii="Times New Roman" w:hAnsi="Times New Roman" w:cs="Times New Roman"/>
          <w:sz w:val="24"/>
          <w:szCs w:val="24"/>
        </w:rPr>
        <w:t xml:space="preserve"> reduced </w:t>
      </w:r>
      <w:r w:rsidR="007E656D" w:rsidRPr="00554EBC">
        <w:rPr>
          <w:rFonts w:ascii="Times New Roman" w:hAnsi="Times New Roman" w:cs="Times New Roman"/>
          <w:sz w:val="24"/>
          <w:szCs w:val="24"/>
        </w:rPr>
        <w:t>sensitivity</w:t>
      </w:r>
      <w:r w:rsidR="008B1249" w:rsidRPr="00554EBC">
        <w:rPr>
          <w:rFonts w:ascii="Times New Roman" w:hAnsi="Times New Roman" w:cs="Times New Roman"/>
          <w:sz w:val="24"/>
          <w:szCs w:val="24"/>
        </w:rPr>
        <w:t xml:space="preserve"> (</w:t>
      </w:r>
      <w:r w:rsidR="00BF19F9" w:rsidRPr="00554EBC">
        <w:rPr>
          <w:rFonts w:ascii="Times New Roman" w:hAnsi="Times New Roman" w:cs="Times New Roman"/>
          <w:sz w:val="24"/>
          <w:szCs w:val="24"/>
        </w:rPr>
        <w:t>Appendix</w:t>
      </w:r>
      <w:r w:rsidR="00554EBC" w:rsidRPr="00554EBC">
        <w:rPr>
          <w:rFonts w:ascii="Times New Roman" w:hAnsi="Times New Roman" w:cs="Times New Roman"/>
          <w:sz w:val="24"/>
          <w:szCs w:val="24"/>
        </w:rPr>
        <w:t xml:space="preserve"> 3</w:t>
      </w:r>
      <w:r w:rsidR="008B1249" w:rsidRPr="00554EBC">
        <w:rPr>
          <w:rFonts w:ascii="Times New Roman" w:hAnsi="Times New Roman" w:cs="Times New Roman"/>
          <w:sz w:val="24"/>
          <w:szCs w:val="24"/>
        </w:rPr>
        <w:t>).</w:t>
      </w:r>
      <w:r w:rsidR="00AD25D8" w:rsidRPr="00554EBC">
        <w:rPr>
          <w:rFonts w:ascii="Times New Roman" w:hAnsi="Times New Roman" w:cs="Times New Roman"/>
          <w:sz w:val="24"/>
          <w:szCs w:val="24"/>
        </w:rPr>
        <w:t xml:space="preserve"> As</w:t>
      </w:r>
      <w:r w:rsidR="00AD25D8" w:rsidRPr="00634C87">
        <w:rPr>
          <w:rFonts w:ascii="Times New Roman" w:hAnsi="Times New Roman" w:cs="Times New Roman"/>
          <w:sz w:val="24"/>
          <w:szCs w:val="24"/>
        </w:rPr>
        <w:t xml:space="preserve"> such, </w:t>
      </w:r>
      <w:r w:rsidR="00980208" w:rsidRPr="00634C87">
        <w:rPr>
          <w:rFonts w:ascii="Times New Roman" w:hAnsi="Times New Roman" w:cs="Times New Roman"/>
          <w:sz w:val="24"/>
          <w:szCs w:val="24"/>
        </w:rPr>
        <w:t xml:space="preserve">noted </w:t>
      </w:r>
      <w:r w:rsidR="008B1249" w:rsidRPr="00634C87">
        <w:rPr>
          <w:rFonts w:ascii="Times New Roman" w:hAnsi="Times New Roman" w:cs="Times New Roman"/>
          <w:sz w:val="24"/>
          <w:szCs w:val="24"/>
        </w:rPr>
        <w:t>sex differences should not be over interpreted</w:t>
      </w:r>
      <w:r w:rsidR="007E656D" w:rsidRPr="00634C87">
        <w:rPr>
          <w:rFonts w:ascii="Times New Roman" w:hAnsi="Times New Roman" w:cs="Times New Roman"/>
          <w:sz w:val="24"/>
          <w:szCs w:val="24"/>
        </w:rPr>
        <w:t xml:space="preserve"> </w:t>
      </w:r>
      <w:r w:rsidR="00D42C6D" w:rsidRPr="00634C87">
        <w:rPr>
          <w:rFonts w:ascii="Times New Roman" w:hAnsi="Times New Roman" w:cs="Times New Roman"/>
          <w:sz w:val="24"/>
          <w:szCs w:val="24"/>
        </w:rPr>
        <w:t xml:space="preserve">and </w:t>
      </w:r>
      <w:r w:rsidR="00FE36CA" w:rsidRPr="00634C87">
        <w:rPr>
          <w:rFonts w:ascii="Times New Roman" w:hAnsi="Times New Roman" w:cs="Times New Roman"/>
          <w:sz w:val="24"/>
          <w:szCs w:val="24"/>
        </w:rPr>
        <w:t xml:space="preserve">further </w:t>
      </w:r>
      <w:r w:rsidR="00D42C6D" w:rsidRPr="00634C87">
        <w:rPr>
          <w:rFonts w:ascii="Times New Roman" w:hAnsi="Times New Roman" w:cs="Times New Roman"/>
          <w:sz w:val="24"/>
          <w:szCs w:val="24"/>
        </w:rPr>
        <w:t>research with larger samples are needed to confir</w:t>
      </w:r>
      <w:r w:rsidR="00ED1E98" w:rsidRPr="00634C87">
        <w:rPr>
          <w:rFonts w:ascii="Times New Roman" w:hAnsi="Times New Roman" w:cs="Times New Roman"/>
          <w:sz w:val="24"/>
          <w:szCs w:val="24"/>
        </w:rPr>
        <w:t xml:space="preserve">m </w:t>
      </w:r>
      <w:r w:rsidR="00FE36CA" w:rsidRPr="00634C87">
        <w:rPr>
          <w:rFonts w:ascii="Times New Roman" w:hAnsi="Times New Roman" w:cs="Times New Roman"/>
          <w:sz w:val="24"/>
          <w:szCs w:val="24"/>
        </w:rPr>
        <w:t>the</w:t>
      </w:r>
      <w:r w:rsidR="00ED1E98" w:rsidRPr="00634C87">
        <w:rPr>
          <w:rFonts w:ascii="Times New Roman" w:hAnsi="Times New Roman" w:cs="Times New Roman"/>
          <w:sz w:val="24"/>
          <w:szCs w:val="24"/>
        </w:rPr>
        <w:t xml:space="preserve"> apparent differences</w:t>
      </w:r>
      <w:r w:rsidR="00FE36CA" w:rsidRPr="00634C87">
        <w:rPr>
          <w:rFonts w:ascii="Times New Roman" w:hAnsi="Times New Roman" w:cs="Times New Roman"/>
          <w:sz w:val="24"/>
          <w:szCs w:val="24"/>
        </w:rPr>
        <w:t>.</w:t>
      </w:r>
    </w:p>
    <w:p w14:paraId="69CC963B" w14:textId="0CCEAE63" w:rsidR="00FC34FB" w:rsidRPr="00634C87" w:rsidRDefault="00210FEF" w:rsidP="00665803">
      <w:pPr>
        <w:spacing w:line="480" w:lineRule="auto"/>
        <w:rPr>
          <w:rFonts w:ascii="Times New Roman" w:hAnsi="Times New Roman" w:cs="Times New Roman"/>
          <w:i/>
          <w:iCs/>
          <w:sz w:val="24"/>
          <w:szCs w:val="24"/>
        </w:rPr>
      </w:pPr>
      <w:r w:rsidRPr="00634C87">
        <w:rPr>
          <w:rFonts w:ascii="Times New Roman" w:hAnsi="Times New Roman" w:cs="Times New Roman"/>
          <w:i/>
          <w:iCs/>
          <w:sz w:val="24"/>
          <w:szCs w:val="24"/>
        </w:rPr>
        <w:t>I</w:t>
      </w:r>
      <w:r w:rsidR="00613DD5" w:rsidRPr="00634C87">
        <w:rPr>
          <w:rFonts w:ascii="Times New Roman" w:hAnsi="Times New Roman" w:cs="Times New Roman"/>
          <w:i/>
          <w:iCs/>
          <w:sz w:val="24"/>
          <w:szCs w:val="24"/>
        </w:rPr>
        <w:t>mplications for Dance Clinicians</w:t>
      </w:r>
    </w:p>
    <w:p w14:paraId="1C1DDB37" w14:textId="6F3D6C97" w:rsidR="006D544E" w:rsidRPr="00634C87" w:rsidRDefault="48DD4FFF" w:rsidP="00665803">
      <w:pPr>
        <w:spacing w:line="480" w:lineRule="auto"/>
        <w:rPr>
          <w:rFonts w:ascii="Times New Roman" w:hAnsi="Times New Roman" w:cs="Times New Roman"/>
          <w:sz w:val="24"/>
          <w:szCs w:val="24"/>
        </w:rPr>
      </w:pPr>
      <w:r w:rsidRPr="00634C87">
        <w:rPr>
          <w:rFonts w:ascii="Times New Roman" w:hAnsi="Times New Roman" w:cs="Times New Roman"/>
          <w:sz w:val="24"/>
          <w:szCs w:val="24"/>
        </w:rPr>
        <w:t>In addition to the DL-CMJ kinetic asymmetries, higher left SLJ height asymmetry was associated with prospective injury risk</w:t>
      </w:r>
      <w:r w:rsidR="00D306CE" w:rsidRPr="00634C87">
        <w:rPr>
          <w:rFonts w:ascii="Times New Roman" w:hAnsi="Times New Roman" w:cs="Times New Roman"/>
          <w:sz w:val="24"/>
          <w:szCs w:val="24"/>
        </w:rPr>
        <w:t xml:space="preserve">, although not significant in </w:t>
      </w:r>
      <w:r w:rsidR="0018555F" w:rsidRPr="00634C87">
        <w:rPr>
          <w:rFonts w:ascii="Times New Roman" w:hAnsi="Times New Roman" w:cs="Times New Roman"/>
          <w:sz w:val="24"/>
          <w:szCs w:val="24"/>
        </w:rPr>
        <w:t>females</w:t>
      </w:r>
      <w:r w:rsidRPr="00634C87">
        <w:rPr>
          <w:rFonts w:ascii="Times New Roman" w:hAnsi="Times New Roman" w:cs="Times New Roman"/>
          <w:sz w:val="24"/>
          <w:szCs w:val="24"/>
        </w:rPr>
        <w:t xml:space="preserve">. This is useful from a practical perspective as it can be measured using a variety of lower cost devices </w:t>
      </w:r>
      <w:r w:rsidR="00FC34FB" w:rsidRPr="00634C87">
        <w:rPr>
          <w:rFonts w:ascii="Times New Roman" w:hAnsi="Times New Roman" w:cs="Times New Roman"/>
          <w:sz w:val="24"/>
          <w:szCs w:val="24"/>
        </w:rPr>
        <w:fldChar w:fldCharType="begin"/>
      </w:r>
      <w:r w:rsidR="00702BE1" w:rsidRPr="00634C87">
        <w:rPr>
          <w:rFonts w:ascii="Times New Roman" w:hAnsi="Times New Roman" w:cs="Times New Roman"/>
          <w:sz w:val="24"/>
          <w:szCs w:val="24"/>
        </w:rPr>
        <w:instrText xml:space="preserve"> ADDIN ZOTERO_ITEM CSL_CITATION {"citationID":"vTFZz6BH","properties":{"formattedCitation":"\\super 21,44\\nosupersub{}","plainCitation":"21,44","noteIndex":0},"citationItems":[{"id":"gE2JKUih/M35vO58P","uris":["http://zotero.org/users/local/aMczmfd6/items/HWBXJNYI"],"itemData":{"id":8063,"type":"article-journal","container-title":"The Journal of Strength &amp; Conditioning Research","issue":"6","note":"publisher: LWW","page":"1601–1608","source":"Google Scholar","title":"Validation of an electronic jump mat to assess stretch-shortening cycle function","volume":"26","author":[{"family":"Kenny","given":"Ian C."},{"family":"Cairealláin","given":"Ainle Ó"},{"family":"Comyns","given":"Thomas M."}],"issued":{"date-parts":[["2012"]]}}},{"id":"gE2JKUih/3u8ITtD6","uris":["http://zotero.org/users/local/aMczmfd6/items/7X3U3VJJ"],"itemData":{"id":8058,"type":"article-journal","abstract":"Background\nThe vertical jump is used to estimate sports performance capabilities and physical fitness in children, elderly, non-athletic and injured individuals. Different jump techniques and measurement tools are available to assess vertical jump height and peak power; however, their use is limited by access to laboratory settings, excessive cost and/or time constraints thus making these tools oftentimes unsuitable for field assessment. A popular field test uses the Vertec and the Sargent vertical jump with countermovement; however, new low cost, easy to use tools are becoming available, including the My Jump iOS mobile application (app). The purpose of this study was to assess the reliability of the My Jump relative to values obtained by the Vertec for the Sargent stand and reach vertical jump (VJ) test.\n\nMethods\nOne hundred and thirty-five healthy participants aged 18–39 years (94 males, 41 females) completed three maximal Sargent VJ with countermovement that were simultaneously measured using the Vertec and the My Jump. Jump heights were quantified for each jump and peak power was calculated using the Sayers equation. Four separate ICC estimates and their 95% confidence intervals were used to assess reliability. Two analyses (with jump height and calculated peak power as the dependent variables, respectively) were based on a single rater, consistency, two-way mixed-effects model, while two others (with jump height and calculated peak power as the dependent variables, respectively) were based on a single rater, absolute agreement, two-way mixed-effects model.\n\nResults\nModerate to excellent reliability relative to the degree of consistency between the Vertec and My Jump values was found for jump height (ICC = 0.813; 95% CI [0.747–0.863]) and calculated peak power (ICC = 0.926; 95% CI [0.897–0.947]). However, poor to good reliability relative to absolute agreement for VJ height (ICC = 0.665; 95% CI [0.050–0.859]) and poor to excellent reliability relative to absolute agreement for peak power (ICC = 0.851; 95% CI [0.272–0.946]) between the Vertec and My Jump values were found; Vertec VJ height, and thus, Vertec calculated peak power values, were significantly higher than those calculated from My Jump values (p &lt; 0.0001).\n\nDiscussion\nThe My Jump app may provide a reliable measure of vertical jump height and calculated peak power in multiple field and laboratory settings without the need of costly equipment such as force plates or Vertec. The reliability relative to degree of consistency between the Vertec and My Jump app was moderate to excellent. However, the reliability relative to absolute agreement between Vertec and My Jump values contained significant variation (based on CI values), thus, it is recommended that either the My Jump or the Vertec be used to assess VJ height in repeated measures within subjects’ designs; these measurement tools should not be considered interchangeable within subjects or in group measurement designs.","container-title":"PeerJ","DOI":"10.7717/peerj.4669","ISSN":"2167-8359","journalAbbreviation":"PeerJ","note":"PMID: 29692955\nPMCID: PMC5912202","page":"e4669","source":"PubMed Central","title":"The reliability of vertical jump tests between the Vertec and My Jump phone application","volume":"6","author":[{"family":"Yingling","given":"Vanessa R."},{"family":"Castro","given":"Dimitri A."},{"family":"Duong","given":"Justin T."},{"family":"Malpartida","given":"Fiorella J."},{"family":"Usher","given":"Justin R."},{"family":"O","given":"Jenny"}],"issued":{"date-parts":[["2018",4,20]]}}}],"schema":"https://github.com/citation-style-language/schema/raw/master/csl-citation.json"} </w:instrText>
      </w:r>
      <w:r w:rsidR="00FC34FB" w:rsidRPr="00634C87">
        <w:rPr>
          <w:rFonts w:ascii="Times New Roman" w:hAnsi="Times New Roman" w:cs="Times New Roman"/>
          <w:sz w:val="24"/>
          <w:szCs w:val="24"/>
        </w:rPr>
        <w:fldChar w:fldCharType="separate"/>
      </w:r>
      <w:r w:rsidR="00702BE1" w:rsidRPr="00634C87">
        <w:rPr>
          <w:rFonts w:ascii="Times New Roman" w:hAnsi="Times New Roman" w:cs="Times New Roman"/>
          <w:sz w:val="24"/>
          <w:szCs w:val="24"/>
          <w:vertAlign w:val="superscript"/>
        </w:rPr>
        <w:t>21,44</w:t>
      </w:r>
      <w:r w:rsidR="00FC34FB" w:rsidRPr="00634C87">
        <w:rPr>
          <w:rFonts w:ascii="Times New Roman" w:hAnsi="Times New Roman" w:cs="Times New Roman"/>
          <w:sz w:val="24"/>
          <w:szCs w:val="24"/>
        </w:rPr>
        <w:fldChar w:fldCharType="end"/>
      </w:r>
      <w:r w:rsidRPr="00634C87">
        <w:rPr>
          <w:rFonts w:ascii="Times New Roman" w:hAnsi="Times New Roman" w:cs="Times New Roman"/>
          <w:sz w:val="24"/>
          <w:szCs w:val="24"/>
        </w:rPr>
        <w:t xml:space="preserve"> and therefore can be obtained by practitioners working within less well funded dance or other sporting institutions without access to force platforms. Given the present and prior evidence,</w:t>
      </w:r>
      <w:r w:rsidR="00FC34FB" w:rsidRPr="00634C87">
        <w:rPr>
          <w:rFonts w:ascii="Times New Roman" w:hAnsi="Times New Roman" w:cs="Times New Roman"/>
          <w:sz w:val="24"/>
          <w:szCs w:val="24"/>
        </w:rPr>
        <w:fldChar w:fldCharType="begin"/>
      </w:r>
      <w:r w:rsidR="00702BE1" w:rsidRPr="00634C87">
        <w:rPr>
          <w:rFonts w:ascii="Times New Roman" w:hAnsi="Times New Roman" w:cs="Times New Roman"/>
          <w:sz w:val="24"/>
          <w:szCs w:val="24"/>
        </w:rPr>
        <w:instrText xml:space="preserve"> ADDIN ZOTERO_ITEM CSL_CITATION {"citationID":"RfDbtLvn","properties":{"formattedCitation":"\\super 11,33,36\\nosupersub{}","plainCitation":"11,33,36","noteIndex":0},"citationItems":[{"id":26,"uris":["http://zotero.org/users/local/YY9EH2mS/items/KXSQ5C5T"],"itemData":{"id":26,"type":"article-journal","abstract":"Fort-Vanmeerhaeghe, A, Milà-Villarroel, R, Pujol-Marzo, M, Arboix-Alió, J, and Bishop, C. Higher vertical jumping asymmetries and lower physical performance are indicators of increased injury incidence in youth team-sport athletes. J Strength Cond Res XX(X): 000-000, 2020-To date, the literature about the association between injury-risk factors and actual injury incidence in young elite team-sports athletes is scarce. The main objective of this study was to examine how modifiable factors may affect injury incidence. Eighty-one young elite team-sports athletes (age: under-14 to under-18) performed the countermovement jump (CMJ), a single leg CMJ (SLCMJ), the one-legged hop test (OLHT), a 30-m sprint test, the V-cut test, a repeated sprint ability, and the 30-15 intermittent fitness test (IFT) during the pre-season period. Interlimb asymmetries were calculated for SLCMJ and OLHT. Injuries were recorded prospectively for the entirety of the 2017-2018 season. Comparison of injury and noninjury data was performed using a two-way analysis of variance (ANOVA). Results of the ANOVA according to injury showed significant differences in CMJ (p = 0.01), SLCMJ on the lowest performing limb (p = 0.03), and SLCMJ asymmetry (&lt;0.001). Sex × injury interaction was significant from CMJ (p = 0.018) and 30-15 IFT (p = &lt;0.001). In conclusion, this study indicated that athletes with greater interlimb asymmetries, less vertical jump capacity, and lower intermittent aerobic fitness had a greater predisposition to injury. Therefore, monitoring CMJ, aerobic performance, and interlimb asymmetries is recommended given their sensitivity to detect significant differences between injured and healthy youth athletes.","container-title":"Journal of Strength and Conditioning Research","DOI":"10.1519/JSC.0000000000003828","ISSN":"1533-4287","journalAbbreviation":"J Strength Cond Res","language":"eng","note":"PMID: 33009354","source":"PubMed","title":"Higher Vertical Jumping Asymmetries and Lower Physical Performance are Indicators of Increased Injury Incidence in Youth Team-Sport Athletes","author":[{"family":"Fort-Vanmeerhaeghe","given":"Azahara"},{"family":"Milà-Villarroel","given":"Raimon"},{"family":"Pujol-Marzo","given":"Montse"},{"family":"Arboix-Alió","given":"Jordi"},{"family":"Bishop","given":"Chris"}],"issued":{"date-parts":[["2020",10,1]]}}},{"id":29,"uris":["http://zotero.org/users/local/YY9EH2mS/items/V5MCI757"],"itemData":{"id":29,"type":"article-journal","abstract":"There is an inherent risk of injury in male youth football; however, pertinent risk factors for injury have yet to be examined. This study used a prospective cohort design with 357 elite male youth football players (aged 10-18 years) assessed during the preseason period and then monitored during the season recording all non-contact lower extremity injuries. Screening tests included single leg hop for distance (SLHD); 75% of maximum hop and stick (75%Hop); single leg countermovement jump (SLCMJ); and the tuck jump assessment (TJ). Players were divided into subgroups based on chronological age. SLCMJ peak landing vertical ground reaction force (pVGRF) asymmetry was the most prominent risk factor (U11-U12s, OR 0.90, P = .04; and U15-U16s, OR 0.91, P &lt; .001). Maturational offset (OR 0.58, P = .04), lower right leg SLCMJ pVGRF relative to body weight (OR 0.36, P = .03), and advanced chronological age (OR 3.62, P = .04) were also significantly associated with heightened injury risk in the U13-U14s, U15-U16s, and U18s, respectively. Univariate analyses showed combinations of anthropometric and movement screening risk factors were associated with heightened risk of lower extremity injury; however, there was variability across the different chronological age groups. Greater SLCMJ pVGRF asymmetry, lower right leg SLCMJ pVGRF %BW, later maturation, and advanced chronological age are potential risk factors for injury in elite male youth football players, although the strength of these relationships was often low to moderate. In addition, risk factors are likely to change at different stages of development.","container-title":"Scandinavian Journal of Medicine &amp; Science in Sports","DOI":"10.1111/sms.13013","ISSN":"1600-0838","issue":"3","language":"en","note":"_eprint: https://onlinelibrary.wiley.com/doi/pdf/10.1111/sms.13013","page":"1244-1251","source":"Wiley Online Library","title":"A prospective investigation to evaluate risk factors for lower extremity injury risk in male youth soccer players","volume":"28","author":[{"family":"Read","given":"P. J."},{"family":"Oliver","given":"J. L."},{"family":"De Ste Croix","given":"M. B. A."},{"family":"Myer","given":"G. D."},{"family":"Lloyd","given":"R. S."}],"issued":{"date-parts":[["2018"]]}}},{"id":292,"uris":["http://zotero.org/users/local/YY9EH2mS/items/HTLFUDTG"],"itemData":{"id":292,"type":"article-journal","abstract":"OBJECTIVES: The purpose of this study was to examine whether the use of machine learning improved the ability of a neuromuscular screen to identify injury risk factors in elite male youth football players.\nDESIGN: Prospective cohort study.\nMETHODS: 355 elite youth football players aged 10-18 years old completed a prospective pre-season neuromuscular screen that included anthropometric measures of size, as well as single leg countermovement jump (SLCMJ), single leg hop for distance (SLHD), 75% hop distance and stick (75%Hop), Y-balance anterior reach and tuck jump assessment. Injury incidence was monitored over one competitive season. Risk profiling was assessed using traditional regression analyses and compared to supervised machine learning algorithms constructed using decision trees.\nRESULTS: Using continuous data, multivariate logistic analysis identified SLCMJ asymmetry as the sole significant predictor of injury (OR 0.94, 0.92-0.97, p&lt;0.001), with a specificity of 97.7% and sensitivity of 15.2% giving an AUC of 0.661. The best performing decision tree model provided a specificity of 74.2% and sensitivity of 55.6% with an AUC of 0.663. All variables contributed to the final machine model, with asymmetry in the SLCMJ, 75%Hop and Y-balance, plus tuck jump knee valgus and anthropometrics being the most frequent contributors.\nCONCLUSIONS: Although both statistical methods reported similar accuracy, logistic regression provided very low sensitivity and only identified a single neuromuscular injury risk factor. The machine learning model provided much improved sensitivity to predict injury and identified interactions of asymmetry, knee valgus angle and body size as contributing factors to an injurious profile in youth football players.","container-title":"Journal of Science and Medicine in Sport","DOI":"10.1016/j.jsams.2020.04.021","ISSN":"1878-1861","issue":"11","journalAbbreviation":"J Sci Med Sport","language":"eng","note":"PMID: 32482610","page":"1044-1048","source":"PubMed","title":"Using machine learning to improve our understanding of injury risk and prediction in elite male youth football players","volume":"23","author":[{"family":"Oliver","given":"Jon L."},{"family":"Ayala","given":"Francisco"},{"family":"De Ste Croix","given":"Mark B. A."},{"family":"Lloyd","given":"Rhodri S."},{"family":"Myer","given":"Greg D."},{"family":"Read","given":"Paul J."}],"issued":{"date-parts":[["2020",11]]}}}],"schema":"https://github.com/citation-style-language/schema/raw/master/csl-citation.json"} </w:instrText>
      </w:r>
      <w:r w:rsidR="00FC34FB" w:rsidRPr="00634C87">
        <w:rPr>
          <w:rFonts w:ascii="Times New Roman" w:hAnsi="Times New Roman" w:cs="Times New Roman"/>
          <w:sz w:val="24"/>
          <w:szCs w:val="24"/>
        </w:rPr>
        <w:fldChar w:fldCharType="separate"/>
      </w:r>
      <w:r w:rsidR="00702BE1" w:rsidRPr="00634C87">
        <w:rPr>
          <w:rFonts w:ascii="Times New Roman" w:hAnsi="Times New Roman" w:cs="Times New Roman"/>
          <w:sz w:val="24"/>
          <w:szCs w:val="24"/>
          <w:vertAlign w:val="superscript"/>
        </w:rPr>
        <w:t>11,33,36</w:t>
      </w:r>
      <w:r w:rsidR="00FC34FB" w:rsidRPr="00634C87">
        <w:rPr>
          <w:rFonts w:ascii="Times New Roman" w:hAnsi="Times New Roman" w:cs="Times New Roman"/>
          <w:sz w:val="24"/>
          <w:szCs w:val="24"/>
        </w:rPr>
        <w:fldChar w:fldCharType="end"/>
      </w:r>
      <w:r w:rsidRPr="00634C87">
        <w:rPr>
          <w:rFonts w:ascii="Times New Roman" w:hAnsi="Times New Roman" w:cs="Times New Roman"/>
          <w:sz w:val="24"/>
          <w:szCs w:val="24"/>
        </w:rPr>
        <w:t xml:space="preserve"> </w:t>
      </w:r>
      <w:r w:rsidR="009A5CEC">
        <w:rPr>
          <w:rFonts w:ascii="Times New Roman" w:hAnsi="Times New Roman" w:cs="Times New Roman"/>
          <w:sz w:val="24"/>
          <w:szCs w:val="24"/>
        </w:rPr>
        <w:t>in these environments,</w:t>
      </w:r>
      <w:r w:rsidRPr="00634C87">
        <w:rPr>
          <w:rFonts w:ascii="Times New Roman" w:hAnsi="Times New Roman" w:cs="Times New Roman"/>
          <w:sz w:val="24"/>
          <w:szCs w:val="24"/>
        </w:rPr>
        <w:t xml:space="preserve"> SLJ</w:t>
      </w:r>
      <w:r w:rsidR="007053C9" w:rsidRPr="00634C87">
        <w:rPr>
          <w:rFonts w:ascii="Times New Roman" w:hAnsi="Times New Roman" w:cs="Times New Roman"/>
          <w:sz w:val="24"/>
          <w:szCs w:val="24"/>
        </w:rPr>
        <w:t xml:space="preserve"> height</w:t>
      </w:r>
      <w:r w:rsidRPr="00634C87">
        <w:rPr>
          <w:rFonts w:ascii="Times New Roman" w:hAnsi="Times New Roman" w:cs="Times New Roman"/>
          <w:sz w:val="24"/>
          <w:szCs w:val="24"/>
        </w:rPr>
        <w:t xml:space="preserve"> asymmetry assessment might be considered a </w:t>
      </w:r>
      <w:r w:rsidR="003F5060" w:rsidRPr="00634C87">
        <w:rPr>
          <w:rFonts w:ascii="Times New Roman" w:hAnsi="Times New Roman" w:cs="Times New Roman"/>
          <w:sz w:val="24"/>
          <w:szCs w:val="24"/>
        </w:rPr>
        <w:t>prudent screening practice</w:t>
      </w:r>
      <w:r w:rsidRPr="00634C87">
        <w:rPr>
          <w:rFonts w:ascii="Times New Roman" w:hAnsi="Times New Roman" w:cs="Times New Roman"/>
          <w:sz w:val="24"/>
          <w:szCs w:val="24"/>
        </w:rPr>
        <w:t>, at least in young athletes.</w:t>
      </w:r>
      <w:r w:rsidR="006D544E" w:rsidRPr="00634C87">
        <w:rPr>
          <w:rFonts w:ascii="Times New Roman" w:hAnsi="Times New Roman" w:cs="Times New Roman"/>
          <w:sz w:val="24"/>
          <w:szCs w:val="24"/>
        </w:rPr>
        <w:t xml:space="preserve"> Future studies should also examine SLJ kinetic asymmetries as well as height asymmetries, to determine if asymmetries in other aspects of neuromuscular performance are more </w:t>
      </w:r>
      <w:r w:rsidR="00B0048E" w:rsidRPr="00634C87">
        <w:rPr>
          <w:rFonts w:ascii="Times New Roman" w:hAnsi="Times New Roman" w:cs="Times New Roman"/>
          <w:sz w:val="24"/>
          <w:szCs w:val="24"/>
        </w:rPr>
        <w:t xml:space="preserve">strongly </w:t>
      </w:r>
      <w:r w:rsidR="006D544E" w:rsidRPr="00634C87">
        <w:rPr>
          <w:rFonts w:ascii="Times New Roman" w:hAnsi="Times New Roman" w:cs="Times New Roman"/>
          <w:sz w:val="24"/>
          <w:szCs w:val="24"/>
        </w:rPr>
        <w:t>associated with risk.</w:t>
      </w:r>
    </w:p>
    <w:p w14:paraId="3D528CD3" w14:textId="123ECE6A" w:rsidR="00FC34FB" w:rsidRPr="00634C87" w:rsidRDefault="00917139" w:rsidP="00665803">
      <w:pPr>
        <w:spacing w:line="480" w:lineRule="auto"/>
        <w:rPr>
          <w:rFonts w:ascii="Times New Roman" w:hAnsi="Times New Roman" w:cs="Times New Roman"/>
          <w:sz w:val="24"/>
          <w:szCs w:val="24"/>
        </w:rPr>
      </w:pPr>
      <w:r w:rsidRPr="00634C87">
        <w:rPr>
          <w:rFonts w:ascii="Times New Roman" w:hAnsi="Times New Roman" w:cs="Times New Roman"/>
          <w:sz w:val="24"/>
          <w:szCs w:val="24"/>
        </w:rPr>
        <w:lastRenderedPageBreak/>
        <w:t>Overall</w:t>
      </w:r>
      <w:r w:rsidR="48DD4FFF" w:rsidRPr="00634C87">
        <w:rPr>
          <w:rFonts w:ascii="Times New Roman" w:hAnsi="Times New Roman" w:cs="Times New Roman"/>
          <w:sz w:val="24"/>
          <w:szCs w:val="24"/>
        </w:rPr>
        <w:t xml:space="preserve">, </w:t>
      </w:r>
      <w:r w:rsidR="0028623B" w:rsidRPr="00634C87">
        <w:rPr>
          <w:rFonts w:ascii="Times New Roman" w:hAnsi="Times New Roman" w:cs="Times New Roman"/>
          <w:sz w:val="24"/>
          <w:szCs w:val="24"/>
        </w:rPr>
        <w:t>this stud</w:t>
      </w:r>
      <w:r w:rsidR="0031556C" w:rsidRPr="00634C87">
        <w:rPr>
          <w:rFonts w:ascii="Times New Roman" w:hAnsi="Times New Roman" w:cs="Times New Roman"/>
          <w:sz w:val="24"/>
          <w:szCs w:val="24"/>
        </w:rPr>
        <w:t>y’s</w:t>
      </w:r>
      <w:r w:rsidR="002B5E36" w:rsidRPr="00634C87">
        <w:rPr>
          <w:rFonts w:ascii="Times New Roman" w:hAnsi="Times New Roman" w:cs="Times New Roman"/>
          <w:sz w:val="24"/>
          <w:szCs w:val="24"/>
        </w:rPr>
        <w:t xml:space="preserve"> </w:t>
      </w:r>
      <w:r w:rsidR="00465BFE" w:rsidRPr="00634C87">
        <w:rPr>
          <w:rFonts w:ascii="Times New Roman" w:hAnsi="Times New Roman" w:cs="Times New Roman"/>
          <w:sz w:val="24"/>
          <w:szCs w:val="24"/>
        </w:rPr>
        <w:t xml:space="preserve">analysis indicates that DL-CMJ </w:t>
      </w:r>
      <w:r w:rsidR="48DD4FFF" w:rsidRPr="00634C87">
        <w:rPr>
          <w:rFonts w:ascii="Times New Roman" w:hAnsi="Times New Roman" w:cs="Times New Roman"/>
          <w:sz w:val="24"/>
          <w:szCs w:val="24"/>
        </w:rPr>
        <w:t xml:space="preserve">kinetic </w:t>
      </w:r>
      <w:r w:rsidR="00465BFE" w:rsidRPr="00634C87">
        <w:rPr>
          <w:rFonts w:ascii="Times New Roman" w:hAnsi="Times New Roman" w:cs="Times New Roman"/>
          <w:sz w:val="24"/>
          <w:szCs w:val="24"/>
        </w:rPr>
        <w:t xml:space="preserve">asymmetries </w:t>
      </w:r>
      <w:r w:rsidR="0031556C" w:rsidRPr="00634C87">
        <w:rPr>
          <w:rFonts w:ascii="Times New Roman" w:hAnsi="Times New Roman" w:cs="Times New Roman"/>
          <w:sz w:val="24"/>
          <w:szCs w:val="24"/>
        </w:rPr>
        <w:t>may be more strongly</w:t>
      </w:r>
      <w:r w:rsidR="00465BFE" w:rsidRPr="00634C87">
        <w:rPr>
          <w:rFonts w:ascii="Times New Roman" w:hAnsi="Times New Roman" w:cs="Times New Roman"/>
          <w:sz w:val="24"/>
          <w:szCs w:val="24"/>
        </w:rPr>
        <w:t xml:space="preserve"> associated with </w:t>
      </w:r>
      <w:r w:rsidR="007B6206" w:rsidRPr="00634C87">
        <w:rPr>
          <w:rFonts w:ascii="Times New Roman" w:hAnsi="Times New Roman" w:cs="Times New Roman"/>
          <w:sz w:val="24"/>
          <w:szCs w:val="24"/>
        </w:rPr>
        <w:t>risk than SLJ height asymmetry; specifically</w:t>
      </w:r>
      <w:r w:rsidR="00B0048E" w:rsidRPr="00634C87">
        <w:rPr>
          <w:rFonts w:ascii="Times New Roman" w:hAnsi="Times New Roman" w:cs="Times New Roman"/>
          <w:sz w:val="24"/>
          <w:szCs w:val="24"/>
        </w:rPr>
        <w:t>,</w:t>
      </w:r>
      <w:r w:rsidR="007B6206" w:rsidRPr="00634C87">
        <w:rPr>
          <w:rFonts w:ascii="Times New Roman" w:hAnsi="Times New Roman" w:cs="Times New Roman"/>
          <w:sz w:val="24"/>
          <w:szCs w:val="24"/>
        </w:rPr>
        <w:t xml:space="preserve"> the early upward phase variables (con impulse 100 or con impulse part 1) </w:t>
      </w:r>
      <w:r w:rsidR="002B5E36" w:rsidRPr="00634C87">
        <w:rPr>
          <w:rFonts w:ascii="Times New Roman" w:hAnsi="Times New Roman" w:cs="Times New Roman"/>
          <w:sz w:val="24"/>
          <w:szCs w:val="24"/>
        </w:rPr>
        <w:t xml:space="preserve">- </w:t>
      </w:r>
      <w:r w:rsidR="007B6206" w:rsidRPr="00634C87">
        <w:rPr>
          <w:rFonts w:ascii="Times New Roman" w:hAnsi="Times New Roman" w:cs="Times New Roman"/>
          <w:sz w:val="24"/>
          <w:szCs w:val="24"/>
        </w:rPr>
        <w:t xml:space="preserve">the only variables to be significant for both sexes. Furthermore, this detailed kinetic </w:t>
      </w:r>
      <w:r w:rsidR="48DD4FFF" w:rsidRPr="00634C87">
        <w:rPr>
          <w:rFonts w:ascii="Times New Roman" w:hAnsi="Times New Roman" w:cs="Times New Roman"/>
          <w:sz w:val="24"/>
          <w:szCs w:val="24"/>
        </w:rPr>
        <w:t>analysis identifies asymmetries in specific neuromuscular characteristics and phases within the jump-land movement cycle, insights which may</w:t>
      </w:r>
      <w:r w:rsidR="00626408" w:rsidRPr="00634C87">
        <w:rPr>
          <w:rFonts w:ascii="Times New Roman" w:hAnsi="Times New Roman" w:cs="Times New Roman"/>
          <w:sz w:val="24"/>
          <w:szCs w:val="24"/>
        </w:rPr>
        <w:t xml:space="preserve"> </w:t>
      </w:r>
      <w:r w:rsidR="48DD4FFF" w:rsidRPr="00634C87">
        <w:rPr>
          <w:rFonts w:ascii="Times New Roman" w:hAnsi="Times New Roman" w:cs="Times New Roman"/>
          <w:sz w:val="24"/>
          <w:szCs w:val="24"/>
        </w:rPr>
        <w:t xml:space="preserve">inform more targeted corrective programming. </w:t>
      </w:r>
      <w:r w:rsidR="007B6206" w:rsidRPr="00634C87">
        <w:rPr>
          <w:rFonts w:ascii="Times New Roman" w:hAnsi="Times New Roman" w:cs="Times New Roman"/>
          <w:sz w:val="24"/>
          <w:szCs w:val="24"/>
        </w:rPr>
        <w:t>The</w:t>
      </w:r>
      <w:r w:rsidR="48DD4FFF" w:rsidRPr="00634C87">
        <w:rPr>
          <w:rFonts w:ascii="Times New Roman" w:hAnsi="Times New Roman" w:cs="Times New Roman"/>
          <w:sz w:val="24"/>
          <w:szCs w:val="24"/>
        </w:rPr>
        <w:t xml:space="preserve"> finding that elevated asymmetry in specific DL-CMJ variables in a phase were associated with risk (i.e. </w:t>
      </w:r>
      <w:r w:rsidR="00817E25" w:rsidRPr="00634C87">
        <w:rPr>
          <w:rFonts w:ascii="Times New Roman" w:hAnsi="Times New Roman" w:cs="Times New Roman"/>
          <w:sz w:val="24"/>
          <w:szCs w:val="24"/>
        </w:rPr>
        <w:t xml:space="preserve">eccentric </w:t>
      </w:r>
      <w:r w:rsidR="48DD4FFF" w:rsidRPr="00634C87">
        <w:rPr>
          <w:rFonts w:ascii="Times New Roman" w:hAnsi="Times New Roman" w:cs="Times New Roman"/>
          <w:sz w:val="24"/>
          <w:szCs w:val="24"/>
        </w:rPr>
        <w:t xml:space="preserve">RFD and </w:t>
      </w:r>
      <w:r w:rsidR="007053C9" w:rsidRPr="00634C87">
        <w:rPr>
          <w:rFonts w:ascii="Times New Roman" w:hAnsi="Times New Roman" w:cs="Times New Roman"/>
          <w:sz w:val="24"/>
          <w:szCs w:val="24"/>
        </w:rPr>
        <w:t>p</w:t>
      </w:r>
      <w:r w:rsidR="48DD4FFF" w:rsidRPr="00634C87">
        <w:rPr>
          <w:rFonts w:ascii="Times New Roman" w:hAnsi="Times New Roman" w:cs="Times New Roman"/>
          <w:sz w:val="24"/>
          <w:szCs w:val="24"/>
        </w:rPr>
        <w:t>eak force), while other variables in the same phase (ecc</w:t>
      </w:r>
      <w:r w:rsidR="00817E25" w:rsidRPr="00634C87">
        <w:rPr>
          <w:rFonts w:ascii="Times New Roman" w:hAnsi="Times New Roman" w:cs="Times New Roman"/>
          <w:sz w:val="24"/>
          <w:szCs w:val="24"/>
        </w:rPr>
        <w:t>entric</w:t>
      </w:r>
      <w:r w:rsidR="48DD4FFF" w:rsidRPr="00634C87">
        <w:rPr>
          <w:rFonts w:ascii="Times New Roman" w:hAnsi="Times New Roman" w:cs="Times New Roman"/>
          <w:sz w:val="24"/>
          <w:szCs w:val="24"/>
        </w:rPr>
        <w:t xml:space="preserve"> deceleration impulse, force @ 0 velocity) were not,</w:t>
      </w:r>
      <w:r w:rsidR="00395FC9" w:rsidRPr="00634C87">
        <w:rPr>
          <w:rFonts w:ascii="Times New Roman" w:hAnsi="Times New Roman" w:cs="Times New Roman"/>
          <w:sz w:val="24"/>
          <w:szCs w:val="24"/>
        </w:rPr>
        <w:t xml:space="preserve"> also</w:t>
      </w:r>
      <w:r w:rsidR="48DD4FFF" w:rsidRPr="00634C87">
        <w:rPr>
          <w:rFonts w:ascii="Times New Roman" w:hAnsi="Times New Roman" w:cs="Times New Roman"/>
          <w:sz w:val="24"/>
          <w:szCs w:val="24"/>
        </w:rPr>
        <w:t xml:space="preserve"> supports the value of a comprehensive kinetic analysis of </w:t>
      </w:r>
      <w:r w:rsidR="00395FC9" w:rsidRPr="00634C87">
        <w:rPr>
          <w:rFonts w:ascii="Times New Roman" w:hAnsi="Times New Roman" w:cs="Times New Roman"/>
          <w:sz w:val="24"/>
          <w:szCs w:val="24"/>
        </w:rPr>
        <w:t>DL-</w:t>
      </w:r>
      <w:r w:rsidR="48DD4FFF" w:rsidRPr="00634C87">
        <w:rPr>
          <w:rFonts w:ascii="Times New Roman" w:hAnsi="Times New Roman" w:cs="Times New Roman"/>
          <w:sz w:val="24"/>
          <w:szCs w:val="24"/>
        </w:rPr>
        <w:t xml:space="preserve">CMJ data to allow the identification of the </w:t>
      </w:r>
      <w:r w:rsidR="0012113B" w:rsidRPr="00634C87">
        <w:rPr>
          <w:rFonts w:ascii="Times New Roman" w:hAnsi="Times New Roman" w:cs="Times New Roman"/>
          <w:sz w:val="24"/>
          <w:szCs w:val="24"/>
        </w:rPr>
        <w:t>variables</w:t>
      </w:r>
      <w:r w:rsidR="48DD4FFF" w:rsidRPr="00634C87">
        <w:rPr>
          <w:rFonts w:ascii="Times New Roman" w:hAnsi="Times New Roman" w:cs="Times New Roman"/>
          <w:sz w:val="24"/>
          <w:szCs w:val="24"/>
        </w:rPr>
        <w:t xml:space="preserve"> and characteristics they represent that are most strongly associated with the outcome of interest (i.e. injury risk)</w:t>
      </w:r>
      <w:r w:rsidR="00810FD6" w:rsidRPr="00634C87">
        <w:rPr>
          <w:rFonts w:ascii="Times New Roman" w:hAnsi="Times New Roman" w:cs="Times New Roman"/>
          <w:sz w:val="24"/>
          <w:szCs w:val="24"/>
        </w:rPr>
        <w:t>.</w:t>
      </w:r>
      <w:r w:rsidR="00FC34FB" w:rsidRPr="00634C87">
        <w:rPr>
          <w:rFonts w:ascii="Times New Roman" w:hAnsi="Times New Roman" w:cs="Times New Roman"/>
          <w:sz w:val="24"/>
          <w:szCs w:val="24"/>
        </w:rPr>
        <w:fldChar w:fldCharType="begin"/>
      </w:r>
      <w:r w:rsidR="00702BE1" w:rsidRPr="00634C87">
        <w:rPr>
          <w:rFonts w:ascii="Times New Roman" w:hAnsi="Times New Roman" w:cs="Times New Roman"/>
          <w:sz w:val="24"/>
          <w:szCs w:val="24"/>
        </w:rPr>
        <w:instrText xml:space="preserve"> ADDIN ZOTERO_ITEM CSL_CITATION {"citationID":"qSVLCPlu","properties":{"formattedCitation":"\\super 4,8,40\\nosupersub{}","plainCitation":"4,8,40","noteIndex":0},"citationItems":[{"id":39,"uris":["http://zotero.org/users/local/YY9EH2mS/items/67SC6KUT"],"itemData":{"id":39,"type":"chapter","abstract":"Within the domain of sport, the application of science is more apparent than ever before. Not only are universities and academic institutions scientifically investigating sport as one element of human performance, but professional teams, sporting organizations, and private training companies are embracing approaches that use scientific principles to help their athletes and teams gain a competitive edge in sporting competition. The potential for applying science to sport training and sport performance is vast. There is a demand for sport scientists who can collect and convert data into valuable information—information that drives decision making and directly influences performance outcomes. To address this growing need, the world-renowned National Strength and Conditioning Association developed the Certified Performance and Sport Scientist (CPSS) certification, along with the must-have reference for anyone in the field.NSCA’s Essentials of Sport Science features contributions from 52 globally recognized experts and thought leaders from the field of sport science. It is the only resource to go beyond sport science’s foundations—physiology, biochemistry, biomechanics, nutrition, and skill acquisition—to address the use of statistics and broader fields of data science, analytics, and technology management. Readers will explore every aspect of the sport scientist’s role: understanding training theory, performing needs analyses, conducting athlete monitoring and assessment, managing data and analytics, and educating and disseminating information. The integration of these technical skills will guide sport scientists in drawing conclusions that can be used to manipulate training methods and shape competition strategies for the betterment of athletes’ health, well-being, and performance.NSCA’s Essentials of Sport Science offers a holistic overview of the technical expertise, skills, and knowledge required to operate effectively as a modern-day sport scientist. Further, it will help prepare candidates for the NSCA’s CPSS certification exam and aid all sport scientists in acquiring and using the best available evidence—at the right time, in the right environment, and for the right individual—to maximize their performance.","container-title":"NSCA's Essentials of Sport Science","ISBN":"978-1-4925-9336-2","language":"en","note":"Google-Books-ID: mUwDEAAAQBAJ","publisher":"Human Kinetics","source":"Google Books","title":"Kinetics and Force Platforms","author":[{"family":"Cohen","given":"D"},{"family":"Kennedy","given":"C"}],"editor":[{"family":"French","given":"D"},{"family":"Lorena Torres","given":"R"}],"issued":{"date-parts":[["2021",1,27]]}}},{"id":135,"uris":["http://zotero.org/users/local/YY9EH2mS/items/ASGCAXXK"],"itemData":{"id":135,"type":"article-journal","abstract":"ACL injuries are among the most severe knee injuries in elite sport, with a high injury burden and re-injury risk. Despite extensive literature on the injury and the higher incidence of injury and re-injury in female athletes, there is limited evidence on the return to sport (RTS) of elite female football players following ACL reconstruction (ACLR). RTS is best viewed on a continuum aligning the recovery and rehabilitation process with the ultimate aim — a return to performance (RTPerf). We outline the RTS and RTPerf of an elite female football player following ACLR and her journey to the FIFA Women’s World Cup, including the gym-based physical preparation and the on-pitch/sports-specific reconditioning. We used the ‘control–chaos continuum’ as a framework for RTS, guiding a return above pre-injury training load demands while considering the qualitative nature of movement in competition. We then implemented the ‘RTPerf pathway’ to facilitate a return to team training, competitive match play and a RTPerf. Objective information, clinical reasoning and shared decision-making contributed to this process and helped the player to reach her goal of representing her country at the FIFA Women’s World Cup.","container-title":"BMJ Open Sport &amp; Exercise Medicine","DOI":"10.1136/bmjsem-2020-000843","ISSN":"2055-7647","issue":"1","language":"en","license":"© Author(s) (or their employer(s)) 2020. Re-use permitted under CC BY-NC. No commercial re-use. See rights and permissions. Published by BMJ.. http://creativecommons.org/licenses/by-nc/4.0/This is an open access article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appropriate credit is given, any changes made indicated, and the use is non-commercial. See: http://creativecommons.org/licenses/by-nc/4.0/.","note":"publisher: BMJ Specialist Journals\nsection: Original research","page":"e000843","source":"bmjopensem.bmj.com","title":"Physical preparation and return to performance of an elite female football player following ACL reconstruction: a journey to the FIFA Women’s World Cup","title-short":"Physical preparation and return to performance of an elite female football player following ACL reconstruction","volume":"6","author":[{"family":"Taberner","given":"Matt"},{"family":"Dyk","given":"Nicol","dropping-particle":"van"},{"family":"Allen","given":"Tom"},{"family":"Jain","given":"Neil"},{"family":"Richter","given":"Chris"},{"family":"Drust","given":"Barry"},{"family":"Betancur","given":"Esteban"},{"family":"Cohen","given":"Daniel D."}],"issued":{"date-parts":[["2020",12,1]]}}},{"id":36,"uris":["http://zotero.org/users/local/YY9EH2mS/items/VDGDC6PU"],"itemData":{"id":36,"type":"article-journal","abstract":"The aims of the study were (1) to evaluate the leg asymmetry assessed with ground reaction forces (GRFs) during unilateral and bilateral movements of different knee loads in anterior cruciate ligament (ACL) reconstructed patients and (2) to investigate differences in leg asymmetry depending on the International Knee Documentation Committee Subjective Form (IKDC) in order to identify potential compensation strategies.","container-title":"Knee Surgery, Sports Traumatology, Arthroscopy","DOI":"10.1007/s00167-015-3623-7","ISSN":"1433-7347","issue":"5","journalAbbreviation":"Knee Surg Sports Traumatol Arthrosc","language":"en","page":"1385-1394","source":"Springer Link","title":"Do ground reaction forces during unilateral and bilateral movements exhibit compensation strategies following ACL reconstruction?","volume":"25","author":[{"family":"Baumgart","given":"Christian"},{"family":"Schubert","given":"Markus"},{"family":"Hoppe","given":"Matthias W."},{"family":"Gokeler","given":"Alli"},{"family":"Freiwald","given":"Jürgen"}],"issued":{"date-parts":[["2017",5,1]]}}}],"schema":"https://github.com/citation-style-language/schema/raw/master/csl-citation.json"} </w:instrText>
      </w:r>
      <w:r w:rsidR="00FC34FB" w:rsidRPr="00634C87">
        <w:rPr>
          <w:rFonts w:ascii="Times New Roman" w:hAnsi="Times New Roman" w:cs="Times New Roman"/>
          <w:sz w:val="24"/>
          <w:szCs w:val="24"/>
        </w:rPr>
        <w:fldChar w:fldCharType="separate"/>
      </w:r>
      <w:r w:rsidR="00702BE1" w:rsidRPr="00634C87">
        <w:rPr>
          <w:rFonts w:ascii="Times New Roman" w:hAnsi="Times New Roman" w:cs="Times New Roman"/>
          <w:sz w:val="24"/>
          <w:szCs w:val="24"/>
          <w:vertAlign w:val="superscript"/>
        </w:rPr>
        <w:t>4,8,40</w:t>
      </w:r>
      <w:r w:rsidR="00FC34FB" w:rsidRPr="00634C87">
        <w:rPr>
          <w:rFonts w:ascii="Times New Roman" w:hAnsi="Times New Roman" w:cs="Times New Roman"/>
          <w:sz w:val="24"/>
          <w:szCs w:val="24"/>
        </w:rPr>
        <w:fldChar w:fldCharType="end"/>
      </w:r>
      <w:r w:rsidR="48DD4FFF" w:rsidRPr="00634C87">
        <w:rPr>
          <w:rFonts w:ascii="Times New Roman" w:hAnsi="Times New Roman" w:cs="Times New Roman"/>
          <w:sz w:val="24"/>
          <w:szCs w:val="24"/>
        </w:rPr>
        <w:t xml:space="preserve"> </w:t>
      </w:r>
    </w:p>
    <w:p w14:paraId="6CD79C6A" w14:textId="048D0A6A" w:rsidR="00BA3C98" w:rsidRPr="00634C87" w:rsidRDefault="008E638C" w:rsidP="00665803">
      <w:pPr>
        <w:spacing w:line="480" w:lineRule="auto"/>
        <w:rPr>
          <w:rFonts w:ascii="Times New Roman" w:hAnsi="Times New Roman" w:cs="Times New Roman"/>
          <w:i/>
          <w:iCs/>
          <w:sz w:val="24"/>
          <w:szCs w:val="24"/>
        </w:rPr>
      </w:pPr>
      <w:r w:rsidRPr="00634C87">
        <w:rPr>
          <w:rFonts w:ascii="Times New Roman" w:hAnsi="Times New Roman" w:cs="Times New Roman"/>
          <w:i/>
          <w:iCs/>
          <w:sz w:val="24"/>
          <w:szCs w:val="24"/>
        </w:rPr>
        <w:t xml:space="preserve">Critique of </w:t>
      </w:r>
      <w:r w:rsidR="00C54E67" w:rsidRPr="00634C87">
        <w:rPr>
          <w:rFonts w:ascii="Times New Roman" w:hAnsi="Times New Roman" w:cs="Times New Roman"/>
          <w:i/>
          <w:iCs/>
          <w:sz w:val="24"/>
          <w:szCs w:val="24"/>
        </w:rPr>
        <w:t>a</w:t>
      </w:r>
      <w:r w:rsidRPr="00634C87">
        <w:rPr>
          <w:rFonts w:ascii="Times New Roman" w:hAnsi="Times New Roman" w:cs="Times New Roman"/>
          <w:i/>
          <w:iCs/>
          <w:sz w:val="24"/>
          <w:szCs w:val="24"/>
        </w:rPr>
        <w:t xml:space="preserve">nalysis </w:t>
      </w:r>
      <w:r w:rsidR="00C54E67" w:rsidRPr="00634C87">
        <w:rPr>
          <w:rFonts w:ascii="Times New Roman" w:hAnsi="Times New Roman" w:cs="Times New Roman"/>
          <w:i/>
          <w:iCs/>
          <w:sz w:val="24"/>
          <w:szCs w:val="24"/>
        </w:rPr>
        <w:t>t</w:t>
      </w:r>
      <w:r w:rsidRPr="00634C87">
        <w:rPr>
          <w:rFonts w:ascii="Times New Roman" w:hAnsi="Times New Roman" w:cs="Times New Roman"/>
          <w:i/>
          <w:iCs/>
          <w:sz w:val="24"/>
          <w:szCs w:val="24"/>
        </w:rPr>
        <w:t>echniques</w:t>
      </w:r>
    </w:p>
    <w:p w14:paraId="4D78D7DD" w14:textId="731B4103" w:rsidR="00C54E67" w:rsidRPr="00634C87" w:rsidRDefault="0028623B" w:rsidP="00665803">
      <w:pPr>
        <w:spacing w:line="480" w:lineRule="auto"/>
        <w:rPr>
          <w:rFonts w:ascii="Times New Roman" w:hAnsi="Times New Roman" w:cs="Times New Roman"/>
          <w:sz w:val="24"/>
          <w:szCs w:val="24"/>
        </w:rPr>
      </w:pPr>
      <w:r w:rsidRPr="00634C87">
        <w:rPr>
          <w:rFonts w:ascii="Times New Roman" w:hAnsi="Times New Roman" w:cs="Times New Roman"/>
          <w:sz w:val="24"/>
          <w:szCs w:val="24"/>
        </w:rPr>
        <w:t>This study</w:t>
      </w:r>
      <w:r w:rsidR="00617BCC" w:rsidRPr="00634C87">
        <w:rPr>
          <w:rFonts w:ascii="Times New Roman" w:hAnsi="Times New Roman" w:cs="Times New Roman"/>
          <w:sz w:val="24"/>
          <w:szCs w:val="24"/>
        </w:rPr>
        <w:t xml:space="preserve"> used a greater than moderate severity threshold classification to define injury, an approach chosen so that only injuries affecting participation in dance practice or require more substantial or lengthy rehabilitation were included. Due to the wide range of intensities and skills required during ballet practice, participation in light rehearsal is possible even when a dancer is suffering a significant injury. Conversely, performing higher intensity activities such as large pirouettes and jumps can be impossible even with a relatively minor injury. For this reason, injury definitions commonly applied in studies of prospective risk in athletic populations may be inappropriate for the present population</w:t>
      </w:r>
      <w:r w:rsidR="00810FD6" w:rsidRPr="00634C87">
        <w:rPr>
          <w:rFonts w:ascii="Times New Roman" w:hAnsi="Times New Roman" w:cs="Times New Roman"/>
          <w:sz w:val="24"/>
          <w:szCs w:val="24"/>
        </w:rPr>
        <w:t>.</w:t>
      </w:r>
      <w:r w:rsidR="00617BCC" w:rsidRPr="00634C87">
        <w:rPr>
          <w:rFonts w:ascii="Times New Roman" w:hAnsi="Times New Roman" w:cs="Times New Roman"/>
          <w:sz w:val="24"/>
          <w:szCs w:val="24"/>
        </w:rPr>
        <w:fldChar w:fldCharType="begin"/>
      </w:r>
      <w:r w:rsidR="0006594A" w:rsidRPr="00634C87">
        <w:rPr>
          <w:rFonts w:ascii="Times New Roman" w:hAnsi="Times New Roman" w:cs="Times New Roman"/>
          <w:sz w:val="24"/>
          <w:szCs w:val="24"/>
        </w:rPr>
        <w:instrText xml:space="preserve"> ADDIN ZOTERO_ITEM CSL_CITATION {"citationID":"hkXiDjL3","properties":{"formattedCitation":"\\super 22\\nosupersub{}","plainCitation":"22","noteIndex":0},"citationItems":[{"id":"gE2JKUih/yza4jzCq","uris":["http://zotero.org/users/local/aMczmfd6/items/LT5R3J3X"],"itemData":{"id":226,"type":"article-journal","abstract":"Study Design Cohort study. Background Multiple operational definitions of injury exist in dance research. The influence that these different injury definitions have on epidemiological estimations of injury burden among dancers warrants investigation. Objective To describe the influence of injury definition on injury prevalence, incidence, and severity in preprofessional ballet and contemporary dancers. Methods Dancers registered in full-time preprofessional ballet (n = 85; 77 female; median age, 15 years; range, 11-19 years) and contemporary (n = 60; 58 female; median age, 19 years; range, 17-30 years) training completed weekly online questionnaires (modified Oslo Sports Trauma Research Centre questionnaire on health problems) using 3 injury definitions: (1) time loss (unable to complete 1 or more classes/rehearsals/performances for 1 or more days beyond onset), (2) medical attention, and (3) any complaint. Physical therapists completed injury report forms to capture dance-related medical attention and time-loss injuries. Percent agreement between injury registration methods was estimated. Injury prevalence (seasonal proportion of dancers injured), incidence rates (count of new injuries per 1000 dance-exposure hours), and severity (total days lost) were examined across each definition, registration method, and dance style. Results Questionnaire response rate was 99%. Agreement between registration methods ranged between 59% (time loss) and 74% (injury location). Depending on definition, registration, and dance style, injury prevalence ranged between 9.4% (95% confidence interval [CI]: 4.1%, 17.7%; time loss) and 82.4% (95% CI: 72.5%, 89.8%; any complaint), incidence rates between 0.1 (95% CI: 0.03, 0.2; time loss) and 4.9 (95% CI: 4.1, 5.8; any complaint) injuries per 1000 dance-hours, and days lost between 111 and 588 days. Conclusion Time-loss and medical-attention injury definitions underestimate the injury burden in preprofessional dancers. Accordingly, injury surveillance methodologies should consider more inclusive injury definitions. J Orthop Sports Phys Ther 2018;48(3):185-193. Epub 13 Dec 2017. doi:10.2519/jospt.2018.7542 Level of Evidence Symptom prevalence study, level 1b.","container-title":"The Journal of Orthopaedic and Sports Physical Therapy","DOI":"10.2519/jospt.2018.7542","ISSN":"1938-1344","issue":"3","journalAbbreviation":"J Orthop Sports Phys Ther","language":"eng","note":"PMID: 29237356","page":"185-193","source":"PubMed","title":"The Influence of Injury Definition on Injury Burden in Preprofessional Ballet and Contemporary Dancers","volume":"48","author":[{"family":"Kenny","given":"Sarah J."},{"family":"Palacios-Derflingher","given":"Luz"},{"family":"Whittaker","given":"Jackie L."},{"family":"Emery","given":"Carolyn A."}],"issued":{"date-parts":[["2018"]]}}}],"schema":"https://github.com/citation-style-language/schema/raw/master/csl-citation.json"} </w:instrText>
      </w:r>
      <w:r w:rsidR="00617BCC" w:rsidRPr="00634C87">
        <w:rPr>
          <w:rFonts w:ascii="Times New Roman" w:hAnsi="Times New Roman" w:cs="Times New Roman"/>
          <w:sz w:val="24"/>
          <w:szCs w:val="24"/>
        </w:rPr>
        <w:fldChar w:fldCharType="separate"/>
      </w:r>
      <w:r w:rsidR="00617BCC" w:rsidRPr="00634C87">
        <w:rPr>
          <w:rFonts w:ascii="Times New Roman" w:hAnsi="Times New Roman" w:cs="Times New Roman"/>
          <w:sz w:val="24"/>
          <w:szCs w:val="24"/>
          <w:vertAlign w:val="superscript"/>
        </w:rPr>
        <w:t>22</w:t>
      </w:r>
      <w:r w:rsidR="00617BCC" w:rsidRPr="00634C87">
        <w:rPr>
          <w:rFonts w:ascii="Times New Roman" w:hAnsi="Times New Roman" w:cs="Times New Roman"/>
          <w:sz w:val="24"/>
          <w:szCs w:val="24"/>
        </w:rPr>
        <w:fldChar w:fldCharType="end"/>
      </w:r>
      <w:r w:rsidR="00617BCC" w:rsidRPr="00634C87">
        <w:rPr>
          <w:rFonts w:ascii="Times New Roman" w:hAnsi="Times New Roman" w:cs="Times New Roman"/>
          <w:sz w:val="24"/>
          <w:szCs w:val="24"/>
        </w:rPr>
        <w:t xml:space="preserve"> Therefore, while this severity threshold classification does not align with other epidemiological studies in ballet dancers</w:t>
      </w:r>
      <w:r w:rsidR="00810FD6" w:rsidRPr="00634C87">
        <w:rPr>
          <w:rFonts w:ascii="Times New Roman" w:hAnsi="Times New Roman" w:cs="Times New Roman"/>
          <w:sz w:val="24"/>
          <w:szCs w:val="24"/>
        </w:rPr>
        <w:t>,</w:t>
      </w:r>
      <w:r w:rsidR="00617BCC" w:rsidRPr="00634C87">
        <w:rPr>
          <w:rFonts w:ascii="Times New Roman" w:hAnsi="Times New Roman" w:cs="Times New Roman"/>
          <w:sz w:val="24"/>
          <w:szCs w:val="24"/>
        </w:rPr>
        <w:fldChar w:fldCharType="begin"/>
      </w:r>
      <w:r w:rsidR="00702BE1" w:rsidRPr="00634C87">
        <w:rPr>
          <w:rFonts w:ascii="Times New Roman" w:hAnsi="Times New Roman" w:cs="Times New Roman"/>
          <w:sz w:val="24"/>
          <w:szCs w:val="24"/>
        </w:rPr>
        <w:instrText xml:space="preserve"> ADDIN ZOTERO_ITEM CSL_CITATION {"citationID":"yjFKsv0T","properties":{"formattedCitation":"\\super 13,28\\nosupersub{}","plainCitation":"13,28","noteIndex":0},"citationItems":[{"id":64,"uris":["http://zotero.org/users/local/YY9EH2mS/items/8HXP52DQ"],"itemData":{"id":64,"type":"article-journal","abstract":"Retrospective descriptive cohort study.\nTo describe the distribution and rate of injuries in elite adolescent ballet dancers, and to examine the utility of screening data to distinguish between injured and noninjured dancers.\nAdolescent dancers account for most ballet injuries. Limited information exists, however, regarding the distribution of, rate of, and risk factors for, adolescent dance injuries.\nTwo hundred four dancers (age, 9-20 years) were screened over 5 years. Screening data were collected at the beginning and injury data were collected at the end of each training year. Descriptive statistics were used to characterize distribution and rate of injuries. Inference statistics were used to examine differences between injured and noninjured dancers.\nFifty-three percent of injuries occurred in the foot/ankle, 21.6% in the hip, 16.1% in the knee, and 9.4% in the back. Thirty-two to fifty-one percent of the dancers were injured each year, and, over the 5 years, there were 1.09 injuries per 1000 athletic exposures, and 0.77 injuries per 1000 hours of dance. Significant differences between injured and noninjured dancers were limited to current disability scores (P = .007), history of low back pain (P = .017), right foot pronation (P = .005), insufficient right-ankle plantar flexion (P = .037), and lower extremity strength (P = .045).\nDistribution of injuries was similar to that of other studies. Injury rates were lower than most reported rates, except when expressed per 1000 hours of dance. Few differences were found between injured and noninjured dancers. These findings should be considered when designing and implementing screening programs.","container-title":"The Journal of orthopaedic and sports physical therapy","DOI":"10.2519/jospt.2008.2390","journalAbbreviation":"The Journal of orthopaedic and sports physical therapy","page":"126-36","source":"ResearchGate","title":"Injury Patterns in Elite Preprofessional Ballet Dancers and the Utility of Screening Programs to Identify Risk Characteristics","volume":"38","author":[{"family":"Gamboa","given":"Jennifer"},{"family":"Roberts","given":"Leigh"},{"family":"Maring","given":"Joyce"},{"family":"Fergus","given":"Andrea"}],"issued":{"date-parts":[["2008",4,1]]}}},{"id":67,"uris":["http://zotero.org/users/local/YY9EH2mS/items/D7UFATCL"],"itemData":{"id":67,"type":"article-journal","container-title":"Journal of dance medicine &amp; science","issue":"4","source":"Google Scholar","title":"Assessing and reporting dancer capacities, risk factors, and injuries: recommendations from the IADMS standard measures consensus initiative.","title-short":"Assessing and reporting dancer capacities, risk factors, and injuries","volume":"16","author":[{"family":"Liederbach","given":"Marijeanne"},{"family":"Hagins","given":"Marshall"},{"family":"Gamboa","given":"Jennifer M."},{"family":"Welsh","given":"Thomas M."}],"issued":{"date-parts":[["2012"]]}}}],"schema":"https://github.com/citation-style-language/schema/raw/master/csl-citation.json"} </w:instrText>
      </w:r>
      <w:r w:rsidR="00617BCC" w:rsidRPr="00634C87">
        <w:rPr>
          <w:rFonts w:ascii="Times New Roman" w:hAnsi="Times New Roman" w:cs="Times New Roman"/>
          <w:sz w:val="24"/>
          <w:szCs w:val="24"/>
        </w:rPr>
        <w:fldChar w:fldCharType="separate"/>
      </w:r>
      <w:r w:rsidR="00702BE1" w:rsidRPr="00634C87">
        <w:rPr>
          <w:rFonts w:ascii="Times New Roman" w:hAnsi="Times New Roman" w:cs="Times New Roman"/>
          <w:sz w:val="24"/>
          <w:szCs w:val="24"/>
          <w:vertAlign w:val="superscript"/>
        </w:rPr>
        <w:t>13,28</w:t>
      </w:r>
      <w:r w:rsidR="00617BCC" w:rsidRPr="00634C87">
        <w:rPr>
          <w:rFonts w:ascii="Times New Roman" w:hAnsi="Times New Roman" w:cs="Times New Roman"/>
          <w:sz w:val="24"/>
          <w:szCs w:val="24"/>
        </w:rPr>
        <w:fldChar w:fldCharType="end"/>
      </w:r>
      <w:r w:rsidR="00617BCC" w:rsidRPr="00634C87">
        <w:rPr>
          <w:rFonts w:ascii="Times New Roman" w:hAnsi="Times New Roman" w:cs="Times New Roman"/>
          <w:sz w:val="24"/>
          <w:szCs w:val="24"/>
        </w:rPr>
        <w:t xml:space="preserve"> it was considered the most relevant from a practical perspective within the current population. The inclusion of all lower intensity injuries that may have limited full participation in dance practice would have substantially increased the number of dancers defined as injured (to 143) and </w:t>
      </w:r>
      <w:r w:rsidRPr="00634C87">
        <w:rPr>
          <w:rFonts w:ascii="Times New Roman" w:hAnsi="Times New Roman" w:cs="Times New Roman"/>
          <w:sz w:val="24"/>
          <w:szCs w:val="24"/>
        </w:rPr>
        <w:t>made the analysis less meaningful</w:t>
      </w:r>
      <w:r w:rsidR="00617BCC" w:rsidRPr="00634C87">
        <w:rPr>
          <w:rFonts w:ascii="Times New Roman" w:hAnsi="Times New Roman" w:cs="Times New Roman"/>
          <w:sz w:val="24"/>
          <w:szCs w:val="24"/>
        </w:rPr>
        <w:t xml:space="preserve">. </w:t>
      </w:r>
    </w:p>
    <w:p w14:paraId="74FA5A76" w14:textId="6944F3CA" w:rsidR="007C2D28" w:rsidRPr="00634C87" w:rsidRDefault="00012B68" w:rsidP="00665803">
      <w:pPr>
        <w:spacing w:line="480" w:lineRule="auto"/>
        <w:rPr>
          <w:rFonts w:ascii="Times New Roman" w:hAnsi="Times New Roman" w:cs="Times New Roman"/>
          <w:sz w:val="24"/>
          <w:szCs w:val="24"/>
        </w:rPr>
      </w:pPr>
      <w:r w:rsidRPr="00634C87">
        <w:rPr>
          <w:rFonts w:ascii="Times New Roman" w:hAnsi="Times New Roman" w:cs="Times New Roman"/>
          <w:sz w:val="24"/>
          <w:szCs w:val="24"/>
        </w:rPr>
        <w:lastRenderedPageBreak/>
        <w:t>A</w:t>
      </w:r>
      <w:r w:rsidR="0028623B" w:rsidRPr="00634C87">
        <w:rPr>
          <w:rFonts w:ascii="Times New Roman" w:hAnsi="Times New Roman" w:cs="Times New Roman"/>
          <w:sz w:val="24"/>
          <w:szCs w:val="24"/>
        </w:rPr>
        <w:t xml:space="preserve">n asymmetry threshold of </w:t>
      </w:r>
      <w:r w:rsidR="004D57C2" w:rsidRPr="00634C87">
        <w:rPr>
          <w:rFonts w:ascii="Times New Roman" w:hAnsi="Times New Roman" w:cs="Times New Roman"/>
          <w:sz w:val="24"/>
          <w:szCs w:val="24"/>
        </w:rPr>
        <w:t xml:space="preserve"> ≥Mean Asymmetry % +(0.5*SD)</w:t>
      </w:r>
      <w:r w:rsidRPr="00634C87">
        <w:rPr>
          <w:rFonts w:ascii="Times New Roman" w:hAnsi="Times New Roman" w:cs="Times New Roman"/>
          <w:sz w:val="24"/>
          <w:szCs w:val="24"/>
        </w:rPr>
        <w:t xml:space="preserve"> was used</w:t>
      </w:r>
      <w:r w:rsidR="00087B31" w:rsidRPr="00634C87">
        <w:rPr>
          <w:rFonts w:ascii="Times New Roman" w:hAnsi="Times New Roman" w:cs="Times New Roman"/>
          <w:sz w:val="24"/>
          <w:szCs w:val="24"/>
        </w:rPr>
        <w:t xml:space="preserve"> to classify elevated asymmetry, while being </w:t>
      </w:r>
      <w:r w:rsidR="00A4799B" w:rsidRPr="00634C87">
        <w:rPr>
          <w:rFonts w:ascii="Times New Roman" w:hAnsi="Times New Roman" w:cs="Times New Roman"/>
          <w:sz w:val="24"/>
          <w:szCs w:val="24"/>
        </w:rPr>
        <w:t xml:space="preserve">an arbitrary </w:t>
      </w:r>
      <w:r w:rsidRPr="00634C87">
        <w:rPr>
          <w:rFonts w:ascii="Times New Roman" w:hAnsi="Times New Roman" w:cs="Times New Roman"/>
          <w:sz w:val="24"/>
          <w:szCs w:val="24"/>
        </w:rPr>
        <w:t>cut</w:t>
      </w:r>
      <w:r w:rsidR="00E802C3" w:rsidRPr="00634C87">
        <w:rPr>
          <w:rFonts w:ascii="Times New Roman" w:hAnsi="Times New Roman" w:cs="Times New Roman"/>
          <w:sz w:val="24"/>
          <w:szCs w:val="24"/>
        </w:rPr>
        <w:t xml:space="preserve"> </w:t>
      </w:r>
      <w:r w:rsidRPr="00634C87">
        <w:rPr>
          <w:rFonts w:ascii="Times New Roman" w:hAnsi="Times New Roman" w:cs="Times New Roman"/>
          <w:sz w:val="24"/>
          <w:szCs w:val="24"/>
        </w:rPr>
        <w:t>point</w:t>
      </w:r>
      <w:r w:rsidR="00A4799B" w:rsidRPr="00634C87">
        <w:rPr>
          <w:rFonts w:ascii="Times New Roman" w:hAnsi="Times New Roman" w:cs="Times New Roman"/>
          <w:sz w:val="24"/>
          <w:szCs w:val="24"/>
        </w:rPr>
        <w:t xml:space="preserve">, </w:t>
      </w:r>
      <w:r w:rsidR="00087B31" w:rsidRPr="00634C87">
        <w:rPr>
          <w:rFonts w:ascii="Times New Roman" w:hAnsi="Times New Roman" w:cs="Times New Roman"/>
          <w:sz w:val="24"/>
          <w:szCs w:val="24"/>
        </w:rPr>
        <w:t>is a</w:t>
      </w:r>
      <w:r w:rsidR="00A4799B" w:rsidRPr="00634C87">
        <w:rPr>
          <w:rFonts w:ascii="Times New Roman" w:hAnsi="Times New Roman" w:cs="Times New Roman"/>
          <w:sz w:val="24"/>
          <w:szCs w:val="24"/>
        </w:rPr>
        <w:t xml:space="preserve"> statistical</w:t>
      </w:r>
      <w:r w:rsidR="00087B31" w:rsidRPr="00634C87">
        <w:rPr>
          <w:rFonts w:ascii="Times New Roman" w:hAnsi="Times New Roman" w:cs="Times New Roman"/>
          <w:sz w:val="24"/>
          <w:szCs w:val="24"/>
        </w:rPr>
        <w:t>ly</w:t>
      </w:r>
      <w:r w:rsidR="00A4799B" w:rsidRPr="00634C87">
        <w:rPr>
          <w:rFonts w:ascii="Times New Roman" w:hAnsi="Times New Roman" w:cs="Times New Roman"/>
          <w:sz w:val="24"/>
          <w:szCs w:val="24"/>
        </w:rPr>
        <w:t xml:space="preserve"> </w:t>
      </w:r>
      <w:r w:rsidR="00DE5143" w:rsidRPr="00634C87">
        <w:rPr>
          <w:rFonts w:ascii="Times New Roman" w:hAnsi="Times New Roman" w:cs="Times New Roman"/>
          <w:sz w:val="24"/>
          <w:szCs w:val="24"/>
        </w:rPr>
        <w:t>derived threshold</w:t>
      </w:r>
      <w:r w:rsidR="00087B31" w:rsidRPr="00634C87">
        <w:rPr>
          <w:rFonts w:ascii="Times New Roman" w:hAnsi="Times New Roman" w:cs="Times New Roman"/>
          <w:sz w:val="24"/>
          <w:szCs w:val="24"/>
        </w:rPr>
        <w:t xml:space="preserve"> based on the characteristics of the </w:t>
      </w:r>
      <w:r w:rsidR="00DE5143" w:rsidRPr="00634C87">
        <w:rPr>
          <w:rFonts w:ascii="Times New Roman" w:hAnsi="Times New Roman" w:cs="Times New Roman"/>
          <w:sz w:val="24"/>
          <w:szCs w:val="24"/>
        </w:rPr>
        <w:t>s</w:t>
      </w:r>
      <w:r w:rsidR="29278502" w:rsidRPr="00634C87">
        <w:rPr>
          <w:rFonts w:ascii="Times New Roman" w:hAnsi="Times New Roman" w:cs="Times New Roman"/>
          <w:sz w:val="24"/>
          <w:szCs w:val="24"/>
        </w:rPr>
        <w:t xml:space="preserve">ample </w:t>
      </w:r>
      <w:r w:rsidR="00087B31" w:rsidRPr="00634C87">
        <w:rPr>
          <w:rFonts w:ascii="Times New Roman" w:hAnsi="Times New Roman" w:cs="Times New Roman"/>
          <w:sz w:val="24"/>
          <w:szCs w:val="24"/>
        </w:rPr>
        <w:t>and</w:t>
      </w:r>
      <w:r w:rsidR="003C4E3A" w:rsidRPr="00634C87">
        <w:rPr>
          <w:rFonts w:ascii="Times New Roman" w:hAnsi="Times New Roman" w:cs="Times New Roman"/>
          <w:sz w:val="24"/>
          <w:szCs w:val="24"/>
        </w:rPr>
        <w:t xml:space="preserve"> specific to each variable</w:t>
      </w:r>
      <w:r w:rsidR="29278502" w:rsidRPr="00634C87">
        <w:rPr>
          <w:rFonts w:ascii="Times New Roman" w:hAnsi="Times New Roman" w:cs="Times New Roman"/>
          <w:sz w:val="24"/>
          <w:szCs w:val="24"/>
        </w:rPr>
        <w:t xml:space="preserve"> , rather than the pre-defined asymmetry thresholds </w:t>
      </w:r>
      <w:r w:rsidR="00DE5143" w:rsidRPr="00634C87">
        <w:rPr>
          <w:rFonts w:ascii="Times New Roman" w:hAnsi="Times New Roman" w:cs="Times New Roman"/>
          <w:sz w:val="24"/>
          <w:szCs w:val="24"/>
        </w:rPr>
        <w:t xml:space="preserve">of 10 or 15% </w:t>
      </w:r>
      <w:r w:rsidR="29278502" w:rsidRPr="00634C87">
        <w:rPr>
          <w:rFonts w:ascii="Times New Roman" w:hAnsi="Times New Roman" w:cs="Times New Roman"/>
          <w:sz w:val="24"/>
          <w:szCs w:val="24"/>
        </w:rPr>
        <w:t>often employed in risk studies</w:t>
      </w:r>
      <w:r w:rsidR="00810FD6" w:rsidRPr="00634C87">
        <w:rPr>
          <w:rFonts w:ascii="Times New Roman" w:hAnsi="Times New Roman" w:cs="Times New Roman"/>
          <w:sz w:val="24"/>
          <w:szCs w:val="24"/>
        </w:rPr>
        <w:t>.</w:t>
      </w:r>
      <w:r w:rsidR="00BA3C98" w:rsidRPr="00634C87">
        <w:rPr>
          <w:rFonts w:ascii="Times New Roman" w:hAnsi="Times New Roman" w:cs="Times New Roman"/>
          <w:sz w:val="24"/>
          <w:szCs w:val="24"/>
        </w:rPr>
        <w:fldChar w:fldCharType="begin"/>
      </w:r>
      <w:r w:rsidR="00702BE1" w:rsidRPr="00634C87">
        <w:rPr>
          <w:rFonts w:ascii="Times New Roman" w:hAnsi="Times New Roman" w:cs="Times New Roman"/>
          <w:sz w:val="24"/>
          <w:szCs w:val="24"/>
        </w:rPr>
        <w:instrText xml:space="preserve"> ADDIN ZOTERO_ITEM CSL_CITATION {"citationID":"FE32wRE0","properties":{"formattedCitation":"\\super 18,24,32\\nosupersub{}","plainCitation":"18,24,32","noteIndex":0},"citationItems":[{"id":"gE2JKUih/Vmr8PCzO","uris":["http://zotero.org/users/local/aMczmfd6/items/ALCACZ4Q"],"itemData":{"id":8069,"type":"article-journal","abstract":"LEG ASYMMETRY ASSESSMENTS IN ATHLETES CAN PROVIDE VALUABLE PROGNOSTIC/DIAGNOSTIC INFORMATION. THIS BRIEF REVIEW PROVIDES INFORMATION ON OUTCOME MEASURES THAT DESCRIBE LIMB ASYMMETRY (POWER, FORCE, AND DISTANCE/HEIGHT JUMPED), RELIABILITY OF SINGLE-LIMB MULTIDIRECTIONAL ASSESSMENTS, AND EXPECTED MAGNITUDES OF ASYMMETRY IN NONINJURED AND INJURED ATHLETES. THE RELIABILITY (COEFFICIENT OF VARIATION = 2.8–40%, INTRACLASS CORRELATION COEFFICIENT = 0.80–1.0) OF SINGLE-LIMB MULTIDIRECTIONAL LEG ASSESSMENTS ALLOWS STRENGTH AND CONDITIONING COACHES TO USE THESE ASSESSMENTS TO DETECT ASYMMETRIES IN ATHLETES, WHICH MAY PROVIDE INFORMATION ABOUT THE POTENTIAL FOR INJURY AND HENCE GUIDE INJURY PREVENTION PROGRAMMING. EXPECTED MAGNITUDES OF LIMB ASYMMETRY ARE LESS THAN 15% FOR NONINJURED ATHLETES.","container-title":"Strength &amp; Conditioning Journal","DOI":"10.1519/SSC.0b013e31823e83db","ISSN":"1524-1602","issue":"1","language":"en-US","page":"82–86","source":"journals.lww.com","title":"Multidirectional Leg Asymmetry Assessment in Sport","volume":"34","author":[{"family":"Hewit","given":"Jennifer"},{"family":"Cronin","given":"John"},{"family":"Hume","given":"Patria"}],"issued":{"date-parts":[["2012",2]]}}},{"id":"gE2JKUih/mLEe5bam","uris":["http://zotero.org/users/local/aMczmfd6/items/5KL38KE9"],"itemData":{"id":8115,"type":"article-journal","container-title":"Journal of Science and Medicine in Sport","DOI":"10.1016/j.jsams.2012.03.012","ISSN":"14402440","issue":"5","journalAbbreviation":"Journal of Science and Medicine in Sport","language":"en","page":"393-397","source":"DOI.org (Crossref)","title":"Quadratus lumborum asymmetry and lumbar spine injury in cricket fast bowlers","volume":"15","author":[{"family":"Kountouris","given":"Alex"},{"family":"Portus","given":"Marc"},{"family":"Cook","given":"Jill"}],"issued":{"date-parts":[["2012",9]]}}},{"id":"gE2JKUih/7p7GiUgA","uris":["http://zotero.org/users/local/aMczmfd6/items/WY4ZD7FN"],"itemData":{"id":8114,"type":"article-journal","abstract":"The purpose of the study was to identify associations between dominant lower limb asymmetry in unanticipated agility performance and prospective injury occurrence. Female netball players (N=24) performed unanticipated 180° turn agility sprints on both the dominant and non-dominant legs interspersed with an additional straight running (no turn) task (5 trials per task), which were cued randomly using a visual monitor in the gait laboratory. A symmetry index was calculated for turn performance time over 2m for each netballer. Netball players were contacted regularly throughout the following six-month period for verification of any lower extremity injury experienced during their netball season. Pearson correlation coefficients with 90% confidence intervals were used to identify any associations between dominant limb asymmetry of greater than 10% for unanticipated agility performance and injury occurrence. Lower limb injury occurred in 37.5% (n=9/24) of the netball players. All injuries (100%) occurred in the netballer's dominant leg. A dominant limb asymmetry of greater than 10% in performance was identified for 57% (4/7) of the injured netball players and 14% (1/7) of the non-injured netball players. A moderate association of r=0.45 (90% CI: -0.01 to 0.75) was identified between dominant limb asymmetry of greater than 10% and injury occurrence.","container-title":"South African Journal for Research in Sport, Physical Education and Recreation","DOI":"10.10520/EJC134231","issue":"1","note":"publisher: North-West University","page":"121-131","source":"journals.co.za (Atypon)","title":"Dominant limb asymmetry associated with prospective injury occurrence","volume":"35","author":[{"family":"Maulder","given":"Peter S."}],"issued":{"date-parts":[["2013",1,1]]}}}],"schema":"https://github.com/citation-style-language/schema/raw/master/csl-citation.json"} </w:instrText>
      </w:r>
      <w:r w:rsidR="00BA3C98" w:rsidRPr="00634C87">
        <w:rPr>
          <w:rFonts w:ascii="Times New Roman" w:hAnsi="Times New Roman" w:cs="Times New Roman"/>
          <w:sz w:val="24"/>
          <w:szCs w:val="24"/>
        </w:rPr>
        <w:fldChar w:fldCharType="separate"/>
      </w:r>
      <w:r w:rsidR="00702BE1" w:rsidRPr="00634C87">
        <w:rPr>
          <w:rFonts w:ascii="Times New Roman" w:hAnsi="Times New Roman" w:cs="Times New Roman"/>
          <w:sz w:val="24"/>
          <w:szCs w:val="24"/>
          <w:vertAlign w:val="superscript"/>
        </w:rPr>
        <w:t>18,24,32</w:t>
      </w:r>
      <w:r w:rsidR="00BA3C98" w:rsidRPr="00634C87">
        <w:rPr>
          <w:rFonts w:ascii="Times New Roman" w:hAnsi="Times New Roman" w:cs="Times New Roman"/>
          <w:sz w:val="24"/>
          <w:szCs w:val="24"/>
        </w:rPr>
        <w:fldChar w:fldCharType="end"/>
      </w:r>
      <w:r w:rsidR="008E1279" w:rsidRPr="00634C87">
        <w:rPr>
          <w:rFonts w:ascii="Times New Roman" w:hAnsi="Times New Roman" w:cs="Times New Roman"/>
          <w:sz w:val="24"/>
          <w:szCs w:val="24"/>
        </w:rPr>
        <w:t xml:space="preserve"> </w:t>
      </w:r>
      <w:r w:rsidR="004D57C2" w:rsidRPr="00634C87">
        <w:t xml:space="preserve"> </w:t>
      </w:r>
      <w:r w:rsidR="004D57C2" w:rsidRPr="00634C87">
        <w:rPr>
          <w:rFonts w:ascii="Times New Roman" w:hAnsi="Times New Roman" w:cs="Times New Roman"/>
          <w:sz w:val="24"/>
          <w:szCs w:val="24"/>
        </w:rPr>
        <w:t>≥Mean Asymmetry % +(0.75*SD</w:t>
      </w:r>
      <w:r w:rsidR="00E802C3" w:rsidRPr="00634C87">
        <w:rPr>
          <w:rFonts w:ascii="Times New Roman" w:hAnsi="Times New Roman" w:cs="Times New Roman"/>
          <w:sz w:val="24"/>
          <w:szCs w:val="24"/>
        </w:rPr>
        <w:t>)</w:t>
      </w:r>
      <w:r w:rsidR="008E1279" w:rsidRPr="00634C87">
        <w:rPr>
          <w:rFonts w:ascii="Times New Roman" w:hAnsi="Times New Roman" w:cs="Times New Roman"/>
          <w:sz w:val="24"/>
          <w:szCs w:val="24"/>
        </w:rPr>
        <w:t xml:space="preserve"> and % + (1*SD)</w:t>
      </w:r>
      <w:r w:rsidRPr="00634C87">
        <w:rPr>
          <w:rFonts w:ascii="Times New Roman" w:hAnsi="Times New Roman" w:cs="Times New Roman"/>
          <w:sz w:val="24"/>
          <w:szCs w:val="24"/>
        </w:rPr>
        <w:t xml:space="preserve"> cut point</w:t>
      </w:r>
      <w:r w:rsidR="008E1279" w:rsidRPr="00634C87">
        <w:rPr>
          <w:rFonts w:ascii="Times New Roman" w:hAnsi="Times New Roman" w:cs="Times New Roman"/>
          <w:sz w:val="24"/>
          <w:szCs w:val="24"/>
        </w:rPr>
        <w:t>s</w:t>
      </w:r>
      <w:r w:rsidRPr="00634C87">
        <w:rPr>
          <w:rFonts w:ascii="Times New Roman" w:hAnsi="Times New Roman" w:cs="Times New Roman"/>
          <w:sz w:val="24"/>
          <w:szCs w:val="24"/>
        </w:rPr>
        <w:t xml:space="preserve"> </w:t>
      </w:r>
      <w:r w:rsidR="00386F09" w:rsidRPr="00634C87">
        <w:rPr>
          <w:rFonts w:ascii="Times New Roman" w:hAnsi="Times New Roman" w:cs="Times New Roman"/>
          <w:sz w:val="24"/>
          <w:szCs w:val="24"/>
        </w:rPr>
        <w:t xml:space="preserve">(data not </w:t>
      </w:r>
      <w:r w:rsidR="00391DCB" w:rsidRPr="00634C87">
        <w:rPr>
          <w:rFonts w:ascii="Times New Roman" w:hAnsi="Times New Roman" w:cs="Times New Roman"/>
          <w:sz w:val="24"/>
          <w:szCs w:val="24"/>
        </w:rPr>
        <w:t xml:space="preserve">shown) </w:t>
      </w:r>
      <w:r w:rsidRPr="00634C87">
        <w:rPr>
          <w:rFonts w:ascii="Times New Roman" w:hAnsi="Times New Roman" w:cs="Times New Roman"/>
          <w:sz w:val="24"/>
          <w:szCs w:val="24"/>
        </w:rPr>
        <w:t>w</w:t>
      </w:r>
      <w:r w:rsidR="008E1279" w:rsidRPr="00634C87">
        <w:rPr>
          <w:rFonts w:ascii="Times New Roman" w:hAnsi="Times New Roman" w:cs="Times New Roman"/>
          <w:sz w:val="24"/>
          <w:szCs w:val="24"/>
        </w:rPr>
        <w:t>ere</w:t>
      </w:r>
      <w:r w:rsidRPr="00634C87">
        <w:rPr>
          <w:rFonts w:ascii="Times New Roman" w:hAnsi="Times New Roman" w:cs="Times New Roman"/>
          <w:sz w:val="24"/>
          <w:szCs w:val="24"/>
        </w:rPr>
        <w:t xml:space="preserve"> also studied with</w:t>
      </w:r>
      <w:r w:rsidR="0089688D" w:rsidRPr="00634C87">
        <w:rPr>
          <w:rFonts w:ascii="Times New Roman" w:hAnsi="Times New Roman" w:cs="Times New Roman"/>
          <w:sz w:val="24"/>
          <w:szCs w:val="24"/>
        </w:rPr>
        <w:t xml:space="preserve"> both show</w:t>
      </w:r>
      <w:r w:rsidRPr="00634C87">
        <w:rPr>
          <w:rFonts w:ascii="Times New Roman" w:hAnsi="Times New Roman" w:cs="Times New Roman"/>
          <w:sz w:val="24"/>
          <w:szCs w:val="24"/>
        </w:rPr>
        <w:t>ing</w:t>
      </w:r>
      <w:r w:rsidR="0089688D" w:rsidRPr="00634C87">
        <w:rPr>
          <w:rFonts w:ascii="Times New Roman" w:hAnsi="Times New Roman" w:cs="Times New Roman"/>
          <w:sz w:val="24"/>
          <w:szCs w:val="24"/>
        </w:rPr>
        <w:t xml:space="preserve"> inferior performance considering RR’s and CI’s, and contingencies, suggesting that at least in the present population such a cut</w:t>
      </w:r>
      <w:r w:rsidR="00E802C3" w:rsidRPr="00634C87">
        <w:rPr>
          <w:rFonts w:ascii="Times New Roman" w:hAnsi="Times New Roman" w:cs="Times New Roman"/>
          <w:sz w:val="24"/>
          <w:szCs w:val="24"/>
        </w:rPr>
        <w:t xml:space="preserve"> </w:t>
      </w:r>
      <w:r w:rsidR="0089688D" w:rsidRPr="00634C87">
        <w:rPr>
          <w:rFonts w:ascii="Times New Roman" w:hAnsi="Times New Roman" w:cs="Times New Roman"/>
          <w:sz w:val="24"/>
          <w:szCs w:val="24"/>
        </w:rPr>
        <w:t>point is appropriate.</w:t>
      </w:r>
      <w:r w:rsidR="0089688D" w:rsidRPr="00634C87">
        <w:rPr>
          <w:rFonts w:ascii="Times New Roman" w:hAnsi="Times New Roman" w:cs="Times New Roman"/>
          <w:i/>
          <w:iCs/>
          <w:sz w:val="24"/>
          <w:szCs w:val="24"/>
        </w:rPr>
        <w:t xml:space="preserve"> </w:t>
      </w:r>
      <w:r w:rsidR="006135D1" w:rsidRPr="00634C87">
        <w:rPr>
          <w:rFonts w:ascii="Times New Roman" w:hAnsi="Times New Roman" w:cs="Times New Roman"/>
          <w:sz w:val="24"/>
          <w:szCs w:val="24"/>
        </w:rPr>
        <w:t>The results</w:t>
      </w:r>
      <w:r w:rsidR="29278502" w:rsidRPr="00634C87">
        <w:rPr>
          <w:rFonts w:ascii="Times New Roman" w:hAnsi="Times New Roman" w:cs="Times New Roman"/>
          <w:sz w:val="24"/>
          <w:szCs w:val="24"/>
        </w:rPr>
        <w:t xml:space="preserve"> suggest cut</w:t>
      </w:r>
      <w:r w:rsidR="00E802C3" w:rsidRPr="00634C87">
        <w:rPr>
          <w:rFonts w:ascii="Times New Roman" w:hAnsi="Times New Roman" w:cs="Times New Roman"/>
          <w:sz w:val="24"/>
          <w:szCs w:val="24"/>
        </w:rPr>
        <w:t xml:space="preserve"> </w:t>
      </w:r>
      <w:r w:rsidR="29278502" w:rsidRPr="00634C87">
        <w:rPr>
          <w:rFonts w:ascii="Times New Roman" w:hAnsi="Times New Roman" w:cs="Times New Roman"/>
          <w:sz w:val="24"/>
          <w:szCs w:val="24"/>
        </w:rPr>
        <w:t xml:space="preserve">points for high asymmetry determined using simple descriptive statistics applied to </w:t>
      </w:r>
      <w:r w:rsidR="002771D2" w:rsidRPr="00634C87">
        <w:rPr>
          <w:rFonts w:ascii="Times New Roman" w:hAnsi="Times New Roman" w:cs="Times New Roman"/>
          <w:sz w:val="24"/>
          <w:szCs w:val="24"/>
        </w:rPr>
        <w:t>the cohort</w:t>
      </w:r>
      <w:r w:rsidR="29278502" w:rsidRPr="00634C87">
        <w:rPr>
          <w:rFonts w:ascii="Times New Roman" w:hAnsi="Times New Roman" w:cs="Times New Roman"/>
          <w:sz w:val="24"/>
          <w:szCs w:val="24"/>
        </w:rPr>
        <w:t xml:space="preserve"> data are also associated with a meaningful clinical outcome</w:t>
      </w:r>
      <w:r w:rsidR="00A850B8" w:rsidRPr="00634C87">
        <w:rPr>
          <w:rFonts w:ascii="Times New Roman" w:hAnsi="Times New Roman" w:cs="Times New Roman"/>
          <w:sz w:val="24"/>
          <w:szCs w:val="24"/>
        </w:rPr>
        <w:t xml:space="preserve"> and therefore useful in classifying risk</w:t>
      </w:r>
      <w:r w:rsidR="29278502" w:rsidRPr="00634C87">
        <w:rPr>
          <w:rFonts w:ascii="Times New Roman" w:hAnsi="Times New Roman" w:cs="Times New Roman"/>
          <w:sz w:val="24"/>
          <w:szCs w:val="24"/>
        </w:rPr>
        <w:t>. This is particularly pertinent to pre-professional ballet</w:t>
      </w:r>
      <w:r w:rsidR="00BA59BB" w:rsidRPr="00634C87">
        <w:rPr>
          <w:rFonts w:ascii="Times New Roman" w:hAnsi="Times New Roman" w:cs="Times New Roman"/>
          <w:sz w:val="24"/>
          <w:szCs w:val="24"/>
        </w:rPr>
        <w:t xml:space="preserve"> for whom there is</w:t>
      </w:r>
      <w:r w:rsidR="29278502" w:rsidRPr="00634C87">
        <w:rPr>
          <w:rFonts w:ascii="Times New Roman" w:hAnsi="Times New Roman" w:cs="Times New Roman"/>
          <w:sz w:val="24"/>
          <w:szCs w:val="24"/>
        </w:rPr>
        <w:t xml:space="preserve"> little normative data or prospective research available, and while this approach has also been demonstrated in army cadets</w:t>
      </w:r>
      <w:r w:rsidR="00BA3C98" w:rsidRPr="00634C87">
        <w:rPr>
          <w:rFonts w:ascii="Times New Roman" w:hAnsi="Times New Roman" w:cs="Times New Roman"/>
          <w:sz w:val="24"/>
          <w:szCs w:val="24"/>
        </w:rPr>
        <w:fldChar w:fldCharType="begin"/>
      </w:r>
      <w:r w:rsidR="00702BE1" w:rsidRPr="00634C87">
        <w:rPr>
          <w:rFonts w:ascii="Times New Roman" w:hAnsi="Times New Roman" w:cs="Times New Roman"/>
          <w:sz w:val="24"/>
          <w:szCs w:val="24"/>
        </w:rPr>
        <w:instrText xml:space="preserve"> ADDIN ZOTERO_ITEM CSL_CITATION {"citationID":"xaSHPL4I","properties":{"formattedCitation":"\\super 30\\nosupersub{}","plainCitation":"30","noteIndex":0},"citationItems":[{"id":"gE2JKUih/cIfDnDOc","uris":["http://zotero.org/users/local/aMczmfd6/items/U2DQMCMZ"],"itemData":{"id":"DSl461hR/1T9UuwKT","type":"book","abstract":"Risk factors, military personnel, medial tibial stress syndrome, biomechanical phenomena, kinetics, countermovement jump.","source":"ResearchGate","title":"Risk factors associated with Medial Tibial Stress Syndrome in military cadets during basic training","author":[{"family":"Malaver-Moreno","given":"Jonathan"},{"family":"Argothy","given":"Rodrigo"},{"family":"Cubides","given":"Jenner"},{"family":"Cohen","given":"Daniel"}],"issued":{"date-parts":[["2019",5,29]]}}}],"schema":"https://github.com/citation-style-language/schema/raw/master/csl-citation.json"} </w:instrText>
      </w:r>
      <w:r w:rsidR="00BA3C98" w:rsidRPr="00634C87">
        <w:rPr>
          <w:rFonts w:ascii="Times New Roman" w:hAnsi="Times New Roman" w:cs="Times New Roman"/>
          <w:sz w:val="24"/>
          <w:szCs w:val="24"/>
        </w:rPr>
        <w:fldChar w:fldCharType="separate"/>
      </w:r>
      <w:r w:rsidR="00702BE1" w:rsidRPr="00634C87">
        <w:rPr>
          <w:rFonts w:ascii="Times New Roman" w:hAnsi="Times New Roman" w:cs="Times New Roman"/>
          <w:sz w:val="24"/>
          <w:szCs w:val="24"/>
          <w:vertAlign w:val="superscript"/>
        </w:rPr>
        <w:t>30</w:t>
      </w:r>
      <w:r w:rsidR="00BA3C98" w:rsidRPr="00634C87">
        <w:rPr>
          <w:rFonts w:ascii="Times New Roman" w:hAnsi="Times New Roman" w:cs="Times New Roman"/>
          <w:sz w:val="24"/>
          <w:szCs w:val="24"/>
        </w:rPr>
        <w:fldChar w:fldCharType="end"/>
      </w:r>
      <w:r w:rsidR="00941412" w:rsidRPr="00634C87">
        <w:rPr>
          <w:rFonts w:ascii="Times New Roman" w:hAnsi="Times New Roman" w:cs="Times New Roman"/>
          <w:sz w:val="24"/>
          <w:szCs w:val="24"/>
        </w:rPr>
        <w:t xml:space="preserve"> </w:t>
      </w:r>
      <w:r w:rsidR="29278502" w:rsidRPr="00634C87">
        <w:rPr>
          <w:rFonts w:ascii="Times New Roman" w:hAnsi="Times New Roman" w:cs="Times New Roman"/>
          <w:sz w:val="24"/>
          <w:szCs w:val="24"/>
        </w:rPr>
        <w:t xml:space="preserve">, further research in other athletic groups is warranted to establish if </w:t>
      </w:r>
      <w:r w:rsidR="00BD2262" w:rsidRPr="00634C87">
        <w:rPr>
          <w:rFonts w:ascii="Times New Roman" w:hAnsi="Times New Roman" w:cs="Times New Roman"/>
          <w:sz w:val="24"/>
          <w:szCs w:val="24"/>
        </w:rPr>
        <w:t>this approach can be more widely applied across p</w:t>
      </w:r>
      <w:r w:rsidR="29278502" w:rsidRPr="00634C87">
        <w:rPr>
          <w:rFonts w:ascii="Times New Roman" w:hAnsi="Times New Roman" w:cs="Times New Roman"/>
          <w:sz w:val="24"/>
          <w:szCs w:val="24"/>
        </w:rPr>
        <w:t>opulations. This approach</w:t>
      </w:r>
      <w:r w:rsidR="004052A8" w:rsidRPr="00634C87">
        <w:rPr>
          <w:rFonts w:ascii="Times New Roman" w:hAnsi="Times New Roman" w:cs="Times New Roman"/>
          <w:sz w:val="24"/>
          <w:szCs w:val="24"/>
        </w:rPr>
        <w:t xml:space="preserve"> may however be</w:t>
      </w:r>
      <w:r w:rsidR="29278502" w:rsidRPr="00634C87">
        <w:rPr>
          <w:rFonts w:ascii="Times New Roman" w:hAnsi="Times New Roman" w:cs="Times New Roman"/>
          <w:sz w:val="24"/>
          <w:szCs w:val="24"/>
        </w:rPr>
        <w:t xml:space="preserve"> limited to scenarios where the practitioner has access to a large enough pool of athletes to calculate a representative mean and </w:t>
      </w:r>
      <w:r w:rsidR="002771D2" w:rsidRPr="00634C87">
        <w:rPr>
          <w:rFonts w:ascii="Times New Roman" w:hAnsi="Times New Roman" w:cs="Times New Roman"/>
          <w:sz w:val="24"/>
          <w:szCs w:val="24"/>
        </w:rPr>
        <w:t>standard deviation</w:t>
      </w:r>
      <w:r w:rsidR="007A0866" w:rsidRPr="00634C87">
        <w:rPr>
          <w:rFonts w:ascii="Times New Roman" w:hAnsi="Times New Roman" w:cs="Times New Roman"/>
          <w:sz w:val="24"/>
          <w:szCs w:val="24"/>
        </w:rPr>
        <w:t>.</w:t>
      </w:r>
      <w:r w:rsidR="002771D2" w:rsidRPr="00634C87">
        <w:rPr>
          <w:rFonts w:ascii="Times New Roman" w:hAnsi="Times New Roman" w:cs="Times New Roman"/>
          <w:sz w:val="24"/>
          <w:szCs w:val="24"/>
        </w:rPr>
        <w:t xml:space="preserve"> </w:t>
      </w:r>
    </w:p>
    <w:p w14:paraId="0B32D25D" w14:textId="3C8B21E8" w:rsidR="00931628" w:rsidRPr="00634C87" w:rsidRDefault="007C00A5" w:rsidP="00665803">
      <w:pPr>
        <w:spacing w:line="480" w:lineRule="auto"/>
        <w:rPr>
          <w:rFonts w:ascii="Times New Roman" w:hAnsi="Times New Roman" w:cs="Times New Roman"/>
          <w:i/>
          <w:iCs/>
          <w:sz w:val="24"/>
          <w:szCs w:val="24"/>
        </w:rPr>
      </w:pPr>
      <w:r w:rsidRPr="00634C87">
        <w:rPr>
          <w:rFonts w:ascii="Times New Roman" w:hAnsi="Times New Roman" w:cs="Times New Roman"/>
          <w:i/>
          <w:iCs/>
          <w:sz w:val="24"/>
          <w:szCs w:val="24"/>
        </w:rPr>
        <w:t>Limitations</w:t>
      </w:r>
    </w:p>
    <w:p w14:paraId="4D91B4AD" w14:textId="1575C3F5" w:rsidR="00450B61" w:rsidRPr="00634C87" w:rsidRDefault="008D1AC9" w:rsidP="008D1AC9">
      <w:pPr>
        <w:spacing w:line="480" w:lineRule="auto"/>
        <w:rPr>
          <w:rFonts w:ascii="Times New Roman" w:hAnsi="Times New Roman" w:cs="Times New Roman"/>
          <w:sz w:val="24"/>
          <w:szCs w:val="24"/>
        </w:rPr>
      </w:pPr>
      <w:r w:rsidRPr="00634C87">
        <w:rPr>
          <w:rFonts w:ascii="Times New Roman" w:hAnsi="Times New Roman" w:cs="Times New Roman"/>
          <w:sz w:val="24"/>
          <w:szCs w:val="24"/>
        </w:rPr>
        <w:t xml:space="preserve">This study provides </w:t>
      </w:r>
      <w:r w:rsidR="007A0B92" w:rsidRPr="00634C87">
        <w:rPr>
          <w:rFonts w:ascii="Times New Roman" w:hAnsi="Times New Roman" w:cs="Times New Roman"/>
          <w:sz w:val="24"/>
          <w:szCs w:val="24"/>
        </w:rPr>
        <w:t>some</w:t>
      </w:r>
      <w:r w:rsidRPr="00634C87">
        <w:rPr>
          <w:rFonts w:ascii="Times New Roman" w:hAnsi="Times New Roman" w:cs="Times New Roman"/>
          <w:sz w:val="24"/>
          <w:szCs w:val="24"/>
        </w:rPr>
        <w:t xml:space="preserve"> rationale for the use of jump-based asymmetry</w:t>
      </w:r>
      <w:r w:rsidR="00B5108E" w:rsidRPr="00634C87">
        <w:rPr>
          <w:rFonts w:ascii="Times New Roman" w:hAnsi="Times New Roman" w:cs="Times New Roman"/>
          <w:sz w:val="24"/>
          <w:szCs w:val="24"/>
        </w:rPr>
        <w:t xml:space="preserve"> screening</w:t>
      </w:r>
      <w:r w:rsidRPr="00634C87">
        <w:rPr>
          <w:rFonts w:ascii="Times New Roman" w:hAnsi="Times New Roman" w:cs="Times New Roman"/>
          <w:sz w:val="24"/>
          <w:szCs w:val="24"/>
        </w:rPr>
        <w:t xml:space="preserve"> assessments at the start of </w:t>
      </w:r>
      <w:r w:rsidR="005D0369" w:rsidRPr="00634C87">
        <w:rPr>
          <w:rFonts w:ascii="Times New Roman" w:hAnsi="Times New Roman" w:cs="Times New Roman"/>
          <w:sz w:val="24"/>
          <w:szCs w:val="24"/>
        </w:rPr>
        <w:t>pre-professional ballet dancers</w:t>
      </w:r>
      <w:r w:rsidRPr="00634C87">
        <w:rPr>
          <w:rFonts w:ascii="Times New Roman" w:hAnsi="Times New Roman" w:cs="Times New Roman"/>
          <w:sz w:val="24"/>
          <w:szCs w:val="24"/>
        </w:rPr>
        <w:t xml:space="preserve"> annual training cycle.</w:t>
      </w:r>
      <w:r w:rsidR="00474548" w:rsidRPr="00634C87">
        <w:rPr>
          <w:rFonts w:ascii="Times New Roman" w:hAnsi="Times New Roman" w:cs="Times New Roman"/>
          <w:sz w:val="24"/>
          <w:szCs w:val="24"/>
        </w:rPr>
        <w:t xml:space="preserve"> However due to the exploratory nature of this investigation this should be considered the first step in investigating potential links between jumping asymmetry and injury in pre-professional ballet dancers.</w:t>
      </w:r>
      <w:r w:rsidR="00C20E66" w:rsidRPr="00634C87">
        <w:rPr>
          <w:rFonts w:ascii="Times New Roman" w:hAnsi="Times New Roman" w:cs="Times New Roman"/>
          <w:sz w:val="24"/>
          <w:szCs w:val="24"/>
        </w:rPr>
        <w:t xml:space="preserve"> Due to the considerable number of comparisons made in this trial there is an increased chance of type 1 error in these findings</w:t>
      </w:r>
      <w:r w:rsidR="00450B61" w:rsidRPr="00634C87">
        <w:rPr>
          <w:rFonts w:ascii="Times New Roman" w:hAnsi="Times New Roman" w:cs="Times New Roman"/>
          <w:sz w:val="24"/>
          <w:szCs w:val="24"/>
        </w:rPr>
        <w:t>. However, this</w:t>
      </w:r>
      <w:r w:rsidR="00D419A9">
        <w:rPr>
          <w:rFonts w:ascii="Times New Roman" w:hAnsi="Times New Roman" w:cs="Times New Roman"/>
          <w:sz w:val="24"/>
          <w:szCs w:val="24"/>
        </w:rPr>
        <w:t xml:space="preserve"> study</w:t>
      </w:r>
      <w:r w:rsidR="00450B61" w:rsidRPr="00634C87">
        <w:rPr>
          <w:rFonts w:ascii="Times New Roman" w:hAnsi="Times New Roman" w:cs="Times New Roman"/>
          <w:sz w:val="24"/>
          <w:szCs w:val="24"/>
        </w:rPr>
        <w:t xml:space="preserve"> does provide detailed evidence for future research within this population, which was previously lacking.</w:t>
      </w:r>
    </w:p>
    <w:p w14:paraId="35113EBC" w14:textId="6B0F1C6C" w:rsidR="008D1AC9" w:rsidRPr="00634C87" w:rsidRDefault="00474548" w:rsidP="008D1AC9">
      <w:pPr>
        <w:spacing w:line="480" w:lineRule="auto"/>
        <w:rPr>
          <w:rFonts w:ascii="Times New Roman" w:hAnsi="Times New Roman" w:cs="Times New Roman"/>
          <w:sz w:val="24"/>
          <w:szCs w:val="24"/>
        </w:rPr>
      </w:pPr>
      <w:r w:rsidRPr="00634C87">
        <w:rPr>
          <w:rFonts w:ascii="Times New Roman" w:hAnsi="Times New Roman" w:cs="Times New Roman"/>
          <w:sz w:val="24"/>
          <w:szCs w:val="24"/>
        </w:rPr>
        <w:lastRenderedPageBreak/>
        <w:t xml:space="preserve"> </w:t>
      </w:r>
      <w:r w:rsidR="007C5AE7" w:rsidRPr="00634C87">
        <w:rPr>
          <w:rFonts w:ascii="Times New Roman" w:hAnsi="Times New Roman" w:cs="Times New Roman"/>
          <w:sz w:val="24"/>
          <w:szCs w:val="24"/>
        </w:rPr>
        <w:t>If these prospective findings can be replicated</w:t>
      </w:r>
      <w:r w:rsidRPr="00634C87">
        <w:rPr>
          <w:rFonts w:ascii="Times New Roman" w:hAnsi="Times New Roman" w:cs="Times New Roman"/>
          <w:sz w:val="24"/>
          <w:szCs w:val="24"/>
        </w:rPr>
        <w:t xml:space="preserve"> there is also a lack of </w:t>
      </w:r>
      <w:r w:rsidR="002956AA">
        <w:rPr>
          <w:rFonts w:ascii="Times New Roman" w:hAnsi="Times New Roman" w:cs="Times New Roman"/>
          <w:sz w:val="24"/>
          <w:szCs w:val="24"/>
        </w:rPr>
        <w:t>clarity</w:t>
      </w:r>
      <w:r w:rsidRPr="00634C87">
        <w:rPr>
          <w:rFonts w:ascii="Times New Roman" w:hAnsi="Times New Roman" w:cs="Times New Roman"/>
          <w:sz w:val="24"/>
          <w:szCs w:val="24"/>
        </w:rPr>
        <w:t xml:space="preserve"> </w:t>
      </w:r>
      <w:r w:rsidR="00DB7C95">
        <w:rPr>
          <w:rFonts w:ascii="Times New Roman" w:hAnsi="Times New Roman" w:cs="Times New Roman"/>
          <w:sz w:val="24"/>
          <w:szCs w:val="24"/>
        </w:rPr>
        <w:t>o</w:t>
      </w:r>
      <w:r w:rsidR="002956AA">
        <w:rPr>
          <w:rFonts w:ascii="Times New Roman" w:hAnsi="Times New Roman" w:cs="Times New Roman"/>
          <w:sz w:val="24"/>
          <w:szCs w:val="24"/>
        </w:rPr>
        <w:t>n</w:t>
      </w:r>
      <w:r w:rsidRPr="00634C87">
        <w:rPr>
          <w:rFonts w:ascii="Times New Roman" w:hAnsi="Times New Roman" w:cs="Times New Roman"/>
          <w:sz w:val="24"/>
          <w:szCs w:val="24"/>
        </w:rPr>
        <w:t xml:space="preserve"> how t</w:t>
      </w:r>
      <w:r w:rsidR="00A82C1A" w:rsidRPr="00634C87">
        <w:rPr>
          <w:rFonts w:ascii="Times New Roman" w:hAnsi="Times New Roman" w:cs="Times New Roman"/>
          <w:sz w:val="24"/>
          <w:szCs w:val="24"/>
        </w:rPr>
        <w:t>hese factors respond longitudinally and interact with injury</w:t>
      </w:r>
      <w:r w:rsidR="00E02660" w:rsidRPr="00634C87">
        <w:rPr>
          <w:rFonts w:ascii="Times New Roman" w:hAnsi="Times New Roman" w:cs="Times New Roman"/>
          <w:sz w:val="24"/>
          <w:szCs w:val="24"/>
        </w:rPr>
        <w:t>. V</w:t>
      </w:r>
      <w:r w:rsidR="008D1AC9" w:rsidRPr="00634C87">
        <w:rPr>
          <w:rFonts w:ascii="Times New Roman" w:hAnsi="Times New Roman" w:cs="Times New Roman"/>
          <w:sz w:val="24"/>
          <w:szCs w:val="24"/>
        </w:rPr>
        <w:t>arious dynamic factors such as maturation levels, energy intake</w:t>
      </w:r>
      <w:r w:rsidR="00D8509F" w:rsidRPr="00634C87">
        <w:rPr>
          <w:rFonts w:ascii="Times New Roman" w:hAnsi="Times New Roman" w:cs="Times New Roman"/>
          <w:sz w:val="24"/>
          <w:szCs w:val="24"/>
        </w:rPr>
        <w:t xml:space="preserve">, specific loading and </w:t>
      </w:r>
      <w:r w:rsidR="008D1AC9" w:rsidRPr="00634C87">
        <w:rPr>
          <w:rFonts w:ascii="Times New Roman" w:hAnsi="Times New Roman" w:cs="Times New Roman"/>
          <w:sz w:val="24"/>
          <w:szCs w:val="24"/>
        </w:rPr>
        <w:t>fatigue may have influenced neuromuscular performance and asymmetries prio</w:t>
      </w:r>
      <w:r w:rsidR="009C5EFA" w:rsidRPr="00634C87">
        <w:rPr>
          <w:rFonts w:ascii="Times New Roman" w:hAnsi="Times New Roman" w:cs="Times New Roman"/>
          <w:sz w:val="24"/>
          <w:szCs w:val="24"/>
        </w:rPr>
        <w:t>r</w:t>
      </w:r>
      <w:r w:rsidR="008D1AC9" w:rsidRPr="00634C87">
        <w:rPr>
          <w:rFonts w:ascii="Times New Roman" w:hAnsi="Times New Roman" w:cs="Times New Roman"/>
          <w:sz w:val="24"/>
          <w:szCs w:val="24"/>
        </w:rPr>
        <w:t xml:space="preserve"> to the injury occurrence</w:t>
      </w:r>
      <w:r w:rsidR="00755A0D" w:rsidRPr="00634C87">
        <w:rPr>
          <w:rFonts w:ascii="Times New Roman" w:hAnsi="Times New Roman" w:cs="Times New Roman"/>
          <w:sz w:val="24"/>
          <w:szCs w:val="24"/>
        </w:rPr>
        <w:t xml:space="preserve"> since the mean time between test and </w:t>
      </w:r>
      <w:r w:rsidR="00DF1811" w:rsidRPr="00634C87">
        <w:rPr>
          <w:rFonts w:ascii="Times New Roman" w:hAnsi="Times New Roman" w:cs="Times New Roman"/>
          <w:sz w:val="24"/>
          <w:szCs w:val="24"/>
        </w:rPr>
        <w:t>injury</w:t>
      </w:r>
      <w:r w:rsidR="00755A0D" w:rsidRPr="00634C87">
        <w:rPr>
          <w:rFonts w:ascii="Times New Roman" w:hAnsi="Times New Roman" w:cs="Times New Roman"/>
          <w:sz w:val="24"/>
          <w:szCs w:val="24"/>
        </w:rPr>
        <w:t xml:space="preserve"> was</w:t>
      </w:r>
      <w:r w:rsidR="00065E51" w:rsidRPr="00634C87">
        <w:rPr>
          <w:rFonts w:ascii="Times New Roman" w:hAnsi="Times New Roman" w:cs="Times New Roman"/>
          <w:sz w:val="24"/>
          <w:szCs w:val="24"/>
        </w:rPr>
        <w:t xml:space="preserve"> 125.6 days (Table 2)</w:t>
      </w:r>
      <w:r w:rsidR="008D1AC9" w:rsidRPr="00634C87">
        <w:rPr>
          <w:rFonts w:ascii="Times New Roman" w:hAnsi="Times New Roman" w:cs="Times New Roman"/>
          <w:sz w:val="24"/>
          <w:szCs w:val="24"/>
        </w:rPr>
        <w:t xml:space="preserve">. Further analysis investigating how asymmetries respond longitudinally and during dynamic dance activity </w:t>
      </w:r>
      <w:r w:rsidR="009C5EFA" w:rsidRPr="00634C87">
        <w:rPr>
          <w:rFonts w:ascii="Times New Roman" w:hAnsi="Times New Roman" w:cs="Times New Roman"/>
          <w:sz w:val="24"/>
          <w:szCs w:val="24"/>
        </w:rPr>
        <w:t>is</w:t>
      </w:r>
      <w:r w:rsidR="008D1AC9" w:rsidRPr="00634C87">
        <w:rPr>
          <w:rFonts w:ascii="Times New Roman" w:hAnsi="Times New Roman" w:cs="Times New Roman"/>
          <w:sz w:val="24"/>
          <w:szCs w:val="24"/>
        </w:rPr>
        <w:t xml:space="preserve"> warranted. In addition, the </w:t>
      </w:r>
      <w:r w:rsidR="00671F85" w:rsidRPr="00634C87">
        <w:rPr>
          <w:rFonts w:ascii="Times New Roman" w:hAnsi="Times New Roman" w:cs="Times New Roman"/>
          <w:sz w:val="24"/>
          <w:szCs w:val="24"/>
        </w:rPr>
        <w:t xml:space="preserve">generalizability </w:t>
      </w:r>
      <w:r w:rsidR="008D1AC9" w:rsidRPr="00634C87">
        <w:rPr>
          <w:rFonts w:ascii="Times New Roman" w:hAnsi="Times New Roman" w:cs="Times New Roman"/>
          <w:sz w:val="24"/>
          <w:szCs w:val="24"/>
        </w:rPr>
        <w:t>of these findings to other groups is unclear</w:t>
      </w:r>
      <w:r w:rsidR="001A409C" w:rsidRPr="00634C87">
        <w:rPr>
          <w:rFonts w:ascii="Times New Roman" w:hAnsi="Times New Roman" w:cs="Times New Roman"/>
          <w:sz w:val="24"/>
          <w:szCs w:val="24"/>
        </w:rPr>
        <w:t xml:space="preserve"> due to the highly specialised training and characteristics of the present population</w:t>
      </w:r>
      <w:r w:rsidR="008D1AC9" w:rsidRPr="00634C87">
        <w:rPr>
          <w:rFonts w:ascii="Times New Roman" w:hAnsi="Times New Roman" w:cs="Times New Roman"/>
          <w:sz w:val="24"/>
          <w:szCs w:val="24"/>
        </w:rPr>
        <w:t>. The association between jump</w:t>
      </w:r>
      <w:r w:rsidR="00D0283B" w:rsidRPr="00634C87">
        <w:rPr>
          <w:rFonts w:ascii="Times New Roman" w:hAnsi="Times New Roman" w:cs="Times New Roman"/>
          <w:sz w:val="24"/>
          <w:szCs w:val="24"/>
        </w:rPr>
        <w:t>-land</w:t>
      </w:r>
      <w:r w:rsidR="008D1AC9" w:rsidRPr="00634C87">
        <w:rPr>
          <w:rFonts w:ascii="Times New Roman" w:hAnsi="Times New Roman" w:cs="Times New Roman"/>
          <w:sz w:val="24"/>
          <w:szCs w:val="24"/>
        </w:rPr>
        <w:t xml:space="preserve"> kinetic asymmetries and injury risk in other groups of youth athletes or dancers should be investigated in future studies</w:t>
      </w:r>
      <w:r w:rsidR="00065E51" w:rsidRPr="00634C87">
        <w:rPr>
          <w:rFonts w:ascii="Times New Roman" w:hAnsi="Times New Roman" w:cs="Times New Roman"/>
          <w:sz w:val="24"/>
          <w:szCs w:val="24"/>
        </w:rPr>
        <w:t xml:space="preserve"> </w:t>
      </w:r>
      <w:r w:rsidR="00CB1305" w:rsidRPr="00634C87">
        <w:rPr>
          <w:rFonts w:ascii="Times New Roman" w:hAnsi="Times New Roman" w:cs="Times New Roman"/>
          <w:sz w:val="24"/>
          <w:szCs w:val="24"/>
        </w:rPr>
        <w:t xml:space="preserve">using </w:t>
      </w:r>
      <w:r w:rsidR="00092B31" w:rsidRPr="00634C87">
        <w:rPr>
          <w:rFonts w:ascii="Times New Roman" w:hAnsi="Times New Roman" w:cs="Times New Roman"/>
          <w:sz w:val="24"/>
          <w:szCs w:val="24"/>
        </w:rPr>
        <w:t xml:space="preserve">an </w:t>
      </w:r>
      <w:r w:rsidR="00DA42D7" w:rsidRPr="00634C87">
        <w:rPr>
          <w:rFonts w:ascii="Times New Roman" w:hAnsi="Times New Roman" w:cs="Times New Roman"/>
          <w:sz w:val="24"/>
          <w:szCs w:val="24"/>
        </w:rPr>
        <w:t>internal</w:t>
      </w:r>
      <w:r w:rsidR="00E364BA">
        <w:rPr>
          <w:rFonts w:ascii="Times New Roman" w:hAnsi="Times New Roman" w:cs="Times New Roman"/>
          <w:sz w:val="24"/>
          <w:szCs w:val="24"/>
        </w:rPr>
        <w:t>,</w:t>
      </w:r>
      <w:r w:rsidR="00DA42D7" w:rsidRPr="00634C87">
        <w:rPr>
          <w:rFonts w:ascii="Times New Roman" w:hAnsi="Times New Roman" w:cs="Times New Roman"/>
          <w:sz w:val="24"/>
          <w:szCs w:val="24"/>
        </w:rPr>
        <w:t xml:space="preserve"> variable</w:t>
      </w:r>
      <w:r w:rsidR="00E364BA">
        <w:rPr>
          <w:rFonts w:ascii="Times New Roman" w:hAnsi="Times New Roman" w:cs="Times New Roman"/>
          <w:sz w:val="24"/>
          <w:szCs w:val="24"/>
        </w:rPr>
        <w:t>-</w:t>
      </w:r>
      <w:r w:rsidR="00DA42D7" w:rsidRPr="00634C87">
        <w:rPr>
          <w:rFonts w:ascii="Times New Roman" w:hAnsi="Times New Roman" w:cs="Times New Roman"/>
          <w:sz w:val="24"/>
          <w:szCs w:val="24"/>
        </w:rPr>
        <w:t>specific</w:t>
      </w:r>
      <w:r w:rsidR="00E364BA">
        <w:rPr>
          <w:rFonts w:ascii="Times New Roman" w:hAnsi="Times New Roman" w:cs="Times New Roman"/>
          <w:sz w:val="24"/>
          <w:szCs w:val="24"/>
        </w:rPr>
        <w:t>,</w:t>
      </w:r>
      <w:r w:rsidR="00DA42D7" w:rsidRPr="00634C87">
        <w:rPr>
          <w:rFonts w:ascii="Times New Roman" w:hAnsi="Times New Roman" w:cs="Times New Roman"/>
          <w:sz w:val="24"/>
          <w:szCs w:val="24"/>
        </w:rPr>
        <w:t xml:space="preserve"> statistical cut</w:t>
      </w:r>
      <w:r w:rsidR="00E364BA">
        <w:rPr>
          <w:rFonts w:ascii="Times New Roman" w:hAnsi="Times New Roman" w:cs="Times New Roman"/>
          <w:sz w:val="24"/>
          <w:szCs w:val="24"/>
        </w:rPr>
        <w:t>-</w:t>
      </w:r>
      <w:r w:rsidR="00DA42D7" w:rsidRPr="00634C87">
        <w:rPr>
          <w:rFonts w:ascii="Times New Roman" w:hAnsi="Times New Roman" w:cs="Times New Roman"/>
          <w:sz w:val="24"/>
          <w:szCs w:val="24"/>
        </w:rPr>
        <w:t>point</w:t>
      </w:r>
      <w:r w:rsidR="00092B31" w:rsidRPr="00634C87">
        <w:rPr>
          <w:rFonts w:ascii="Times New Roman" w:hAnsi="Times New Roman" w:cs="Times New Roman"/>
          <w:sz w:val="24"/>
          <w:szCs w:val="24"/>
        </w:rPr>
        <w:t xml:space="preserve"> approach</w:t>
      </w:r>
      <w:r w:rsidR="008D1AC9" w:rsidRPr="00634C87">
        <w:rPr>
          <w:rFonts w:ascii="Times New Roman" w:hAnsi="Times New Roman" w:cs="Times New Roman"/>
          <w:sz w:val="24"/>
          <w:szCs w:val="24"/>
        </w:rPr>
        <w:t>.</w:t>
      </w:r>
      <w:r w:rsidR="007A0B92" w:rsidRPr="00634C87">
        <w:rPr>
          <w:rFonts w:ascii="Times New Roman" w:hAnsi="Times New Roman" w:cs="Times New Roman"/>
          <w:sz w:val="24"/>
          <w:szCs w:val="24"/>
        </w:rPr>
        <w:t xml:space="preserve"> </w:t>
      </w:r>
      <w:r w:rsidR="008D1AC9" w:rsidRPr="00634C87">
        <w:rPr>
          <w:rFonts w:ascii="Times New Roman" w:hAnsi="Times New Roman" w:cs="Times New Roman"/>
          <w:sz w:val="24"/>
          <w:szCs w:val="24"/>
        </w:rPr>
        <w:t xml:space="preserve"> </w:t>
      </w:r>
    </w:p>
    <w:p w14:paraId="6A29C2C0" w14:textId="77777777" w:rsidR="00BA3C98" w:rsidRPr="00634C87" w:rsidRDefault="00BA3C98" w:rsidP="00665803">
      <w:pPr>
        <w:spacing w:line="480" w:lineRule="auto"/>
        <w:rPr>
          <w:rFonts w:ascii="Times New Roman" w:hAnsi="Times New Roman" w:cs="Times New Roman"/>
          <w:b/>
          <w:bCs/>
          <w:sz w:val="24"/>
          <w:szCs w:val="24"/>
        </w:rPr>
      </w:pPr>
      <w:r w:rsidRPr="00634C87">
        <w:rPr>
          <w:rFonts w:ascii="Times New Roman" w:hAnsi="Times New Roman" w:cs="Times New Roman"/>
          <w:b/>
          <w:bCs/>
          <w:sz w:val="24"/>
          <w:szCs w:val="24"/>
        </w:rPr>
        <w:t xml:space="preserve">Conclusions </w:t>
      </w:r>
    </w:p>
    <w:p w14:paraId="66643FF8" w14:textId="27986731" w:rsidR="00394F77" w:rsidRDefault="00065E51" w:rsidP="003A3111">
      <w:pPr>
        <w:spacing w:line="480" w:lineRule="auto"/>
        <w:rPr>
          <w:rFonts w:ascii="Times New Roman" w:hAnsi="Times New Roman" w:cs="Times New Roman"/>
          <w:sz w:val="24"/>
          <w:szCs w:val="24"/>
        </w:rPr>
        <w:sectPr w:rsidR="00394F77" w:rsidSect="00AA29B3">
          <w:type w:val="continuous"/>
          <w:pgSz w:w="11906" w:h="16838"/>
          <w:pgMar w:top="1440" w:right="1440" w:bottom="1440" w:left="1440" w:header="708" w:footer="708" w:gutter="0"/>
          <w:lnNumType w:countBy="1" w:restart="continuous"/>
          <w:cols w:space="708"/>
          <w:docGrid w:linePitch="360"/>
        </w:sectPr>
      </w:pPr>
      <w:r w:rsidRPr="00634C87">
        <w:rPr>
          <w:rFonts w:ascii="Times New Roman" w:hAnsi="Times New Roman" w:cs="Times New Roman"/>
          <w:sz w:val="24"/>
          <w:szCs w:val="24"/>
        </w:rPr>
        <w:t>A</w:t>
      </w:r>
      <w:r w:rsidR="008764CC" w:rsidRPr="00634C87">
        <w:rPr>
          <w:rFonts w:ascii="Times New Roman" w:hAnsi="Times New Roman" w:cs="Times New Roman"/>
          <w:sz w:val="24"/>
          <w:szCs w:val="24"/>
        </w:rPr>
        <w:t xml:space="preserve">symmetry values-based on population and variable specific </w:t>
      </w:r>
      <w:r w:rsidR="000100DE" w:rsidRPr="00634C87">
        <w:rPr>
          <w:rFonts w:ascii="Times New Roman" w:hAnsi="Times New Roman" w:cs="Times New Roman"/>
          <w:sz w:val="24"/>
          <w:szCs w:val="24"/>
        </w:rPr>
        <w:t>cut points in specific k</w:t>
      </w:r>
      <w:r w:rsidR="007A27E6" w:rsidRPr="00634C87">
        <w:rPr>
          <w:rFonts w:ascii="Times New Roman" w:hAnsi="Times New Roman" w:cs="Times New Roman"/>
          <w:sz w:val="24"/>
          <w:szCs w:val="24"/>
        </w:rPr>
        <w:t>inetic asymmetries in the DL-CMJ</w:t>
      </w:r>
      <w:r w:rsidR="007B5AC7" w:rsidRPr="00634C87">
        <w:rPr>
          <w:rFonts w:ascii="Times New Roman" w:hAnsi="Times New Roman" w:cs="Times New Roman"/>
          <w:sz w:val="24"/>
          <w:szCs w:val="24"/>
        </w:rPr>
        <w:t>,</w:t>
      </w:r>
      <w:r w:rsidR="007A27E6" w:rsidRPr="00634C87">
        <w:rPr>
          <w:rFonts w:ascii="Times New Roman" w:hAnsi="Times New Roman" w:cs="Times New Roman"/>
          <w:sz w:val="24"/>
          <w:szCs w:val="24"/>
        </w:rPr>
        <w:t xml:space="preserve"> and SLJ </w:t>
      </w:r>
      <w:r w:rsidR="007053C9" w:rsidRPr="00634C87">
        <w:rPr>
          <w:rFonts w:ascii="Times New Roman" w:hAnsi="Times New Roman" w:cs="Times New Roman"/>
          <w:sz w:val="24"/>
          <w:szCs w:val="24"/>
        </w:rPr>
        <w:t xml:space="preserve">height </w:t>
      </w:r>
      <w:r w:rsidR="007A27E6" w:rsidRPr="00634C87">
        <w:rPr>
          <w:rFonts w:ascii="Times New Roman" w:hAnsi="Times New Roman" w:cs="Times New Roman"/>
          <w:sz w:val="24"/>
          <w:szCs w:val="24"/>
        </w:rPr>
        <w:t>asymmetries</w:t>
      </w:r>
      <w:r w:rsidR="007B5AC7" w:rsidRPr="00634C87">
        <w:rPr>
          <w:rFonts w:ascii="Times New Roman" w:hAnsi="Times New Roman" w:cs="Times New Roman"/>
          <w:sz w:val="24"/>
          <w:szCs w:val="24"/>
        </w:rPr>
        <w:t>,</w:t>
      </w:r>
      <w:r w:rsidR="007A27E6" w:rsidRPr="00634C87">
        <w:rPr>
          <w:rFonts w:ascii="Times New Roman" w:hAnsi="Times New Roman" w:cs="Times New Roman"/>
          <w:sz w:val="24"/>
          <w:szCs w:val="24"/>
        </w:rPr>
        <w:t xml:space="preserve"> were associated with an elevated risk of injury in pre-professional ballet dancers</w:t>
      </w:r>
      <w:r w:rsidR="000100DE" w:rsidRPr="00634C87">
        <w:rPr>
          <w:rFonts w:ascii="Times New Roman" w:hAnsi="Times New Roman" w:cs="Times New Roman"/>
          <w:sz w:val="24"/>
          <w:szCs w:val="24"/>
        </w:rPr>
        <w:t>.</w:t>
      </w:r>
      <w:r w:rsidR="007A27E6" w:rsidRPr="00634C87">
        <w:rPr>
          <w:rFonts w:ascii="Times New Roman" w:hAnsi="Times New Roman" w:cs="Times New Roman"/>
          <w:sz w:val="24"/>
          <w:szCs w:val="24"/>
        </w:rPr>
        <w:t xml:space="preserve"> </w:t>
      </w:r>
      <w:r w:rsidR="000100DE" w:rsidRPr="00634C87">
        <w:rPr>
          <w:rFonts w:ascii="Times New Roman" w:hAnsi="Times New Roman" w:cs="Times New Roman"/>
          <w:sz w:val="24"/>
          <w:szCs w:val="24"/>
        </w:rPr>
        <w:t>M</w:t>
      </w:r>
      <w:r w:rsidR="007A27E6" w:rsidRPr="00634C87">
        <w:rPr>
          <w:rFonts w:ascii="Times New Roman" w:hAnsi="Times New Roman" w:cs="Times New Roman"/>
          <w:sz w:val="24"/>
          <w:szCs w:val="24"/>
        </w:rPr>
        <w:t xml:space="preserve">ost of these associations </w:t>
      </w:r>
      <w:r w:rsidR="000F1707" w:rsidRPr="00634C87">
        <w:rPr>
          <w:rFonts w:ascii="Times New Roman" w:hAnsi="Times New Roman" w:cs="Times New Roman"/>
          <w:sz w:val="24"/>
          <w:szCs w:val="24"/>
        </w:rPr>
        <w:t xml:space="preserve">were </w:t>
      </w:r>
      <w:r w:rsidR="007A27E6" w:rsidRPr="00634C87">
        <w:rPr>
          <w:rFonts w:ascii="Times New Roman" w:hAnsi="Times New Roman" w:cs="Times New Roman"/>
          <w:sz w:val="24"/>
          <w:szCs w:val="24"/>
        </w:rPr>
        <w:t>observed in left</w:t>
      </w:r>
      <w:r w:rsidR="00541C89" w:rsidRPr="00634C87">
        <w:rPr>
          <w:rFonts w:ascii="Times New Roman" w:hAnsi="Times New Roman" w:cs="Times New Roman"/>
          <w:sz w:val="24"/>
          <w:szCs w:val="24"/>
        </w:rPr>
        <w:t xml:space="preserve"> limb dominant</w:t>
      </w:r>
      <w:r w:rsidR="007A27E6" w:rsidRPr="00634C87">
        <w:rPr>
          <w:rFonts w:ascii="Times New Roman" w:hAnsi="Times New Roman" w:cs="Times New Roman"/>
          <w:sz w:val="24"/>
          <w:szCs w:val="24"/>
        </w:rPr>
        <w:t xml:space="preserve"> but not right limb</w:t>
      </w:r>
      <w:r w:rsidR="00172C01" w:rsidRPr="00634C87">
        <w:rPr>
          <w:rFonts w:ascii="Times New Roman" w:hAnsi="Times New Roman" w:cs="Times New Roman"/>
          <w:sz w:val="24"/>
          <w:szCs w:val="24"/>
        </w:rPr>
        <w:t xml:space="preserve"> dominant</w:t>
      </w:r>
      <w:r w:rsidR="007A27E6" w:rsidRPr="00634C87">
        <w:rPr>
          <w:rFonts w:ascii="Times New Roman" w:hAnsi="Times New Roman" w:cs="Times New Roman"/>
          <w:sz w:val="24"/>
          <w:szCs w:val="24"/>
        </w:rPr>
        <w:t xml:space="preserve"> nor absolute</w:t>
      </w:r>
      <w:r w:rsidR="00AD4605" w:rsidRPr="00634C87">
        <w:rPr>
          <w:rFonts w:ascii="Times New Roman" w:hAnsi="Times New Roman" w:cs="Times New Roman"/>
          <w:sz w:val="24"/>
          <w:szCs w:val="24"/>
        </w:rPr>
        <w:t xml:space="preserve"> jumping</w:t>
      </w:r>
      <w:r w:rsidR="007A27E6" w:rsidRPr="00634C87">
        <w:rPr>
          <w:rFonts w:ascii="Times New Roman" w:hAnsi="Times New Roman" w:cs="Times New Roman"/>
          <w:sz w:val="24"/>
          <w:szCs w:val="24"/>
        </w:rPr>
        <w:t xml:space="preserve"> asymmetr</w:t>
      </w:r>
      <w:r w:rsidR="00AD4605" w:rsidRPr="00634C87">
        <w:rPr>
          <w:rFonts w:ascii="Times New Roman" w:hAnsi="Times New Roman" w:cs="Times New Roman"/>
          <w:sz w:val="24"/>
          <w:szCs w:val="24"/>
        </w:rPr>
        <w:t>ies</w:t>
      </w:r>
      <w:r w:rsidRPr="00634C87">
        <w:rPr>
          <w:rFonts w:ascii="Times New Roman" w:hAnsi="Times New Roman" w:cs="Times New Roman"/>
          <w:sz w:val="24"/>
          <w:szCs w:val="24"/>
        </w:rPr>
        <w:t>.</w:t>
      </w:r>
      <w:r w:rsidR="00EF27F1" w:rsidRPr="00634C87">
        <w:rPr>
          <w:rFonts w:ascii="Times New Roman" w:hAnsi="Times New Roman" w:cs="Times New Roman"/>
          <w:sz w:val="24"/>
          <w:szCs w:val="24"/>
        </w:rPr>
        <w:t xml:space="preserve"> </w:t>
      </w:r>
      <w:r w:rsidR="008A4860" w:rsidRPr="00634C87">
        <w:rPr>
          <w:rFonts w:ascii="Times New Roman" w:hAnsi="Times New Roman" w:cs="Times New Roman"/>
          <w:sz w:val="24"/>
          <w:szCs w:val="24"/>
        </w:rPr>
        <w:t xml:space="preserve">This </w:t>
      </w:r>
      <w:r w:rsidR="007214D1" w:rsidRPr="00634C87">
        <w:rPr>
          <w:rFonts w:ascii="Times New Roman" w:hAnsi="Times New Roman" w:cs="Times New Roman"/>
          <w:sz w:val="24"/>
          <w:szCs w:val="24"/>
        </w:rPr>
        <w:t>indicates</w:t>
      </w:r>
      <w:r w:rsidR="00EF27F1" w:rsidRPr="00634C87">
        <w:rPr>
          <w:rFonts w:ascii="Times New Roman" w:hAnsi="Times New Roman" w:cs="Times New Roman"/>
          <w:sz w:val="24"/>
          <w:szCs w:val="24"/>
        </w:rPr>
        <w:t xml:space="preserve"> the importance of investigating not only absolute but also and left </w:t>
      </w:r>
      <w:r w:rsidR="005974C8" w:rsidRPr="00634C87">
        <w:rPr>
          <w:rFonts w:ascii="Times New Roman" w:hAnsi="Times New Roman" w:cs="Times New Roman"/>
          <w:sz w:val="24"/>
          <w:szCs w:val="24"/>
        </w:rPr>
        <w:t xml:space="preserve">limb dominant </w:t>
      </w:r>
      <w:r w:rsidR="00EF27F1" w:rsidRPr="00634C87">
        <w:rPr>
          <w:rFonts w:ascii="Times New Roman" w:hAnsi="Times New Roman" w:cs="Times New Roman"/>
          <w:sz w:val="24"/>
          <w:szCs w:val="24"/>
        </w:rPr>
        <w:t>and right</w:t>
      </w:r>
      <w:r w:rsidR="005974C8" w:rsidRPr="00634C87">
        <w:rPr>
          <w:rFonts w:ascii="Times New Roman" w:hAnsi="Times New Roman" w:cs="Times New Roman"/>
          <w:sz w:val="24"/>
          <w:szCs w:val="24"/>
        </w:rPr>
        <w:t xml:space="preserve"> limb dominant</w:t>
      </w:r>
      <w:r w:rsidR="00EF27F1" w:rsidRPr="00634C87">
        <w:rPr>
          <w:rFonts w:ascii="Times New Roman" w:hAnsi="Times New Roman" w:cs="Times New Roman"/>
          <w:sz w:val="24"/>
          <w:szCs w:val="24"/>
        </w:rPr>
        <w:t xml:space="preserve"> asymmetries</w:t>
      </w:r>
      <w:r w:rsidR="008A4860" w:rsidRPr="00634C87">
        <w:rPr>
          <w:rFonts w:ascii="Times New Roman" w:hAnsi="Times New Roman" w:cs="Times New Roman"/>
          <w:sz w:val="24"/>
          <w:szCs w:val="24"/>
        </w:rPr>
        <w:t xml:space="preserve"> as a</w:t>
      </w:r>
      <w:r w:rsidR="00EF27F1" w:rsidRPr="00634C87">
        <w:rPr>
          <w:rFonts w:ascii="Times New Roman" w:hAnsi="Times New Roman" w:cs="Times New Roman"/>
          <w:sz w:val="24"/>
          <w:szCs w:val="24"/>
        </w:rPr>
        <w:t xml:space="preserve">ssociations would have been missed if directional asymmetries were not </w:t>
      </w:r>
      <w:r w:rsidR="008A4860" w:rsidRPr="00634C87">
        <w:rPr>
          <w:rFonts w:ascii="Times New Roman" w:hAnsi="Times New Roman" w:cs="Times New Roman"/>
          <w:sz w:val="24"/>
          <w:szCs w:val="24"/>
        </w:rPr>
        <w:t>evaluated</w:t>
      </w:r>
      <w:r w:rsidR="00EF27F1" w:rsidRPr="00634C87">
        <w:rPr>
          <w:rFonts w:ascii="Times New Roman" w:hAnsi="Times New Roman" w:cs="Times New Roman"/>
          <w:sz w:val="24"/>
          <w:szCs w:val="24"/>
        </w:rPr>
        <w:t xml:space="preserve">. </w:t>
      </w:r>
      <w:r w:rsidR="000F1707" w:rsidRPr="00634C87">
        <w:rPr>
          <w:rFonts w:ascii="Times New Roman" w:hAnsi="Times New Roman" w:cs="Times New Roman"/>
          <w:sz w:val="24"/>
          <w:szCs w:val="24"/>
        </w:rPr>
        <w:t>Sex differences were also observed with these associations. For female dancers DL-CMJ eccentric and landing asymmetries were more strongly associated with risk while DL-CMJ</w:t>
      </w:r>
      <w:r w:rsidR="006126F5" w:rsidRPr="00634C87">
        <w:rPr>
          <w:rFonts w:ascii="Times New Roman" w:hAnsi="Times New Roman" w:cs="Times New Roman"/>
          <w:sz w:val="24"/>
          <w:szCs w:val="24"/>
        </w:rPr>
        <w:t xml:space="preserve"> concentric asymmetry and SLJ </w:t>
      </w:r>
      <w:r w:rsidR="007053C9" w:rsidRPr="00634C87">
        <w:rPr>
          <w:rFonts w:ascii="Times New Roman" w:hAnsi="Times New Roman" w:cs="Times New Roman"/>
          <w:sz w:val="24"/>
          <w:szCs w:val="24"/>
        </w:rPr>
        <w:t xml:space="preserve">height </w:t>
      </w:r>
      <w:r w:rsidR="006126F5" w:rsidRPr="00634C87">
        <w:rPr>
          <w:rFonts w:ascii="Times New Roman" w:hAnsi="Times New Roman" w:cs="Times New Roman"/>
          <w:sz w:val="24"/>
          <w:szCs w:val="24"/>
        </w:rPr>
        <w:t xml:space="preserve">associations were attenuated, whilst the opposite was the case for male dancers. </w:t>
      </w:r>
      <w:r w:rsidR="007A27E6" w:rsidRPr="00634C87">
        <w:rPr>
          <w:rFonts w:ascii="Times New Roman" w:hAnsi="Times New Roman" w:cs="Times New Roman"/>
          <w:sz w:val="24"/>
          <w:szCs w:val="24"/>
        </w:rPr>
        <w:t xml:space="preserve">This </w:t>
      </w:r>
      <w:r w:rsidR="00CB7EB2" w:rsidRPr="00634C87">
        <w:rPr>
          <w:rFonts w:ascii="Times New Roman" w:hAnsi="Times New Roman" w:cs="Times New Roman"/>
          <w:sz w:val="24"/>
          <w:szCs w:val="24"/>
        </w:rPr>
        <w:t>study builds on</w:t>
      </w:r>
      <w:r w:rsidR="007A27E6" w:rsidRPr="00634C87">
        <w:rPr>
          <w:rFonts w:ascii="Times New Roman" w:hAnsi="Times New Roman" w:cs="Times New Roman"/>
          <w:sz w:val="24"/>
          <w:szCs w:val="24"/>
        </w:rPr>
        <w:t xml:space="preserve"> previous research describing the dominance of the right side in ballet practice and performance and provides </w:t>
      </w:r>
      <w:r w:rsidR="00CB7EB2" w:rsidRPr="00634C87">
        <w:rPr>
          <w:rFonts w:ascii="Times New Roman" w:hAnsi="Times New Roman" w:cs="Times New Roman"/>
          <w:sz w:val="24"/>
          <w:szCs w:val="24"/>
        </w:rPr>
        <w:t xml:space="preserve">a starting point for further detailed investigations of links between jumping asymmetry and prospective injury risk within this population. Should these links be further </w:t>
      </w:r>
      <w:r w:rsidR="00CB7EB2" w:rsidRPr="00634C87">
        <w:rPr>
          <w:rFonts w:ascii="Times New Roman" w:hAnsi="Times New Roman" w:cs="Times New Roman"/>
          <w:sz w:val="24"/>
          <w:szCs w:val="24"/>
        </w:rPr>
        <w:lastRenderedPageBreak/>
        <w:t xml:space="preserve">established this may provide </w:t>
      </w:r>
      <w:r w:rsidR="007A27E6" w:rsidRPr="00634C87">
        <w:rPr>
          <w:rFonts w:ascii="Times New Roman" w:hAnsi="Times New Roman" w:cs="Times New Roman"/>
          <w:sz w:val="24"/>
          <w:szCs w:val="24"/>
        </w:rPr>
        <w:t xml:space="preserve">rationale for the diversification of </w:t>
      </w:r>
      <w:r w:rsidR="00CB7EB2" w:rsidRPr="00634C87">
        <w:rPr>
          <w:rFonts w:ascii="Times New Roman" w:hAnsi="Times New Roman" w:cs="Times New Roman"/>
          <w:sz w:val="24"/>
          <w:szCs w:val="24"/>
        </w:rPr>
        <w:t>ballet</w:t>
      </w:r>
      <w:r w:rsidR="007A27E6" w:rsidRPr="00634C87">
        <w:rPr>
          <w:rFonts w:ascii="Times New Roman" w:hAnsi="Times New Roman" w:cs="Times New Roman"/>
          <w:sz w:val="24"/>
          <w:szCs w:val="24"/>
        </w:rPr>
        <w:t xml:space="preserve"> practice and the provision of unilateral supplementary training. </w:t>
      </w:r>
      <w:r w:rsidR="0085177E" w:rsidRPr="00634C87">
        <w:rPr>
          <w:rFonts w:ascii="Times New Roman" w:hAnsi="Times New Roman" w:cs="Times New Roman"/>
          <w:sz w:val="24"/>
          <w:szCs w:val="24"/>
        </w:rPr>
        <w:t>While</w:t>
      </w:r>
      <w:r w:rsidR="00C5521C" w:rsidRPr="00634C87">
        <w:rPr>
          <w:rFonts w:ascii="Times New Roman" w:hAnsi="Times New Roman" w:cs="Times New Roman"/>
          <w:sz w:val="24"/>
          <w:szCs w:val="24"/>
        </w:rPr>
        <w:t xml:space="preserve"> neuromuscular asymmetries are only one component in the complex and multifactorial injury risk picture, this study provides </w:t>
      </w:r>
      <w:r w:rsidR="00CB7EB2" w:rsidRPr="00634C87">
        <w:rPr>
          <w:rFonts w:ascii="Times New Roman" w:hAnsi="Times New Roman" w:cs="Times New Roman"/>
          <w:sz w:val="24"/>
          <w:szCs w:val="24"/>
        </w:rPr>
        <w:t>useful</w:t>
      </w:r>
      <w:r w:rsidR="00C5521C" w:rsidRPr="00634C87">
        <w:rPr>
          <w:rFonts w:ascii="Times New Roman" w:hAnsi="Times New Roman" w:cs="Times New Roman"/>
          <w:sz w:val="24"/>
          <w:szCs w:val="24"/>
        </w:rPr>
        <w:t xml:space="preserve"> insights into a potentially modifiable risk factor that can be screened for in various settings and might be addressed with </w:t>
      </w:r>
      <w:r w:rsidR="006F13E5" w:rsidRPr="00634C87">
        <w:rPr>
          <w:rFonts w:ascii="Times New Roman" w:hAnsi="Times New Roman" w:cs="Times New Roman"/>
          <w:sz w:val="24"/>
          <w:szCs w:val="24"/>
        </w:rPr>
        <w:t>appropriate training modifications</w:t>
      </w:r>
      <w:r w:rsidR="00C5521C" w:rsidRPr="00634C87">
        <w:rPr>
          <w:rFonts w:ascii="Times New Roman" w:hAnsi="Times New Roman" w:cs="Times New Roman"/>
          <w:sz w:val="24"/>
          <w:szCs w:val="24"/>
        </w:rPr>
        <w:t>.</w:t>
      </w:r>
      <w:r w:rsidR="00C5521C">
        <w:rPr>
          <w:rFonts w:ascii="Times New Roman" w:hAnsi="Times New Roman" w:cs="Times New Roman"/>
          <w:sz w:val="24"/>
          <w:szCs w:val="24"/>
        </w:rPr>
        <w:t xml:space="preserve"> </w:t>
      </w:r>
      <w:r w:rsidR="007A27E6">
        <w:rPr>
          <w:rFonts w:ascii="Times New Roman" w:hAnsi="Times New Roman" w:cs="Times New Roman"/>
          <w:sz w:val="24"/>
          <w:szCs w:val="24"/>
        </w:rPr>
        <w:t xml:space="preserve"> </w:t>
      </w:r>
    </w:p>
    <w:p w14:paraId="55A20B1E" w14:textId="4A22F089" w:rsidR="00264704" w:rsidRPr="000B3B81" w:rsidRDefault="00264704" w:rsidP="000B3B81">
      <w:pPr>
        <w:spacing w:line="480" w:lineRule="auto"/>
        <w:rPr>
          <w:rFonts w:ascii="Times New Roman" w:hAnsi="Times New Roman" w:cs="Times New Roman"/>
          <w:sz w:val="16"/>
          <w:szCs w:val="16"/>
        </w:rPr>
      </w:pPr>
    </w:p>
    <w:p w14:paraId="1FDD958B" w14:textId="77777777" w:rsidR="00036977" w:rsidRDefault="00036977" w:rsidP="00F3006C">
      <w:pPr>
        <w:pStyle w:val="Bibliography"/>
        <w:rPr>
          <w:rFonts w:ascii="Times New Roman" w:hAnsi="Times New Roman" w:cs="Times New Roman"/>
          <w:b/>
          <w:bCs/>
          <w:u w:val="single"/>
        </w:rPr>
      </w:pPr>
    </w:p>
    <w:p w14:paraId="2E4C6853" w14:textId="1F81B334" w:rsidR="00036977" w:rsidRDefault="00036977" w:rsidP="008D1AC9">
      <w:pPr>
        <w:pStyle w:val="Bibliography"/>
        <w:ind w:left="0" w:firstLine="0"/>
        <w:rPr>
          <w:rFonts w:ascii="Times New Roman" w:hAnsi="Times New Roman" w:cs="Times New Roman"/>
          <w:b/>
          <w:bCs/>
          <w:u w:val="single"/>
        </w:rPr>
      </w:pPr>
    </w:p>
    <w:p w14:paraId="2E137BA2" w14:textId="77777777" w:rsidR="00036977" w:rsidRDefault="00036977" w:rsidP="00F3006C">
      <w:pPr>
        <w:pStyle w:val="Bibliography"/>
        <w:rPr>
          <w:rFonts w:ascii="Times New Roman" w:hAnsi="Times New Roman" w:cs="Times New Roman"/>
          <w:b/>
          <w:bCs/>
          <w:u w:val="single"/>
        </w:rPr>
      </w:pPr>
    </w:p>
    <w:p w14:paraId="07EB6885" w14:textId="77777777" w:rsidR="00E802C3" w:rsidRDefault="00E802C3" w:rsidP="00F3006C">
      <w:pPr>
        <w:pStyle w:val="Bibliography"/>
        <w:rPr>
          <w:rFonts w:ascii="Times New Roman" w:hAnsi="Times New Roman" w:cs="Times New Roman"/>
          <w:b/>
          <w:bCs/>
          <w:u w:val="single"/>
        </w:rPr>
      </w:pPr>
    </w:p>
    <w:p w14:paraId="4DF220BE" w14:textId="77777777" w:rsidR="004160B7" w:rsidRDefault="004160B7" w:rsidP="004160B7"/>
    <w:p w14:paraId="40ED7BA2" w14:textId="77777777" w:rsidR="00DC5CF9" w:rsidRDefault="00DC5CF9" w:rsidP="004160B7"/>
    <w:p w14:paraId="28022348" w14:textId="77777777" w:rsidR="00DC5CF9" w:rsidRDefault="00DC5CF9" w:rsidP="004160B7"/>
    <w:p w14:paraId="7A6FA222" w14:textId="77777777" w:rsidR="00DC5CF9" w:rsidRDefault="00DC5CF9" w:rsidP="004160B7"/>
    <w:p w14:paraId="1B494E64" w14:textId="77777777" w:rsidR="00DC5CF9" w:rsidRDefault="00DC5CF9" w:rsidP="004160B7"/>
    <w:p w14:paraId="4150FE0F" w14:textId="77777777" w:rsidR="00DC5CF9" w:rsidRDefault="00DC5CF9" w:rsidP="004160B7"/>
    <w:p w14:paraId="41426442" w14:textId="77777777" w:rsidR="00DC5CF9" w:rsidRDefault="00DC5CF9" w:rsidP="004160B7"/>
    <w:p w14:paraId="2A420615" w14:textId="77777777" w:rsidR="00DC5CF9" w:rsidRDefault="00DC5CF9" w:rsidP="004160B7"/>
    <w:p w14:paraId="2ED7E20E" w14:textId="77777777" w:rsidR="004160B7" w:rsidRDefault="004160B7" w:rsidP="004160B7"/>
    <w:p w14:paraId="143917B6" w14:textId="77777777" w:rsidR="00DC5CF9" w:rsidRDefault="00DC5CF9" w:rsidP="004160B7"/>
    <w:p w14:paraId="1758E242" w14:textId="77777777" w:rsidR="00DC5CF9" w:rsidRDefault="00DC5CF9" w:rsidP="004160B7"/>
    <w:p w14:paraId="5F7FF3E1" w14:textId="77777777" w:rsidR="00DC5CF9" w:rsidRDefault="00DC5CF9" w:rsidP="004160B7"/>
    <w:p w14:paraId="24DAA725" w14:textId="77777777" w:rsidR="00DC5CF9" w:rsidRDefault="00DC5CF9" w:rsidP="004160B7"/>
    <w:p w14:paraId="5ADC0FA5" w14:textId="77777777" w:rsidR="00DC5CF9" w:rsidRDefault="00DC5CF9" w:rsidP="004160B7"/>
    <w:p w14:paraId="3E6928AC" w14:textId="77777777" w:rsidR="00DC5CF9" w:rsidRDefault="00DC5CF9" w:rsidP="004160B7"/>
    <w:p w14:paraId="2D0B6012" w14:textId="77777777" w:rsidR="00DC5CF9" w:rsidRDefault="00DC5CF9" w:rsidP="004160B7"/>
    <w:p w14:paraId="52B80BB0" w14:textId="77777777" w:rsidR="00DC5CF9" w:rsidRDefault="00DC5CF9" w:rsidP="004160B7"/>
    <w:p w14:paraId="1EBE2C34" w14:textId="77777777" w:rsidR="00DC5CF9" w:rsidRDefault="00DC5CF9" w:rsidP="004160B7"/>
    <w:p w14:paraId="4363D717" w14:textId="77777777" w:rsidR="00DC5CF9" w:rsidRPr="004160B7" w:rsidRDefault="00DC5CF9" w:rsidP="004160B7"/>
    <w:p w14:paraId="67D093D0" w14:textId="27A00725" w:rsidR="00944627" w:rsidRPr="008132AD" w:rsidRDefault="000B3B81" w:rsidP="008132AD">
      <w:pPr>
        <w:pStyle w:val="Bibliography"/>
        <w:rPr>
          <w:rFonts w:ascii="Times New Roman" w:hAnsi="Times New Roman" w:cs="Times New Roman"/>
          <w:b/>
          <w:bCs/>
          <w:u w:val="single"/>
        </w:rPr>
      </w:pPr>
      <w:r>
        <w:rPr>
          <w:rFonts w:ascii="Times New Roman" w:hAnsi="Times New Roman" w:cs="Times New Roman"/>
          <w:b/>
          <w:bCs/>
          <w:u w:val="single"/>
        </w:rPr>
        <w:lastRenderedPageBreak/>
        <w:t>Ref</w:t>
      </w:r>
      <w:r w:rsidR="00944627" w:rsidRPr="00944627">
        <w:rPr>
          <w:rFonts w:ascii="Times New Roman" w:hAnsi="Times New Roman" w:cs="Times New Roman"/>
          <w:b/>
          <w:bCs/>
          <w:u w:val="single"/>
        </w:rPr>
        <w:t>erences</w:t>
      </w:r>
    </w:p>
    <w:p w14:paraId="30EE6866" w14:textId="77777777" w:rsidR="00944627" w:rsidRDefault="00944627" w:rsidP="006B133B">
      <w:pPr>
        <w:pStyle w:val="Bibliography"/>
        <w:ind w:left="0" w:firstLine="0"/>
      </w:pPr>
    </w:p>
    <w:p w14:paraId="74B6EAE1" w14:textId="77777777" w:rsidR="00702BE1" w:rsidRPr="00702BE1" w:rsidRDefault="00CD75F3" w:rsidP="00702BE1">
      <w:pPr>
        <w:pStyle w:val="Bibliography"/>
        <w:rPr>
          <w:rFonts w:ascii="Times New Roman" w:hAnsi="Times New Roman" w:cs="Times New Roman"/>
          <w:sz w:val="24"/>
        </w:rPr>
      </w:pPr>
      <w:r>
        <w:fldChar w:fldCharType="begin"/>
      </w:r>
      <w:r w:rsidR="00D004CE">
        <w:instrText xml:space="preserve"> ADDIN ZOTERO_BIBL {"uncited":[],"omitted":[],"custom":[]} CSL_BIBLIOGRAPHY </w:instrText>
      </w:r>
      <w:r>
        <w:fldChar w:fldCharType="separate"/>
      </w:r>
      <w:r w:rsidR="00702BE1" w:rsidRPr="00702BE1">
        <w:rPr>
          <w:rFonts w:ascii="Times New Roman" w:hAnsi="Times New Roman" w:cs="Times New Roman"/>
          <w:sz w:val="24"/>
        </w:rPr>
        <w:t xml:space="preserve">1. </w:t>
      </w:r>
      <w:r w:rsidR="00702BE1" w:rsidRPr="00702BE1">
        <w:rPr>
          <w:rFonts w:ascii="Times New Roman" w:hAnsi="Times New Roman" w:cs="Times New Roman"/>
          <w:sz w:val="24"/>
        </w:rPr>
        <w:tab/>
        <w:t xml:space="preserve">Allen N, Nevill A, Brooks J, Koutedakis Y, Wyon M. Ballet Injuries: Injury Incidence and Severity Over 1 Year. </w:t>
      </w:r>
      <w:r w:rsidR="00702BE1" w:rsidRPr="00702BE1">
        <w:rPr>
          <w:rFonts w:ascii="Times New Roman" w:hAnsi="Times New Roman" w:cs="Times New Roman"/>
          <w:i/>
          <w:iCs/>
          <w:sz w:val="24"/>
        </w:rPr>
        <w:t>J Orthop Sports Phys Ther</w:t>
      </w:r>
      <w:r w:rsidR="00702BE1" w:rsidRPr="00702BE1">
        <w:rPr>
          <w:rFonts w:ascii="Times New Roman" w:hAnsi="Times New Roman" w:cs="Times New Roman"/>
          <w:sz w:val="24"/>
        </w:rPr>
        <w:t>. 2012;42:781-790. doi:10.2519/jospt.2012.3893</w:t>
      </w:r>
    </w:p>
    <w:p w14:paraId="285DBD04" w14:textId="77777777" w:rsidR="00702BE1" w:rsidRPr="00702BE1" w:rsidRDefault="00702BE1" w:rsidP="00702BE1">
      <w:pPr>
        <w:pStyle w:val="Bibliography"/>
        <w:rPr>
          <w:rFonts w:ascii="Times New Roman" w:hAnsi="Times New Roman" w:cs="Times New Roman"/>
          <w:sz w:val="24"/>
        </w:rPr>
      </w:pPr>
      <w:r w:rsidRPr="00702BE1">
        <w:rPr>
          <w:rFonts w:ascii="Times New Roman" w:hAnsi="Times New Roman" w:cs="Times New Roman"/>
          <w:sz w:val="24"/>
        </w:rPr>
        <w:t xml:space="preserve">2. </w:t>
      </w:r>
      <w:r w:rsidRPr="00702BE1">
        <w:rPr>
          <w:rFonts w:ascii="Times New Roman" w:hAnsi="Times New Roman" w:cs="Times New Roman"/>
          <w:sz w:val="24"/>
        </w:rPr>
        <w:tab/>
        <w:t xml:space="preserve">Baker A, Wilmerding V. Prevalence of Lateral Bias in the Teaching of Beginning and Advanced Ballet. </w:t>
      </w:r>
      <w:r w:rsidRPr="00702BE1">
        <w:rPr>
          <w:rFonts w:ascii="Times New Roman" w:hAnsi="Times New Roman" w:cs="Times New Roman"/>
          <w:i/>
          <w:iCs/>
          <w:sz w:val="24"/>
        </w:rPr>
        <w:t>J Dance Med Sci</w:t>
      </w:r>
      <w:r w:rsidRPr="00702BE1">
        <w:rPr>
          <w:rFonts w:ascii="Times New Roman" w:hAnsi="Times New Roman" w:cs="Times New Roman"/>
          <w:sz w:val="24"/>
        </w:rPr>
        <w:t>. 2006;10:81-84.</w:t>
      </w:r>
    </w:p>
    <w:p w14:paraId="2F28FEEC" w14:textId="77777777" w:rsidR="00702BE1" w:rsidRPr="00702BE1" w:rsidRDefault="00702BE1" w:rsidP="00702BE1">
      <w:pPr>
        <w:pStyle w:val="Bibliography"/>
        <w:rPr>
          <w:rFonts w:ascii="Times New Roman" w:hAnsi="Times New Roman" w:cs="Times New Roman"/>
          <w:sz w:val="24"/>
        </w:rPr>
      </w:pPr>
      <w:r w:rsidRPr="00702BE1">
        <w:rPr>
          <w:rFonts w:ascii="Times New Roman" w:hAnsi="Times New Roman" w:cs="Times New Roman"/>
          <w:sz w:val="24"/>
        </w:rPr>
        <w:t xml:space="preserve">3. </w:t>
      </w:r>
      <w:r w:rsidRPr="00702BE1">
        <w:rPr>
          <w:rFonts w:ascii="Times New Roman" w:hAnsi="Times New Roman" w:cs="Times New Roman"/>
          <w:sz w:val="24"/>
        </w:rPr>
        <w:tab/>
        <w:t xml:space="preserve">Barrett R, Beerworth K, Bourne M, et al. Risk factors for ACL, hamstring strain, and hip/groin injuries in elite Australian female footballers: A prospective study. </w:t>
      </w:r>
      <w:r w:rsidRPr="00702BE1">
        <w:rPr>
          <w:rFonts w:ascii="Times New Roman" w:hAnsi="Times New Roman" w:cs="Times New Roman"/>
          <w:i/>
          <w:iCs/>
          <w:sz w:val="24"/>
        </w:rPr>
        <w:t>J Sci Med Sport</w:t>
      </w:r>
      <w:r w:rsidRPr="00702BE1">
        <w:rPr>
          <w:rFonts w:ascii="Times New Roman" w:hAnsi="Times New Roman" w:cs="Times New Roman"/>
          <w:sz w:val="24"/>
        </w:rPr>
        <w:t>. 2021;24:S26-S27. doi:10.1016/j.jsams.2021.09.072</w:t>
      </w:r>
    </w:p>
    <w:p w14:paraId="52C86D9D" w14:textId="77777777" w:rsidR="00702BE1" w:rsidRPr="00702BE1" w:rsidRDefault="00702BE1" w:rsidP="00702BE1">
      <w:pPr>
        <w:pStyle w:val="Bibliography"/>
        <w:rPr>
          <w:rFonts w:ascii="Times New Roman" w:hAnsi="Times New Roman" w:cs="Times New Roman"/>
          <w:sz w:val="24"/>
        </w:rPr>
      </w:pPr>
      <w:r w:rsidRPr="00702BE1">
        <w:rPr>
          <w:rFonts w:ascii="Times New Roman" w:hAnsi="Times New Roman" w:cs="Times New Roman"/>
          <w:sz w:val="24"/>
        </w:rPr>
        <w:t xml:space="preserve">4. </w:t>
      </w:r>
      <w:r w:rsidRPr="00702BE1">
        <w:rPr>
          <w:rFonts w:ascii="Times New Roman" w:hAnsi="Times New Roman" w:cs="Times New Roman"/>
          <w:sz w:val="24"/>
        </w:rPr>
        <w:tab/>
        <w:t xml:space="preserve">Baumgart C, Schubert M, Hoppe MW, Gokeler A, Freiwald J. Do ground reaction forces during unilateral and bilateral movements exhibit compensation strategies following ACL reconstruction? </w:t>
      </w:r>
      <w:r w:rsidRPr="00702BE1">
        <w:rPr>
          <w:rFonts w:ascii="Times New Roman" w:hAnsi="Times New Roman" w:cs="Times New Roman"/>
          <w:i/>
          <w:iCs/>
          <w:sz w:val="24"/>
        </w:rPr>
        <w:t>Knee Surg Sports Traumatol Arthrosc</w:t>
      </w:r>
      <w:r w:rsidRPr="00702BE1">
        <w:rPr>
          <w:rFonts w:ascii="Times New Roman" w:hAnsi="Times New Roman" w:cs="Times New Roman"/>
          <w:sz w:val="24"/>
        </w:rPr>
        <w:t>. 2017;25(5):1385-1394. doi:10.1007/s00167-015-3623-7</w:t>
      </w:r>
    </w:p>
    <w:p w14:paraId="6E21FD9E" w14:textId="77777777" w:rsidR="00702BE1" w:rsidRPr="00702BE1" w:rsidRDefault="00702BE1" w:rsidP="00702BE1">
      <w:pPr>
        <w:pStyle w:val="Bibliography"/>
        <w:rPr>
          <w:rFonts w:ascii="Times New Roman" w:hAnsi="Times New Roman" w:cs="Times New Roman"/>
          <w:sz w:val="24"/>
        </w:rPr>
      </w:pPr>
      <w:r w:rsidRPr="00702BE1">
        <w:rPr>
          <w:rFonts w:ascii="Times New Roman" w:hAnsi="Times New Roman" w:cs="Times New Roman"/>
          <w:sz w:val="24"/>
        </w:rPr>
        <w:t xml:space="preserve">5. </w:t>
      </w:r>
      <w:r w:rsidRPr="00702BE1">
        <w:rPr>
          <w:rFonts w:ascii="Times New Roman" w:hAnsi="Times New Roman" w:cs="Times New Roman"/>
          <w:sz w:val="24"/>
        </w:rPr>
        <w:tab/>
        <w:t xml:space="preserve">Biernacki JL, d’Hemecourt PA, Stracciolini A, Owen M, Sugimoto D. Ultrasound Alpha Angles and Hip Pain and Function in Female Elite Adolescent Ballet Dancers. </w:t>
      </w:r>
      <w:r w:rsidRPr="00702BE1">
        <w:rPr>
          <w:rFonts w:ascii="Times New Roman" w:hAnsi="Times New Roman" w:cs="Times New Roman"/>
          <w:i/>
          <w:iCs/>
          <w:sz w:val="24"/>
        </w:rPr>
        <w:t>J Dance Med Sci</w:t>
      </w:r>
      <w:r w:rsidRPr="00702BE1">
        <w:rPr>
          <w:rFonts w:ascii="Times New Roman" w:hAnsi="Times New Roman" w:cs="Times New Roman"/>
          <w:sz w:val="24"/>
        </w:rPr>
        <w:t>. 2020;24(3):99-104. doi:10.12678/1089-313X.24.3.99</w:t>
      </w:r>
    </w:p>
    <w:p w14:paraId="290B9195" w14:textId="77777777" w:rsidR="00702BE1" w:rsidRPr="00702BE1" w:rsidRDefault="00702BE1" w:rsidP="00702BE1">
      <w:pPr>
        <w:pStyle w:val="Bibliography"/>
        <w:rPr>
          <w:rFonts w:ascii="Times New Roman" w:hAnsi="Times New Roman" w:cs="Times New Roman"/>
          <w:sz w:val="24"/>
        </w:rPr>
      </w:pPr>
      <w:r w:rsidRPr="00702BE1">
        <w:rPr>
          <w:rFonts w:ascii="Times New Roman" w:hAnsi="Times New Roman" w:cs="Times New Roman"/>
          <w:sz w:val="24"/>
        </w:rPr>
        <w:t xml:space="preserve">6. </w:t>
      </w:r>
      <w:r w:rsidRPr="00702BE1">
        <w:rPr>
          <w:rFonts w:ascii="Times New Roman" w:hAnsi="Times New Roman" w:cs="Times New Roman"/>
          <w:sz w:val="24"/>
        </w:rPr>
        <w:tab/>
        <w:t xml:space="preserve">Caine D, Goodwin B, Bergeron G, Thomas J, Caine C, Steinfeld S. A survey of injuries affecting child and adolescent ballet school dancers. </w:t>
      </w:r>
      <w:r w:rsidRPr="00702BE1">
        <w:rPr>
          <w:rFonts w:ascii="Times New Roman" w:hAnsi="Times New Roman" w:cs="Times New Roman"/>
          <w:i/>
          <w:iCs/>
          <w:sz w:val="24"/>
        </w:rPr>
        <w:t>J Dance Med Sci Off Publ Int Assoc Dance Med Sci</w:t>
      </w:r>
      <w:r w:rsidRPr="00702BE1">
        <w:rPr>
          <w:rFonts w:ascii="Times New Roman" w:hAnsi="Times New Roman" w:cs="Times New Roman"/>
          <w:sz w:val="24"/>
        </w:rPr>
        <w:t>. 2016;20:115-126. doi:10.12678/1089-313X.20.3.115</w:t>
      </w:r>
    </w:p>
    <w:p w14:paraId="3BDCCC48" w14:textId="77777777" w:rsidR="00702BE1" w:rsidRPr="00702BE1" w:rsidRDefault="00702BE1" w:rsidP="00702BE1">
      <w:pPr>
        <w:pStyle w:val="Bibliography"/>
        <w:rPr>
          <w:rFonts w:ascii="Times New Roman" w:hAnsi="Times New Roman" w:cs="Times New Roman"/>
          <w:sz w:val="24"/>
        </w:rPr>
      </w:pPr>
      <w:r w:rsidRPr="00702BE1">
        <w:rPr>
          <w:rFonts w:ascii="Times New Roman" w:hAnsi="Times New Roman" w:cs="Times New Roman"/>
          <w:sz w:val="24"/>
        </w:rPr>
        <w:t xml:space="preserve">7. </w:t>
      </w:r>
      <w:r w:rsidRPr="00702BE1">
        <w:rPr>
          <w:rFonts w:ascii="Times New Roman" w:hAnsi="Times New Roman" w:cs="Times New Roman"/>
          <w:sz w:val="24"/>
        </w:rPr>
        <w:tab/>
        <w:t>Cohen D, Burton A, Wells C, Taberner M, Díaz M, Graham-Smith P. Single vs Double Leg Countermovement Jump Tests: Not half an Apple! Published online March 10, 2020.</w:t>
      </w:r>
    </w:p>
    <w:p w14:paraId="2095C71E" w14:textId="77777777" w:rsidR="00702BE1" w:rsidRPr="00702BE1" w:rsidRDefault="00702BE1" w:rsidP="00702BE1">
      <w:pPr>
        <w:pStyle w:val="Bibliography"/>
        <w:rPr>
          <w:rFonts w:ascii="Times New Roman" w:hAnsi="Times New Roman" w:cs="Times New Roman"/>
          <w:sz w:val="24"/>
        </w:rPr>
      </w:pPr>
      <w:r w:rsidRPr="00702BE1">
        <w:rPr>
          <w:rFonts w:ascii="Times New Roman" w:hAnsi="Times New Roman" w:cs="Times New Roman"/>
          <w:sz w:val="24"/>
        </w:rPr>
        <w:t xml:space="preserve">8. </w:t>
      </w:r>
      <w:r w:rsidRPr="00702BE1">
        <w:rPr>
          <w:rFonts w:ascii="Times New Roman" w:hAnsi="Times New Roman" w:cs="Times New Roman"/>
          <w:sz w:val="24"/>
        </w:rPr>
        <w:tab/>
        <w:t xml:space="preserve">Cohen D, Kennedy C. Kinetics and Force Platforms. In: French D, Lorena Torres R, eds. </w:t>
      </w:r>
      <w:r w:rsidRPr="00702BE1">
        <w:rPr>
          <w:rFonts w:ascii="Times New Roman" w:hAnsi="Times New Roman" w:cs="Times New Roman"/>
          <w:i/>
          <w:iCs/>
          <w:sz w:val="24"/>
        </w:rPr>
        <w:t>NSCA’s Essentials of Sport Science</w:t>
      </w:r>
      <w:r w:rsidRPr="00702BE1">
        <w:rPr>
          <w:rFonts w:ascii="Times New Roman" w:hAnsi="Times New Roman" w:cs="Times New Roman"/>
          <w:sz w:val="24"/>
        </w:rPr>
        <w:t>. Human Kinetics; 2021.</w:t>
      </w:r>
    </w:p>
    <w:p w14:paraId="2D047F06" w14:textId="77777777" w:rsidR="00702BE1" w:rsidRPr="00702BE1" w:rsidRDefault="00702BE1" w:rsidP="00702BE1">
      <w:pPr>
        <w:pStyle w:val="Bibliography"/>
        <w:rPr>
          <w:rFonts w:ascii="Times New Roman" w:hAnsi="Times New Roman" w:cs="Times New Roman"/>
          <w:sz w:val="24"/>
        </w:rPr>
      </w:pPr>
      <w:r w:rsidRPr="00702BE1">
        <w:rPr>
          <w:rFonts w:ascii="Times New Roman" w:hAnsi="Times New Roman" w:cs="Times New Roman"/>
          <w:sz w:val="24"/>
        </w:rPr>
        <w:t xml:space="preserve">9. </w:t>
      </w:r>
      <w:r w:rsidRPr="00702BE1">
        <w:rPr>
          <w:rFonts w:ascii="Times New Roman" w:hAnsi="Times New Roman" w:cs="Times New Roman"/>
          <w:sz w:val="24"/>
        </w:rPr>
        <w:tab/>
        <w:t xml:space="preserve">Collings TJ, Diamond LE, Barrett RS, et al. Strength and Biomechanical Risk Factors for Non-contact ACL Injury in Elite Female Footballers: A Prospective Study. </w:t>
      </w:r>
      <w:r w:rsidRPr="00702BE1">
        <w:rPr>
          <w:rFonts w:ascii="Times New Roman" w:hAnsi="Times New Roman" w:cs="Times New Roman"/>
          <w:i/>
          <w:iCs/>
          <w:sz w:val="24"/>
        </w:rPr>
        <w:t>Med Sci Sports Exerc</w:t>
      </w:r>
      <w:r w:rsidRPr="00702BE1">
        <w:rPr>
          <w:rFonts w:ascii="Times New Roman" w:hAnsi="Times New Roman" w:cs="Times New Roman"/>
          <w:sz w:val="24"/>
        </w:rPr>
        <w:t>. Published online March 1, 2022. doi:10.1249/mss.0000000000002908</w:t>
      </w:r>
    </w:p>
    <w:p w14:paraId="2089DAB4" w14:textId="77777777" w:rsidR="00702BE1" w:rsidRPr="00702BE1" w:rsidRDefault="00702BE1" w:rsidP="00702BE1">
      <w:pPr>
        <w:pStyle w:val="Bibliography"/>
        <w:rPr>
          <w:rFonts w:ascii="Times New Roman" w:hAnsi="Times New Roman" w:cs="Times New Roman"/>
          <w:sz w:val="24"/>
        </w:rPr>
      </w:pPr>
      <w:r w:rsidRPr="00702BE1">
        <w:rPr>
          <w:rFonts w:ascii="Times New Roman" w:hAnsi="Times New Roman" w:cs="Times New Roman"/>
          <w:sz w:val="24"/>
        </w:rPr>
        <w:t xml:space="preserve">10. </w:t>
      </w:r>
      <w:r w:rsidRPr="00702BE1">
        <w:rPr>
          <w:rFonts w:ascii="Times New Roman" w:hAnsi="Times New Roman" w:cs="Times New Roman"/>
          <w:sz w:val="24"/>
        </w:rPr>
        <w:tab/>
        <w:t xml:space="preserve">Ekegren CL, Quested R, Brodrick A. Injuries in pre-professional ballet dancers: Incidence, characteristics and consequences. </w:t>
      </w:r>
      <w:r w:rsidRPr="00702BE1">
        <w:rPr>
          <w:rFonts w:ascii="Times New Roman" w:hAnsi="Times New Roman" w:cs="Times New Roman"/>
          <w:i/>
          <w:iCs/>
          <w:sz w:val="24"/>
        </w:rPr>
        <w:t>J Sci Med Sport</w:t>
      </w:r>
      <w:r w:rsidRPr="00702BE1">
        <w:rPr>
          <w:rFonts w:ascii="Times New Roman" w:hAnsi="Times New Roman" w:cs="Times New Roman"/>
          <w:sz w:val="24"/>
        </w:rPr>
        <w:t>. 2014;17(3):271-275. doi:10.1016/j.jsams.2013.07.013</w:t>
      </w:r>
    </w:p>
    <w:p w14:paraId="6397F6D7" w14:textId="77777777" w:rsidR="00702BE1" w:rsidRPr="00702BE1" w:rsidRDefault="00702BE1" w:rsidP="00702BE1">
      <w:pPr>
        <w:pStyle w:val="Bibliography"/>
        <w:rPr>
          <w:rFonts w:ascii="Times New Roman" w:hAnsi="Times New Roman" w:cs="Times New Roman"/>
          <w:sz w:val="24"/>
        </w:rPr>
      </w:pPr>
      <w:r w:rsidRPr="00702BE1">
        <w:rPr>
          <w:rFonts w:ascii="Times New Roman" w:hAnsi="Times New Roman" w:cs="Times New Roman"/>
          <w:sz w:val="24"/>
        </w:rPr>
        <w:t xml:space="preserve">11. </w:t>
      </w:r>
      <w:r w:rsidRPr="00702BE1">
        <w:rPr>
          <w:rFonts w:ascii="Times New Roman" w:hAnsi="Times New Roman" w:cs="Times New Roman"/>
          <w:sz w:val="24"/>
        </w:rPr>
        <w:tab/>
        <w:t xml:space="preserve">Fort-Vanmeerhaeghe A, Milà-Villarroel R, Pujol-Marzo M, Arboix-Alió J, Bishop C. Higher Vertical Jumping Asymmetries and Lower Physical Performance are Indicators of Increased Injury Incidence in Youth Team-Sport Athletes. </w:t>
      </w:r>
      <w:r w:rsidRPr="00702BE1">
        <w:rPr>
          <w:rFonts w:ascii="Times New Roman" w:hAnsi="Times New Roman" w:cs="Times New Roman"/>
          <w:i/>
          <w:iCs/>
          <w:sz w:val="24"/>
        </w:rPr>
        <w:t>J Strength Cond Res</w:t>
      </w:r>
      <w:r w:rsidRPr="00702BE1">
        <w:rPr>
          <w:rFonts w:ascii="Times New Roman" w:hAnsi="Times New Roman" w:cs="Times New Roman"/>
          <w:sz w:val="24"/>
        </w:rPr>
        <w:t>. Published online October 1, 2020. doi:10.1519/JSC.0000000000003828</w:t>
      </w:r>
    </w:p>
    <w:p w14:paraId="57E592EF" w14:textId="77777777" w:rsidR="00702BE1" w:rsidRPr="00702BE1" w:rsidRDefault="00702BE1" w:rsidP="00702BE1">
      <w:pPr>
        <w:pStyle w:val="Bibliography"/>
        <w:rPr>
          <w:rFonts w:ascii="Times New Roman" w:hAnsi="Times New Roman" w:cs="Times New Roman"/>
          <w:sz w:val="24"/>
        </w:rPr>
      </w:pPr>
      <w:r w:rsidRPr="00702BE1">
        <w:rPr>
          <w:rFonts w:ascii="Times New Roman" w:hAnsi="Times New Roman" w:cs="Times New Roman"/>
          <w:sz w:val="24"/>
        </w:rPr>
        <w:t xml:space="preserve">12. </w:t>
      </w:r>
      <w:r w:rsidRPr="00702BE1">
        <w:rPr>
          <w:rFonts w:ascii="Times New Roman" w:hAnsi="Times New Roman" w:cs="Times New Roman"/>
          <w:sz w:val="24"/>
        </w:rPr>
        <w:tab/>
        <w:t xml:space="preserve">Fuller M, Moyle GM, Hunt AP, Minett GM. Injuries during transition periods across the year in pre-professional and professional ballet and contemporary dancers: A systematic review and meta-analysis. </w:t>
      </w:r>
      <w:r w:rsidRPr="00702BE1">
        <w:rPr>
          <w:rFonts w:ascii="Times New Roman" w:hAnsi="Times New Roman" w:cs="Times New Roman"/>
          <w:i/>
          <w:iCs/>
          <w:sz w:val="24"/>
        </w:rPr>
        <w:t>Phys Ther Sport</w:t>
      </w:r>
      <w:r w:rsidRPr="00702BE1">
        <w:rPr>
          <w:rFonts w:ascii="Times New Roman" w:hAnsi="Times New Roman" w:cs="Times New Roman"/>
          <w:sz w:val="24"/>
        </w:rPr>
        <w:t>. 2020;44:14-23. doi:10.1016/j.ptsp.2020.03.010</w:t>
      </w:r>
    </w:p>
    <w:p w14:paraId="1D42CC31" w14:textId="77777777" w:rsidR="00702BE1" w:rsidRPr="00702BE1" w:rsidRDefault="00702BE1" w:rsidP="00702BE1">
      <w:pPr>
        <w:pStyle w:val="Bibliography"/>
        <w:rPr>
          <w:rFonts w:ascii="Times New Roman" w:hAnsi="Times New Roman" w:cs="Times New Roman"/>
          <w:sz w:val="24"/>
        </w:rPr>
      </w:pPr>
      <w:r w:rsidRPr="00702BE1">
        <w:rPr>
          <w:rFonts w:ascii="Times New Roman" w:hAnsi="Times New Roman" w:cs="Times New Roman"/>
          <w:sz w:val="24"/>
        </w:rPr>
        <w:lastRenderedPageBreak/>
        <w:t xml:space="preserve">13. </w:t>
      </w:r>
      <w:r w:rsidRPr="00702BE1">
        <w:rPr>
          <w:rFonts w:ascii="Times New Roman" w:hAnsi="Times New Roman" w:cs="Times New Roman"/>
          <w:sz w:val="24"/>
        </w:rPr>
        <w:tab/>
        <w:t xml:space="preserve">Gamboa J, Roberts L, Maring J, Fergus A. Injury Patterns in Elite Preprofessional Ballet Dancers and the Utility of Screening Programs to Identify Risk Characteristics. </w:t>
      </w:r>
      <w:r w:rsidRPr="00702BE1">
        <w:rPr>
          <w:rFonts w:ascii="Times New Roman" w:hAnsi="Times New Roman" w:cs="Times New Roman"/>
          <w:i/>
          <w:iCs/>
          <w:sz w:val="24"/>
        </w:rPr>
        <w:t>J Orthop Sports Phys Ther</w:t>
      </w:r>
      <w:r w:rsidRPr="00702BE1">
        <w:rPr>
          <w:rFonts w:ascii="Times New Roman" w:hAnsi="Times New Roman" w:cs="Times New Roman"/>
          <w:sz w:val="24"/>
        </w:rPr>
        <w:t>. 2008;38:126-136. doi:10.2519/jospt.2008.2390</w:t>
      </w:r>
    </w:p>
    <w:p w14:paraId="26A046D3" w14:textId="77777777" w:rsidR="00702BE1" w:rsidRPr="00702BE1" w:rsidRDefault="00702BE1" w:rsidP="00702BE1">
      <w:pPr>
        <w:pStyle w:val="Bibliography"/>
        <w:rPr>
          <w:rFonts w:ascii="Times New Roman" w:hAnsi="Times New Roman" w:cs="Times New Roman"/>
          <w:sz w:val="24"/>
        </w:rPr>
      </w:pPr>
      <w:r w:rsidRPr="00702BE1">
        <w:rPr>
          <w:rFonts w:ascii="Times New Roman" w:hAnsi="Times New Roman" w:cs="Times New Roman"/>
          <w:sz w:val="24"/>
        </w:rPr>
        <w:t xml:space="preserve">14. </w:t>
      </w:r>
      <w:r w:rsidRPr="00702BE1">
        <w:rPr>
          <w:rFonts w:ascii="Times New Roman" w:hAnsi="Times New Roman" w:cs="Times New Roman"/>
          <w:sz w:val="24"/>
        </w:rPr>
        <w:tab/>
        <w:t xml:space="preserve">Golomer E, Féry YA. Unilateral Jump Behavior in Young Professional Female Ballet Dancers. </w:t>
      </w:r>
      <w:r w:rsidRPr="00702BE1">
        <w:rPr>
          <w:rFonts w:ascii="Times New Roman" w:hAnsi="Times New Roman" w:cs="Times New Roman"/>
          <w:i/>
          <w:iCs/>
          <w:sz w:val="24"/>
        </w:rPr>
        <w:t>Int J Neurosci</w:t>
      </w:r>
      <w:r w:rsidRPr="00702BE1">
        <w:rPr>
          <w:rFonts w:ascii="Times New Roman" w:hAnsi="Times New Roman" w:cs="Times New Roman"/>
          <w:sz w:val="24"/>
        </w:rPr>
        <w:t>. 2001;110(1-2):1-7. doi:10.3109/00207450108994217</w:t>
      </w:r>
    </w:p>
    <w:p w14:paraId="6DC9CA04" w14:textId="77777777" w:rsidR="00702BE1" w:rsidRPr="00702BE1" w:rsidRDefault="00702BE1" w:rsidP="00702BE1">
      <w:pPr>
        <w:pStyle w:val="Bibliography"/>
        <w:rPr>
          <w:rFonts w:ascii="Times New Roman" w:hAnsi="Times New Roman" w:cs="Times New Roman"/>
          <w:sz w:val="24"/>
        </w:rPr>
      </w:pPr>
      <w:r w:rsidRPr="00702BE1">
        <w:rPr>
          <w:rFonts w:ascii="Times New Roman" w:hAnsi="Times New Roman" w:cs="Times New Roman"/>
          <w:sz w:val="24"/>
        </w:rPr>
        <w:t xml:space="preserve">15. </w:t>
      </w:r>
      <w:r w:rsidRPr="00702BE1">
        <w:rPr>
          <w:rFonts w:ascii="Times New Roman" w:hAnsi="Times New Roman" w:cs="Times New Roman"/>
          <w:sz w:val="24"/>
        </w:rPr>
        <w:tab/>
        <w:t xml:space="preserve">Golomer E, Keller J, Fery Y, Testa M. Unipodal Performance and Leg Muscle Mass in Jumping Skills among Ballet Dancers. </w:t>
      </w:r>
      <w:r w:rsidRPr="00702BE1">
        <w:rPr>
          <w:rFonts w:ascii="Times New Roman" w:hAnsi="Times New Roman" w:cs="Times New Roman"/>
          <w:i/>
          <w:iCs/>
          <w:sz w:val="24"/>
        </w:rPr>
        <w:t>Percept Mot Skills</w:t>
      </w:r>
      <w:r w:rsidRPr="00702BE1">
        <w:rPr>
          <w:rFonts w:ascii="Times New Roman" w:hAnsi="Times New Roman" w:cs="Times New Roman"/>
          <w:sz w:val="24"/>
        </w:rPr>
        <w:t>. 2004;98:415-418. doi:10.2466/PMS.98.2.415-418</w:t>
      </w:r>
    </w:p>
    <w:p w14:paraId="7157F296" w14:textId="77777777" w:rsidR="00702BE1" w:rsidRPr="00702BE1" w:rsidRDefault="00702BE1" w:rsidP="00702BE1">
      <w:pPr>
        <w:pStyle w:val="Bibliography"/>
        <w:rPr>
          <w:rFonts w:ascii="Times New Roman" w:hAnsi="Times New Roman" w:cs="Times New Roman"/>
          <w:sz w:val="24"/>
        </w:rPr>
      </w:pPr>
      <w:r w:rsidRPr="00702BE1">
        <w:rPr>
          <w:rFonts w:ascii="Times New Roman" w:hAnsi="Times New Roman" w:cs="Times New Roman"/>
          <w:sz w:val="24"/>
        </w:rPr>
        <w:t xml:space="preserve">16. </w:t>
      </w:r>
      <w:r w:rsidRPr="00702BE1">
        <w:rPr>
          <w:rFonts w:ascii="Times New Roman" w:hAnsi="Times New Roman" w:cs="Times New Roman"/>
          <w:sz w:val="24"/>
        </w:rPr>
        <w:tab/>
        <w:t xml:space="preserve">Golomer E, Rosey F, Dizac H, Mertz C, Fagard J. The influence of classical dance training on preferred supporting leg and whole body turning bias. </w:t>
      </w:r>
      <w:r w:rsidRPr="00702BE1">
        <w:rPr>
          <w:rFonts w:ascii="Times New Roman" w:hAnsi="Times New Roman" w:cs="Times New Roman"/>
          <w:i/>
          <w:iCs/>
          <w:sz w:val="24"/>
        </w:rPr>
        <w:t>Laterality Asymmetries Body Brain Cogn</w:t>
      </w:r>
      <w:r w:rsidRPr="00702BE1">
        <w:rPr>
          <w:rFonts w:ascii="Times New Roman" w:hAnsi="Times New Roman" w:cs="Times New Roman"/>
          <w:sz w:val="24"/>
        </w:rPr>
        <w:t>. 2009;14(2):165-177. doi:10.1080/13576500802334934</w:t>
      </w:r>
    </w:p>
    <w:p w14:paraId="56025D80" w14:textId="77777777" w:rsidR="00702BE1" w:rsidRPr="00702BE1" w:rsidRDefault="00702BE1" w:rsidP="00702BE1">
      <w:pPr>
        <w:pStyle w:val="Bibliography"/>
        <w:rPr>
          <w:rFonts w:ascii="Times New Roman" w:hAnsi="Times New Roman" w:cs="Times New Roman"/>
          <w:sz w:val="24"/>
        </w:rPr>
      </w:pPr>
      <w:r w:rsidRPr="00702BE1">
        <w:rPr>
          <w:rFonts w:ascii="Times New Roman" w:hAnsi="Times New Roman" w:cs="Times New Roman"/>
          <w:sz w:val="24"/>
        </w:rPr>
        <w:t xml:space="preserve">17. </w:t>
      </w:r>
      <w:r w:rsidRPr="00702BE1">
        <w:rPr>
          <w:rFonts w:ascii="Times New Roman" w:hAnsi="Times New Roman" w:cs="Times New Roman"/>
          <w:sz w:val="24"/>
        </w:rPr>
        <w:tab/>
        <w:t xml:space="preserve">Gu CY, Li XR, Lai CT, Gao JJ, Wang IL, Wang LI. Sex Disparity in Bilateral Asymmetry of Impact Forces during Height-Adjusted Drop Jumps. </w:t>
      </w:r>
      <w:r w:rsidRPr="00702BE1">
        <w:rPr>
          <w:rFonts w:ascii="Times New Roman" w:hAnsi="Times New Roman" w:cs="Times New Roman"/>
          <w:i/>
          <w:iCs/>
          <w:sz w:val="24"/>
        </w:rPr>
        <w:t>Int J Environ Res Public Health</w:t>
      </w:r>
      <w:r w:rsidRPr="00702BE1">
        <w:rPr>
          <w:rFonts w:ascii="Times New Roman" w:hAnsi="Times New Roman" w:cs="Times New Roman"/>
          <w:sz w:val="24"/>
        </w:rPr>
        <w:t>. 2021;18(11):5953. doi:10.3390/ijerph18115953</w:t>
      </w:r>
    </w:p>
    <w:p w14:paraId="33C9DED4" w14:textId="77777777" w:rsidR="00702BE1" w:rsidRPr="00702BE1" w:rsidRDefault="00702BE1" w:rsidP="00702BE1">
      <w:pPr>
        <w:pStyle w:val="Bibliography"/>
        <w:rPr>
          <w:rFonts w:ascii="Times New Roman" w:hAnsi="Times New Roman" w:cs="Times New Roman"/>
          <w:sz w:val="24"/>
        </w:rPr>
      </w:pPr>
      <w:r w:rsidRPr="00702BE1">
        <w:rPr>
          <w:rFonts w:ascii="Times New Roman" w:hAnsi="Times New Roman" w:cs="Times New Roman"/>
          <w:sz w:val="24"/>
        </w:rPr>
        <w:t xml:space="preserve">18. </w:t>
      </w:r>
      <w:r w:rsidRPr="00702BE1">
        <w:rPr>
          <w:rFonts w:ascii="Times New Roman" w:hAnsi="Times New Roman" w:cs="Times New Roman"/>
          <w:sz w:val="24"/>
        </w:rPr>
        <w:tab/>
        <w:t xml:space="preserve">Hewit J, Cronin J, Hume P. Multidirectional Leg Asymmetry Assessment in Sport. </w:t>
      </w:r>
      <w:r w:rsidRPr="00702BE1">
        <w:rPr>
          <w:rFonts w:ascii="Times New Roman" w:hAnsi="Times New Roman" w:cs="Times New Roman"/>
          <w:i/>
          <w:iCs/>
          <w:sz w:val="24"/>
        </w:rPr>
        <w:t>Strength Cond J</w:t>
      </w:r>
      <w:r w:rsidRPr="00702BE1">
        <w:rPr>
          <w:rFonts w:ascii="Times New Roman" w:hAnsi="Times New Roman" w:cs="Times New Roman"/>
          <w:sz w:val="24"/>
        </w:rPr>
        <w:t>. 2012;34(1):82-86. doi:10.1519/SSC.0b013e31823e83db</w:t>
      </w:r>
    </w:p>
    <w:p w14:paraId="627630FF" w14:textId="77777777" w:rsidR="00702BE1" w:rsidRPr="00702BE1" w:rsidRDefault="00702BE1" w:rsidP="00702BE1">
      <w:pPr>
        <w:pStyle w:val="Bibliography"/>
        <w:rPr>
          <w:rFonts w:ascii="Times New Roman" w:hAnsi="Times New Roman" w:cs="Times New Roman"/>
          <w:sz w:val="24"/>
        </w:rPr>
      </w:pPr>
      <w:r w:rsidRPr="00702BE1">
        <w:rPr>
          <w:rFonts w:ascii="Times New Roman" w:hAnsi="Times New Roman" w:cs="Times New Roman"/>
          <w:sz w:val="24"/>
        </w:rPr>
        <w:t xml:space="preserve">19. </w:t>
      </w:r>
      <w:r w:rsidRPr="00702BE1">
        <w:rPr>
          <w:rFonts w:ascii="Times New Roman" w:hAnsi="Times New Roman" w:cs="Times New Roman"/>
          <w:sz w:val="24"/>
        </w:rPr>
        <w:tab/>
        <w:t xml:space="preserve">Hutchinson CU, Sachs-Ericsson NJ, Ericsson KA. Generalizable aspects of the development of expertise in ballet across countries and cultures: a perspective from the expert-performance approach. </w:t>
      </w:r>
      <w:r w:rsidRPr="00702BE1">
        <w:rPr>
          <w:rFonts w:ascii="Times New Roman" w:hAnsi="Times New Roman" w:cs="Times New Roman"/>
          <w:i/>
          <w:iCs/>
          <w:sz w:val="24"/>
        </w:rPr>
        <w:t>High Abil Stud</w:t>
      </w:r>
      <w:r w:rsidRPr="00702BE1">
        <w:rPr>
          <w:rFonts w:ascii="Times New Roman" w:hAnsi="Times New Roman" w:cs="Times New Roman"/>
          <w:sz w:val="24"/>
        </w:rPr>
        <w:t>. 2013;24(1):21-47. doi:10.1080/13598139.2013.780966</w:t>
      </w:r>
    </w:p>
    <w:p w14:paraId="6B429980" w14:textId="77777777" w:rsidR="00702BE1" w:rsidRPr="00702BE1" w:rsidRDefault="00702BE1" w:rsidP="00702BE1">
      <w:pPr>
        <w:pStyle w:val="Bibliography"/>
        <w:rPr>
          <w:rFonts w:ascii="Times New Roman" w:hAnsi="Times New Roman" w:cs="Times New Roman"/>
          <w:sz w:val="24"/>
        </w:rPr>
      </w:pPr>
      <w:r w:rsidRPr="00702BE1">
        <w:rPr>
          <w:rFonts w:ascii="Times New Roman" w:hAnsi="Times New Roman" w:cs="Times New Roman"/>
          <w:sz w:val="24"/>
        </w:rPr>
        <w:t xml:space="preserve">20. </w:t>
      </w:r>
      <w:r w:rsidRPr="00702BE1">
        <w:rPr>
          <w:rFonts w:ascii="Times New Roman" w:hAnsi="Times New Roman" w:cs="Times New Roman"/>
          <w:sz w:val="24"/>
        </w:rPr>
        <w:tab/>
        <w:t xml:space="preserve">Impellizzeri FM, Rampinini E, Maffiuletti N, Marcora SM. A vertical jump force test for assessing bilateral strength asymmetry in athletes. </w:t>
      </w:r>
      <w:r w:rsidRPr="00702BE1">
        <w:rPr>
          <w:rFonts w:ascii="Times New Roman" w:hAnsi="Times New Roman" w:cs="Times New Roman"/>
          <w:i/>
          <w:iCs/>
          <w:sz w:val="24"/>
        </w:rPr>
        <w:t>Med Sci Sports Exerc</w:t>
      </w:r>
      <w:r w:rsidRPr="00702BE1">
        <w:rPr>
          <w:rFonts w:ascii="Times New Roman" w:hAnsi="Times New Roman" w:cs="Times New Roman"/>
          <w:sz w:val="24"/>
        </w:rPr>
        <w:t>. 2007;39(11):2044-2050. doi:10.1249/mss.0b013e31814fb55c</w:t>
      </w:r>
    </w:p>
    <w:p w14:paraId="7507AECB" w14:textId="77777777" w:rsidR="00702BE1" w:rsidRPr="00702BE1" w:rsidRDefault="00702BE1" w:rsidP="00702BE1">
      <w:pPr>
        <w:pStyle w:val="Bibliography"/>
        <w:rPr>
          <w:rFonts w:ascii="Times New Roman" w:hAnsi="Times New Roman" w:cs="Times New Roman"/>
          <w:sz w:val="24"/>
        </w:rPr>
      </w:pPr>
      <w:r w:rsidRPr="00702BE1">
        <w:rPr>
          <w:rFonts w:ascii="Times New Roman" w:hAnsi="Times New Roman" w:cs="Times New Roman"/>
          <w:sz w:val="24"/>
        </w:rPr>
        <w:t xml:space="preserve">21. </w:t>
      </w:r>
      <w:r w:rsidRPr="00702BE1">
        <w:rPr>
          <w:rFonts w:ascii="Times New Roman" w:hAnsi="Times New Roman" w:cs="Times New Roman"/>
          <w:sz w:val="24"/>
        </w:rPr>
        <w:tab/>
        <w:t xml:space="preserve">Kenny IC, Cairealláin AÓ, Comyns TM. Validation of an electronic jump mat to assess stretch-shortening cycle function. </w:t>
      </w:r>
      <w:r w:rsidRPr="00702BE1">
        <w:rPr>
          <w:rFonts w:ascii="Times New Roman" w:hAnsi="Times New Roman" w:cs="Times New Roman"/>
          <w:i/>
          <w:iCs/>
          <w:sz w:val="24"/>
        </w:rPr>
        <w:t>J Strength Cond Res</w:t>
      </w:r>
      <w:r w:rsidRPr="00702BE1">
        <w:rPr>
          <w:rFonts w:ascii="Times New Roman" w:hAnsi="Times New Roman" w:cs="Times New Roman"/>
          <w:sz w:val="24"/>
        </w:rPr>
        <w:t>. 2012;26(6):1601-1608.</w:t>
      </w:r>
    </w:p>
    <w:p w14:paraId="42C9A625" w14:textId="77777777" w:rsidR="00702BE1" w:rsidRPr="00702BE1" w:rsidRDefault="00702BE1" w:rsidP="00702BE1">
      <w:pPr>
        <w:pStyle w:val="Bibliography"/>
        <w:rPr>
          <w:rFonts w:ascii="Times New Roman" w:hAnsi="Times New Roman" w:cs="Times New Roman"/>
          <w:sz w:val="24"/>
        </w:rPr>
      </w:pPr>
      <w:r w:rsidRPr="00702BE1">
        <w:rPr>
          <w:rFonts w:ascii="Times New Roman" w:hAnsi="Times New Roman" w:cs="Times New Roman"/>
          <w:sz w:val="24"/>
        </w:rPr>
        <w:t xml:space="preserve">22. </w:t>
      </w:r>
      <w:r w:rsidRPr="00702BE1">
        <w:rPr>
          <w:rFonts w:ascii="Times New Roman" w:hAnsi="Times New Roman" w:cs="Times New Roman"/>
          <w:sz w:val="24"/>
        </w:rPr>
        <w:tab/>
        <w:t xml:space="preserve">Kenny SJ, Palacios-Derflingher L, Whittaker JL, Emery CA. The Influence of Injury Definition on Injury Burden in Preprofessional Ballet and Contemporary Dancers. </w:t>
      </w:r>
      <w:r w:rsidRPr="00702BE1">
        <w:rPr>
          <w:rFonts w:ascii="Times New Roman" w:hAnsi="Times New Roman" w:cs="Times New Roman"/>
          <w:i/>
          <w:iCs/>
          <w:sz w:val="24"/>
        </w:rPr>
        <w:t>J Orthop Sports Phys Ther</w:t>
      </w:r>
      <w:r w:rsidRPr="00702BE1">
        <w:rPr>
          <w:rFonts w:ascii="Times New Roman" w:hAnsi="Times New Roman" w:cs="Times New Roman"/>
          <w:sz w:val="24"/>
        </w:rPr>
        <w:t>. 2018;48(3):185-193. doi:10.2519/jospt.2018.7542</w:t>
      </w:r>
    </w:p>
    <w:p w14:paraId="4CF7B1C8" w14:textId="77777777" w:rsidR="00702BE1" w:rsidRPr="00702BE1" w:rsidRDefault="00702BE1" w:rsidP="00702BE1">
      <w:pPr>
        <w:pStyle w:val="Bibliography"/>
        <w:rPr>
          <w:rFonts w:ascii="Times New Roman" w:hAnsi="Times New Roman" w:cs="Times New Roman"/>
          <w:sz w:val="24"/>
        </w:rPr>
      </w:pPr>
      <w:r w:rsidRPr="00702BE1">
        <w:rPr>
          <w:rFonts w:ascii="Times New Roman" w:hAnsi="Times New Roman" w:cs="Times New Roman"/>
          <w:sz w:val="24"/>
        </w:rPr>
        <w:t xml:space="preserve">23. </w:t>
      </w:r>
      <w:r w:rsidRPr="00702BE1">
        <w:rPr>
          <w:rFonts w:ascii="Times New Roman" w:hAnsi="Times New Roman" w:cs="Times New Roman"/>
          <w:sz w:val="24"/>
        </w:rPr>
        <w:tab/>
        <w:t xml:space="preserve">Kimmerle M. Lateral Bias, Functional Asymmetry, Dance Training and Dance Injuries. </w:t>
      </w:r>
      <w:r w:rsidRPr="00702BE1">
        <w:rPr>
          <w:rFonts w:ascii="Times New Roman" w:hAnsi="Times New Roman" w:cs="Times New Roman"/>
          <w:i/>
          <w:iCs/>
          <w:sz w:val="24"/>
        </w:rPr>
        <w:t>J Dance Med Sci</w:t>
      </w:r>
      <w:r w:rsidRPr="00702BE1">
        <w:rPr>
          <w:rFonts w:ascii="Times New Roman" w:hAnsi="Times New Roman" w:cs="Times New Roman"/>
          <w:sz w:val="24"/>
        </w:rPr>
        <w:t>. 2010;14(2):58-66.</w:t>
      </w:r>
    </w:p>
    <w:p w14:paraId="556C256A" w14:textId="77777777" w:rsidR="00702BE1" w:rsidRPr="00702BE1" w:rsidRDefault="00702BE1" w:rsidP="00702BE1">
      <w:pPr>
        <w:pStyle w:val="Bibliography"/>
        <w:rPr>
          <w:rFonts w:ascii="Times New Roman" w:hAnsi="Times New Roman" w:cs="Times New Roman"/>
          <w:sz w:val="24"/>
        </w:rPr>
      </w:pPr>
      <w:r w:rsidRPr="00702BE1">
        <w:rPr>
          <w:rFonts w:ascii="Times New Roman" w:hAnsi="Times New Roman" w:cs="Times New Roman"/>
          <w:sz w:val="24"/>
        </w:rPr>
        <w:t xml:space="preserve">24. </w:t>
      </w:r>
      <w:r w:rsidRPr="00702BE1">
        <w:rPr>
          <w:rFonts w:ascii="Times New Roman" w:hAnsi="Times New Roman" w:cs="Times New Roman"/>
          <w:sz w:val="24"/>
        </w:rPr>
        <w:tab/>
        <w:t xml:space="preserve">Kountouris A, Portus M, Cook J. Quadratus lumborum asymmetry and lumbar spine injury in cricket fast bowlers. </w:t>
      </w:r>
      <w:r w:rsidRPr="00702BE1">
        <w:rPr>
          <w:rFonts w:ascii="Times New Roman" w:hAnsi="Times New Roman" w:cs="Times New Roman"/>
          <w:i/>
          <w:iCs/>
          <w:sz w:val="24"/>
        </w:rPr>
        <w:t>J Sci Med Sport</w:t>
      </w:r>
      <w:r w:rsidRPr="00702BE1">
        <w:rPr>
          <w:rFonts w:ascii="Times New Roman" w:hAnsi="Times New Roman" w:cs="Times New Roman"/>
          <w:sz w:val="24"/>
        </w:rPr>
        <w:t>. 2012;15(5):393-397. doi:10.1016/j.jsams.2012.03.012</w:t>
      </w:r>
    </w:p>
    <w:p w14:paraId="30E43298" w14:textId="77777777" w:rsidR="00702BE1" w:rsidRPr="00702BE1" w:rsidRDefault="00702BE1" w:rsidP="00702BE1">
      <w:pPr>
        <w:pStyle w:val="Bibliography"/>
        <w:rPr>
          <w:rFonts w:ascii="Times New Roman" w:hAnsi="Times New Roman" w:cs="Times New Roman"/>
          <w:sz w:val="24"/>
        </w:rPr>
      </w:pPr>
      <w:r w:rsidRPr="00702BE1">
        <w:rPr>
          <w:rFonts w:ascii="Times New Roman" w:hAnsi="Times New Roman" w:cs="Times New Roman"/>
          <w:sz w:val="24"/>
        </w:rPr>
        <w:t xml:space="preserve">25. </w:t>
      </w:r>
      <w:r w:rsidRPr="00702BE1">
        <w:rPr>
          <w:rFonts w:ascii="Times New Roman" w:hAnsi="Times New Roman" w:cs="Times New Roman"/>
          <w:sz w:val="24"/>
        </w:rPr>
        <w:tab/>
        <w:t xml:space="preserve">Koutedakis Y, Jamurtas T. The dancer as a performing athlete: Physiological considerations. </w:t>
      </w:r>
      <w:r w:rsidRPr="00702BE1">
        <w:rPr>
          <w:rFonts w:ascii="Times New Roman" w:hAnsi="Times New Roman" w:cs="Times New Roman"/>
          <w:i/>
          <w:iCs/>
          <w:sz w:val="24"/>
        </w:rPr>
        <w:t>Sports Med Auckl NZ</w:t>
      </w:r>
      <w:r w:rsidRPr="00702BE1">
        <w:rPr>
          <w:rFonts w:ascii="Times New Roman" w:hAnsi="Times New Roman" w:cs="Times New Roman"/>
          <w:sz w:val="24"/>
        </w:rPr>
        <w:t>. 2004;34:651-661.</w:t>
      </w:r>
    </w:p>
    <w:p w14:paraId="3D75B7F4" w14:textId="77777777" w:rsidR="00702BE1" w:rsidRPr="00702BE1" w:rsidRDefault="00702BE1" w:rsidP="00702BE1">
      <w:pPr>
        <w:pStyle w:val="Bibliography"/>
        <w:rPr>
          <w:rFonts w:ascii="Times New Roman" w:hAnsi="Times New Roman" w:cs="Times New Roman"/>
          <w:sz w:val="24"/>
        </w:rPr>
      </w:pPr>
      <w:r w:rsidRPr="00702BE1">
        <w:rPr>
          <w:rFonts w:ascii="Times New Roman" w:hAnsi="Times New Roman" w:cs="Times New Roman"/>
          <w:sz w:val="24"/>
        </w:rPr>
        <w:t xml:space="preserve">26. </w:t>
      </w:r>
      <w:r w:rsidRPr="00702BE1">
        <w:rPr>
          <w:rFonts w:ascii="Times New Roman" w:hAnsi="Times New Roman" w:cs="Times New Roman"/>
          <w:sz w:val="24"/>
        </w:rPr>
        <w:tab/>
        <w:t xml:space="preserve">Koźlenia D, Struzik A, Domaradzki J. Force, Power, and Morphology Asymmetries as Injury Risk Factors in Physically Active Men and Women. </w:t>
      </w:r>
      <w:r w:rsidRPr="00702BE1">
        <w:rPr>
          <w:rFonts w:ascii="Times New Roman" w:hAnsi="Times New Roman" w:cs="Times New Roman"/>
          <w:i/>
          <w:iCs/>
          <w:sz w:val="24"/>
        </w:rPr>
        <w:t>Symmetry</w:t>
      </w:r>
      <w:r w:rsidRPr="00702BE1">
        <w:rPr>
          <w:rFonts w:ascii="Times New Roman" w:hAnsi="Times New Roman" w:cs="Times New Roman"/>
          <w:sz w:val="24"/>
        </w:rPr>
        <w:t>. 2022;14(4):787. doi:10.3390/sym14040787</w:t>
      </w:r>
    </w:p>
    <w:p w14:paraId="681ED119" w14:textId="77777777" w:rsidR="00702BE1" w:rsidRPr="00702BE1" w:rsidRDefault="00702BE1" w:rsidP="00702BE1">
      <w:pPr>
        <w:pStyle w:val="Bibliography"/>
        <w:rPr>
          <w:rFonts w:ascii="Times New Roman" w:hAnsi="Times New Roman" w:cs="Times New Roman"/>
          <w:sz w:val="24"/>
        </w:rPr>
      </w:pPr>
      <w:r w:rsidRPr="00702BE1">
        <w:rPr>
          <w:rFonts w:ascii="Times New Roman" w:hAnsi="Times New Roman" w:cs="Times New Roman"/>
          <w:sz w:val="24"/>
        </w:rPr>
        <w:lastRenderedPageBreak/>
        <w:t xml:space="preserve">27. </w:t>
      </w:r>
      <w:r w:rsidRPr="00702BE1">
        <w:rPr>
          <w:rFonts w:ascii="Times New Roman" w:hAnsi="Times New Roman" w:cs="Times New Roman"/>
          <w:sz w:val="24"/>
        </w:rPr>
        <w:tab/>
        <w:t xml:space="preserve">Li G, Taljaard M, Van den Heuvel ER, et al. An introduction to multiplicity issues in clinical trials: the what, why, when and how. </w:t>
      </w:r>
      <w:r w:rsidRPr="00702BE1">
        <w:rPr>
          <w:rFonts w:ascii="Times New Roman" w:hAnsi="Times New Roman" w:cs="Times New Roman"/>
          <w:i/>
          <w:iCs/>
          <w:sz w:val="24"/>
        </w:rPr>
        <w:t>Int J Epidemiol</w:t>
      </w:r>
      <w:r w:rsidRPr="00702BE1">
        <w:rPr>
          <w:rFonts w:ascii="Times New Roman" w:hAnsi="Times New Roman" w:cs="Times New Roman"/>
          <w:sz w:val="24"/>
        </w:rPr>
        <w:t>. 2017;46(2):746-755. doi:10.1093/ije/dyw320</w:t>
      </w:r>
    </w:p>
    <w:p w14:paraId="01489489" w14:textId="77777777" w:rsidR="00702BE1" w:rsidRPr="00702BE1" w:rsidRDefault="00702BE1" w:rsidP="00702BE1">
      <w:pPr>
        <w:pStyle w:val="Bibliography"/>
        <w:rPr>
          <w:rFonts w:ascii="Times New Roman" w:hAnsi="Times New Roman" w:cs="Times New Roman"/>
          <w:sz w:val="24"/>
        </w:rPr>
      </w:pPr>
      <w:r w:rsidRPr="00702BE1">
        <w:rPr>
          <w:rFonts w:ascii="Times New Roman" w:hAnsi="Times New Roman" w:cs="Times New Roman"/>
          <w:sz w:val="24"/>
        </w:rPr>
        <w:t xml:space="preserve">28. </w:t>
      </w:r>
      <w:r w:rsidRPr="00702BE1">
        <w:rPr>
          <w:rFonts w:ascii="Times New Roman" w:hAnsi="Times New Roman" w:cs="Times New Roman"/>
          <w:sz w:val="24"/>
        </w:rPr>
        <w:tab/>
        <w:t xml:space="preserve">Liederbach M, Hagins M, Gamboa JM, Welsh TM. Assessing and reporting dancer capacities, risk factors, and injuries: recommendations from the IADMS standard measures consensus initiative. </w:t>
      </w:r>
      <w:r w:rsidRPr="00702BE1">
        <w:rPr>
          <w:rFonts w:ascii="Times New Roman" w:hAnsi="Times New Roman" w:cs="Times New Roman"/>
          <w:i/>
          <w:iCs/>
          <w:sz w:val="24"/>
        </w:rPr>
        <w:t>J Dance Med Sci</w:t>
      </w:r>
      <w:r w:rsidRPr="00702BE1">
        <w:rPr>
          <w:rFonts w:ascii="Times New Roman" w:hAnsi="Times New Roman" w:cs="Times New Roman"/>
          <w:sz w:val="24"/>
        </w:rPr>
        <w:t>. 2012;16(4).</w:t>
      </w:r>
    </w:p>
    <w:p w14:paraId="58770730" w14:textId="77777777" w:rsidR="00702BE1" w:rsidRPr="00702BE1" w:rsidRDefault="00702BE1" w:rsidP="00702BE1">
      <w:pPr>
        <w:pStyle w:val="Bibliography"/>
        <w:rPr>
          <w:rFonts w:ascii="Times New Roman" w:hAnsi="Times New Roman" w:cs="Times New Roman"/>
          <w:sz w:val="24"/>
        </w:rPr>
      </w:pPr>
      <w:r w:rsidRPr="00702BE1">
        <w:rPr>
          <w:rFonts w:ascii="Times New Roman" w:hAnsi="Times New Roman" w:cs="Times New Roman"/>
          <w:sz w:val="24"/>
        </w:rPr>
        <w:t xml:space="preserve">29. </w:t>
      </w:r>
      <w:r w:rsidRPr="00702BE1">
        <w:rPr>
          <w:rFonts w:ascii="Times New Roman" w:hAnsi="Times New Roman" w:cs="Times New Roman"/>
          <w:sz w:val="24"/>
        </w:rPr>
        <w:tab/>
        <w:t xml:space="preserve">MacSweeney N, Pedlar C, Cohen D, Mahaffey R, Price P. The Use of Physical Screening Tools to Identify Injury Risk Within Pre-Professional Ballet Dancers: An Integrative Review. </w:t>
      </w:r>
      <w:r w:rsidRPr="00702BE1">
        <w:rPr>
          <w:rFonts w:ascii="Times New Roman" w:hAnsi="Times New Roman" w:cs="Times New Roman"/>
          <w:i/>
          <w:iCs/>
          <w:sz w:val="24"/>
        </w:rPr>
        <w:t>Rev Investig E Innov En Cienc Salud</w:t>
      </w:r>
      <w:r w:rsidRPr="00702BE1">
        <w:rPr>
          <w:rFonts w:ascii="Times New Roman" w:hAnsi="Times New Roman" w:cs="Times New Roman"/>
          <w:sz w:val="24"/>
        </w:rPr>
        <w:t>. 2022;4(2):95-120. doi:10.46634/riics.154</w:t>
      </w:r>
    </w:p>
    <w:p w14:paraId="695B97D9" w14:textId="77777777" w:rsidR="00702BE1" w:rsidRPr="00702BE1" w:rsidRDefault="00702BE1" w:rsidP="00702BE1">
      <w:pPr>
        <w:pStyle w:val="Bibliography"/>
        <w:rPr>
          <w:rFonts w:ascii="Times New Roman" w:hAnsi="Times New Roman" w:cs="Times New Roman"/>
          <w:sz w:val="24"/>
        </w:rPr>
      </w:pPr>
      <w:r w:rsidRPr="00702BE1">
        <w:rPr>
          <w:rFonts w:ascii="Times New Roman" w:hAnsi="Times New Roman" w:cs="Times New Roman"/>
          <w:sz w:val="24"/>
        </w:rPr>
        <w:t xml:space="preserve">30. </w:t>
      </w:r>
      <w:r w:rsidRPr="00702BE1">
        <w:rPr>
          <w:rFonts w:ascii="Times New Roman" w:hAnsi="Times New Roman" w:cs="Times New Roman"/>
          <w:sz w:val="24"/>
        </w:rPr>
        <w:tab/>
        <w:t xml:space="preserve">Malaver-Moreno J, Argothy R, Cubides J, Cohen D. </w:t>
      </w:r>
      <w:r w:rsidRPr="00702BE1">
        <w:rPr>
          <w:rFonts w:ascii="Times New Roman" w:hAnsi="Times New Roman" w:cs="Times New Roman"/>
          <w:i/>
          <w:iCs/>
          <w:sz w:val="24"/>
        </w:rPr>
        <w:t>Risk Factors Associated with Medial Tibial Stress Syndrome in Military Cadets during Basic Training</w:t>
      </w:r>
      <w:r w:rsidRPr="00702BE1">
        <w:rPr>
          <w:rFonts w:ascii="Times New Roman" w:hAnsi="Times New Roman" w:cs="Times New Roman"/>
          <w:sz w:val="24"/>
        </w:rPr>
        <w:t>.; 2019.</w:t>
      </w:r>
    </w:p>
    <w:p w14:paraId="79DD5C36" w14:textId="77777777" w:rsidR="00702BE1" w:rsidRPr="00702BE1" w:rsidRDefault="00702BE1" w:rsidP="00702BE1">
      <w:pPr>
        <w:pStyle w:val="Bibliography"/>
        <w:rPr>
          <w:rFonts w:ascii="Times New Roman" w:hAnsi="Times New Roman" w:cs="Times New Roman"/>
          <w:sz w:val="24"/>
        </w:rPr>
      </w:pPr>
      <w:r w:rsidRPr="00702BE1">
        <w:rPr>
          <w:rFonts w:ascii="Times New Roman" w:hAnsi="Times New Roman" w:cs="Times New Roman"/>
          <w:sz w:val="24"/>
        </w:rPr>
        <w:t xml:space="preserve">31. </w:t>
      </w:r>
      <w:r w:rsidRPr="00702BE1">
        <w:rPr>
          <w:rFonts w:ascii="Times New Roman" w:hAnsi="Times New Roman" w:cs="Times New Roman"/>
          <w:sz w:val="24"/>
        </w:rPr>
        <w:tab/>
        <w:t xml:space="preserve">Mattiussi AM, Shaw JW, Williams S, et al. Injury epidemiology in professional ballet: a five-season prospective study of 1596 medical attention injuries and 543 time-loss injuries. </w:t>
      </w:r>
      <w:r w:rsidRPr="00702BE1">
        <w:rPr>
          <w:rFonts w:ascii="Times New Roman" w:hAnsi="Times New Roman" w:cs="Times New Roman"/>
          <w:i/>
          <w:iCs/>
          <w:sz w:val="24"/>
        </w:rPr>
        <w:t>Br J Sports Med</w:t>
      </w:r>
      <w:r w:rsidRPr="00702BE1">
        <w:rPr>
          <w:rFonts w:ascii="Times New Roman" w:hAnsi="Times New Roman" w:cs="Times New Roman"/>
          <w:sz w:val="24"/>
        </w:rPr>
        <w:t>. 2021;55(15):843-850. doi:10.1136/bjsports-2020-103817</w:t>
      </w:r>
    </w:p>
    <w:p w14:paraId="3C27718A" w14:textId="77777777" w:rsidR="00702BE1" w:rsidRPr="00702BE1" w:rsidRDefault="00702BE1" w:rsidP="00702BE1">
      <w:pPr>
        <w:pStyle w:val="Bibliography"/>
        <w:rPr>
          <w:rFonts w:ascii="Times New Roman" w:hAnsi="Times New Roman" w:cs="Times New Roman"/>
          <w:sz w:val="24"/>
        </w:rPr>
      </w:pPr>
      <w:r w:rsidRPr="00702BE1">
        <w:rPr>
          <w:rFonts w:ascii="Times New Roman" w:hAnsi="Times New Roman" w:cs="Times New Roman"/>
          <w:sz w:val="24"/>
        </w:rPr>
        <w:t xml:space="preserve">32. </w:t>
      </w:r>
      <w:r w:rsidRPr="00702BE1">
        <w:rPr>
          <w:rFonts w:ascii="Times New Roman" w:hAnsi="Times New Roman" w:cs="Times New Roman"/>
          <w:sz w:val="24"/>
        </w:rPr>
        <w:tab/>
        <w:t xml:space="preserve">Maulder PS. Dominant limb asymmetry associated with prospective injury occurrence. </w:t>
      </w:r>
      <w:r w:rsidRPr="00702BE1">
        <w:rPr>
          <w:rFonts w:ascii="Times New Roman" w:hAnsi="Times New Roman" w:cs="Times New Roman"/>
          <w:i/>
          <w:iCs/>
          <w:sz w:val="24"/>
        </w:rPr>
        <w:t>South Afr J Res Sport Phys Educ Recreat</w:t>
      </w:r>
      <w:r w:rsidRPr="00702BE1">
        <w:rPr>
          <w:rFonts w:ascii="Times New Roman" w:hAnsi="Times New Roman" w:cs="Times New Roman"/>
          <w:sz w:val="24"/>
        </w:rPr>
        <w:t>. 2013;35(1):121-131. doi:10.10520/EJC134231</w:t>
      </w:r>
    </w:p>
    <w:p w14:paraId="503B8097" w14:textId="77777777" w:rsidR="00702BE1" w:rsidRPr="00702BE1" w:rsidRDefault="00702BE1" w:rsidP="00702BE1">
      <w:pPr>
        <w:pStyle w:val="Bibliography"/>
        <w:rPr>
          <w:rFonts w:ascii="Times New Roman" w:hAnsi="Times New Roman" w:cs="Times New Roman"/>
          <w:sz w:val="24"/>
        </w:rPr>
      </w:pPr>
      <w:r w:rsidRPr="00702BE1">
        <w:rPr>
          <w:rFonts w:ascii="Times New Roman" w:hAnsi="Times New Roman" w:cs="Times New Roman"/>
          <w:sz w:val="24"/>
        </w:rPr>
        <w:t xml:space="preserve">33. </w:t>
      </w:r>
      <w:r w:rsidRPr="00702BE1">
        <w:rPr>
          <w:rFonts w:ascii="Times New Roman" w:hAnsi="Times New Roman" w:cs="Times New Roman"/>
          <w:sz w:val="24"/>
        </w:rPr>
        <w:tab/>
        <w:t xml:space="preserve">Oliver JL, Ayala F, De Ste Croix MBA, Lloyd RS, Myer GD, Read PJ. Using machine learning to improve our understanding of injury risk and prediction in elite male youth football players. </w:t>
      </w:r>
      <w:r w:rsidRPr="00702BE1">
        <w:rPr>
          <w:rFonts w:ascii="Times New Roman" w:hAnsi="Times New Roman" w:cs="Times New Roman"/>
          <w:i/>
          <w:iCs/>
          <w:sz w:val="24"/>
        </w:rPr>
        <w:t>J Sci Med Sport</w:t>
      </w:r>
      <w:r w:rsidRPr="00702BE1">
        <w:rPr>
          <w:rFonts w:ascii="Times New Roman" w:hAnsi="Times New Roman" w:cs="Times New Roman"/>
          <w:sz w:val="24"/>
        </w:rPr>
        <w:t>. 2020;23(11):1044-1048. doi:10.1016/j.jsams.2020.04.021</w:t>
      </w:r>
    </w:p>
    <w:p w14:paraId="15C1094F" w14:textId="77777777" w:rsidR="00702BE1" w:rsidRPr="00702BE1" w:rsidRDefault="00702BE1" w:rsidP="00702BE1">
      <w:pPr>
        <w:pStyle w:val="Bibliography"/>
        <w:rPr>
          <w:rFonts w:ascii="Times New Roman" w:hAnsi="Times New Roman" w:cs="Times New Roman"/>
          <w:sz w:val="24"/>
        </w:rPr>
      </w:pPr>
      <w:r w:rsidRPr="00702BE1">
        <w:rPr>
          <w:rFonts w:ascii="Times New Roman" w:hAnsi="Times New Roman" w:cs="Times New Roman"/>
          <w:sz w:val="24"/>
        </w:rPr>
        <w:t xml:space="preserve">34. </w:t>
      </w:r>
      <w:r w:rsidRPr="00702BE1">
        <w:rPr>
          <w:rFonts w:ascii="Times New Roman" w:hAnsi="Times New Roman" w:cs="Times New Roman"/>
          <w:sz w:val="24"/>
        </w:rPr>
        <w:tab/>
        <w:t xml:space="preserve">Pappas E, Carpes FP. Lower extremity kinematic asymmetry in male and female athletes performing jump-landing tasks. </w:t>
      </w:r>
      <w:r w:rsidRPr="00702BE1">
        <w:rPr>
          <w:rFonts w:ascii="Times New Roman" w:hAnsi="Times New Roman" w:cs="Times New Roman"/>
          <w:i/>
          <w:iCs/>
          <w:sz w:val="24"/>
        </w:rPr>
        <w:t>J Sci Med Sport</w:t>
      </w:r>
      <w:r w:rsidRPr="00702BE1">
        <w:rPr>
          <w:rFonts w:ascii="Times New Roman" w:hAnsi="Times New Roman" w:cs="Times New Roman"/>
          <w:sz w:val="24"/>
        </w:rPr>
        <w:t>. 2012;15(1):87-92. doi:10.1016/j.jsams.2011.07.008</w:t>
      </w:r>
    </w:p>
    <w:p w14:paraId="298ED71E" w14:textId="77777777" w:rsidR="00702BE1" w:rsidRPr="00702BE1" w:rsidRDefault="00702BE1" w:rsidP="00702BE1">
      <w:pPr>
        <w:pStyle w:val="Bibliography"/>
        <w:rPr>
          <w:rFonts w:ascii="Times New Roman" w:hAnsi="Times New Roman" w:cs="Times New Roman"/>
          <w:sz w:val="24"/>
        </w:rPr>
      </w:pPr>
      <w:r w:rsidRPr="00702BE1">
        <w:rPr>
          <w:rFonts w:ascii="Times New Roman" w:hAnsi="Times New Roman" w:cs="Times New Roman"/>
          <w:sz w:val="24"/>
        </w:rPr>
        <w:t xml:space="preserve">35. </w:t>
      </w:r>
      <w:r w:rsidRPr="00702BE1">
        <w:rPr>
          <w:rFonts w:ascii="Times New Roman" w:hAnsi="Times New Roman" w:cs="Times New Roman"/>
          <w:sz w:val="24"/>
        </w:rPr>
        <w:tab/>
        <w:t xml:space="preserve">Pavlović M, Ogrinc N, Šarabon N. Body asymmetries as risk factors for musculoskeletal injuries in dancesport, hip-hop and ballet dancers? </w:t>
      </w:r>
      <w:r w:rsidRPr="00702BE1">
        <w:rPr>
          <w:rFonts w:ascii="Times New Roman" w:hAnsi="Times New Roman" w:cs="Times New Roman"/>
          <w:i/>
          <w:iCs/>
          <w:sz w:val="24"/>
        </w:rPr>
        <w:t>Eur J Transl Myol</w:t>
      </w:r>
      <w:r w:rsidRPr="00702BE1">
        <w:rPr>
          <w:rFonts w:ascii="Times New Roman" w:hAnsi="Times New Roman" w:cs="Times New Roman"/>
          <w:sz w:val="24"/>
        </w:rPr>
        <w:t>. 2022;32(4). doi:10.4081/ejtm.2022.11020</w:t>
      </w:r>
    </w:p>
    <w:p w14:paraId="67DF754F" w14:textId="77777777" w:rsidR="00702BE1" w:rsidRPr="00702BE1" w:rsidRDefault="00702BE1" w:rsidP="00702BE1">
      <w:pPr>
        <w:pStyle w:val="Bibliography"/>
        <w:rPr>
          <w:rFonts w:ascii="Times New Roman" w:hAnsi="Times New Roman" w:cs="Times New Roman"/>
          <w:sz w:val="24"/>
        </w:rPr>
      </w:pPr>
      <w:r w:rsidRPr="00702BE1">
        <w:rPr>
          <w:rFonts w:ascii="Times New Roman" w:hAnsi="Times New Roman" w:cs="Times New Roman"/>
          <w:sz w:val="24"/>
        </w:rPr>
        <w:t xml:space="preserve">36. </w:t>
      </w:r>
      <w:r w:rsidRPr="00702BE1">
        <w:rPr>
          <w:rFonts w:ascii="Times New Roman" w:hAnsi="Times New Roman" w:cs="Times New Roman"/>
          <w:sz w:val="24"/>
        </w:rPr>
        <w:tab/>
        <w:t xml:space="preserve">Read PJ, Oliver JL, De Ste Croix MBA, Myer GD, Lloyd RS. A prospective investigation to evaluate risk factors for lower extremity injury risk in male youth soccer players. </w:t>
      </w:r>
      <w:r w:rsidRPr="00702BE1">
        <w:rPr>
          <w:rFonts w:ascii="Times New Roman" w:hAnsi="Times New Roman" w:cs="Times New Roman"/>
          <w:i/>
          <w:iCs/>
          <w:sz w:val="24"/>
        </w:rPr>
        <w:t>Scand J Med Sci Sports</w:t>
      </w:r>
      <w:r w:rsidRPr="00702BE1">
        <w:rPr>
          <w:rFonts w:ascii="Times New Roman" w:hAnsi="Times New Roman" w:cs="Times New Roman"/>
          <w:sz w:val="24"/>
        </w:rPr>
        <w:t>. 2018;28(3):1244-1251. doi:10.1111/sms.13013</w:t>
      </w:r>
    </w:p>
    <w:p w14:paraId="02A4489F" w14:textId="77777777" w:rsidR="00702BE1" w:rsidRPr="00702BE1" w:rsidRDefault="00702BE1" w:rsidP="00702BE1">
      <w:pPr>
        <w:pStyle w:val="Bibliography"/>
        <w:rPr>
          <w:rFonts w:ascii="Times New Roman" w:hAnsi="Times New Roman" w:cs="Times New Roman"/>
          <w:sz w:val="24"/>
        </w:rPr>
      </w:pPr>
      <w:r w:rsidRPr="00702BE1">
        <w:rPr>
          <w:rFonts w:ascii="Times New Roman" w:hAnsi="Times New Roman" w:cs="Times New Roman"/>
          <w:sz w:val="24"/>
        </w:rPr>
        <w:t xml:space="preserve">37. </w:t>
      </w:r>
      <w:r w:rsidRPr="00702BE1">
        <w:rPr>
          <w:rFonts w:ascii="Times New Roman" w:hAnsi="Times New Roman" w:cs="Times New Roman"/>
          <w:sz w:val="24"/>
        </w:rPr>
        <w:tab/>
        <w:t xml:space="preserve">Shaw JW, Maloney B, Mattiussi AM, et al. The development and validation of an open-source accelerometery algorithm for measuring jump height and frequency in ballet. </w:t>
      </w:r>
      <w:r w:rsidRPr="00702BE1">
        <w:rPr>
          <w:rFonts w:ascii="Times New Roman" w:hAnsi="Times New Roman" w:cs="Times New Roman"/>
          <w:i/>
          <w:iCs/>
          <w:sz w:val="24"/>
        </w:rPr>
        <w:t>J Sports Sci</w:t>
      </w:r>
      <w:r w:rsidRPr="00702BE1">
        <w:rPr>
          <w:rFonts w:ascii="Times New Roman" w:hAnsi="Times New Roman" w:cs="Times New Roman"/>
          <w:sz w:val="24"/>
        </w:rPr>
        <w:t>. 2023;0(0):1-7. doi:10.1080/02640414.2023.2223048</w:t>
      </w:r>
    </w:p>
    <w:p w14:paraId="7382A4F8" w14:textId="77777777" w:rsidR="00702BE1" w:rsidRPr="00702BE1" w:rsidRDefault="00702BE1" w:rsidP="00702BE1">
      <w:pPr>
        <w:pStyle w:val="Bibliography"/>
        <w:rPr>
          <w:rFonts w:ascii="Times New Roman" w:hAnsi="Times New Roman" w:cs="Times New Roman"/>
          <w:sz w:val="24"/>
        </w:rPr>
      </w:pPr>
      <w:r w:rsidRPr="00702BE1">
        <w:rPr>
          <w:rFonts w:ascii="Times New Roman" w:hAnsi="Times New Roman" w:cs="Times New Roman"/>
          <w:sz w:val="24"/>
        </w:rPr>
        <w:t xml:space="preserve">38. </w:t>
      </w:r>
      <w:r w:rsidRPr="00702BE1">
        <w:rPr>
          <w:rFonts w:ascii="Times New Roman" w:hAnsi="Times New Roman" w:cs="Times New Roman"/>
          <w:sz w:val="24"/>
        </w:rPr>
        <w:tab/>
        <w:t xml:space="preserve">Smith TO, Davies L, de Medici A, Hakim A, Haddad F, Macgregor A. Prevalence and profile of musculoskeletal injuries in ballet dancers: A systematic review and meta-analysis. </w:t>
      </w:r>
      <w:r w:rsidRPr="00702BE1">
        <w:rPr>
          <w:rFonts w:ascii="Times New Roman" w:hAnsi="Times New Roman" w:cs="Times New Roman"/>
          <w:i/>
          <w:iCs/>
          <w:sz w:val="24"/>
        </w:rPr>
        <w:t>Phys Ther Sport</w:t>
      </w:r>
      <w:r w:rsidRPr="00702BE1">
        <w:rPr>
          <w:rFonts w:ascii="Times New Roman" w:hAnsi="Times New Roman" w:cs="Times New Roman"/>
          <w:sz w:val="24"/>
        </w:rPr>
        <w:t>. 2016;19:50-56. doi:10.1016/j.ptsp.2015.12.007</w:t>
      </w:r>
    </w:p>
    <w:p w14:paraId="75FFBA8D" w14:textId="77777777" w:rsidR="00702BE1" w:rsidRPr="00702BE1" w:rsidRDefault="00702BE1" w:rsidP="00702BE1">
      <w:pPr>
        <w:pStyle w:val="Bibliography"/>
        <w:rPr>
          <w:rFonts w:ascii="Times New Roman" w:hAnsi="Times New Roman" w:cs="Times New Roman"/>
          <w:sz w:val="24"/>
        </w:rPr>
      </w:pPr>
      <w:r w:rsidRPr="00702BE1">
        <w:rPr>
          <w:rFonts w:ascii="Times New Roman" w:hAnsi="Times New Roman" w:cs="Times New Roman"/>
          <w:sz w:val="24"/>
        </w:rPr>
        <w:t xml:space="preserve">39. </w:t>
      </w:r>
      <w:r w:rsidRPr="00702BE1">
        <w:rPr>
          <w:rFonts w:ascii="Times New Roman" w:hAnsi="Times New Roman" w:cs="Times New Roman"/>
          <w:sz w:val="24"/>
        </w:rPr>
        <w:tab/>
        <w:t xml:space="preserve">Stephens TM, Lawson BR, DeVoe DE, Reiser RF. Gender and Bilateral Differences in Single-Leg Countermovement Jump Performance with Comparison to a Double-Leg Jump. </w:t>
      </w:r>
      <w:r w:rsidRPr="00702BE1">
        <w:rPr>
          <w:rFonts w:ascii="Times New Roman" w:hAnsi="Times New Roman" w:cs="Times New Roman"/>
          <w:i/>
          <w:iCs/>
          <w:sz w:val="24"/>
        </w:rPr>
        <w:t>J Appl Biomech</w:t>
      </w:r>
      <w:r w:rsidRPr="00702BE1">
        <w:rPr>
          <w:rFonts w:ascii="Times New Roman" w:hAnsi="Times New Roman" w:cs="Times New Roman"/>
          <w:sz w:val="24"/>
        </w:rPr>
        <w:t>. 2007;23(3):190-202. doi:10.1123/jab.23.3.190</w:t>
      </w:r>
    </w:p>
    <w:p w14:paraId="6EA498BF" w14:textId="77777777" w:rsidR="00702BE1" w:rsidRPr="00702BE1" w:rsidRDefault="00702BE1" w:rsidP="00702BE1">
      <w:pPr>
        <w:pStyle w:val="Bibliography"/>
        <w:rPr>
          <w:rFonts w:ascii="Times New Roman" w:hAnsi="Times New Roman" w:cs="Times New Roman"/>
          <w:sz w:val="24"/>
        </w:rPr>
      </w:pPr>
      <w:r w:rsidRPr="00702BE1">
        <w:rPr>
          <w:rFonts w:ascii="Times New Roman" w:hAnsi="Times New Roman" w:cs="Times New Roman"/>
          <w:sz w:val="24"/>
        </w:rPr>
        <w:lastRenderedPageBreak/>
        <w:t xml:space="preserve">40. </w:t>
      </w:r>
      <w:r w:rsidRPr="00702BE1">
        <w:rPr>
          <w:rFonts w:ascii="Times New Roman" w:hAnsi="Times New Roman" w:cs="Times New Roman"/>
          <w:sz w:val="24"/>
        </w:rPr>
        <w:tab/>
        <w:t xml:space="preserve">Taberner M, Dyk N van, Allen T, et al. Physical preparation and return to performance of an elite female football player following ACL reconstruction: a journey to the FIFA Women’s World Cup. </w:t>
      </w:r>
      <w:r w:rsidRPr="00702BE1">
        <w:rPr>
          <w:rFonts w:ascii="Times New Roman" w:hAnsi="Times New Roman" w:cs="Times New Roman"/>
          <w:i/>
          <w:iCs/>
          <w:sz w:val="24"/>
        </w:rPr>
        <w:t>BMJ Open Sport Exerc Med</w:t>
      </w:r>
      <w:r w:rsidRPr="00702BE1">
        <w:rPr>
          <w:rFonts w:ascii="Times New Roman" w:hAnsi="Times New Roman" w:cs="Times New Roman"/>
          <w:sz w:val="24"/>
        </w:rPr>
        <w:t>. 2020;6(1):e000843. doi:10.1136/bmjsem-2020-000843</w:t>
      </w:r>
    </w:p>
    <w:p w14:paraId="3B84DC63" w14:textId="77777777" w:rsidR="00702BE1" w:rsidRPr="00702BE1" w:rsidRDefault="00702BE1" w:rsidP="00702BE1">
      <w:pPr>
        <w:pStyle w:val="Bibliography"/>
        <w:rPr>
          <w:rFonts w:ascii="Times New Roman" w:hAnsi="Times New Roman" w:cs="Times New Roman"/>
          <w:sz w:val="24"/>
        </w:rPr>
      </w:pPr>
      <w:r w:rsidRPr="00702BE1">
        <w:rPr>
          <w:rFonts w:ascii="Times New Roman" w:hAnsi="Times New Roman" w:cs="Times New Roman"/>
          <w:sz w:val="24"/>
        </w:rPr>
        <w:t xml:space="preserve">41. </w:t>
      </w:r>
      <w:r w:rsidRPr="00702BE1">
        <w:rPr>
          <w:rFonts w:ascii="Times New Roman" w:hAnsi="Times New Roman" w:cs="Times New Roman"/>
          <w:sz w:val="24"/>
        </w:rPr>
        <w:tab/>
        <w:t>Twitchett E. Physiological demands of performance in Classical Ballet and their relationships with injury and aesthetic components. Published online 2009. Accessed February 16, 2022. https://wlv.openrepository.com/handle/2436/89157</w:t>
      </w:r>
    </w:p>
    <w:p w14:paraId="73078553" w14:textId="77777777" w:rsidR="00702BE1" w:rsidRPr="00702BE1" w:rsidRDefault="00702BE1" w:rsidP="00702BE1">
      <w:pPr>
        <w:pStyle w:val="Bibliography"/>
        <w:rPr>
          <w:rFonts w:ascii="Times New Roman" w:hAnsi="Times New Roman" w:cs="Times New Roman"/>
          <w:sz w:val="24"/>
        </w:rPr>
      </w:pPr>
      <w:r w:rsidRPr="00702BE1">
        <w:rPr>
          <w:rFonts w:ascii="Times New Roman" w:hAnsi="Times New Roman" w:cs="Times New Roman"/>
          <w:sz w:val="24"/>
        </w:rPr>
        <w:t xml:space="preserve">42. </w:t>
      </w:r>
      <w:r w:rsidRPr="00702BE1">
        <w:rPr>
          <w:rFonts w:ascii="Times New Roman" w:hAnsi="Times New Roman" w:cs="Times New Roman"/>
          <w:sz w:val="24"/>
        </w:rPr>
        <w:tab/>
        <w:t xml:space="preserve">Twitchett E, Angioi M, Koutedakis Y, Wyon M. Video analysis of classical ballet performance. </w:t>
      </w:r>
      <w:r w:rsidRPr="00702BE1">
        <w:rPr>
          <w:rFonts w:ascii="Times New Roman" w:hAnsi="Times New Roman" w:cs="Times New Roman"/>
          <w:i/>
          <w:iCs/>
          <w:sz w:val="24"/>
        </w:rPr>
        <w:t>J Dance Med Sci</w:t>
      </w:r>
      <w:r w:rsidRPr="00702BE1">
        <w:rPr>
          <w:rFonts w:ascii="Times New Roman" w:hAnsi="Times New Roman" w:cs="Times New Roman"/>
          <w:sz w:val="24"/>
        </w:rPr>
        <w:t>. 2009;13(4):124-128.</w:t>
      </w:r>
    </w:p>
    <w:p w14:paraId="0292A64F" w14:textId="77777777" w:rsidR="00702BE1" w:rsidRPr="00702BE1" w:rsidRDefault="00702BE1" w:rsidP="00702BE1">
      <w:pPr>
        <w:pStyle w:val="Bibliography"/>
        <w:rPr>
          <w:rFonts w:ascii="Times New Roman" w:hAnsi="Times New Roman" w:cs="Times New Roman"/>
          <w:sz w:val="24"/>
        </w:rPr>
      </w:pPr>
      <w:r w:rsidRPr="00702BE1">
        <w:rPr>
          <w:rFonts w:ascii="Times New Roman" w:hAnsi="Times New Roman" w:cs="Times New Roman"/>
          <w:sz w:val="24"/>
        </w:rPr>
        <w:t xml:space="preserve">43. </w:t>
      </w:r>
      <w:r w:rsidRPr="00702BE1">
        <w:rPr>
          <w:rFonts w:ascii="Times New Roman" w:hAnsi="Times New Roman" w:cs="Times New Roman"/>
          <w:sz w:val="24"/>
        </w:rPr>
        <w:tab/>
        <w:t xml:space="preserve">Wyon M, Harris J, Brown D, Clarke F. Bilateral differences in peak force, power, and maximum plie depth during multiple grande jetes. </w:t>
      </w:r>
      <w:r w:rsidRPr="00702BE1">
        <w:rPr>
          <w:rFonts w:ascii="Times New Roman" w:hAnsi="Times New Roman" w:cs="Times New Roman"/>
          <w:i/>
          <w:iCs/>
          <w:sz w:val="24"/>
        </w:rPr>
        <w:t>Med Probl Perform Art</w:t>
      </w:r>
      <w:r w:rsidRPr="00702BE1">
        <w:rPr>
          <w:rFonts w:ascii="Times New Roman" w:hAnsi="Times New Roman" w:cs="Times New Roman"/>
          <w:sz w:val="24"/>
        </w:rPr>
        <w:t>. 2013;28(1):28-32.</w:t>
      </w:r>
    </w:p>
    <w:p w14:paraId="4F02E091" w14:textId="77777777" w:rsidR="00702BE1" w:rsidRPr="00702BE1" w:rsidRDefault="00702BE1" w:rsidP="00702BE1">
      <w:pPr>
        <w:pStyle w:val="Bibliography"/>
        <w:rPr>
          <w:rFonts w:ascii="Times New Roman" w:hAnsi="Times New Roman" w:cs="Times New Roman"/>
          <w:sz w:val="24"/>
        </w:rPr>
      </w:pPr>
      <w:r w:rsidRPr="00702BE1">
        <w:rPr>
          <w:rFonts w:ascii="Times New Roman" w:hAnsi="Times New Roman" w:cs="Times New Roman"/>
          <w:sz w:val="24"/>
        </w:rPr>
        <w:t xml:space="preserve">44. </w:t>
      </w:r>
      <w:r w:rsidRPr="00702BE1">
        <w:rPr>
          <w:rFonts w:ascii="Times New Roman" w:hAnsi="Times New Roman" w:cs="Times New Roman"/>
          <w:sz w:val="24"/>
        </w:rPr>
        <w:tab/>
        <w:t xml:space="preserve">Yingling VR, Castro DA, Duong JT, Malpartida FJ, Usher JR, O J. The reliability of vertical jump tests between the Vertec and My Jump phone application. </w:t>
      </w:r>
      <w:r w:rsidRPr="00702BE1">
        <w:rPr>
          <w:rFonts w:ascii="Times New Roman" w:hAnsi="Times New Roman" w:cs="Times New Roman"/>
          <w:i/>
          <w:iCs/>
          <w:sz w:val="24"/>
        </w:rPr>
        <w:t>PeerJ</w:t>
      </w:r>
      <w:r w:rsidRPr="00702BE1">
        <w:rPr>
          <w:rFonts w:ascii="Times New Roman" w:hAnsi="Times New Roman" w:cs="Times New Roman"/>
          <w:sz w:val="24"/>
        </w:rPr>
        <w:t>. 2018;6:e4669. doi:10.7717/peerj.4669</w:t>
      </w:r>
    </w:p>
    <w:p w14:paraId="3C6DF98A" w14:textId="77777777" w:rsidR="00702BE1" w:rsidRPr="00702BE1" w:rsidRDefault="00702BE1" w:rsidP="00702BE1">
      <w:pPr>
        <w:pStyle w:val="Bibliography"/>
        <w:rPr>
          <w:rFonts w:ascii="Times New Roman" w:hAnsi="Times New Roman" w:cs="Times New Roman"/>
          <w:sz w:val="24"/>
        </w:rPr>
      </w:pPr>
      <w:r w:rsidRPr="00702BE1">
        <w:rPr>
          <w:rFonts w:ascii="Times New Roman" w:hAnsi="Times New Roman" w:cs="Times New Roman"/>
          <w:sz w:val="24"/>
        </w:rPr>
        <w:t xml:space="preserve">45. </w:t>
      </w:r>
      <w:r w:rsidRPr="00702BE1">
        <w:rPr>
          <w:rFonts w:ascii="Times New Roman" w:hAnsi="Times New Roman" w:cs="Times New Roman"/>
          <w:sz w:val="24"/>
        </w:rPr>
        <w:tab/>
        <w:t xml:space="preserve">Zaletel P, Sekulić D, Zenić N, Esco MR, Šajber D, Kondrič M. The association between body-built and injury occurrence in pre-professional ballet dancers - Separated analysis for the injured body-locations. </w:t>
      </w:r>
      <w:r w:rsidRPr="00702BE1">
        <w:rPr>
          <w:rFonts w:ascii="Times New Roman" w:hAnsi="Times New Roman" w:cs="Times New Roman"/>
          <w:i/>
          <w:iCs/>
          <w:sz w:val="24"/>
        </w:rPr>
        <w:t>Int J Occup Med Environ Health</w:t>
      </w:r>
      <w:r w:rsidRPr="00702BE1">
        <w:rPr>
          <w:rFonts w:ascii="Times New Roman" w:hAnsi="Times New Roman" w:cs="Times New Roman"/>
          <w:sz w:val="24"/>
        </w:rPr>
        <w:t>. 2017;30(1):151-159. doi:10.13075/ijomeh.1896.00818</w:t>
      </w:r>
    </w:p>
    <w:p w14:paraId="742EFE83" w14:textId="3F901C33" w:rsidR="00AA6887" w:rsidRDefault="00CD75F3" w:rsidP="00ED6B34">
      <w:pPr>
        <w:pStyle w:val="Bibliography"/>
        <w:spacing w:line="480" w:lineRule="auto"/>
        <w:ind w:left="0" w:firstLine="0"/>
        <w:rPr>
          <w:rFonts w:ascii="Times New Roman" w:hAnsi="Times New Roman" w:cs="Times New Roman"/>
          <w:sz w:val="24"/>
          <w:szCs w:val="24"/>
        </w:rPr>
      </w:pPr>
      <w:r>
        <w:rPr>
          <w:rFonts w:ascii="Times New Roman" w:hAnsi="Times New Roman" w:cs="Times New Roman"/>
          <w:sz w:val="24"/>
          <w:szCs w:val="24"/>
        </w:rPr>
        <w:fldChar w:fldCharType="end"/>
      </w:r>
    </w:p>
    <w:p w14:paraId="3D3AB95D" w14:textId="77777777" w:rsidR="00ED6B34" w:rsidRDefault="00ED6B34" w:rsidP="00ED6B34"/>
    <w:p w14:paraId="7F7BACA0" w14:textId="77777777" w:rsidR="00ED6B34" w:rsidRDefault="00ED6B34" w:rsidP="00ED6B34"/>
    <w:p w14:paraId="3E9476B3" w14:textId="77777777" w:rsidR="00ED6B34" w:rsidRDefault="00ED6B34" w:rsidP="00ED6B34"/>
    <w:p w14:paraId="3B9ADA98" w14:textId="77777777" w:rsidR="00ED6B34" w:rsidRDefault="00ED6B34" w:rsidP="00ED6B34"/>
    <w:p w14:paraId="38DB80C5" w14:textId="77777777" w:rsidR="00ED6B34" w:rsidRDefault="00ED6B34" w:rsidP="00ED6B34"/>
    <w:p w14:paraId="56EC9B16" w14:textId="77777777" w:rsidR="00ED6B34" w:rsidRDefault="00ED6B34" w:rsidP="00ED6B34"/>
    <w:p w14:paraId="3A1A32F3" w14:textId="77777777" w:rsidR="00ED6B34" w:rsidRDefault="00ED6B34" w:rsidP="00ED6B34"/>
    <w:p w14:paraId="2E222CB0" w14:textId="77777777" w:rsidR="00ED6B34" w:rsidRDefault="00ED6B34" w:rsidP="00ED6B34"/>
    <w:p w14:paraId="1B5200DB" w14:textId="77777777" w:rsidR="00ED6B34" w:rsidRDefault="00ED6B34" w:rsidP="00ED6B34"/>
    <w:p w14:paraId="5C8187D1" w14:textId="77777777" w:rsidR="00ED6B34" w:rsidRDefault="00ED6B34" w:rsidP="00ED6B34"/>
    <w:p w14:paraId="796F1913" w14:textId="77777777" w:rsidR="00ED6B34" w:rsidRDefault="00ED6B34" w:rsidP="00ED6B34"/>
    <w:p w14:paraId="3328A094" w14:textId="77777777" w:rsidR="00ED6B34" w:rsidRDefault="00ED6B34" w:rsidP="00ED6B34"/>
    <w:p w14:paraId="49814315" w14:textId="77777777" w:rsidR="00ED6B34" w:rsidRDefault="00ED6B34" w:rsidP="00ED6B34"/>
    <w:p w14:paraId="5172B7E7" w14:textId="77777777" w:rsidR="00ED6B34" w:rsidRDefault="00ED6B34" w:rsidP="00ED6B34"/>
    <w:p w14:paraId="28457FA6" w14:textId="77777777" w:rsidR="00ED6B34" w:rsidRDefault="00ED6B34" w:rsidP="00ED6B34">
      <w:pPr>
        <w:spacing w:line="480" w:lineRule="auto"/>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Disclosures</w:t>
      </w:r>
    </w:p>
    <w:p w14:paraId="0D3ED8A7" w14:textId="02BBBE02" w:rsidR="00ED6B34" w:rsidRDefault="00ED6B34" w:rsidP="00ED6B34">
      <w:pPr>
        <w:spacing w:line="480" w:lineRule="auto"/>
        <w:rPr>
          <w:rFonts w:ascii="Times New Roman" w:hAnsi="Times New Roman" w:cs="Times New Roman"/>
          <w:sz w:val="24"/>
          <w:szCs w:val="24"/>
        </w:rPr>
      </w:pPr>
      <w:r w:rsidRPr="008E04DB">
        <w:rPr>
          <w:rFonts w:ascii="Times New Roman" w:hAnsi="Times New Roman" w:cs="Times New Roman"/>
          <w:b/>
          <w:bCs/>
          <w:sz w:val="24"/>
          <w:szCs w:val="24"/>
        </w:rPr>
        <w:t>Acknowledgments</w:t>
      </w:r>
      <w:r>
        <w:rPr>
          <w:rFonts w:ascii="Times New Roman" w:hAnsi="Times New Roman" w:cs="Times New Roman"/>
          <w:b/>
          <w:bCs/>
          <w:sz w:val="24"/>
          <w:szCs w:val="24"/>
        </w:rPr>
        <w:t xml:space="preserve">: </w:t>
      </w:r>
      <w:r>
        <w:rPr>
          <w:rFonts w:ascii="Times New Roman" w:hAnsi="Times New Roman" w:cs="Times New Roman"/>
          <w:sz w:val="24"/>
          <w:szCs w:val="24"/>
        </w:rPr>
        <w:t xml:space="preserve">The authors would like to give particular thanks to the physiotherapists at the Royal Ballet School who diligently collected injury data throughout these years, Alexander McKinven, Charlotte Williamson, James Boyd, Janet Briggs, Nicholas Cleverton Wayne Kitchener as lead by Healthcare Manager Karen Sherriff. Secondly, we would like to thank Royal Ballet School Sports Scientists Matthew Lamarque for assisting with the data collection on the jump measurements. We would also like to thank Christopher Fitzpatrick, Megan Lewarne and </w:t>
      </w:r>
      <w:r w:rsidR="002109C5">
        <w:rPr>
          <w:rFonts w:ascii="Times New Roman" w:hAnsi="Times New Roman" w:cs="Times New Roman"/>
          <w:sz w:val="24"/>
          <w:szCs w:val="24"/>
        </w:rPr>
        <w:t xml:space="preserve">in particular, </w:t>
      </w:r>
      <w:r>
        <w:rPr>
          <w:rFonts w:ascii="Times New Roman" w:hAnsi="Times New Roman" w:cs="Times New Roman"/>
          <w:sz w:val="24"/>
          <w:szCs w:val="24"/>
        </w:rPr>
        <w:t xml:space="preserve">Felicity Simkin for helping with data visualisation. Finally, I would like to give mention to Adam Mattiussi who supported by providing submission advice as well as establishing robust profiling protocols. </w:t>
      </w:r>
    </w:p>
    <w:p w14:paraId="3F0A2DE0" w14:textId="09E4CC4D" w:rsidR="00ED6B34" w:rsidRDefault="00ED6B34" w:rsidP="00ED6B34">
      <w:pPr>
        <w:spacing w:line="480" w:lineRule="auto"/>
        <w:rPr>
          <w:rFonts w:ascii="Times New Roman" w:hAnsi="Times New Roman" w:cs="Times New Roman"/>
          <w:sz w:val="24"/>
          <w:szCs w:val="24"/>
        </w:rPr>
      </w:pPr>
      <w:r>
        <w:rPr>
          <w:rFonts w:ascii="Times New Roman" w:hAnsi="Times New Roman" w:cs="Times New Roman"/>
          <w:b/>
          <w:bCs/>
          <w:sz w:val="24"/>
          <w:szCs w:val="24"/>
        </w:rPr>
        <w:t xml:space="preserve">Contributors: </w:t>
      </w:r>
      <w:r>
        <w:rPr>
          <w:rFonts w:ascii="Times New Roman" w:hAnsi="Times New Roman" w:cs="Times New Roman"/>
          <w:sz w:val="24"/>
          <w:szCs w:val="24"/>
        </w:rPr>
        <w:t xml:space="preserve">All authors contributed to the conception and design of the work. NM, DC and GS completed the data analysis. NM wrote the first draft and prepared all revisions. DC, CP, RM and PP reviewed and edited drafts and all approved the final manuscript. </w:t>
      </w:r>
      <w:r w:rsidR="00817707">
        <w:rPr>
          <w:rFonts w:ascii="Times New Roman" w:hAnsi="Times New Roman" w:cs="Times New Roman"/>
          <w:sz w:val="24"/>
          <w:szCs w:val="24"/>
        </w:rPr>
        <w:t>JS helped with the revisions of the manuscript and provided further statistical advice.</w:t>
      </w:r>
    </w:p>
    <w:p w14:paraId="048EAE7D" w14:textId="77777777" w:rsidR="00ED6B34" w:rsidRPr="00C909A9" w:rsidRDefault="00ED6B34" w:rsidP="00ED6B34">
      <w:pPr>
        <w:spacing w:line="480" w:lineRule="auto"/>
        <w:rPr>
          <w:rFonts w:ascii="Times New Roman" w:hAnsi="Times New Roman" w:cs="Times New Roman"/>
          <w:i/>
          <w:iCs/>
          <w:sz w:val="24"/>
          <w:szCs w:val="24"/>
        </w:rPr>
      </w:pPr>
      <w:r>
        <w:rPr>
          <w:rFonts w:ascii="Times New Roman" w:hAnsi="Times New Roman" w:cs="Times New Roman"/>
          <w:b/>
          <w:bCs/>
          <w:sz w:val="24"/>
          <w:szCs w:val="24"/>
        </w:rPr>
        <w:t>Data Sharing</w:t>
      </w:r>
      <w:r w:rsidRPr="00290034">
        <w:rPr>
          <w:rFonts w:ascii="Times New Roman" w:hAnsi="Times New Roman" w:cs="Times New Roman"/>
          <w:b/>
          <w:bCs/>
          <w:sz w:val="24"/>
          <w:szCs w:val="24"/>
        </w:rPr>
        <w:t xml:space="preserve">: </w:t>
      </w:r>
      <w:r w:rsidRPr="00290034">
        <w:rPr>
          <w:rFonts w:ascii="Times New Roman" w:hAnsi="Times New Roman" w:cs="Times New Roman"/>
          <w:sz w:val="24"/>
          <w:szCs w:val="24"/>
        </w:rPr>
        <w:t>A data sharing agreement was in place between St</w:t>
      </w:r>
      <w:r>
        <w:rPr>
          <w:rFonts w:ascii="Times New Roman" w:hAnsi="Times New Roman" w:cs="Times New Roman"/>
          <w:sz w:val="24"/>
          <w:szCs w:val="24"/>
        </w:rPr>
        <w:t xml:space="preserve"> </w:t>
      </w:r>
      <w:r w:rsidRPr="00290034">
        <w:rPr>
          <w:rFonts w:ascii="Times New Roman" w:hAnsi="Times New Roman" w:cs="Times New Roman"/>
          <w:sz w:val="24"/>
          <w:szCs w:val="24"/>
        </w:rPr>
        <w:t>Mary’s University, The Royal Ballet School and George Simkin (Amazon) from 2019 until 2026 to allow for the analysis of this data and submission of this manuscript.</w:t>
      </w:r>
      <w:r w:rsidRPr="00C909A9">
        <w:rPr>
          <w:rFonts w:ascii="Times New Roman" w:hAnsi="Times New Roman" w:cs="Times New Roman"/>
          <w:i/>
          <w:iCs/>
          <w:sz w:val="24"/>
          <w:szCs w:val="24"/>
        </w:rPr>
        <w:t xml:space="preserve"> </w:t>
      </w:r>
    </w:p>
    <w:p w14:paraId="70C8A927" w14:textId="77777777" w:rsidR="00ED6B34" w:rsidRDefault="00ED6B34" w:rsidP="00ED6B34">
      <w:pPr>
        <w:spacing w:line="480" w:lineRule="auto"/>
        <w:rPr>
          <w:rFonts w:ascii="Times New Roman" w:hAnsi="Times New Roman" w:cs="Times New Roman"/>
          <w:sz w:val="24"/>
          <w:szCs w:val="24"/>
        </w:rPr>
      </w:pPr>
      <w:r>
        <w:rPr>
          <w:rFonts w:ascii="Times New Roman" w:hAnsi="Times New Roman" w:cs="Times New Roman"/>
          <w:b/>
          <w:bCs/>
          <w:sz w:val="24"/>
          <w:szCs w:val="24"/>
        </w:rPr>
        <w:t xml:space="preserve">Funding and Conflict of Interest: </w:t>
      </w:r>
      <w:r w:rsidRPr="00290034">
        <w:rPr>
          <w:rFonts w:ascii="Times New Roman" w:hAnsi="Times New Roman" w:cs="Times New Roman"/>
          <w:sz w:val="24"/>
          <w:szCs w:val="24"/>
        </w:rPr>
        <w:t>No funding was provided for this study and none of the authors have any conflicts of interest to declare.</w:t>
      </w:r>
      <w:r>
        <w:rPr>
          <w:rFonts w:ascii="Times New Roman" w:hAnsi="Times New Roman" w:cs="Times New Roman"/>
          <w:sz w:val="24"/>
          <w:szCs w:val="24"/>
        </w:rPr>
        <w:t xml:space="preserve"> </w:t>
      </w:r>
    </w:p>
    <w:p w14:paraId="5D0E42C3" w14:textId="77777777" w:rsidR="00ED6B34" w:rsidRPr="00415BDD" w:rsidRDefault="00ED6B34" w:rsidP="00ED6B34">
      <w:pPr>
        <w:spacing w:line="480" w:lineRule="auto"/>
        <w:rPr>
          <w:rFonts w:ascii="Times New Roman" w:hAnsi="Times New Roman" w:cs="Times New Roman"/>
          <w:i/>
          <w:iCs/>
          <w:sz w:val="24"/>
          <w:szCs w:val="24"/>
        </w:rPr>
      </w:pPr>
      <w:r>
        <w:rPr>
          <w:rFonts w:ascii="Times New Roman" w:hAnsi="Times New Roman" w:cs="Times New Roman"/>
          <w:b/>
          <w:bCs/>
          <w:sz w:val="24"/>
          <w:szCs w:val="24"/>
        </w:rPr>
        <w:t xml:space="preserve">Ethical Approval: </w:t>
      </w:r>
      <w:r w:rsidRPr="00415BDD">
        <w:rPr>
          <w:rFonts w:ascii="Times New Roman" w:hAnsi="Times New Roman" w:cs="Times New Roman"/>
          <w:sz w:val="24"/>
          <w:szCs w:val="24"/>
        </w:rPr>
        <w:t>St Mary’s University, Twickenham Ethics Board, in accordance with the Declaration of Helsinki</w:t>
      </w:r>
    </w:p>
    <w:p w14:paraId="749890FF" w14:textId="77777777" w:rsidR="00ED6B34" w:rsidRPr="00ED6B34" w:rsidRDefault="00ED6B34" w:rsidP="00ED6B34"/>
    <w:sectPr w:rsidR="00ED6B34" w:rsidRPr="00ED6B34" w:rsidSect="00AA29B3">
      <w:headerReference w:type="default" r:id="rId16"/>
      <w:footerReference w:type="default" r:id="rId17"/>
      <w:type w:val="continuous"/>
      <w:pgSz w:w="11906" w:h="16838"/>
      <w:pgMar w:top="1440" w:right="1440" w:bottom="1440" w:left="1440"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F0F74" w14:textId="77777777" w:rsidR="0062211B" w:rsidRDefault="0062211B" w:rsidP="00E61F4C">
      <w:pPr>
        <w:spacing w:after="0" w:line="240" w:lineRule="auto"/>
      </w:pPr>
      <w:r>
        <w:separator/>
      </w:r>
    </w:p>
  </w:endnote>
  <w:endnote w:type="continuationSeparator" w:id="0">
    <w:p w14:paraId="7008C6F0" w14:textId="77777777" w:rsidR="0062211B" w:rsidRDefault="0062211B" w:rsidP="00E61F4C">
      <w:pPr>
        <w:spacing w:after="0" w:line="240" w:lineRule="auto"/>
      </w:pPr>
      <w:r>
        <w:continuationSeparator/>
      </w:r>
    </w:p>
  </w:endnote>
  <w:endnote w:type="continuationNotice" w:id="1">
    <w:p w14:paraId="6AF1A709" w14:textId="77777777" w:rsidR="0062211B" w:rsidRDefault="0062211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0427590"/>
      <w:docPartObj>
        <w:docPartGallery w:val="Page Numbers (Bottom of Page)"/>
        <w:docPartUnique/>
      </w:docPartObj>
    </w:sdtPr>
    <w:sdtEndPr>
      <w:rPr>
        <w:noProof/>
      </w:rPr>
    </w:sdtEndPr>
    <w:sdtContent>
      <w:p w14:paraId="3CF0D4DA" w14:textId="208E958B" w:rsidR="00CD5227" w:rsidRDefault="00CD5227">
        <w:pPr>
          <w:pStyle w:val="Footer"/>
          <w:jc w:val="right"/>
        </w:pPr>
        <w:r w:rsidRPr="00CD5227">
          <w:rPr>
            <w:rFonts w:ascii="Times New Roman" w:hAnsi="Times New Roman" w:cs="Times New Roman"/>
            <w:sz w:val="24"/>
            <w:szCs w:val="24"/>
          </w:rPr>
          <w:fldChar w:fldCharType="begin"/>
        </w:r>
        <w:r w:rsidRPr="00CD5227">
          <w:rPr>
            <w:rFonts w:ascii="Times New Roman" w:hAnsi="Times New Roman" w:cs="Times New Roman"/>
            <w:sz w:val="24"/>
            <w:szCs w:val="24"/>
          </w:rPr>
          <w:instrText xml:space="preserve"> PAGE   \* MERGEFORMAT </w:instrText>
        </w:r>
        <w:r w:rsidRPr="00CD5227">
          <w:rPr>
            <w:rFonts w:ascii="Times New Roman" w:hAnsi="Times New Roman" w:cs="Times New Roman"/>
            <w:sz w:val="24"/>
            <w:szCs w:val="24"/>
          </w:rPr>
          <w:fldChar w:fldCharType="separate"/>
        </w:r>
        <w:r w:rsidRPr="00CD5227">
          <w:rPr>
            <w:rFonts w:ascii="Times New Roman" w:hAnsi="Times New Roman" w:cs="Times New Roman"/>
            <w:noProof/>
            <w:sz w:val="24"/>
            <w:szCs w:val="24"/>
          </w:rPr>
          <w:t>2</w:t>
        </w:r>
        <w:r w:rsidRPr="00CD5227">
          <w:rPr>
            <w:rFonts w:ascii="Times New Roman" w:hAnsi="Times New Roman" w:cs="Times New Roman"/>
            <w:noProof/>
            <w:sz w:val="24"/>
            <w:szCs w:val="24"/>
          </w:rPr>
          <w:fldChar w:fldCharType="end"/>
        </w:r>
      </w:p>
    </w:sdtContent>
  </w:sdt>
  <w:p w14:paraId="332235FF" w14:textId="72264580" w:rsidR="0067325A" w:rsidRDefault="0067325A" w:rsidP="292785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067325A" w14:paraId="5AD61D63" w14:textId="77777777" w:rsidTr="29278502">
      <w:tc>
        <w:tcPr>
          <w:tcW w:w="3005" w:type="dxa"/>
        </w:tcPr>
        <w:p w14:paraId="00D95977" w14:textId="7BF52943" w:rsidR="0067325A" w:rsidRDefault="0067325A" w:rsidP="29278502">
          <w:pPr>
            <w:pStyle w:val="Header"/>
            <w:ind w:left="-115"/>
          </w:pPr>
        </w:p>
      </w:tc>
      <w:tc>
        <w:tcPr>
          <w:tcW w:w="3005" w:type="dxa"/>
        </w:tcPr>
        <w:p w14:paraId="7FF51325" w14:textId="245E909A" w:rsidR="0067325A" w:rsidRDefault="0067325A" w:rsidP="29278502">
          <w:pPr>
            <w:pStyle w:val="Header"/>
            <w:jc w:val="center"/>
          </w:pPr>
        </w:p>
      </w:tc>
      <w:tc>
        <w:tcPr>
          <w:tcW w:w="3005" w:type="dxa"/>
        </w:tcPr>
        <w:p w14:paraId="6D21CC73" w14:textId="14FA6A13" w:rsidR="0067325A" w:rsidRDefault="0067325A" w:rsidP="29278502">
          <w:pPr>
            <w:pStyle w:val="Header"/>
            <w:ind w:right="-115"/>
            <w:jc w:val="right"/>
          </w:pPr>
        </w:p>
      </w:tc>
    </w:tr>
  </w:tbl>
  <w:p w14:paraId="3307BE2A" w14:textId="482C5590" w:rsidR="0067325A" w:rsidRDefault="0067325A" w:rsidP="292785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99A27" w14:textId="77777777" w:rsidR="0062211B" w:rsidRDefault="0062211B" w:rsidP="00E61F4C">
      <w:pPr>
        <w:spacing w:after="0" w:line="240" w:lineRule="auto"/>
      </w:pPr>
      <w:r>
        <w:separator/>
      </w:r>
    </w:p>
  </w:footnote>
  <w:footnote w:type="continuationSeparator" w:id="0">
    <w:p w14:paraId="6C9FE84F" w14:textId="77777777" w:rsidR="0062211B" w:rsidRDefault="0062211B" w:rsidP="00E61F4C">
      <w:pPr>
        <w:spacing w:after="0" w:line="240" w:lineRule="auto"/>
      </w:pPr>
      <w:r>
        <w:continuationSeparator/>
      </w:r>
    </w:p>
  </w:footnote>
  <w:footnote w:type="continuationNotice" w:id="1">
    <w:p w14:paraId="108F6F88" w14:textId="77777777" w:rsidR="0062211B" w:rsidRDefault="0062211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067325A" w14:paraId="2805C8B1" w14:textId="77777777" w:rsidTr="29278502">
      <w:tc>
        <w:tcPr>
          <w:tcW w:w="3005" w:type="dxa"/>
        </w:tcPr>
        <w:p w14:paraId="00907581" w14:textId="7B5EE3A7" w:rsidR="0067325A" w:rsidRDefault="0067325A" w:rsidP="29278502">
          <w:pPr>
            <w:pStyle w:val="Header"/>
            <w:ind w:left="-115"/>
          </w:pPr>
        </w:p>
      </w:tc>
      <w:tc>
        <w:tcPr>
          <w:tcW w:w="3005" w:type="dxa"/>
        </w:tcPr>
        <w:p w14:paraId="0FAC171A" w14:textId="4C008475" w:rsidR="0067325A" w:rsidRDefault="0067325A" w:rsidP="29278502">
          <w:pPr>
            <w:pStyle w:val="Header"/>
            <w:jc w:val="center"/>
          </w:pPr>
        </w:p>
      </w:tc>
      <w:tc>
        <w:tcPr>
          <w:tcW w:w="3005" w:type="dxa"/>
        </w:tcPr>
        <w:p w14:paraId="60AB81B6" w14:textId="0AAB0839" w:rsidR="0067325A" w:rsidRDefault="0067325A" w:rsidP="29278502">
          <w:pPr>
            <w:pStyle w:val="Header"/>
            <w:ind w:right="-115"/>
            <w:jc w:val="right"/>
          </w:pPr>
        </w:p>
      </w:tc>
    </w:tr>
  </w:tbl>
  <w:p w14:paraId="345CE8D6" w14:textId="7B9D5537" w:rsidR="0067325A" w:rsidRDefault="0067325A" w:rsidP="292785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067325A" w14:paraId="4FB93A84" w14:textId="77777777" w:rsidTr="29278502">
      <w:tc>
        <w:tcPr>
          <w:tcW w:w="3005" w:type="dxa"/>
        </w:tcPr>
        <w:p w14:paraId="64F2DA0C" w14:textId="279C0D1A" w:rsidR="0067325A" w:rsidRDefault="0067325A" w:rsidP="29278502">
          <w:pPr>
            <w:pStyle w:val="Header"/>
            <w:ind w:left="-115"/>
          </w:pPr>
        </w:p>
      </w:tc>
      <w:tc>
        <w:tcPr>
          <w:tcW w:w="3005" w:type="dxa"/>
        </w:tcPr>
        <w:p w14:paraId="4C0DBB70" w14:textId="1B94E218" w:rsidR="0067325A" w:rsidRDefault="0067325A" w:rsidP="29278502">
          <w:pPr>
            <w:pStyle w:val="Header"/>
            <w:jc w:val="center"/>
          </w:pPr>
        </w:p>
      </w:tc>
      <w:tc>
        <w:tcPr>
          <w:tcW w:w="3005" w:type="dxa"/>
        </w:tcPr>
        <w:p w14:paraId="7845FECA" w14:textId="6180963E" w:rsidR="0067325A" w:rsidRDefault="0067325A" w:rsidP="29278502">
          <w:pPr>
            <w:pStyle w:val="Header"/>
            <w:ind w:right="-115"/>
            <w:jc w:val="right"/>
          </w:pPr>
        </w:p>
      </w:tc>
    </w:tr>
  </w:tbl>
  <w:p w14:paraId="36D6DA38" w14:textId="0A285EE1" w:rsidR="0067325A" w:rsidRDefault="0067325A" w:rsidP="292785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82445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E448A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80CA3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F82A1D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62C06A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7FE8B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B1893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558B2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D80224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1A0A89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6A4701"/>
    <w:multiLevelType w:val="hybridMultilevel"/>
    <w:tmpl w:val="EE247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7AB6332"/>
    <w:multiLevelType w:val="hybridMultilevel"/>
    <w:tmpl w:val="9DF0A24A"/>
    <w:lvl w:ilvl="0" w:tplc="07D4D34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EF85145"/>
    <w:multiLevelType w:val="multilevel"/>
    <w:tmpl w:val="2BB65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4F06257"/>
    <w:multiLevelType w:val="hybridMultilevel"/>
    <w:tmpl w:val="139EF2E4"/>
    <w:lvl w:ilvl="0" w:tplc="C7382C1C">
      <w:start w:val="1"/>
      <w:numFmt w:val="upperLetter"/>
      <w:lvlText w:val="%1)"/>
      <w:lvlJc w:val="left"/>
      <w:pPr>
        <w:ind w:left="785" w:hanging="360"/>
      </w:pPr>
      <w:rPr>
        <w:rFonts w:ascii="Times New Roman" w:eastAsiaTheme="minorHAnsi" w:hAnsi="Times New Roman" w:cs="Times New Roman"/>
        <w:b/>
        <w:bCs/>
        <w:i w:val="0"/>
        <w:i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81630129">
    <w:abstractNumId w:val="10"/>
  </w:num>
  <w:num w:numId="2" w16cid:durableId="1562205612">
    <w:abstractNumId w:val="12"/>
  </w:num>
  <w:num w:numId="3" w16cid:durableId="1895772957">
    <w:abstractNumId w:val="9"/>
  </w:num>
  <w:num w:numId="4" w16cid:durableId="1840122831">
    <w:abstractNumId w:val="7"/>
  </w:num>
  <w:num w:numId="5" w16cid:durableId="698966178">
    <w:abstractNumId w:val="6"/>
  </w:num>
  <w:num w:numId="6" w16cid:durableId="579559425">
    <w:abstractNumId w:val="5"/>
  </w:num>
  <w:num w:numId="7" w16cid:durableId="1967882113">
    <w:abstractNumId w:val="4"/>
  </w:num>
  <w:num w:numId="8" w16cid:durableId="685210200">
    <w:abstractNumId w:val="8"/>
  </w:num>
  <w:num w:numId="9" w16cid:durableId="1222398205">
    <w:abstractNumId w:val="3"/>
  </w:num>
  <w:num w:numId="10" w16cid:durableId="2009360073">
    <w:abstractNumId w:val="2"/>
  </w:num>
  <w:num w:numId="11" w16cid:durableId="1194537598">
    <w:abstractNumId w:val="1"/>
  </w:num>
  <w:num w:numId="12" w16cid:durableId="1202862587">
    <w:abstractNumId w:val="0"/>
  </w:num>
  <w:num w:numId="13" w16cid:durableId="1079984211">
    <w:abstractNumId w:val="9"/>
  </w:num>
  <w:num w:numId="14" w16cid:durableId="1322008829">
    <w:abstractNumId w:val="7"/>
  </w:num>
  <w:num w:numId="15" w16cid:durableId="106631036">
    <w:abstractNumId w:val="6"/>
  </w:num>
  <w:num w:numId="16" w16cid:durableId="649946378">
    <w:abstractNumId w:val="5"/>
  </w:num>
  <w:num w:numId="17" w16cid:durableId="122695111">
    <w:abstractNumId w:val="4"/>
  </w:num>
  <w:num w:numId="18" w16cid:durableId="1287005743">
    <w:abstractNumId w:val="8"/>
  </w:num>
  <w:num w:numId="19" w16cid:durableId="563419270">
    <w:abstractNumId w:val="3"/>
  </w:num>
  <w:num w:numId="20" w16cid:durableId="754477724">
    <w:abstractNumId w:val="2"/>
  </w:num>
  <w:num w:numId="21" w16cid:durableId="189950490">
    <w:abstractNumId w:val="1"/>
  </w:num>
  <w:num w:numId="22" w16cid:durableId="483744807">
    <w:abstractNumId w:val="0"/>
  </w:num>
  <w:num w:numId="23" w16cid:durableId="832454169">
    <w:abstractNumId w:val="9"/>
  </w:num>
  <w:num w:numId="24" w16cid:durableId="16782316">
    <w:abstractNumId w:val="7"/>
  </w:num>
  <w:num w:numId="25" w16cid:durableId="1673333741">
    <w:abstractNumId w:val="6"/>
  </w:num>
  <w:num w:numId="26" w16cid:durableId="613900214">
    <w:abstractNumId w:val="5"/>
  </w:num>
  <w:num w:numId="27" w16cid:durableId="833646964">
    <w:abstractNumId w:val="4"/>
  </w:num>
  <w:num w:numId="28" w16cid:durableId="2053534327">
    <w:abstractNumId w:val="8"/>
  </w:num>
  <w:num w:numId="29" w16cid:durableId="1048333866">
    <w:abstractNumId w:val="3"/>
  </w:num>
  <w:num w:numId="30" w16cid:durableId="1764254902">
    <w:abstractNumId w:val="2"/>
  </w:num>
  <w:num w:numId="31" w16cid:durableId="2124614376">
    <w:abstractNumId w:val="1"/>
  </w:num>
  <w:num w:numId="32" w16cid:durableId="982464667">
    <w:abstractNumId w:val="0"/>
  </w:num>
  <w:num w:numId="33" w16cid:durableId="377359787">
    <w:abstractNumId w:val="9"/>
  </w:num>
  <w:num w:numId="34" w16cid:durableId="950938868">
    <w:abstractNumId w:val="7"/>
  </w:num>
  <w:num w:numId="35" w16cid:durableId="242180658">
    <w:abstractNumId w:val="6"/>
  </w:num>
  <w:num w:numId="36" w16cid:durableId="382028507">
    <w:abstractNumId w:val="5"/>
  </w:num>
  <w:num w:numId="37" w16cid:durableId="411007240">
    <w:abstractNumId w:val="4"/>
  </w:num>
  <w:num w:numId="38" w16cid:durableId="750195092">
    <w:abstractNumId w:val="8"/>
  </w:num>
  <w:num w:numId="39" w16cid:durableId="2003197310">
    <w:abstractNumId w:val="3"/>
  </w:num>
  <w:num w:numId="40" w16cid:durableId="790855081">
    <w:abstractNumId w:val="2"/>
  </w:num>
  <w:num w:numId="41" w16cid:durableId="597367966">
    <w:abstractNumId w:val="1"/>
  </w:num>
  <w:num w:numId="42" w16cid:durableId="579753680">
    <w:abstractNumId w:val="0"/>
  </w:num>
  <w:num w:numId="43" w16cid:durableId="1194729817">
    <w:abstractNumId w:val="11"/>
  </w:num>
  <w:num w:numId="44" w16cid:durableId="29160075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B28"/>
    <w:rsid w:val="00000481"/>
    <w:rsid w:val="00001A9F"/>
    <w:rsid w:val="000034F1"/>
    <w:rsid w:val="00005BA1"/>
    <w:rsid w:val="0000610D"/>
    <w:rsid w:val="00006C64"/>
    <w:rsid w:val="000100DE"/>
    <w:rsid w:val="000117C2"/>
    <w:rsid w:val="00012B68"/>
    <w:rsid w:val="00012F8A"/>
    <w:rsid w:val="0001462D"/>
    <w:rsid w:val="0001474F"/>
    <w:rsid w:val="000160A9"/>
    <w:rsid w:val="00016294"/>
    <w:rsid w:val="0001734F"/>
    <w:rsid w:val="00017975"/>
    <w:rsid w:val="00017DF7"/>
    <w:rsid w:val="0002034E"/>
    <w:rsid w:val="00020736"/>
    <w:rsid w:val="0002488E"/>
    <w:rsid w:val="0002665C"/>
    <w:rsid w:val="00027261"/>
    <w:rsid w:val="000275B0"/>
    <w:rsid w:val="00027C84"/>
    <w:rsid w:val="000316EE"/>
    <w:rsid w:val="000328A7"/>
    <w:rsid w:val="00032D4B"/>
    <w:rsid w:val="00036205"/>
    <w:rsid w:val="00036977"/>
    <w:rsid w:val="00037C2A"/>
    <w:rsid w:val="00041207"/>
    <w:rsid w:val="000413BF"/>
    <w:rsid w:val="00043342"/>
    <w:rsid w:val="00043828"/>
    <w:rsid w:val="0004406F"/>
    <w:rsid w:val="0004524E"/>
    <w:rsid w:val="00045D51"/>
    <w:rsid w:val="00047EB7"/>
    <w:rsid w:val="00050969"/>
    <w:rsid w:val="00055B10"/>
    <w:rsid w:val="00056C60"/>
    <w:rsid w:val="00057960"/>
    <w:rsid w:val="0006176A"/>
    <w:rsid w:val="00061A3E"/>
    <w:rsid w:val="00061E97"/>
    <w:rsid w:val="00063DF1"/>
    <w:rsid w:val="0006594A"/>
    <w:rsid w:val="00065E51"/>
    <w:rsid w:val="0006610E"/>
    <w:rsid w:val="0006777E"/>
    <w:rsid w:val="00067A7C"/>
    <w:rsid w:val="0007106F"/>
    <w:rsid w:val="00071271"/>
    <w:rsid w:val="000721A0"/>
    <w:rsid w:val="0007384D"/>
    <w:rsid w:val="00073BCD"/>
    <w:rsid w:val="00074C7E"/>
    <w:rsid w:val="00076C19"/>
    <w:rsid w:val="00077712"/>
    <w:rsid w:val="000818C6"/>
    <w:rsid w:val="000821CC"/>
    <w:rsid w:val="000832E9"/>
    <w:rsid w:val="00083843"/>
    <w:rsid w:val="00083D13"/>
    <w:rsid w:val="00085501"/>
    <w:rsid w:val="00087597"/>
    <w:rsid w:val="00087B31"/>
    <w:rsid w:val="00092B31"/>
    <w:rsid w:val="00093F5B"/>
    <w:rsid w:val="000941A7"/>
    <w:rsid w:val="00096657"/>
    <w:rsid w:val="00096BE4"/>
    <w:rsid w:val="000A06BA"/>
    <w:rsid w:val="000A1B23"/>
    <w:rsid w:val="000A1DA1"/>
    <w:rsid w:val="000A2929"/>
    <w:rsid w:val="000A2A1E"/>
    <w:rsid w:val="000A2BBA"/>
    <w:rsid w:val="000A306C"/>
    <w:rsid w:val="000A448B"/>
    <w:rsid w:val="000B01C1"/>
    <w:rsid w:val="000B0367"/>
    <w:rsid w:val="000B0ED7"/>
    <w:rsid w:val="000B122C"/>
    <w:rsid w:val="000B1B26"/>
    <w:rsid w:val="000B257A"/>
    <w:rsid w:val="000B31A6"/>
    <w:rsid w:val="000B3B81"/>
    <w:rsid w:val="000B490C"/>
    <w:rsid w:val="000B5EB2"/>
    <w:rsid w:val="000B7E6E"/>
    <w:rsid w:val="000C37C2"/>
    <w:rsid w:val="000C497D"/>
    <w:rsid w:val="000C6D61"/>
    <w:rsid w:val="000C7C43"/>
    <w:rsid w:val="000D20BF"/>
    <w:rsid w:val="000D285B"/>
    <w:rsid w:val="000D28DF"/>
    <w:rsid w:val="000D3464"/>
    <w:rsid w:val="000D5BB6"/>
    <w:rsid w:val="000D5FE2"/>
    <w:rsid w:val="000D6264"/>
    <w:rsid w:val="000D6CA0"/>
    <w:rsid w:val="000D758D"/>
    <w:rsid w:val="000D7661"/>
    <w:rsid w:val="000D7C76"/>
    <w:rsid w:val="000E0A53"/>
    <w:rsid w:val="000E0F7E"/>
    <w:rsid w:val="000E16F5"/>
    <w:rsid w:val="000E1C54"/>
    <w:rsid w:val="000E1D13"/>
    <w:rsid w:val="000E1F11"/>
    <w:rsid w:val="000E2BDD"/>
    <w:rsid w:val="000E326F"/>
    <w:rsid w:val="000E5216"/>
    <w:rsid w:val="000E5781"/>
    <w:rsid w:val="000E5A99"/>
    <w:rsid w:val="000E6470"/>
    <w:rsid w:val="000E7C08"/>
    <w:rsid w:val="000F0BC0"/>
    <w:rsid w:val="000F1676"/>
    <w:rsid w:val="000F1707"/>
    <w:rsid w:val="000F36FB"/>
    <w:rsid w:val="000F4E82"/>
    <w:rsid w:val="000F7AE7"/>
    <w:rsid w:val="00100F66"/>
    <w:rsid w:val="00102BBE"/>
    <w:rsid w:val="00103C81"/>
    <w:rsid w:val="00103DB4"/>
    <w:rsid w:val="001040AD"/>
    <w:rsid w:val="001066C5"/>
    <w:rsid w:val="00106F13"/>
    <w:rsid w:val="00107681"/>
    <w:rsid w:val="00107840"/>
    <w:rsid w:val="00111D2E"/>
    <w:rsid w:val="00111F3E"/>
    <w:rsid w:val="00112AF1"/>
    <w:rsid w:val="001139D3"/>
    <w:rsid w:val="00113AF3"/>
    <w:rsid w:val="00113F66"/>
    <w:rsid w:val="00115589"/>
    <w:rsid w:val="00116438"/>
    <w:rsid w:val="00116C16"/>
    <w:rsid w:val="0011790D"/>
    <w:rsid w:val="00117D0D"/>
    <w:rsid w:val="001206AC"/>
    <w:rsid w:val="0012113B"/>
    <w:rsid w:val="00122068"/>
    <w:rsid w:val="00124E74"/>
    <w:rsid w:val="001252EC"/>
    <w:rsid w:val="001271C9"/>
    <w:rsid w:val="00127F81"/>
    <w:rsid w:val="001318F1"/>
    <w:rsid w:val="00131DEE"/>
    <w:rsid w:val="001335E2"/>
    <w:rsid w:val="00134658"/>
    <w:rsid w:val="00134E07"/>
    <w:rsid w:val="001352DC"/>
    <w:rsid w:val="001354FE"/>
    <w:rsid w:val="00136094"/>
    <w:rsid w:val="001372B5"/>
    <w:rsid w:val="0013747C"/>
    <w:rsid w:val="001374BA"/>
    <w:rsid w:val="0014198F"/>
    <w:rsid w:val="001431D9"/>
    <w:rsid w:val="0014384F"/>
    <w:rsid w:val="0014637A"/>
    <w:rsid w:val="001469C6"/>
    <w:rsid w:val="00146A8A"/>
    <w:rsid w:val="00146C10"/>
    <w:rsid w:val="00146CD2"/>
    <w:rsid w:val="0015070C"/>
    <w:rsid w:val="001507DA"/>
    <w:rsid w:val="001512EB"/>
    <w:rsid w:val="00152110"/>
    <w:rsid w:val="00152820"/>
    <w:rsid w:val="0015384F"/>
    <w:rsid w:val="00155550"/>
    <w:rsid w:val="00155583"/>
    <w:rsid w:val="00157444"/>
    <w:rsid w:val="00162CC4"/>
    <w:rsid w:val="001632EC"/>
    <w:rsid w:val="00164057"/>
    <w:rsid w:val="00164860"/>
    <w:rsid w:val="00164A22"/>
    <w:rsid w:val="00164B1C"/>
    <w:rsid w:val="00164D39"/>
    <w:rsid w:val="00165D72"/>
    <w:rsid w:val="0016602E"/>
    <w:rsid w:val="00171283"/>
    <w:rsid w:val="00171352"/>
    <w:rsid w:val="00172778"/>
    <w:rsid w:val="00172C01"/>
    <w:rsid w:val="00173380"/>
    <w:rsid w:val="001761F8"/>
    <w:rsid w:val="00176A0A"/>
    <w:rsid w:val="0018022F"/>
    <w:rsid w:val="00180A27"/>
    <w:rsid w:val="00181C78"/>
    <w:rsid w:val="00181ED5"/>
    <w:rsid w:val="00182687"/>
    <w:rsid w:val="00182721"/>
    <w:rsid w:val="001836EB"/>
    <w:rsid w:val="00184C9C"/>
    <w:rsid w:val="0018555F"/>
    <w:rsid w:val="00186A1A"/>
    <w:rsid w:val="00186D95"/>
    <w:rsid w:val="00187504"/>
    <w:rsid w:val="00190D9B"/>
    <w:rsid w:val="00191379"/>
    <w:rsid w:val="00191E38"/>
    <w:rsid w:val="001924D8"/>
    <w:rsid w:val="00193131"/>
    <w:rsid w:val="00193220"/>
    <w:rsid w:val="00193C6A"/>
    <w:rsid w:val="0019426E"/>
    <w:rsid w:val="0019570F"/>
    <w:rsid w:val="001965BA"/>
    <w:rsid w:val="00196A39"/>
    <w:rsid w:val="001A0265"/>
    <w:rsid w:val="001A2360"/>
    <w:rsid w:val="001A2962"/>
    <w:rsid w:val="001A2B5D"/>
    <w:rsid w:val="001A409C"/>
    <w:rsid w:val="001A51C7"/>
    <w:rsid w:val="001A5834"/>
    <w:rsid w:val="001A5DEB"/>
    <w:rsid w:val="001B138E"/>
    <w:rsid w:val="001B1528"/>
    <w:rsid w:val="001B1FC9"/>
    <w:rsid w:val="001B2E5E"/>
    <w:rsid w:val="001B3415"/>
    <w:rsid w:val="001B4ADC"/>
    <w:rsid w:val="001B5082"/>
    <w:rsid w:val="001B5624"/>
    <w:rsid w:val="001B5F9D"/>
    <w:rsid w:val="001C12FF"/>
    <w:rsid w:val="001C1883"/>
    <w:rsid w:val="001C1B17"/>
    <w:rsid w:val="001C2B4B"/>
    <w:rsid w:val="001C3435"/>
    <w:rsid w:val="001C40FC"/>
    <w:rsid w:val="001C4772"/>
    <w:rsid w:val="001C48DD"/>
    <w:rsid w:val="001C4923"/>
    <w:rsid w:val="001C49D9"/>
    <w:rsid w:val="001C4F34"/>
    <w:rsid w:val="001C5993"/>
    <w:rsid w:val="001C628D"/>
    <w:rsid w:val="001C6E3C"/>
    <w:rsid w:val="001C7AFC"/>
    <w:rsid w:val="001D0313"/>
    <w:rsid w:val="001D1299"/>
    <w:rsid w:val="001D17FC"/>
    <w:rsid w:val="001D48D9"/>
    <w:rsid w:val="001D5253"/>
    <w:rsid w:val="001D5A92"/>
    <w:rsid w:val="001D672C"/>
    <w:rsid w:val="001D77FC"/>
    <w:rsid w:val="001E1B10"/>
    <w:rsid w:val="001E1D6D"/>
    <w:rsid w:val="001E2227"/>
    <w:rsid w:val="001E2758"/>
    <w:rsid w:val="001E68C9"/>
    <w:rsid w:val="001E7648"/>
    <w:rsid w:val="001F0B91"/>
    <w:rsid w:val="001F19F9"/>
    <w:rsid w:val="001F259E"/>
    <w:rsid w:val="001F2A01"/>
    <w:rsid w:val="001F317D"/>
    <w:rsid w:val="001F31EB"/>
    <w:rsid w:val="001F4AD3"/>
    <w:rsid w:val="001F4B5A"/>
    <w:rsid w:val="001F5DA4"/>
    <w:rsid w:val="002004E6"/>
    <w:rsid w:val="0020132D"/>
    <w:rsid w:val="00201609"/>
    <w:rsid w:val="0020168B"/>
    <w:rsid w:val="00204752"/>
    <w:rsid w:val="00206E16"/>
    <w:rsid w:val="00207135"/>
    <w:rsid w:val="0021020D"/>
    <w:rsid w:val="00210629"/>
    <w:rsid w:val="002109C5"/>
    <w:rsid w:val="00210A96"/>
    <w:rsid w:val="00210FEF"/>
    <w:rsid w:val="00211EAB"/>
    <w:rsid w:val="002139AE"/>
    <w:rsid w:val="00214015"/>
    <w:rsid w:val="00214CF7"/>
    <w:rsid w:val="002177D0"/>
    <w:rsid w:val="0022004E"/>
    <w:rsid w:val="0022360F"/>
    <w:rsid w:val="0022482B"/>
    <w:rsid w:val="002253FE"/>
    <w:rsid w:val="00225644"/>
    <w:rsid w:val="00225B03"/>
    <w:rsid w:val="002261E5"/>
    <w:rsid w:val="00226719"/>
    <w:rsid w:val="00226EE0"/>
    <w:rsid w:val="0023022F"/>
    <w:rsid w:val="002309CB"/>
    <w:rsid w:val="00230ED8"/>
    <w:rsid w:val="00231DD0"/>
    <w:rsid w:val="00232C99"/>
    <w:rsid w:val="00233B19"/>
    <w:rsid w:val="00234311"/>
    <w:rsid w:val="0024084A"/>
    <w:rsid w:val="00240955"/>
    <w:rsid w:val="00240D67"/>
    <w:rsid w:val="0024173B"/>
    <w:rsid w:val="0024409D"/>
    <w:rsid w:val="002441D5"/>
    <w:rsid w:val="002467BA"/>
    <w:rsid w:val="00246DF7"/>
    <w:rsid w:val="0024765B"/>
    <w:rsid w:val="00247DF9"/>
    <w:rsid w:val="00250DF1"/>
    <w:rsid w:val="00250E20"/>
    <w:rsid w:val="0025161F"/>
    <w:rsid w:val="002546D3"/>
    <w:rsid w:val="002568E4"/>
    <w:rsid w:val="00260070"/>
    <w:rsid w:val="00261417"/>
    <w:rsid w:val="00261990"/>
    <w:rsid w:val="00261DE2"/>
    <w:rsid w:val="00262584"/>
    <w:rsid w:val="00262A4F"/>
    <w:rsid w:val="002634B5"/>
    <w:rsid w:val="00264704"/>
    <w:rsid w:val="002647D5"/>
    <w:rsid w:val="00265EA1"/>
    <w:rsid w:val="00266FBE"/>
    <w:rsid w:val="00267044"/>
    <w:rsid w:val="002700A9"/>
    <w:rsid w:val="00270184"/>
    <w:rsid w:val="002704A4"/>
    <w:rsid w:val="00270662"/>
    <w:rsid w:val="00270CD3"/>
    <w:rsid w:val="00271287"/>
    <w:rsid w:val="00271EA5"/>
    <w:rsid w:val="00272136"/>
    <w:rsid w:val="002727AC"/>
    <w:rsid w:val="00274760"/>
    <w:rsid w:val="00274EDA"/>
    <w:rsid w:val="00276DAA"/>
    <w:rsid w:val="002771D2"/>
    <w:rsid w:val="002807D8"/>
    <w:rsid w:val="0028101B"/>
    <w:rsid w:val="002810C4"/>
    <w:rsid w:val="0028156F"/>
    <w:rsid w:val="002828A8"/>
    <w:rsid w:val="00282B85"/>
    <w:rsid w:val="002860C2"/>
    <w:rsid w:val="002861D8"/>
    <w:rsid w:val="0028623B"/>
    <w:rsid w:val="002868B7"/>
    <w:rsid w:val="00290034"/>
    <w:rsid w:val="00292C8A"/>
    <w:rsid w:val="0029376C"/>
    <w:rsid w:val="00294126"/>
    <w:rsid w:val="002956AA"/>
    <w:rsid w:val="002962A4"/>
    <w:rsid w:val="00296F72"/>
    <w:rsid w:val="00297C3C"/>
    <w:rsid w:val="00297F19"/>
    <w:rsid w:val="002A411A"/>
    <w:rsid w:val="002A422F"/>
    <w:rsid w:val="002A4892"/>
    <w:rsid w:val="002A4A39"/>
    <w:rsid w:val="002A4E44"/>
    <w:rsid w:val="002A5302"/>
    <w:rsid w:val="002A598B"/>
    <w:rsid w:val="002A5C9C"/>
    <w:rsid w:val="002A6C4A"/>
    <w:rsid w:val="002A6C86"/>
    <w:rsid w:val="002A6D6A"/>
    <w:rsid w:val="002A77CE"/>
    <w:rsid w:val="002A7E42"/>
    <w:rsid w:val="002B0760"/>
    <w:rsid w:val="002B09A7"/>
    <w:rsid w:val="002B09DC"/>
    <w:rsid w:val="002B24AE"/>
    <w:rsid w:val="002B2F95"/>
    <w:rsid w:val="002B40E1"/>
    <w:rsid w:val="002B47FE"/>
    <w:rsid w:val="002B4CD7"/>
    <w:rsid w:val="002B57A2"/>
    <w:rsid w:val="002B5E36"/>
    <w:rsid w:val="002C0A90"/>
    <w:rsid w:val="002C1C2A"/>
    <w:rsid w:val="002C1CE8"/>
    <w:rsid w:val="002C1ECB"/>
    <w:rsid w:val="002C2F00"/>
    <w:rsid w:val="002C367D"/>
    <w:rsid w:val="002C46DE"/>
    <w:rsid w:val="002C57C7"/>
    <w:rsid w:val="002C636A"/>
    <w:rsid w:val="002D199E"/>
    <w:rsid w:val="002D2168"/>
    <w:rsid w:val="002D4D89"/>
    <w:rsid w:val="002D58B1"/>
    <w:rsid w:val="002D5A0E"/>
    <w:rsid w:val="002D5F9D"/>
    <w:rsid w:val="002D618D"/>
    <w:rsid w:val="002D72BA"/>
    <w:rsid w:val="002E0F29"/>
    <w:rsid w:val="002E59F4"/>
    <w:rsid w:val="002E65D8"/>
    <w:rsid w:val="002E6A94"/>
    <w:rsid w:val="002E6F14"/>
    <w:rsid w:val="002F30AF"/>
    <w:rsid w:val="002F3225"/>
    <w:rsid w:val="002F48CA"/>
    <w:rsid w:val="002F4DA8"/>
    <w:rsid w:val="002F5733"/>
    <w:rsid w:val="002F5763"/>
    <w:rsid w:val="003048AD"/>
    <w:rsid w:val="00304EEF"/>
    <w:rsid w:val="00306435"/>
    <w:rsid w:val="00306953"/>
    <w:rsid w:val="00306E08"/>
    <w:rsid w:val="00307B40"/>
    <w:rsid w:val="00310A04"/>
    <w:rsid w:val="003117DF"/>
    <w:rsid w:val="0031323B"/>
    <w:rsid w:val="00314375"/>
    <w:rsid w:val="00314679"/>
    <w:rsid w:val="00314AB8"/>
    <w:rsid w:val="00315188"/>
    <w:rsid w:val="0031556C"/>
    <w:rsid w:val="003166A5"/>
    <w:rsid w:val="003204B8"/>
    <w:rsid w:val="003210B1"/>
    <w:rsid w:val="00322EDF"/>
    <w:rsid w:val="00324ED8"/>
    <w:rsid w:val="0032517A"/>
    <w:rsid w:val="00325C64"/>
    <w:rsid w:val="00325F60"/>
    <w:rsid w:val="00326D45"/>
    <w:rsid w:val="00327355"/>
    <w:rsid w:val="00327714"/>
    <w:rsid w:val="00330A2B"/>
    <w:rsid w:val="00332639"/>
    <w:rsid w:val="0033290E"/>
    <w:rsid w:val="00333487"/>
    <w:rsid w:val="00334859"/>
    <w:rsid w:val="00336B88"/>
    <w:rsid w:val="00341474"/>
    <w:rsid w:val="00342321"/>
    <w:rsid w:val="00342B6D"/>
    <w:rsid w:val="003442B1"/>
    <w:rsid w:val="003447CF"/>
    <w:rsid w:val="00345AFF"/>
    <w:rsid w:val="00350AAB"/>
    <w:rsid w:val="00351AB9"/>
    <w:rsid w:val="00351F77"/>
    <w:rsid w:val="00352181"/>
    <w:rsid w:val="0035333D"/>
    <w:rsid w:val="00353A4A"/>
    <w:rsid w:val="00354232"/>
    <w:rsid w:val="00354718"/>
    <w:rsid w:val="003553F0"/>
    <w:rsid w:val="0035566C"/>
    <w:rsid w:val="00355C6C"/>
    <w:rsid w:val="00355FC3"/>
    <w:rsid w:val="0035644B"/>
    <w:rsid w:val="00356E41"/>
    <w:rsid w:val="003576FB"/>
    <w:rsid w:val="00357C37"/>
    <w:rsid w:val="00360EEE"/>
    <w:rsid w:val="00361593"/>
    <w:rsid w:val="00361E07"/>
    <w:rsid w:val="00362D57"/>
    <w:rsid w:val="0036401F"/>
    <w:rsid w:val="00364DB2"/>
    <w:rsid w:val="00365D4E"/>
    <w:rsid w:val="00365EEE"/>
    <w:rsid w:val="0036635B"/>
    <w:rsid w:val="0036651A"/>
    <w:rsid w:val="0036704A"/>
    <w:rsid w:val="00371528"/>
    <w:rsid w:val="003728A1"/>
    <w:rsid w:val="00374A29"/>
    <w:rsid w:val="003759D9"/>
    <w:rsid w:val="00375C12"/>
    <w:rsid w:val="003760FA"/>
    <w:rsid w:val="0038122A"/>
    <w:rsid w:val="00381F2D"/>
    <w:rsid w:val="00383502"/>
    <w:rsid w:val="003836B4"/>
    <w:rsid w:val="003843DE"/>
    <w:rsid w:val="0038563A"/>
    <w:rsid w:val="0038567C"/>
    <w:rsid w:val="00386436"/>
    <w:rsid w:val="003868F5"/>
    <w:rsid w:val="0038692A"/>
    <w:rsid w:val="00386F09"/>
    <w:rsid w:val="00387984"/>
    <w:rsid w:val="00390179"/>
    <w:rsid w:val="00391CC5"/>
    <w:rsid w:val="00391D68"/>
    <w:rsid w:val="00391DCB"/>
    <w:rsid w:val="003925DB"/>
    <w:rsid w:val="00392896"/>
    <w:rsid w:val="0039364C"/>
    <w:rsid w:val="00393F83"/>
    <w:rsid w:val="00394982"/>
    <w:rsid w:val="00394F77"/>
    <w:rsid w:val="00395ADF"/>
    <w:rsid w:val="00395D23"/>
    <w:rsid w:val="00395FC9"/>
    <w:rsid w:val="003969A4"/>
    <w:rsid w:val="00396B77"/>
    <w:rsid w:val="00396FD5"/>
    <w:rsid w:val="0039773F"/>
    <w:rsid w:val="00397F09"/>
    <w:rsid w:val="003A1C73"/>
    <w:rsid w:val="003A20C9"/>
    <w:rsid w:val="003A2206"/>
    <w:rsid w:val="003A2B85"/>
    <w:rsid w:val="003A3111"/>
    <w:rsid w:val="003A3733"/>
    <w:rsid w:val="003A3E59"/>
    <w:rsid w:val="003A54C7"/>
    <w:rsid w:val="003A5F74"/>
    <w:rsid w:val="003A7B4E"/>
    <w:rsid w:val="003A7E2E"/>
    <w:rsid w:val="003B0122"/>
    <w:rsid w:val="003B0433"/>
    <w:rsid w:val="003B1744"/>
    <w:rsid w:val="003B1DF2"/>
    <w:rsid w:val="003B5054"/>
    <w:rsid w:val="003B60A3"/>
    <w:rsid w:val="003B6724"/>
    <w:rsid w:val="003B6738"/>
    <w:rsid w:val="003C2AAF"/>
    <w:rsid w:val="003C2B50"/>
    <w:rsid w:val="003C3A7C"/>
    <w:rsid w:val="003C3BF1"/>
    <w:rsid w:val="003C4E3A"/>
    <w:rsid w:val="003C58FB"/>
    <w:rsid w:val="003C5F1A"/>
    <w:rsid w:val="003C6D65"/>
    <w:rsid w:val="003C74C4"/>
    <w:rsid w:val="003D1F12"/>
    <w:rsid w:val="003D1F17"/>
    <w:rsid w:val="003D3B3B"/>
    <w:rsid w:val="003D44D8"/>
    <w:rsid w:val="003D467D"/>
    <w:rsid w:val="003D55AF"/>
    <w:rsid w:val="003D5913"/>
    <w:rsid w:val="003D5976"/>
    <w:rsid w:val="003D5B37"/>
    <w:rsid w:val="003D6DF1"/>
    <w:rsid w:val="003D7316"/>
    <w:rsid w:val="003D77F2"/>
    <w:rsid w:val="003E2EF5"/>
    <w:rsid w:val="003E413B"/>
    <w:rsid w:val="003E499B"/>
    <w:rsid w:val="003E4B5C"/>
    <w:rsid w:val="003E4C21"/>
    <w:rsid w:val="003E5732"/>
    <w:rsid w:val="003E5884"/>
    <w:rsid w:val="003E666B"/>
    <w:rsid w:val="003F0BA1"/>
    <w:rsid w:val="003F139A"/>
    <w:rsid w:val="003F2ABD"/>
    <w:rsid w:val="003F3B48"/>
    <w:rsid w:val="003F5060"/>
    <w:rsid w:val="003F5568"/>
    <w:rsid w:val="003F5C1D"/>
    <w:rsid w:val="004002EC"/>
    <w:rsid w:val="00401B43"/>
    <w:rsid w:val="00402B92"/>
    <w:rsid w:val="004031FA"/>
    <w:rsid w:val="00403C4B"/>
    <w:rsid w:val="00404701"/>
    <w:rsid w:val="004052A8"/>
    <w:rsid w:val="0040531F"/>
    <w:rsid w:val="00406034"/>
    <w:rsid w:val="004061D6"/>
    <w:rsid w:val="004078D6"/>
    <w:rsid w:val="00410818"/>
    <w:rsid w:val="00410A8C"/>
    <w:rsid w:val="00411213"/>
    <w:rsid w:val="004129B1"/>
    <w:rsid w:val="00413CDC"/>
    <w:rsid w:val="00415273"/>
    <w:rsid w:val="00415BDD"/>
    <w:rsid w:val="004160B7"/>
    <w:rsid w:val="004175AF"/>
    <w:rsid w:val="0042134E"/>
    <w:rsid w:val="004233F3"/>
    <w:rsid w:val="004274DC"/>
    <w:rsid w:val="00427B97"/>
    <w:rsid w:val="004308FC"/>
    <w:rsid w:val="00430DAA"/>
    <w:rsid w:val="004312D9"/>
    <w:rsid w:val="0043157E"/>
    <w:rsid w:val="0043392A"/>
    <w:rsid w:val="00434838"/>
    <w:rsid w:val="00434F93"/>
    <w:rsid w:val="00435DF3"/>
    <w:rsid w:val="00442AA6"/>
    <w:rsid w:val="00442D8C"/>
    <w:rsid w:val="00443705"/>
    <w:rsid w:val="00443DDC"/>
    <w:rsid w:val="0044433D"/>
    <w:rsid w:val="0044544D"/>
    <w:rsid w:val="00445B97"/>
    <w:rsid w:val="004470C9"/>
    <w:rsid w:val="00447C93"/>
    <w:rsid w:val="00450B61"/>
    <w:rsid w:val="00451E0F"/>
    <w:rsid w:val="00452F7D"/>
    <w:rsid w:val="00454678"/>
    <w:rsid w:val="0045769A"/>
    <w:rsid w:val="00460D4D"/>
    <w:rsid w:val="004610C1"/>
    <w:rsid w:val="00461BDB"/>
    <w:rsid w:val="004627C8"/>
    <w:rsid w:val="00462AB4"/>
    <w:rsid w:val="004644D8"/>
    <w:rsid w:val="00465BC4"/>
    <w:rsid w:val="00465BFE"/>
    <w:rsid w:val="00466207"/>
    <w:rsid w:val="00466236"/>
    <w:rsid w:val="0046681E"/>
    <w:rsid w:val="00466A45"/>
    <w:rsid w:val="00466D20"/>
    <w:rsid w:val="00467301"/>
    <w:rsid w:val="00467572"/>
    <w:rsid w:val="00467F11"/>
    <w:rsid w:val="00470792"/>
    <w:rsid w:val="00471DD2"/>
    <w:rsid w:val="00473001"/>
    <w:rsid w:val="004733F3"/>
    <w:rsid w:val="00473B88"/>
    <w:rsid w:val="004740E4"/>
    <w:rsid w:val="0047444B"/>
    <w:rsid w:val="00474548"/>
    <w:rsid w:val="00477548"/>
    <w:rsid w:val="004777CA"/>
    <w:rsid w:val="004778A1"/>
    <w:rsid w:val="00480332"/>
    <w:rsid w:val="00480D6E"/>
    <w:rsid w:val="00482017"/>
    <w:rsid w:val="00482A2F"/>
    <w:rsid w:val="00483B6A"/>
    <w:rsid w:val="004846F3"/>
    <w:rsid w:val="00484A86"/>
    <w:rsid w:val="00485D73"/>
    <w:rsid w:val="00491643"/>
    <w:rsid w:val="00491E50"/>
    <w:rsid w:val="00492F61"/>
    <w:rsid w:val="00493AD0"/>
    <w:rsid w:val="004954E0"/>
    <w:rsid w:val="004969C5"/>
    <w:rsid w:val="004973C9"/>
    <w:rsid w:val="004975D7"/>
    <w:rsid w:val="00497F70"/>
    <w:rsid w:val="004A0E2A"/>
    <w:rsid w:val="004A173A"/>
    <w:rsid w:val="004A1F20"/>
    <w:rsid w:val="004A2655"/>
    <w:rsid w:val="004A2DA1"/>
    <w:rsid w:val="004A2E3A"/>
    <w:rsid w:val="004A3635"/>
    <w:rsid w:val="004A3D29"/>
    <w:rsid w:val="004A44A3"/>
    <w:rsid w:val="004A5829"/>
    <w:rsid w:val="004A5CE2"/>
    <w:rsid w:val="004A5FE4"/>
    <w:rsid w:val="004A6804"/>
    <w:rsid w:val="004A6964"/>
    <w:rsid w:val="004A6AB4"/>
    <w:rsid w:val="004A70E6"/>
    <w:rsid w:val="004A77B3"/>
    <w:rsid w:val="004B025F"/>
    <w:rsid w:val="004B07F7"/>
    <w:rsid w:val="004B1BD1"/>
    <w:rsid w:val="004B36A9"/>
    <w:rsid w:val="004B4CDA"/>
    <w:rsid w:val="004B4F53"/>
    <w:rsid w:val="004B54B3"/>
    <w:rsid w:val="004B54D6"/>
    <w:rsid w:val="004B5629"/>
    <w:rsid w:val="004B5FD3"/>
    <w:rsid w:val="004B61DE"/>
    <w:rsid w:val="004B6943"/>
    <w:rsid w:val="004C1936"/>
    <w:rsid w:val="004C5C70"/>
    <w:rsid w:val="004C61B0"/>
    <w:rsid w:val="004C72DA"/>
    <w:rsid w:val="004C768F"/>
    <w:rsid w:val="004C76AC"/>
    <w:rsid w:val="004C7996"/>
    <w:rsid w:val="004D0D4C"/>
    <w:rsid w:val="004D2394"/>
    <w:rsid w:val="004D57C2"/>
    <w:rsid w:val="004E005E"/>
    <w:rsid w:val="004E080A"/>
    <w:rsid w:val="004E0858"/>
    <w:rsid w:val="004E08AE"/>
    <w:rsid w:val="004E1AFB"/>
    <w:rsid w:val="004E2019"/>
    <w:rsid w:val="004E26EE"/>
    <w:rsid w:val="004E3D15"/>
    <w:rsid w:val="004E5F3E"/>
    <w:rsid w:val="004E6F6D"/>
    <w:rsid w:val="004E78C8"/>
    <w:rsid w:val="004F0259"/>
    <w:rsid w:val="004F0589"/>
    <w:rsid w:val="004F18C4"/>
    <w:rsid w:val="004F1B28"/>
    <w:rsid w:val="004F2D4D"/>
    <w:rsid w:val="004F3486"/>
    <w:rsid w:val="004F348A"/>
    <w:rsid w:val="004F46F9"/>
    <w:rsid w:val="004F4930"/>
    <w:rsid w:val="004F4A3A"/>
    <w:rsid w:val="004F6AD3"/>
    <w:rsid w:val="004F6C71"/>
    <w:rsid w:val="004F71B1"/>
    <w:rsid w:val="004F7F3E"/>
    <w:rsid w:val="005001CB"/>
    <w:rsid w:val="0050061C"/>
    <w:rsid w:val="0050189C"/>
    <w:rsid w:val="00502EF9"/>
    <w:rsid w:val="00502F91"/>
    <w:rsid w:val="005033AE"/>
    <w:rsid w:val="0050430C"/>
    <w:rsid w:val="00506C92"/>
    <w:rsid w:val="0050796B"/>
    <w:rsid w:val="00511319"/>
    <w:rsid w:val="00511C35"/>
    <w:rsid w:val="00513234"/>
    <w:rsid w:val="00513F80"/>
    <w:rsid w:val="005140F5"/>
    <w:rsid w:val="005141D2"/>
    <w:rsid w:val="00514BEB"/>
    <w:rsid w:val="00516486"/>
    <w:rsid w:val="00516776"/>
    <w:rsid w:val="00516C5B"/>
    <w:rsid w:val="005171FE"/>
    <w:rsid w:val="00517465"/>
    <w:rsid w:val="00520D8A"/>
    <w:rsid w:val="00522898"/>
    <w:rsid w:val="005244C9"/>
    <w:rsid w:val="00524AE7"/>
    <w:rsid w:val="00525E1D"/>
    <w:rsid w:val="0052623B"/>
    <w:rsid w:val="00527C6A"/>
    <w:rsid w:val="0053041A"/>
    <w:rsid w:val="00530E85"/>
    <w:rsid w:val="00535909"/>
    <w:rsid w:val="00535EC5"/>
    <w:rsid w:val="00536975"/>
    <w:rsid w:val="005376C1"/>
    <w:rsid w:val="00537D97"/>
    <w:rsid w:val="00537DAB"/>
    <w:rsid w:val="005411A9"/>
    <w:rsid w:val="005419D9"/>
    <w:rsid w:val="00541C89"/>
    <w:rsid w:val="005421D3"/>
    <w:rsid w:val="00542674"/>
    <w:rsid w:val="00542D52"/>
    <w:rsid w:val="005438EC"/>
    <w:rsid w:val="0054424E"/>
    <w:rsid w:val="00547205"/>
    <w:rsid w:val="00547A5A"/>
    <w:rsid w:val="00550703"/>
    <w:rsid w:val="00551BBB"/>
    <w:rsid w:val="0055221C"/>
    <w:rsid w:val="00552BDE"/>
    <w:rsid w:val="0055313A"/>
    <w:rsid w:val="00553A32"/>
    <w:rsid w:val="005541CD"/>
    <w:rsid w:val="005544D6"/>
    <w:rsid w:val="00554C10"/>
    <w:rsid w:val="00554D69"/>
    <w:rsid w:val="00554EBC"/>
    <w:rsid w:val="0055630B"/>
    <w:rsid w:val="00556B13"/>
    <w:rsid w:val="00557375"/>
    <w:rsid w:val="00557AE8"/>
    <w:rsid w:val="005607F6"/>
    <w:rsid w:val="005609F6"/>
    <w:rsid w:val="00562BFC"/>
    <w:rsid w:val="0056331E"/>
    <w:rsid w:val="0056340D"/>
    <w:rsid w:val="00563852"/>
    <w:rsid w:val="0056433B"/>
    <w:rsid w:val="00564A0F"/>
    <w:rsid w:val="005656C8"/>
    <w:rsid w:val="005712FA"/>
    <w:rsid w:val="00571474"/>
    <w:rsid w:val="00572295"/>
    <w:rsid w:val="00573C9E"/>
    <w:rsid w:val="005746FB"/>
    <w:rsid w:val="00575847"/>
    <w:rsid w:val="00576C00"/>
    <w:rsid w:val="005805D2"/>
    <w:rsid w:val="005825CA"/>
    <w:rsid w:val="005830EA"/>
    <w:rsid w:val="005830FC"/>
    <w:rsid w:val="00583817"/>
    <w:rsid w:val="00583D75"/>
    <w:rsid w:val="00587737"/>
    <w:rsid w:val="00587E04"/>
    <w:rsid w:val="00591174"/>
    <w:rsid w:val="00591B79"/>
    <w:rsid w:val="00591B9E"/>
    <w:rsid w:val="00593589"/>
    <w:rsid w:val="00596198"/>
    <w:rsid w:val="005965BD"/>
    <w:rsid w:val="005970CA"/>
    <w:rsid w:val="005974C8"/>
    <w:rsid w:val="00597F89"/>
    <w:rsid w:val="005A064E"/>
    <w:rsid w:val="005A0FEB"/>
    <w:rsid w:val="005A26BD"/>
    <w:rsid w:val="005A2954"/>
    <w:rsid w:val="005A4093"/>
    <w:rsid w:val="005A4BF9"/>
    <w:rsid w:val="005A523B"/>
    <w:rsid w:val="005A6673"/>
    <w:rsid w:val="005A74B2"/>
    <w:rsid w:val="005A76C8"/>
    <w:rsid w:val="005B2674"/>
    <w:rsid w:val="005B2687"/>
    <w:rsid w:val="005B3012"/>
    <w:rsid w:val="005B3C53"/>
    <w:rsid w:val="005B4459"/>
    <w:rsid w:val="005B54B0"/>
    <w:rsid w:val="005B6165"/>
    <w:rsid w:val="005B64A9"/>
    <w:rsid w:val="005C0787"/>
    <w:rsid w:val="005C161D"/>
    <w:rsid w:val="005C255F"/>
    <w:rsid w:val="005C2E73"/>
    <w:rsid w:val="005C3106"/>
    <w:rsid w:val="005C38EB"/>
    <w:rsid w:val="005C3F31"/>
    <w:rsid w:val="005C4154"/>
    <w:rsid w:val="005C53B7"/>
    <w:rsid w:val="005C5925"/>
    <w:rsid w:val="005D010A"/>
    <w:rsid w:val="005D017D"/>
    <w:rsid w:val="005D0369"/>
    <w:rsid w:val="005D046C"/>
    <w:rsid w:val="005D0674"/>
    <w:rsid w:val="005D0765"/>
    <w:rsid w:val="005D079B"/>
    <w:rsid w:val="005D2868"/>
    <w:rsid w:val="005D3238"/>
    <w:rsid w:val="005D60B5"/>
    <w:rsid w:val="005D6824"/>
    <w:rsid w:val="005D77F8"/>
    <w:rsid w:val="005D7AD8"/>
    <w:rsid w:val="005E010B"/>
    <w:rsid w:val="005E234C"/>
    <w:rsid w:val="005E30C0"/>
    <w:rsid w:val="005E344F"/>
    <w:rsid w:val="005E3EE1"/>
    <w:rsid w:val="005E4162"/>
    <w:rsid w:val="005E51BD"/>
    <w:rsid w:val="005E56A8"/>
    <w:rsid w:val="005E721A"/>
    <w:rsid w:val="005F085C"/>
    <w:rsid w:val="005F103E"/>
    <w:rsid w:val="005F1564"/>
    <w:rsid w:val="005F1F3B"/>
    <w:rsid w:val="005F23BF"/>
    <w:rsid w:val="005F34C7"/>
    <w:rsid w:val="005F3C11"/>
    <w:rsid w:val="005F49B0"/>
    <w:rsid w:val="005F4AB8"/>
    <w:rsid w:val="005F4B95"/>
    <w:rsid w:val="005F5462"/>
    <w:rsid w:val="005F64B0"/>
    <w:rsid w:val="005F697D"/>
    <w:rsid w:val="005F6CEA"/>
    <w:rsid w:val="005F7257"/>
    <w:rsid w:val="00600976"/>
    <w:rsid w:val="00600BAB"/>
    <w:rsid w:val="00601909"/>
    <w:rsid w:val="00601A27"/>
    <w:rsid w:val="00603CBB"/>
    <w:rsid w:val="00606D78"/>
    <w:rsid w:val="006103C3"/>
    <w:rsid w:val="00610815"/>
    <w:rsid w:val="00611492"/>
    <w:rsid w:val="006126F5"/>
    <w:rsid w:val="00612A1C"/>
    <w:rsid w:val="006135D1"/>
    <w:rsid w:val="00613DD5"/>
    <w:rsid w:val="006163A3"/>
    <w:rsid w:val="006164E6"/>
    <w:rsid w:val="00616A3C"/>
    <w:rsid w:val="00616E2F"/>
    <w:rsid w:val="00617365"/>
    <w:rsid w:val="00617BCC"/>
    <w:rsid w:val="00617D73"/>
    <w:rsid w:val="006210D3"/>
    <w:rsid w:val="0062192C"/>
    <w:rsid w:val="0062211B"/>
    <w:rsid w:val="00624679"/>
    <w:rsid w:val="006250DB"/>
    <w:rsid w:val="00625DC4"/>
    <w:rsid w:val="00626408"/>
    <w:rsid w:val="0062646C"/>
    <w:rsid w:val="00630721"/>
    <w:rsid w:val="0063079D"/>
    <w:rsid w:val="00632B80"/>
    <w:rsid w:val="0063443A"/>
    <w:rsid w:val="00634C87"/>
    <w:rsid w:val="0063533E"/>
    <w:rsid w:val="006355C4"/>
    <w:rsid w:val="00635724"/>
    <w:rsid w:val="0063711E"/>
    <w:rsid w:val="00640E4A"/>
    <w:rsid w:val="006423F3"/>
    <w:rsid w:val="006427E1"/>
    <w:rsid w:val="00642CC9"/>
    <w:rsid w:val="0064495D"/>
    <w:rsid w:val="006449CC"/>
    <w:rsid w:val="0064512F"/>
    <w:rsid w:val="006469F3"/>
    <w:rsid w:val="00646F75"/>
    <w:rsid w:val="00647517"/>
    <w:rsid w:val="00647EE7"/>
    <w:rsid w:val="00650593"/>
    <w:rsid w:val="006507A3"/>
    <w:rsid w:val="00650EAF"/>
    <w:rsid w:val="006548D9"/>
    <w:rsid w:val="00654F74"/>
    <w:rsid w:val="00655BD6"/>
    <w:rsid w:val="0065742B"/>
    <w:rsid w:val="006574A6"/>
    <w:rsid w:val="006617CB"/>
    <w:rsid w:val="006622C9"/>
    <w:rsid w:val="00662E64"/>
    <w:rsid w:val="00663BB5"/>
    <w:rsid w:val="00663C1D"/>
    <w:rsid w:val="00665417"/>
    <w:rsid w:val="0066575F"/>
    <w:rsid w:val="00665803"/>
    <w:rsid w:val="00665CC7"/>
    <w:rsid w:val="00666654"/>
    <w:rsid w:val="006667EA"/>
    <w:rsid w:val="006719FC"/>
    <w:rsid w:val="00671F85"/>
    <w:rsid w:val="00672E7A"/>
    <w:rsid w:val="0067325A"/>
    <w:rsid w:val="00674396"/>
    <w:rsid w:val="006745C4"/>
    <w:rsid w:val="006756DF"/>
    <w:rsid w:val="00675C58"/>
    <w:rsid w:val="00676896"/>
    <w:rsid w:val="006769D7"/>
    <w:rsid w:val="00676F59"/>
    <w:rsid w:val="006811AC"/>
    <w:rsid w:val="00682DB9"/>
    <w:rsid w:val="00683756"/>
    <w:rsid w:val="00685745"/>
    <w:rsid w:val="00685968"/>
    <w:rsid w:val="00685BA7"/>
    <w:rsid w:val="006862F1"/>
    <w:rsid w:val="00690FE3"/>
    <w:rsid w:val="00693085"/>
    <w:rsid w:val="006933BE"/>
    <w:rsid w:val="0069347C"/>
    <w:rsid w:val="00694235"/>
    <w:rsid w:val="006A0744"/>
    <w:rsid w:val="006A1889"/>
    <w:rsid w:val="006A433B"/>
    <w:rsid w:val="006A49D5"/>
    <w:rsid w:val="006A5B35"/>
    <w:rsid w:val="006A5FC2"/>
    <w:rsid w:val="006A71DF"/>
    <w:rsid w:val="006A77FB"/>
    <w:rsid w:val="006B133B"/>
    <w:rsid w:val="006B192D"/>
    <w:rsid w:val="006B1EE9"/>
    <w:rsid w:val="006B1FAA"/>
    <w:rsid w:val="006B2020"/>
    <w:rsid w:val="006B204C"/>
    <w:rsid w:val="006B21BB"/>
    <w:rsid w:val="006B22B0"/>
    <w:rsid w:val="006B45CF"/>
    <w:rsid w:val="006B6620"/>
    <w:rsid w:val="006B7304"/>
    <w:rsid w:val="006C014C"/>
    <w:rsid w:val="006C24AF"/>
    <w:rsid w:val="006C27C2"/>
    <w:rsid w:val="006C2F15"/>
    <w:rsid w:val="006C3679"/>
    <w:rsid w:val="006C5206"/>
    <w:rsid w:val="006C58B3"/>
    <w:rsid w:val="006C5E6F"/>
    <w:rsid w:val="006D0453"/>
    <w:rsid w:val="006D0B77"/>
    <w:rsid w:val="006D0E3D"/>
    <w:rsid w:val="006D2E0D"/>
    <w:rsid w:val="006D330D"/>
    <w:rsid w:val="006D44A6"/>
    <w:rsid w:val="006D4E39"/>
    <w:rsid w:val="006D4FCE"/>
    <w:rsid w:val="006D544E"/>
    <w:rsid w:val="006D5D50"/>
    <w:rsid w:val="006D5DC0"/>
    <w:rsid w:val="006D63A0"/>
    <w:rsid w:val="006D6933"/>
    <w:rsid w:val="006D6939"/>
    <w:rsid w:val="006E01E3"/>
    <w:rsid w:val="006E3863"/>
    <w:rsid w:val="006E3C9C"/>
    <w:rsid w:val="006E797C"/>
    <w:rsid w:val="006F07F0"/>
    <w:rsid w:val="006F13E5"/>
    <w:rsid w:val="006F169D"/>
    <w:rsid w:val="006F255E"/>
    <w:rsid w:val="006F2AD9"/>
    <w:rsid w:val="006F2E7D"/>
    <w:rsid w:val="006F4135"/>
    <w:rsid w:val="006F442E"/>
    <w:rsid w:val="006F47AD"/>
    <w:rsid w:val="006F51D6"/>
    <w:rsid w:val="006F5A71"/>
    <w:rsid w:val="006F6799"/>
    <w:rsid w:val="006F7F72"/>
    <w:rsid w:val="007007E4"/>
    <w:rsid w:val="00700F20"/>
    <w:rsid w:val="007014C9"/>
    <w:rsid w:val="00702BE1"/>
    <w:rsid w:val="0070358D"/>
    <w:rsid w:val="007053C9"/>
    <w:rsid w:val="007058DC"/>
    <w:rsid w:val="00705B38"/>
    <w:rsid w:val="007065B5"/>
    <w:rsid w:val="00706B3C"/>
    <w:rsid w:val="00706D7D"/>
    <w:rsid w:val="0070778A"/>
    <w:rsid w:val="0071005F"/>
    <w:rsid w:val="0071049C"/>
    <w:rsid w:val="007110AC"/>
    <w:rsid w:val="00712525"/>
    <w:rsid w:val="007130D5"/>
    <w:rsid w:val="00713506"/>
    <w:rsid w:val="007136EC"/>
    <w:rsid w:val="007143D5"/>
    <w:rsid w:val="00714C0F"/>
    <w:rsid w:val="00714E7B"/>
    <w:rsid w:val="00715853"/>
    <w:rsid w:val="007158F2"/>
    <w:rsid w:val="00716453"/>
    <w:rsid w:val="0071794A"/>
    <w:rsid w:val="00717FE3"/>
    <w:rsid w:val="00720B5C"/>
    <w:rsid w:val="00720EC4"/>
    <w:rsid w:val="007211C1"/>
    <w:rsid w:val="007214D1"/>
    <w:rsid w:val="007217D1"/>
    <w:rsid w:val="0072182D"/>
    <w:rsid w:val="00721D15"/>
    <w:rsid w:val="0072254A"/>
    <w:rsid w:val="0072483B"/>
    <w:rsid w:val="00724BED"/>
    <w:rsid w:val="00725BCC"/>
    <w:rsid w:val="00726994"/>
    <w:rsid w:val="00726BDD"/>
    <w:rsid w:val="00727D48"/>
    <w:rsid w:val="007311F7"/>
    <w:rsid w:val="00731587"/>
    <w:rsid w:val="00731BCF"/>
    <w:rsid w:val="007336A2"/>
    <w:rsid w:val="00733EDE"/>
    <w:rsid w:val="00734072"/>
    <w:rsid w:val="00736F85"/>
    <w:rsid w:val="00737460"/>
    <w:rsid w:val="00740718"/>
    <w:rsid w:val="00740932"/>
    <w:rsid w:val="007413BD"/>
    <w:rsid w:val="0074175B"/>
    <w:rsid w:val="00742168"/>
    <w:rsid w:val="0074412A"/>
    <w:rsid w:val="0074473B"/>
    <w:rsid w:val="00745D1A"/>
    <w:rsid w:val="007462A8"/>
    <w:rsid w:val="0074693C"/>
    <w:rsid w:val="00746ED3"/>
    <w:rsid w:val="00747178"/>
    <w:rsid w:val="007478F8"/>
    <w:rsid w:val="00750665"/>
    <w:rsid w:val="00752C9F"/>
    <w:rsid w:val="007532D2"/>
    <w:rsid w:val="00753DE8"/>
    <w:rsid w:val="007545CD"/>
    <w:rsid w:val="007556B7"/>
    <w:rsid w:val="00755A0D"/>
    <w:rsid w:val="00756492"/>
    <w:rsid w:val="0075674D"/>
    <w:rsid w:val="007570B3"/>
    <w:rsid w:val="00757F4B"/>
    <w:rsid w:val="00760415"/>
    <w:rsid w:val="00760CB8"/>
    <w:rsid w:val="00762AD2"/>
    <w:rsid w:val="007632B1"/>
    <w:rsid w:val="0076649E"/>
    <w:rsid w:val="0076661C"/>
    <w:rsid w:val="00767ED8"/>
    <w:rsid w:val="0077079C"/>
    <w:rsid w:val="007731B3"/>
    <w:rsid w:val="0077347B"/>
    <w:rsid w:val="007741DD"/>
    <w:rsid w:val="0077613F"/>
    <w:rsid w:val="007761D6"/>
    <w:rsid w:val="007808D1"/>
    <w:rsid w:val="00780986"/>
    <w:rsid w:val="00780D5A"/>
    <w:rsid w:val="00781A1B"/>
    <w:rsid w:val="00782934"/>
    <w:rsid w:val="00782D87"/>
    <w:rsid w:val="007848A4"/>
    <w:rsid w:val="00786AE6"/>
    <w:rsid w:val="007870D0"/>
    <w:rsid w:val="00790305"/>
    <w:rsid w:val="007905F6"/>
    <w:rsid w:val="00790832"/>
    <w:rsid w:val="00791A27"/>
    <w:rsid w:val="0079312D"/>
    <w:rsid w:val="00793705"/>
    <w:rsid w:val="0079373B"/>
    <w:rsid w:val="0079449E"/>
    <w:rsid w:val="007956DC"/>
    <w:rsid w:val="00795A56"/>
    <w:rsid w:val="00795D00"/>
    <w:rsid w:val="00796099"/>
    <w:rsid w:val="00797193"/>
    <w:rsid w:val="00797DA3"/>
    <w:rsid w:val="007A0866"/>
    <w:rsid w:val="007A0B92"/>
    <w:rsid w:val="007A1C9A"/>
    <w:rsid w:val="007A27E6"/>
    <w:rsid w:val="007A2F97"/>
    <w:rsid w:val="007A3DE9"/>
    <w:rsid w:val="007A4C16"/>
    <w:rsid w:val="007A5B6E"/>
    <w:rsid w:val="007A5BD0"/>
    <w:rsid w:val="007A77BE"/>
    <w:rsid w:val="007A7AF6"/>
    <w:rsid w:val="007B0C22"/>
    <w:rsid w:val="007B1B40"/>
    <w:rsid w:val="007B2D31"/>
    <w:rsid w:val="007B3B62"/>
    <w:rsid w:val="007B46F4"/>
    <w:rsid w:val="007B515D"/>
    <w:rsid w:val="007B5A23"/>
    <w:rsid w:val="007B5AC7"/>
    <w:rsid w:val="007B6206"/>
    <w:rsid w:val="007B632F"/>
    <w:rsid w:val="007B647D"/>
    <w:rsid w:val="007B6A4B"/>
    <w:rsid w:val="007B785A"/>
    <w:rsid w:val="007B796C"/>
    <w:rsid w:val="007C00A5"/>
    <w:rsid w:val="007C01F9"/>
    <w:rsid w:val="007C02BF"/>
    <w:rsid w:val="007C0F78"/>
    <w:rsid w:val="007C181E"/>
    <w:rsid w:val="007C1D57"/>
    <w:rsid w:val="007C2D15"/>
    <w:rsid w:val="007C2D28"/>
    <w:rsid w:val="007C4E06"/>
    <w:rsid w:val="007C549D"/>
    <w:rsid w:val="007C5AE7"/>
    <w:rsid w:val="007C5F7A"/>
    <w:rsid w:val="007C6141"/>
    <w:rsid w:val="007C6770"/>
    <w:rsid w:val="007C6EB7"/>
    <w:rsid w:val="007C7191"/>
    <w:rsid w:val="007C7AAB"/>
    <w:rsid w:val="007C7F08"/>
    <w:rsid w:val="007D0710"/>
    <w:rsid w:val="007D0B26"/>
    <w:rsid w:val="007D12C9"/>
    <w:rsid w:val="007D1B23"/>
    <w:rsid w:val="007D2996"/>
    <w:rsid w:val="007D327E"/>
    <w:rsid w:val="007D362B"/>
    <w:rsid w:val="007D365C"/>
    <w:rsid w:val="007D43B2"/>
    <w:rsid w:val="007D4BD0"/>
    <w:rsid w:val="007D54C7"/>
    <w:rsid w:val="007D5673"/>
    <w:rsid w:val="007D5FEF"/>
    <w:rsid w:val="007D64FF"/>
    <w:rsid w:val="007E0278"/>
    <w:rsid w:val="007E1D03"/>
    <w:rsid w:val="007E53AE"/>
    <w:rsid w:val="007E656D"/>
    <w:rsid w:val="007E791E"/>
    <w:rsid w:val="007F0F9F"/>
    <w:rsid w:val="007F1F05"/>
    <w:rsid w:val="007F3FAD"/>
    <w:rsid w:val="007F52AD"/>
    <w:rsid w:val="007F6368"/>
    <w:rsid w:val="007F7197"/>
    <w:rsid w:val="007F7524"/>
    <w:rsid w:val="007F79BA"/>
    <w:rsid w:val="007F7CC5"/>
    <w:rsid w:val="007F7EAA"/>
    <w:rsid w:val="008020BD"/>
    <w:rsid w:val="008027DD"/>
    <w:rsid w:val="0080317B"/>
    <w:rsid w:val="00806C81"/>
    <w:rsid w:val="00806E7C"/>
    <w:rsid w:val="0081069E"/>
    <w:rsid w:val="00810AB0"/>
    <w:rsid w:val="00810C7B"/>
    <w:rsid w:val="00810FD6"/>
    <w:rsid w:val="00812939"/>
    <w:rsid w:val="00812AC6"/>
    <w:rsid w:val="008132AD"/>
    <w:rsid w:val="00813714"/>
    <w:rsid w:val="00814D6D"/>
    <w:rsid w:val="00817707"/>
    <w:rsid w:val="00817B57"/>
    <w:rsid w:val="00817E25"/>
    <w:rsid w:val="00824A9D"/>
    <w:rsid w:val="00825008"/>
    <w:rsid w:val="0082726F"/>
    <w:rsid w:val="008331CC"/>
    <w:rsid w:val="0083377D"/>
    <w:rsid w:val="00833ED7"/>
    <w:rsid w:val="00836841"/>
    <w:rsid w:val="00836F89"/>
    <w:rsid w:val="00837840"/>
    <w:rsid w:val="00837A9D"/>
    <w:rsid w:val="00837ECF"/>
    <w:rsid w:val="00837FE7"/>
    <w:rsid w:val="00840729"/>
    <w:rsid w:val="00840DD3"/>
    <w:rsid w:val="008428F1"/>
    <w:rsid w:val="00842AFB"/>
    <w:rsid w:val="0084390D"/>
    <w:rsid w:val="00843E54"/>
    <w:rsid w:val="008451C5"/>
    <w:rsid w:val="0084551D"/>
    <w:rsid w:val="008461A8"/>
    <w:rsid w:val="0085177E"/>
    <w:rsid w:val="008532F0"/>
    <w:rsid w:val="008542BC"/>
    <w:rsid w:val="00854D3B"/>
    <w:rsid w:val="00854FF7"/>
    <w:rsid w:val="00862482"/>
    <w:rsid w:val="0086265B"/>
    <w:rsid w:val="00862C2C"/>
    <w:rsid w:val="00862D61"/>
    <w:rsid w:val="00864F80"/>
    <w:rsid w:val="0086567F"/>
    <w:rsid w:val="00865C9B"/>
    <w:rsid w:val="0086611A"/>
    <w:rsid w:val="008717F7"/>
    <w:rsid w:val="00874393"/>
    <w:rsid w:val="00875405"/>
    <w:rsid w:val="00875841"/>
    <w:rsid w:val="00875DC3"/>
    <w:rsid w:val="008764CC"/>
    <w:rsid w:val="00876CCA"/>
    <w:rsid w:val="00877369"/>
    <w:rsid w:val="008815D5"/>
    <w:rsid w:val="00881BFF"/>
    <w:rsid w:val="008820CD"/>
    <w:rsid w:val="00883D6F"/>
    <w:rsid w:val="00884942"/>
    <w:rsid w:val="00885C2D"/>
    <w:rsid w:val="00885C5D"/>
    <w:rsid w:val="00885C69"/>
    <w:rsid w:val="0088665C"/>
    <w:rsid w:val="008870F3"/>
    <w:rsid w:val="00890B14"/>
    <w:rsid w:val="00891F88"/>
    <w:rsid w:val="0089210D"/>
    <w:rsid w:val="008927FE"/>
    <w:rsid w:val="00893323"/>
    <w:rsid w:val="008940E7"/>
    <w:rsid w:val="0089437C"/>
    <w:rsid w:val="00894ACF"/>
    <w:rsid w:val="0089688D"/>
    <w:rsid w:val="008968F3"/>
    <w:rsid w:val="008971C7"/>
    <w:rsid w:val="008975E3"/>
    <w:rsid w:val="008A0188"/>
    <w:rsid w:val="008A0B7D"/>
    <w:rsid w:val="008A0F38"/>
    <w:rsid w:val="008A2F7C"/>
    <w:rsid w:val="008A370A"/>
    <w:rsid w:val="008A3923"/>
    <w:rsid w:val="008A4860"/>
    <w:rsid w:val="008A4C71"/>
    <w:rsid w:val="008A6B94"/>
    <w:rsid w:val="008A6CCB"/>
    <w:rsid w:val="008B024D"/>
    <w:rsid w:val="008B1249"/>
    <w:rsid w:val="008B178C"/>
    <w:rsid w:val="008B2A90"/>
    <w:rsid w:val="008B447D"/>
    <w:rsid w:val="008B4A42"/>
    <w:rsid w:val="008B58A6"/>
    <w:rsid w:val="008B58B6"/>
    <w:rsid w:val="008B6E5D"/>
    <w:rsid w:val="008B79D4"/>
    <w:rsid w:val="008C0C83"/>
    <w:rsid w:val="008C16EC"/>
    <w:rsid w:val="008C1971"/>
    <w:rsid w:val="008C1A4C"/>
    <w:rsid w:val="008C26E4"/>
    <w:rsid w:val="008C3705"/>
    <w:rsid w:val="008C56EC"/>
    <w:rsid w:val="008C5D6B"/>
    <w:rsid w:val="008C63B6"/>
    <w:rsid w:val="008C735C"/>
    <w:rsid w:val="008D027C"/>
    <w:rsid w:val="008D07B5"/>
    <w:rsid w:val="008D0B96"/>
    <w:rsid w:val="008D1006"/>
    <w:rsid w:val="008D1AC9"/>
    <w:rsid w:val="008D28B0"/>
    <w:rsid w:val="008D2B23"/>
    <w:rsid w:val="008D37C6"/>
    <w:rsid w:val="008D3AA7"/>
    <w:rsid w:val="008D43F4"/>
    <w:rsid w:val="008D471F"/>
    <w:rsid w:val="008D4CA6"/>
    <w:rsid w:val="008D6400"/>
    <w:rsid w:val="008D6845"/>
    <w:rsid w:val="008D700D"/>
    <w:rsid w:val="008D7B7F"/>
    <w:rsid w:val="008E04DB"/>
    <w:rsid w:val="008E1279"/>
    <w:rsid w:val="008E2A0F"/>
    <w:rsid w:val="008E37F6"/>
    <w:rsid w:val="008E4016"/>
    <w:rsid w:val="008E41D7"/>
    <w:rsid w:val="008E4202"/>
    <w:rsid w:val="008E638C"/>
    <w:rsid w:val="008E64F6"/>
    <w:rsid w:val="008E7255"/>
    <w:rsid w:val="008E7487"/>
    <w:rsid w:val="008E77BD"/>
    <w:rsid w:val="008F519F"/>
    <w:rsid w:val="008F53CA"/>
    <w:rsid w:val="008F5AC7"/>
    <w:rsid w:val="008F7016"/>
    <w:rsid w:val="008F7332"/>
    <w:rsid w:val="0090005B"/>
    <w:rsid w:val="00903902"/>
    <w:rsid w:val="00903B73"/>
    <w:rsid w:val="009048CC"/>
    <w:rsid w:val="009061DF"/>
    <w:rsid w:val="009064D9"/>
    <w:rsid w:val="009076B3"/>
    <w:rsid w:val="009131D2"/>
    <w:rsid w:val="0091341D"/>
    <w:rsid w:val="00913A69"/>
    <w:rsid w:val="009151B4"/>
    <w:rsid w:val="0091585A"/>
    <w:rsid w:val="00917139"/>
    <w:rsid w:val="00921EF3"/>
    <w:rsid w:val="00923386"/>
    <w:rsid w:val="00923F31"/>
    <w:rsid w:val="009240DA"/>
    <w:rsid w:val="0092493F"/>
    <w:rsid w:val="00925969"/>
    <w:rsid w:val="00925F4D"/>
    <w:rsid w:val="00927FCE"/>
    <w:rsid w:val="00930977"/>
    <w:rsid w:val="00930A1D"/>
    <w:rsid w:val="00931628"/>
    <w:rsid w:val="009328DC"/>
    <w:rsid w:val="009332E1"/>
    <w:rsid w:val="00933636"/>
    <w:rsid w:val="0093464F"/>
    <w:rsid w:val="009350A3"/>
    <w:rsid w:val="009358EC"/>
    <w:rsid w:val="00936456"/>
    <w:rsid w:val="00937829"/>
    <w:rsid w:val="00937939"/>
    <w:rsid w:val="00940C4E"/>
    <w:rsid w:val="00941412"/>
    <w:rsid w:val="00942442"/>
    <w:rsid w:val="00942CF1"/>
    <w:rsid w:val="00942EE0"/>
    <w:rsid w:val="00942FBD"/>
    <w:rsid w:val="00944627"/>
    <w:rsid w:val="0094560A"/>
    <w:rsid w:val="0094676E"/>
    <w:rsid w:val="00950AE8"/>
    <w:rsid w:val="00950F91"/>
    <w:rsid w:val="00952CEC"/>
    <w:rsid w:val="00953A20"/>
    <w:rsid w:val="009552FD"/>
    <w:rsid w:val="00956FE3"/>
    <w:rsid w:val="00957146"/>
    <w:rsid w:val="00957261"/>
    <w:rsid w:val="00957525"/>
    <w:rsid w:val="009606B4"/>
    <w:rsid w:val="00960A7E"/>
    <w:rsid w:val="00960B0F"/>
    <w:rsid w:val="00960D9E"/>
    <w:rsid w:val="009619D0"/>
    <w:rsid w:val="00961BFB"/>
    <w:rsid w:val="00961DF7"/>
    <w:rsid w:val="00962F97"/>
    <w:rsid w:val="009644EB"/>
    <w:rsid w:val="00965526"/>
    <w:rsid w:val="009664F7"/>
    <w:rsid w:val="00967818"/>
    <w:rsid w:val="00967E7F"/>
    <w:rsid w:val="009700C6"/>
    <w:rsid w:val="00970969"/>
    <w:rsid w:val="009743EF"/>
    <w:rsid w:val="0098011B"/>
    <w:rsid w:val="00980208"/>
    <w:rsid w:val="009809FA"/>
    <w:rsid w:val="00980F9D"/>
    <w:rsid w:val="009820C7"/>
    <w:rsid w:val="00983F1B"/>
    <w:rsid w:val="00985288"/>
    <w:rsid w:val="00985846"/>
    <w:rsid w:val="00987778"/>
    <w:rsid w:val="009909C4"/>
    <w:rsid w:val="009915DB"/>
    <w:rsid w:val="00992546"/>
    <w:rsid w:val="00992F72"/>
    <w:rsid w:val="00992FE6"/>
    <w:rsid w:val="00995399"/>
    <w:rsid w:val="00995B6E"/>
    <w:rsid w:val="00996196"/>
    <w:rsid w:val="009967DD"/>
    <w:rsid w:val="009971F5"/>
    <w:rsid w:val="0099727C"/>
    <w:rsid w:val="009978B2"/>
    <w:rsid w:val="009A0133"/>
    <w:rsid w:val="009A02CA"/>
    <w:rsid w:val="009A032C"/>
    <w:rsid w:val="009A11F4"/>
    <w:rsid w:val="009A2CFA"/>
    <w:rsid w:val="009A32A2"/>
    <w:rsid w:val="009A5CEC"/>
    <w:rsid w:val="009A5E42"/>
    <w:rsid w:val="009A6CA8"/>
    <w:rsid w:val="009A6F2D"/>
    <w:rsid w:val="009A7AEC"/>
    <w:rsid w:val="009A7B40"/>
    <w:rsid w:val="009B06BB"/>
    <w:rsid w:val="009B088A"/>
    <w:rsid w:val="009B2D12"/>
    <w:rsid w:val="009B3A3D"/>
    <w:rsid w:val="009B44F8"/>
    <w:rsid w:val="009B4692"/>
    <w:rsid w:val="009B528E"/>
    <w:rsid w:val="009B5F42"/>
    <w:rsid w:val="009B6466"/>
    <w:rsid w:val="009C0530"/>
    <w:rsid w:val="009C168E"/>
    <w:rsid w:val="009C1D7D"/>
    <w:rsid w:val="009C248C"/>
    <w:rsid w:val="009C29BC"/>
    <w:rsid w:val="009C2B27"/>
    <w:rsid w:val="009C47B1"/>
    <w:rsid w:val="009C4C87"/>
    <w:rsid w:val="009C5849"/>
    <w:rsid w:val="009C5EFA"/>
    <w:rsid w:val="009C67B7"/>
    <w:rsid w:val="009C6CDA"/>
    <w:rsid w:val="009C6CE3"/>
    <w:rsid w:val="009C6DB4"/>
    <w:rsid w:val="009D0495"/>
    <w:rsid w:val="009D1C7B"/>
    <w:rsid w:val="009D23CE"/>
    <w:rsid w:val="009D23F7"/>
    <w:rsid w:val="009D24C6"/>
    <w:rsid w:val="009D2E93"/>
    <w:rsid w:val="009D31F5"/>
    <w:rsid w:val="009D6EAB"/>
    <w:rsid w:val="009E017B"/>
    <w:rsid w:val="009E0DEB"/>
    <w:rsid w:val="009E391A"/>
    <w:rsid w:val="009E4590"/>
    <w:rsid w:val="009E4856"/>
    <w:rsid w:val="009E4EF5"/>
    <w:rsid w:val="009E78D1"/>
    <w:rsid w:val="009E7D3F"/>
    <w:rsid w:val="009F0863"/>
    <w:rsid w:val="009F12BE"/>
    <w:rsid w:val="009F23A3"/>
    <w:rsid w:val="009F2A0E"/>
    <w:rsid w:val="009F3768"/>
    <w:rsid w:val="009F3B90"/>
    <w:rsid w:val="009F78AC"/>
    <w:rsid w:val="00A027DE"/>
    <w:rsid w:val="00A0664F"/>
    <w:rsid w:val="00A06732"/>
    <w:rsid w:val="00A06B7F"/>
    <w:rsid w:val="00A06C2F"/>
    <w:rsid w:val="00A07FD2"/>
    <w:rsid w:val="00A111A9"/>
    <w:rsid w:val="00A11873"/>
    <w:rsid w:val="00A126E6"/>
    <w:rsid w:val="00A129A9"/>
    <w:rsid w:val="00A133E4"/>
    <w:rsid w:val="00A14BD0"/>
    <w:rsid w:val="00A15228"/>
    <w:rsid w:val="00A16119"/>
    <w:rsid w:val="00A163B8"/>
    <w:rsid w:val="00A17124"/>
    <w:rsid w:val="00A217EF"/>
    <w:rsid w:val="00A22C36"/>
    <w:rsid w:val="00A24D11"/>
    <w:rsid w:val="00A257E9"/>
    <w:rsid w:val="00A2671C"/>
    <w:rsid w:val="00A26B3C"/>
    <w:rsid w:val="00A270B7"/>
    <w:rsid w:val="00A30B3F"/>
    <w:rsid w:val="00A31A0C"/>
    <w:rsid w:val="00A332C7"/>
    <w:rsid w:val="00A33FC7"/>
    <w:rsid w:val="00A34193"/>
    <w:rsid w:val="00A37509"/>
    <w:rsid w:val="00A37F9F"/>
    <w:rsid w:val="00A409F1"/>
    <w:rsid w:val="00A40C07"/>
    <w:rsid w:val="00A419DA"/>
    <w:rsid w:val="00A42372"/>
    <w:rsid w:val="00A4298E"/>
    <w:rsid w:val="00A43FF8"/>
    <w:rsid w:val="00A449B6"/>
    <w:rsid w:val="00A45625"/>
    <w:rsid w:val="00A4596D"/>
    <w:rsid w:val="00A45BFA"/>
    <w:rsid w:val="00A469B8"/>
    <w:rsid w:val="00A46A9A"/>
    <w:rsid w:val="00A47733"/>
    <w:rsid w:val="00A4799B"/>
    <w:rsid w:val="00A5040F"/>
    <w:rsid w:val="00A51494"/>
    <w:rsid w:val="00A515FE"/>
    <w:rsid w:val="00A5501A"/>
    <w:rsid w:val="00A5511D"/>
    <w:rsid w:val="00A5536C"/>
    <w:rsid w:val="00A5710A"/>
    <w:rsid w:val="00A603A1"/>
    <w:rsid w:val="00A6093A"/>
    <w:rsid w:val="00A61170"/>
    <w:rsid w:val="00A619C5"/>
    <w:rsid w:val="00A63316"/>
    <w:rsid w:val="00A6499D"/>
    <w:rsid w:val="00A64AFC"/>
    <w:rsid w:val="00A64C4B"/>
    <w:rsid w:val="00A64CE0"/>
    <w:rsid w:val="00A661F7"/>
    <w:rsid w:val="00A66E0D"/>
    <w:rsid w:val="00A7079D"/>
    <w:rsid w:val="00A71CC9"/>
    <w:rsid w:val="00A71F68"/>
    <w:rsid w:val="00A73268"/>
    <w:rsid w:val="00A73B2C"/>
    <w:rsid w:val="00A74275"/>
    <w:rsid w:val="00A7465A"/>
    <w:rsid w:val="00A752CE"/>
    <w:rsid w:val="00A7563C"/>
    <w:rsid w:val="00A76072"/>
    <w:rsid w:val="00A76921"/>
    <w:rsid w:val="00A77041"/>
    <w:rsid w:val="00A77962"/>
    <w:rsid w:val="00A80CB9"/>
    <w:rsid w:val="00A8183E"/>
    <w:rsid w:val="00A82995"/>
    <w:rsid w:val="00A82C1A"/>
    <w:rsid w:val="00A83A13"/>
    <w:rsid w:val="00A83E68"/>
    <w:rsid w:val="00A84227"/>
    <w:rsid w:val="00A84A93"/>
    <w:rsid w:val="00A850B8"/>
    <w:rsid w:val="00A86C6B"/>
    <w:rsid w:val="00A90C6E"/>
    <w:rsid w:val="00A93096"/>
    <w:rsid w:val="00A93DD2"/>
    <w:rsid w:val="00A96BD7"/>
    <w:rsid w:val="00A97E6C"/>
    <w:rsid w:val="00AA174E"/>
    <w:rsid w:val="00AA29B3"/>
    <w:rsid w:val="00AA4184"/>
    <w:rsid w:val="00AA488D"/>
    <w:rsid w:val="00AA5F59"/>
    <w:rsid w:val="00AA62DD"/>
    <w:rsid w:val="00AA6887"/>
    <w:rsid w:val="00AA690E"/>
    <w:rsid w:val="00AA6AE0"/>
    <w:rsid w:val="00AA72A9"/>
    <w:rsid w:val="00AA7823"/>
    <w:rsid w:val="00AB1670"/>
    <w:rsid w:val="00AB1B11"/>
    <w:rsid w:val="00AB1DD8"/>
    <w:rsid w:val="00AB2E9B"/>
    <w:rsid w:val="00AB3BD2"/>
    <w:rsid w:val="00AB42F1"/>
    <w:rsid w:val="00AB43DE"/>
    <w:rsid w:val="00AB45E2"/>
    <w:rsid w:val="00AB5387"/>
    <w:rsid w:val="00AB573A"/>
    <w:rsid w:val="00AB5901"/>
    <w:rsid w:val="00AB5AE6"/>
    <w:rsid w:val="00AB5E5A"/>
    <w:rsid w:val="00AB6B02"/>
    <w:rsid w:val="00AC16EA"/>
    <w:rsid w:val="00AC48AE"/>
    <w:rsid w:val="00AC6B14"/>
    <w:rsid w:val="00AC7C11"/>
    <w:rsid w:val="00AD04BE"/>
    <w:rsid w:val="00AD0DC3"/>
    <w:rsid w:val="00AD2595"/>
    <w:rsid w:val="00AD25D8"/>
    <w:rsid w:val="00AD2BA4"/>
    <w:rsid w:val="00AD4314"/>
    <w:rsid w:val="00AD4605"/>
    <w:rsid w:val="00AD4C2A"/>
    <w:rsid w:val="00AD59D6"/>
    <w:rsid w:val="00AD5DE5"/>
    <w:rsid w:val="00AD62E5"/>
    <w:rsid w:val="00AD6C52"/>
    <w:rsid w:val="00AD6F45"/>
    <w:rsid w:val="00AD70DF"/>
    <w:rsid w:val="00AD7B5C"/>
    <w:rsid w:val="00AE0122"/>
    <w:rsid w:val="00AE04D3"/>
    <w:rsid w:val="00AE0C95"/>
    <w:rsid w:val="00AE1643"/>
    <w:rsid w:val="00AE31DB"/>
    <w:rsid w:val="00AE52E3"/>
    <w:rsid w:val="00AE58B4"/>
    <w:rsid w:val="00AE6690"/>
    <w:rsid w:val="00AE6A6D"/>
    <w:rsid w:val="00AE72A4"/>
    <w:rsid w:val="00AF071A"/>
    <w:rsid w:val="00AF0F38"/>
    <w:rsid w:val="00AF15F0"/>
    <w:rsid w:val="00AF2379"/>
    <w:rsid w:val="00AF246C"/>
    <w:rsid w:val="00AF2BAB"/>
    <w:rsid w:val="00AF2CF4"/>
    <w:rsid w:val="00AF4278"/>
    <w:rsid w:val="00AF440F"/>
    <w:rsid w:val="00AF49B4"/>
    <w:rsid w:val="00AF5900"/>
    <w:rsid w:val="00B0048E"/>
    <w:rsid w:val="00B040D7"/>
    <w:rsid w:val="00B06BA6"/>
    <w:rsid w:val="00B10061"/>
    <w:rsid w:val="00B10AE4"/>
    <w:rsid w:val="00B11B4F"/>
    <w:rsid w:val="00B14013"/>
    <w:rsid w:val="00B1421D"/>
    <w:rsid w:val="00B14795"/>
    <w:rsid w:val="00B14A14"/>
    <w:rsid w:val="00B14C4F"/>
    <w:rsid w:val="00B14F62"/>
    <w:rsid w:val="00B15242"/>
    <w:rsid w:val="00B16038"/>
    <w:rsid w:val="00B1662D"/>
    <w:rsid w:val="00B175E7"/>
    <w:rsid w:val="00B17666"/>
    <w:rsid w:val="00B17EB2"/>
    <w:rsid w:val="00B17EC8"/>
    <w:rsid w:val="00B24423"/>
    <w:rsid w:val="00B24E69"/>
    <w:rsid w:val="00B25728"/>
    <w:rsid w:val="00B25D85"/>
    <w:rsid w:val="00B26D70"/>
    <w:rsid w:val="00B2701E"/>
    <w:rsid w:val="00B270FB"/>
    <w:rsid w:val="00B27A6D"/>
    <w:rsid w:val="00B30C7A"/>
    <w:rsid w:val="00B315FB"/>
    <w:rsid w:val="00B32393"/>
    <w:rsid w:val="00B341AD"/>
    <w:rsid w:val="00B344E3"/>
    <w:rsid w:val="00B348C7"/>
    <w:rsid w:val="00B3554B"/>
    <w:rsid w:val="00B375BC"/>
    <w:rsid w:val="00B40D25"/>
    <w:rsid w:val="00B42C38"/>
    <w:rsid w:val="00B4379F"/>
    <w:rsid w:val="00B44646"/>
    <w:rsid w:val="00B45715"/>
    <w:rsid w:val="00B5079B"/>
    <w:rsid w:val="00B5108E"/>
    <w:rsid w:val="00B516C2"/>
    <w:rsid w:val="00B51C86"/>
    <w:rsid w:val="00B51EDD"/>
    <w:rsid w:val="00B522BA"/>
    <w:rsid w:val="00B531A2"/>
    <w:rsid w:val="00B53649"/>
    <w:rsid w:val="00B53778"/>
    <w:rsid w:val="00B556FA"/>
    <w:rsid w:val="00B5609B"/>
    <w:rsid w:val="00B578EC"/>
    <w:rsid w:val="00B603B8"/>
    <w:rsid w:val="00B62479"/>
    <w:rsid w:val="00B625F8"/>
    <w:rsid w:val="00B62605"/>
    <w:rsid w:val="00B6313F"/>
    <w:rsid w:val="00B635C3"/>
    <w:rsid w:val="00B6376A"/>
    <w:rsid w:val="00B65FF3"/>
    <w:rsid w:val="00B702AD"/>
    <w:rsid w:val="00B72654"/>
    <w:rsid w:val="00B730E0"/>
    <w:rsid w:val="00B74E8C"/>
    <w:rsid w:val="00B7573D"/>
    <w:rsid w:val="00B759A9"/>
    <w:rsid w:val="00B76779"/>
    <w:rsid w:val="00B76801"/>
    <w:rsid w:val="00B77421"/>
    <w:rsid w:val="00B80459"/>
    <w:rsid w:val="00B8054F"/>
    <w:rsid w:val="00B81898"/>
    <w:rsid w:val="00B84121"/>
    <w:rsid w:val="00B8414A"/>
    <w:rsid w:val="00B85C80"/>
    <w:rsid w:val="00B85CB1"/>
    <w:rsid w:val="00B85F60"/>
    <w:rsid w:val="00B87923"/>
    <w:rsid w:val="00B909C7"/>
    <w:rsid w:val="00B909CE"/>
    <w:rsid w:val="00B92069"/>
    <w:rsid w:val="00B92F99"/>
    <w:rsid w:val="00B933B0"/>
    <w:rsid w:val="00B9559E"/>
    <w:rsid w:val="00B95E7A"/>
    <w:rsid w:val="00B9675C"/>
    <w:rsid w:val="00B96EF9"/>
    <w:rsid w:val="00BA1596"/>
    <w:rsid w:val="00BA3C98"/>
    <w:rsid w:val="00BA52B9"/>
    <w:rsid w:val="00BA57A1"/>
    <w:rsid w:val="00BA58FF"/>
    <w:rsid w:val="00BA59BB"/>
    <w:rsid w:val="00BA5CBA"/>
    <w:rsid w:val="00BA6C49"/>
    <w:rsid w:val="00BA7584"/>
    <w:rsid w:val="00BB0F34"/>
    <w:rsid w:val="00BB1368"/>
    <w:rsid w:val="00BB1E22"/>
    <w:rsid w:val="00BB2A55"/>
    <w:rsid w:val="00BB424B"/>
    <w:rsid w:val="00BB6613"/>
    <w:rsid w:val="00BB7534"/>
    <w:rsid w:val="00BC4A14"/>
    <w:rsid w:val="00BC4DCE"/>
    <w:rsid w:val="00BC5080"/>
    <w:rsid w:val="00BC6196"/>
    <w:rsid w:val="00BC74D5"/>
    <w:rsid w:val="00BD106D"/>
    <w:rsid w:val="00BD1732"/>
    <w:rsid w:val="00BD219F"/>
    <w:rsid w:val="00BD2262"/>
    <w:rsid w:val="00BD3546"/>
    <w:rsid w:val="00BD4C7B"/>
    <w:rsid w:val="00BD5BC8"/>
    <w:rsid w:val="00BD5DD4"/>
    <w:rsid w:val="00BD696F"/>
    <w:rsid w:val="00BD6C4B"/>
    <w:rsid w:val="00BE080D"/>
    <w:rsid w:val="00BE1246"/>
    <w:rsid w:val="00BE12D0"/>
    <w:rsid w:val="00BE3477"/>
    <w:rsid w:val="00BE4737"/>
    <w:rsid w:val="00BE4961"/>
    <w:rsid w:val="00BE5723"/>
    <w:rsid w:val="00BE622D"/>
    <w:rsid w:val="00BE7681"/>
    <w:rsid w:val="00BF126E"/>
    <w:rsid w:val="00BF14E5"/>
    <w:rsid w:val="00BF15DC"/>
    <w:rsid w:val="00BF19F9"/>
    <w:rsid w:val="00BF249D"/>
    <w:rsid w:val="00BF28F2"/>
    <w:rsid w:val="00BF2B1F"/>
    <w:rsid w:val="00BF3542"/>
    <w:rsid w:val="00BF3B81"/>
    <w:rsid w:val="00BF5FDA"/>
    <w:rsid w:val="00BF6592"/>
    <w:rsid w:val="00BF78B1"/>
    <w:rsid w:val="00C000E0"/>
    <w:rsid w:val="00C01AFE"/>
    <w:rsid w:val="00C01E21"/>
    <w:rsid w:val="00C03A61"/>
    <w:rsid w:val="00C03F49"/>
    <w:rsid w:val="00C04924"/>
    <w:rsid w:val="00C04DAC"/>
    <w:rsid w:val="00C063B4"/>
    <w:rsid w:val="00C07CBA"/>
    <w:rsid w:val="00C1216E"/>
    <w:rsid w:val="00C12E86"/>
    <w:rsid w:val="00C131C0"/>
    <w:rsid w:val="00C13463"/>
    <w:rsid w:val="00C13777"/>
    <w:rsid w:val="00C14535"/>
    <w:rsid w:val="00C153E4"/>
    <w:rsid w:val="00C17FDC"/>
    <w:rsid w:val="00C20E66"/>
    <w:rsid w:val="00C2421A"/>
    <w:rsid w:val="00C248B8"/>
    <w:rsid w:val="00C24EB0"/>
    <w:rsid w:val="00C2580A"/>
    <w:rsid w:val="00C26D94"/>
    <w:rsid w:val="00C27227"/>
    <w:rsid w:val="00C27442"/>
    <w:rsid w:val="00C2757D"/>
    <w:rsid w:val="00C3000F"/>
    <w:rsid w:val="00C3137A"/>
    <w:rsid w:val="00C3203A"/>
    <w:rsid w:val="00C355C6"/>
    <w:rsid w:val="00C409F5"/>
    <w:rsid w:val="00C41342"/>
    <w:rsid w:val="00C42CAA"/>
    <w:rsid w:val="00C4563B"/>
    <w:rsid w:val="00C46465"/>
    <w:rsid w:val="00C464CD"/>
    <w:rsid w:val="00C50169"/>
    <w:rsid w:val="00C504BA"/>
    <w:rsid w:val="00C506F3"/>
    <w:rsid w:val="00C50A2A"/>
    <w:rsid w:val="00C51647"/>
    <w:rsid w:val="00C529F5"/>
    <w:rsid w:val="00C52B45"/>
    <w:rsid w:val="00C52D77"/>
    <w:rsid w:val="00C53909"/>
    <w:rsid w:val="00C54970"/>
    <w:rsid w:val="00C54C3A"/>
    <w:rsid w:val="00C54E67"/>
    <w:rsid w:val="00C5521C"/>
    <w:rsid w:val="00C566D7"/>
    <w:rsid w:val="00C56966"/>
    <w:rsid w:val="00C56F54"/>
    <w:rsid w:val="00C573B0"/>
    <w:rsid w:val="00C578F5"/>
    <w:rsid w:val="00C6047A"/>
    <w:rsid w:val="00C60782"/>
    <w:rsid w:val="00C60A8C"/>
    <w:rsid w:val="00C60B8C"/>
    <w:rsid w:val="00C618DD"/>
    <w:rsid w:val="00C62B63"/>
    <w:rsid w:val="00C62BB2"/>
    <w:rsid w:val="00C6320D"/>
    <w:rsid w:val="00C634A9"/>
    <w:rsid w:val="00C63E43"/>
    <w:rsid w:val="00C6502A"/>
    <w:rsid w:val="00C65216"/>
    <w:rsid w:val="00C6538B"/>
    <w:rsid w:val="00C658A4"/>
    <w:rsid w:val="00C65C11"/>
    <w:rsid w:val="00C669DC"/>
    <w:rsid w:val="00C66AC0"/>
    <w:rsid w:val="00C66D76"/>
    <w:rsid w:val="00C70E3E"/>
    <w:rsid w:val="00C715D3"/>
    <w:rsid w:val="00C734D6"/>
    <w:rsid w:val="00C738C4"/>
    <w:rsid w:val="00C74514"/>
    <w:rsid w:val="00C7483F"/>
    <w:rsid w:val="00C74D3F"/>
    <w:rsid w:val="00C760CE"/>
    <w:rsid w:val="00C770EF"/>
    <w:rsid w:val="00C77387"/>
    <w:rsid w:val="00C807EE"/>
    <w:rsid w:val="00C82601"/>
    <w:rsid w:val="00C842B0"/>
    <w:rsid w:val="00C84548"/>
    <w:rsid w:val="00C85ADE"/>
    <w:rsid w:val="00C8634A"/>
    <w:rsid w:val="00C9018E"/>
    <w:rsid w:val="00C909A9"/>
    <w:rsid w:val="00C92FA6"/>
    <w:rsid w:val="00C93146"/>
    <w:rsid w:val="00C95258"/>
    <w:rsid w:val="00C9568B"/>
    <w:rsid w:val="00CA0B95"/>
    <w:rsid w:val="00CA1DBA"/>
    <w:rsid w:val="00CA2D8A"/>
    <w:rsid w:val="00CA334E"/>
    <w:rsid w:val="00CA3A3E"/>
    <w:rsid w:val="00CA4A20"/>
    <w:rsid w:val="00CA520A"/>
    <w:rsid w:val="00CA54B0"/>
    <w:rsid w:val="00CA619F"/>
    <w:rsid w:val="00CA65EC"/>
    <w:rsid w:val="00CA6A7A"/>
    <w:rsid w:val="00CA71D2"/>
    <w:rsid w:val="00CB03B4"/>
    <w:rsid w:val="00CB08B5"/>
    <w:rsid w:val="00CB1305"/>
    <w:rsid w:val="00CB2862"/>
    <w:rsid w:val="00CB2F20"/>
    <w:rsid w:val="00CB3A72"/>
    <w:rsid w:val="00CB4396"/>
    <w:rsid w:val="00CB486C"/>
    <w:rsid w:val="00CB4CC8"/>
    <w:rsid w:val="00CB5743"/>
    <w:rsid w:val="00CB66CD"/>
    <w:rsid w:val="00CB73BD"/>
    <w:rsid w:val="00CB7649"/>
    <w:rsid w:val="00CB7EB2"/>
    <w:rsid w:val="00CC05F1"/>
    <w:rsid w:val="00CC19AE"/>
    <w:rsid w:val="00CC226D"/>
    <w:rsid w:val="00CC22D0"/>
    <w:rsid w:val="00CC306F"/>
    <w:rsid w:val="00CC545B"/>
    <w:rsid w:val="00CC7E33"/>
    <w:rsid w:val="00CD059A"/>
    <w:rsid w:val="00CD2126"/>
    <w:rsid w:val="00CD2A64"/>
    <w:rsid w:val="00CD3ACA"/>
    <w:rsid w:val="00CD46FA"/>
    <w:rsid w:val="00CD4C3A"/>
    <w:rsid w:val="00CD4F3E"/>
    <w:rsid w:val="00CD5227"/>
    <w:rsid w:val="00CD75F3"/>
    <w:rsid w:val="00CD767F"/>
    <w:rsid w:val="00CD7912"/>
    <w:rsid w:val="00CE0379"/>
    <w:rsid w:val="00CE05C9"/>
    <w:rsid w:val="00CE05EB"/>
    <w:rsid w:val="00CE1293"/>
    <w:rsid w:val="00CE2884"/>
    <w:rsid w:val="00CE4873"/>
    <w:rsid w:val="00CE4E5A"/>
    <w:rsid w:val="00CE5DC1"/>
    <w:rsid w:val="00CE7E63"/>
    <w:rsid w:val="00CF0AD2"/>
    <w:rsid w:val="00CF0BD8"/>
    <w:rsid w:val="00CF0EA1"/>
    <w:rsid w:val="00CF1928"/>
    <w:rsid w:val="00CF21F6"/>
    <w:rsid w:val="00CF234F"/>
    <w:rsid w:val="00CF287F"/>
    <w:rsid w:val="00CF2AEA"/>
    <w:rsid w:val="00CF3663"/>
    <w:rsid w:val="00CF562B"/>
    <w:rsid w:val="00CF5BAC"/>
    <w:rsid w:val="00D004CE"/>
    <w:rsid w:val="00D01BE0"/>
    <w:rsid w:val="00D021A5"/>
    <w:rsid w:val="00D0275A"/>
    <w:rsid w:val="00D0283B"/>
    <w:rsid w:val="00D03553"/>
    <w:rsid w:val="00D04E51"/>
    <w:rsid w:val="00D04E64"/>
    <w:rsid w:val="00D05048"/>
    <w:rsid w:val="00D0546B"/>
    <w:rsid w:val="00D05DEE"/>
    <w:rsid w:val="00D0664C"/>
    <w:rsid w:val="00D06F13"/>
    <w:rsid w:val="00D06FFE"/>
    <w:rsid w:val="00D072EB"/>
    <w:rsid w:val="00D07503"/>
    <w:rsid w:val="00D10A19"/>
    <w:rsid w:val="00D133E8"/>
    <w:rsid w:val="00D13C52"/>
    <w:rsid w:val="00D13E14"/>
    <w:rsid w:val="00D14133"/>
    <w:rsid w:val="00D1418E"/>
    <w:rsid w:val="00D14AE9"/>
    <w:rsid w:val="00D14ECC"/>
    <w:rsid w:val="00D173D4"/>
    <w:rsid w:val="00D24C53"/>
    <w:rsid w:val="00D260CB"/>
    <w:rsid w:val="00D26336"/>
    <w:rsid w:val="00D26E7C"/>
    <w:rsid w:val="00D274C5"/>
    <w:rsid w:val="00D301EC"/>
    <w:rsid w:val="00D306CE"/>
    <w:rsid w:val="00D30B8C"/>
    <w:rsid w:val="00D31292"/>
    <w:rsid w:val="00D31747"/>
    <w:rsid w:val="00D32097"/>
    <w:rsid w:val="00D322DC"/>
    <w:rsid w:val="00D3281C"/>
    <w:rsid w:val="00D3364A"/>
    <w:rsid w:val="00D34617"/>
    <w:rsid w:val="00D34C42"/>
    <w:rsid w:val="00D36B42"/>
    <w:rsid w:val="00D4015B"/>
    <w:rsid w:val="00D4028B"/>
    <w:rsid w:val="00D40E1C"/>
    <w:rsid w:val="00D419A9"/>
    <w:rsid w:val="00D42611"/>
    <w:rsid w:val="00D42C6D"/>
    <w:rsid w:val="00D43FD7"/>
    <w:rsid w:val="00D44C27"/>
    <w:rsid w:val="00D45030"/>
    <w:rsid w:val="00D451AC"/>
    <w:rsid w:val="00D4554D"/>
    <w:rsid w:val="00D45CC7"/>
    <w:rsid w:val="00D45F13"/>
    <w:rsid w:val="00D46869"/>
    <w:rsid w:val="00D46E5B"/>
    <w:rsid w:val="00D47258"/>
    <w:rsid w:val="00D50191"/>
    <w:rsid w:val="00D50D2F"/>
    <w:rsid w:val="00D50E7A"/>
    <w:rsid w:val="00D5155C"/>
    <w:rsid w:val="00D52421"/>
    <w:rsid w:val="00D52D72"/>
    <w:rsid w:val="00D53259"/>
    <w:rsid w:val="00D543B9"/>
    <w:rsid w:val="00D54E81"/>
    <w:rsid w:val="00D5533B"/>
    <w:rsid w:val="00D56FBF"/>
    <w:rsid w:val="00D6004F"/>
    <w:rsid w:val="00D60C84"/>
    <w:rsid w:val="00D60F6D"/>
    <w:rsid w:val="00D61121"/>
    <w:rsid w:val="00D614CF"/>
    <w:rsid w:val="00D6192D"/>
    <w:rsid w:val="00D66532"/>
    <w:rsid w:val="00D67A54"/>
    <w:rsid w:val="00D67B5D"/>
    <w:rsid w:val="00D713C4"/>
    <w:rsid w:val="00D717DD"/>
    <w:rsid w:val="00D72F79"/>
    <w:rsid w:val="00D76E6B"/>
    <w:rsid w:val="00D77D01"/>
    <w:rsid w:val="00D80574"/>
    <w:rsid w:val="00D80D56"/>
    <w:rsid w:val="00D823EC"/>
    <w:rsid w:val="00D83CBE"/>
    <w:rsid w:val="00D84025"/>
    <w:rsid w:val="00D8403F"/>
    <w:rsid w:val="00D8466F"/>
    <w:rsid w:val="00D8509F"/>
    <w:rsid w:val="00D86B5E"/>
    <w:rsid w:val="00D86FE1"/>
    <w:rsid w:val="00D909F0"/>
    <w:rsid w:val="00D91C17"/>
    <w:rsid w:val="00D92B09"/>
    <w:rsid w:val="00D92B93"/>
    <w:rsid w:val="00D92C77"/>
    <w:rsid w:val="00D93AB3"/>
    <w:rsid w:val="00D946D0"/>
    <w:rsid w:val="00DA0953"/>
    <w:rsid w:val="00DA206F"/>
    <w:rsid w:val="00DA216F"/>
    <w:rsid w:val="00DA297E"/>
    <w:rsid w:val="00DA2B07"/>
    <w:rsid w:val="00DA332B"/>
    <w:rsid w:val="00DA33DB"/>
    <w:rsid w:val="00DA38CF"/>
    <w:rsid w:val="00DA3D03"/>
    <w:rsid w:val="00DA3DA4"/>
    <w:rsid w:val="00DA42D7"/>
    <w:rsid w:val="00DA4492"/>
    <w:rsid w:val="00DA492C"/>
    <w:rsid w:val="00DA60E7"/>
    <w:rsid w:val="00DA6355"/>
    <w:rsid w:val="00DA785C"/>
    <w:rsid w:val="00DA7ED5"/>
    <w:rsid w:val="00DB01AF"/>
    <w:rsid w:val="00DB0C3F"/>
    <w:rsid w:val="00DB215E"/>
    <w:rsid w:val="00DB2924"/>
    <w:rsid w:val="00DB298C"/>
    <w:rsid w:val="00DB335B"/>
    <w:rsid w:val="00DB35C5"/>
    <w:rsid w:val="00DB4141"/>
    <w:rsid w:val="00DB4B5D"/>
    <w:rsid w:val="00DB51B8"/>
    <w:rsid w:val="00DB5FE6"/>
    <w:rsid w:val="00DB7C95"/>
    <w:rsid w:val="00DC0056"/>
    <w:rsid w:val="00DC41BD"/>
    <w:rsid w:val="00DC5CF9"/>
    <w:rsid w:val="00DC63F0"/>
    <w:rsid w:val="00DC7DC6"/>
    <w:rsid w:val="00DC7DE0"/>
    <w:rsid w:val="00DD05B6"/>
    <w:rsid w:val="00DD078E"/>
    <w:rsid w:val="00DD09EA"/>
    <w:rsid w:val="00DD34F3"/>
    <w:rsid w:val="00DD4036"/>
    <w:rsid w:val="00DD5896"/>
    <w:rsid w:val="00DD74AD"/>
    <w:rsid w:val="00DE03E9"/>
    <w:rsid w:val="00DE0AD2"/>
    <w:rsid w:val="00DE0B29"/>
    <w:rsid w:val="00DE0D3C"/>
    <w:rsid w:val="00DE109F"/>
    <w:rsid w:val="00DE1855"/>
    <w:rsid w:val="00DE39B4"/>
    <w:rsid w:val="00DE44AE"/>
    <w:rsid w:val="00DE467A"/>
    <w:rsid w:val="00DE4799"/>
    <w:rsid w:val="00DE4D84"/>
    <w:rsid w:val="00DE5143"/>
    <w:rsid w:val="00DE5A61"/>
    <w:rsid w:val="00DE5B41"/>
    <w:rsid w:val="00DE7572"/>
    <w:rsid w:val="00DF059F"/>
    <w:rsid w:val="00DF0B9F"/>
    <w:rsid w:val="00DF1811"/>
    <w:rsid w:val="00DF2E32"/>
    <w:rsid w:val="00DF31A8"/>
    <w:rsid w:val="00DF334B"/>
    <w:rsid w:val="00DF3593"/>
    <w:rsid w:val="00DF36F0"/>
    <w:rsid w:val="00DF4942"/>
    <w:rsid w:val="00DF5A24"/>
    <w:rsid w:val="00DF5C02"/>
    <w:rsid w:val="00DF5DB1"/>
    <w:rsid w:val="00E00AE3"/>
    <w:rsid w:val="00E01255"/>
    <w:rsid w:val="00E02660"/>
    <w:rsid w:val="00E03A56"/>
    <w:rsid w:val="00E04464"/>
    <w:rsid w:val="00E046F9"/>
    <w:rsid w:val="00E04A9B"/>
    <w:rsid w:val="00E04CE8"/>
    <w:rsid w:val="00E07817"/>
    <w:rsid w:val="00E106D1"/>
    <w:rsid w:val="00E1098A"/>
    <w:rsid w:val="00E10C8C"/>
    <w:rsid w:val="00E118B4"/>
    <w:rsid w:val="00E13254"/>
    <w:rsid w:val="00E14E9B"/>
    <w:rsid w:val="00E1570B"/>
    <w:rsid w:val="00E20EF6"/>
    <w:rsid w:val="00E21446"/>
    <w:rsid w:val="00E21827"/>
    <w:rsid w:val="00E21C27"/>
    <w:rsid w:val="00E233D0"/>
    <w:rsid w:val="00E24DA2"/>
    <w:rsid w:val="00E2548C"/>
    <w:rsid w:val="00E258FF"/>
    <w:rsid w:val="00E25C43"/>
    <w:rsid w:val="00E26BE9"/>
    <w:rsid w:val="00E274B3"/>
    <w:rsid w:val="00E30241"/>
    <w:rsid w:val="00E31C77"/>
    <w:rsid w:val="00E322AA"/>
    <w:rsid w:val="00E32743"/>
    <w:rsid w:val="00E32959"/>
    <w:rsid w:val="00E33CFF"/>
    <w:rsid w:val="00E364BA"/>
    <w:rsid w:val="00E36DAD"/>
    <w:rsid w:val="00E37343"/>
    <w:rsid w:val="00E40482"/>
    <w:rsid w:val="00E40656"/>
    <w:rsid w:val="00E424B3"/>
    <w:rsid w:val="00E43327"/>
    <w:rsid w:val="00E4354A"/>
    <w:rsid w:val="00E43D3B"/>
    <w:rsid w:val="00E43DA1"/>
    <w:rsid w:val="00E43F2B"/>
    <w:rsid w:val="00E4531C"/>
    <w:rsid w:val="00E45F4B"/>
    <w:rsid w:val="00E51508"/>
    <w:rsid w:val="00E51BDC"/>
    <w:rsid w:val="00E52131"/>
    <w:rsid w:val="00E52AAF"/>
    <w:rsid w:val="00E53A75"/>
    <w:rsid w:val="00E53AD3"/>
    <w:rsid w:val="00E61C21"/>
    <w:rsid w:val="00E61F4C"/>
    <w:rsid w:val="00E63A94"/>
    <w:rsid w:val="00E66C6B"/>
    <w:rsid w:val="00E67589"/>
    <w:rsid w:val="00E70A5A"/>
    <w:rsid w:val="00E71B5A"/>
    <w:rsid w:val="00E7209D"/>
    <w:rsid w:val="00E727C0"/>
    <w:rsid w:val="00E72DB4"/>
    <w:rsid w:val="00E73C46"/>
    <w:rsid w:val="00E74FD8"/>
    <w:rsid w:val="00E7519E"/>
    <w:rsid w:val="00E75656"/>
    <w:rsid w:val="00E75FEC"/>
    <w:rsid w:val="00E762F7"/>
    <w:rsid w:val="00E76A1F"/>
    <w:rsid w:val="00E7739F"/>
    <w:rsid w:val="00E802C3"/>
    <w:rsid w:val="00E813C9"/>
    <w:rsid w:val="00E82CB7"/>
    <w:rsid w:val="00E856CD"/>
    <w:rsid w:val="00E8624D"/>
    <w:rsid w:val="00E87591"/>
    <w:rsid w:val="00E877D7"/>
    <w:rsid w:val="00E87D60"/>
    <w:rsid w:val="00E910E6"/>
    <w:rsid w:val="00E91771"/>
    <w:rsid w:val="00E94454"/>
    <w:rsid w:val="00E95BD4"/>
    <w:rsid w:val="00E96CB8"/>
    <w:rsid w:val="00E97836"/>
    <w:rsid w:val="00EA0885"/>
    <w:rsid w:val="00EA2244"/>
    <w:rsid w:val="00EA408A"/>
    <w:rsid w:val="00EA4A27"/>
    <w:rsid w:val="00EA50B4"/>
    <w:rsid w:val="00EA6FC6"/>
    <w:rsid w:val="00EB1F95"/>
    <w:rsid w:val="00EB2AF4"/>
    <w:rsid w:val="00EB5C49"/>
    <w:rsid w:val="00EB7180"/>
    <w:rsid w:val="00EB7269"/>
    <w:rsid w:val="00EC10CD"/>
    <w:rsid w:val="00EC15E4"/>
    <w:rsid w:val="00EC3909"/>
    <w:rsid w:val="00EC4FBB"/>
    <w:rsid w:val="00EC5694"/>
    <w:rsid w:val="00EC5718"/>
    <w:rsid w:val="00EC5EFE"/>
    <w:rsid w:val="00EC5FE7"/>
    <w:rsid w:val="00EC6C7E"/>
    <w:rsid w:val="00EC7732"/>
    <w:rsid w:val="00ED1E98"/>
    <w:rsid w:val="00ED1FC9"/>
    <w:rsid w:val="00ED4057"/>
    <w:rsid w:val="00ED4F57"/>
    <w:rsid w:val="00ED5043"/>
    <w:rsid w:val="00ED5291"/>
    <w:rsid w:val="00ED6092"/>
    <w:rsid w:val="00ED6B34"/>
    <w:rsid w:val="00EE0BF1"/>
    <w:rsid w:val="00EE1A4B"/>
    <w:rsid w:val="00EE1B72"/>
    <w:rsid w:val="00EE1CA7"/>
    <w:rsid w:val="00EE1FAF"/>
    <w:rsid w:val="00EE24A7"/>
    <w:rsid w:val="00EE343E"/>
    <w:rsid w:val="00EE3940"/>
    <w:rsid w:val="00EE49F2"/>
    <w:rsid w:val="00EE4AAE"/>
    <w:rsid w:val="00EE4C6E"/>
    <w:rsid w:val="00EE5285"/>
    <w:rsid w:val="00EE5707"/>
    <w:rsid w:val="00EE5B48"/>
    <w:rsid w:val="00EF087B"/>
    <w:rsid w:val="00EF2377"/>
    <w:rsid w:val="00EF255A"/>
    <w:rsid w:val="00EF271F"/>
    <w:rsid w:val="00EF27F1"/>
    <w:rsid w:val="00EF3B74"/>
    <w:rsid w:val="00EF40AA"/>
    <w:rsid w:val="00EF641A"/>
    <w:rsid w:val="00EF7B4F"/>
    <w:rsid w:val="00F02A53"/>
    <w:rsid w:val="00F044B7"/>
    <w:rsid w:val="00F04DF6"/>
    <w:rsid w:val="00F05548"/>
    <w:rsid w:val="00F05A25"/>
    <w:rsid w:val="00F05D0F"/>
    <w:rsid w:val="00F05DE9"/>
    <w:rsid w:val="00F05F8A"/>
    <w:rsid w:val="00F06033"/>
    <w:rsid w:val="00F07C40"/>
    <w:rsid w:val="00F102B4"/>
    <w:rsid w:val="00F11750"/>
    <w:rsid w:val="00F12094"/>
    <w:rsid w:val="00F124F5"/>
    <w:rsid w:val="00F1327E"/>
    <w:rsid w:val="00F13EF8"/>
    <w:rsid w:val="00F14C7D"/>
    <w:rsid w:val="00F157CB"/>
    <w:rsid w:val="00F15F25"/>
    <w:rsid w:val="00F17063"/>
    <w:rsid w:val="00F175FF"/>
    <w:rsid w:val="00F207FD"/>
    <w:rsid w:val="00F2192B"/>
    <w:rsid w:val="00F21EB2"/>
    <w:rsid w:val="00F2272D"/>
    <w:rsid w:val="00F23341"/>
    <w:rsid w:val="00F23916"/>
    <w:rsid w:val="00F23EAC"/>
    <w:rsid w:val="00F23F3B"/>
    <w:rsid w:val="00F24345"/>
    <w:rsid w:val="00F24B6B"/>
    <w:rsid w:val="00F2516A"/>
    <w:rsid w:val="00F27FD4"/>
    <w:rsid w:val="00F3006C"/>
    <w:rsid w:val="00F321DF"/>
    <w:rsid w:val="00F327DF"/>
    <w:rsid w:val="00F346CE"/>
    <w:rsid w:val="00F34B42"/>
    <w:rsid w:val="00F35384"/>
    <w:rsid w:val="00F36370"/>
    <w:rsid w:val="00F3671E"/>
    <w:rsid w:val="00F36D30"/>
    <w:rsid w:val="00F3752F"/>
    <w:rsid w:val="00F37A99"/>
    <w:rsid w:val="00F42F32"/>
    <w:rsid w:val="00F43AD4"/>
    <w:rsid w:val="00F43F3F"/>
    <w:rsid w:val="00F4615C"/>
    <w:rsid w:val="00F46A57"/>
    <w:rsid w:val="00F46A6F"/>
    <w:rsid w:val="00F46EDB"/>
    <w:rsid w:val="00F477ED"/>
    <w:rsid w:val="00F53C88"/>
    <w:rsid w:val="00F57C1D"/>
    <w:rsid w:val="00F60111"/>
    <w:rsid w:val="00F613D0"/>
    <w:rsid w:val="00F61FE8"/>
    <w:rsid w:val="00F62A33"/>
    <w:rsid w:val="00F6350F"/>
    <w:rsid w:val="00F635F2"/>
    <w:rsid w:val="00F648AA"/>
    <w:rsid w:val="00F650CA"/>
    <w:rsid w:val="00F65D8E"/>
    <w:rsid w:val="00F66977"/>
    <w:rsid w:val="00F674ED"/>
    <w:rsid w:val="00F676CD"/>
    <w:rsid w:val="00F70ADB"/>
    <w:rsid w:val="00F70C9C"/>
    <w:rsid w:val="00F71AB3"/>
    <w:rsid w:val="00F71E9E"/>
    <w:rsid w:val="00F73858"/>
    <w:rsid w:val="00F73F3A"/>
    <w:rsid w:val="00F73FFC"/>
    <w:rsid w:val="00F75A39"/>
    <w:rsid w:val="00F76D45"/>
    <w:rsid w:val="00F80C7D"/>
    <w:rsid w:val="00F81737"/>
    <w:rsid w:val="00F83684"/>
    <w:rsid w:val="00F85081"/>
    <w:rsid w:val="00F8594A"/>
    <w:rsid w:val="00F86968"/>
    <w:rsid w:val="00F875CF"/>
    <w:rsid w:val="00F876E2"/>
    <w:rsid w:val="00F9042D"/>
    <w:rsid w:val="00F90500"/>
    <w:rsid w:val="00F90790"/>
    <w:rsid w:val="00F90B15"/>
    <w:rsid w:val="00F915FA"/>
    <w:rsid w:val="00F923E6"/>
    <w:rsid w:val="00F92650"/>
    <w:rsid w:val="00F92E20"/>
    <w:rsid w:val="00F92F0D"/>
    <w:rsid w:val="00F93267"/>
    <w:rsid w:val="00F935C4"/>
    <w:rsid w:val="00F93A93"/>
    <w:rsid w:val="00F942A9"/>
    <w:rsid w:val="00F94E39"/>
    <w:rsid w:val="00F94F76"/>
    <w:rsid w:val="00F97DEF"/>
    <w:rsid w:val="00F97F94"/>
    <w:rsid w:val="00FA104D"/>
    <w:rsid w:val="00FA1B9B"/>
    <w:rsid w:val="00FA3E7B"/>
    <w:rsid w:val="00FA5E71"/>
    <w:rsid w:val="00FA5FA3"/>
    <w:rsid w:val="00FA7B25"/>
    <w:rsid w:val="00FA7F9A"/>
    <w:rsid w:val="00FB0328"/>
    <w:rsid w:val="00FB1080"/>
    <w:rsid w:val="00FB168D"/>
    <w:rsid w:val="00FB1EC3"/>
    <w:rsid w:val="00FB264B"/>
    <w:rsid w:val="00FB28F0"/>
    <w:rsid w:val="00FB2B09"/>
    <w:rsid w:val="00FB2F27"/>
    <w:rsid w:val="00FB4473"/>
    <w:rsid w:val="00FB59B4"/>
    <w:rsid w:val="00FB6CD5"/>
    <w:rsid w:val="00FB75A8"/>
    <w:rsid w:val="00FB765D"/>
    <w:rsid w:val="00FC157E"/>
    <w:rsid w:val="00FC1EF4"/>
    <w:rsid w:val="00FC22E8"/>
    <w:rsid w:val="00FC34FB"/>
    <w:rsid w:val="00FC4558"/>
    <w:rsid w:val="00FC7015"/>
    <w:rsid w:val="00FD089E"/>
    <w:rsid w:val="00FD0B1E"/>
    <w:rsid w:val="00FD2DCF"/>
    <w:rsid w:val="00FD328E"/>
    <w:rsid w:val="00FD3C62"/>
    <w:rsid w:val="00FD4C18"/>
    <w:rsid w:val="00FD6D20"/>
    <w:rsid w:val="00FE0A93"/>
    <w:rsid w:val="00FE1CF9"/>
    <w:rsid w:val="00FE36CA"/>
    <w:rsid w:val="00FE41F1"/>
    <w:rsid w:val="00FE47F7"/>
    <w:rsid w:val="00FE6109"/>
    <w:rsid w:val="00FE7E3E"/>
    <w:rsid w:val="00FE7F63"/>
    <w:rsid w:val="00FF00F3"/>
    <w:rsid w:val="00FF06E8"/>
    <w:rsid w:val="00FF0DAA"/>
    <w:rsid w:val="00FF18E5"/>
    <w:rsid w:val="00FF5B57"/>
    <w:rsid w:val="00FF7522"/>
    <w:rsid w:val="2467CF58"/>
    <w:rsid w:val="29278502"/>
    <w:rsid w:val="48DD4FFF"/>
    <w:rsid w:val="581E16F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27C8F4"/>
  <w15:docId w15:val="{C5733D5B-E57E-4515-B5C9-794169583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71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12525"/>
    <w:rPr>
      <w:sz w:val="16"/>
      <w:szCs w:val="16"/>
    </w:rPr>
  </w:style>
  <w:style w:type="paragraph" w:styleId="CommentText">
    <w:name w:val="annotation text"/>
    <w:basedOn w:val="Normal"/>
    <w:link w:val="CommentTextChar"/>
    <w:uiPriority w:val="99"/>
    <w:unhideWhenUsed/>
    <w:rsid w:val="00712525"/>
    <w:pPr>
      <w:spacing w:line="240" w:lineRule="auto"/>
    </w:pPr>
    <w:rPr>
      <w:sz w:val="20"/>
      <w:szCs w:val="20"/>
    </w:rPr>
  </w:style>
  <w:style w:type="character" w:customStyle="1" w:styleId="CommentTextChar">
    <w:name w:val="Comment Text Char"/>
    <w:basedOn w:val="DefaultParagraphFont"/>
    <w:link w:val="CommentText"/>
    <w:uiPriority w:val="99"/>
    <w:rsid w:val="00712525"/>
    <w:rPr>
      <w:sz w:val="20"/>
      <w:szCs w:val="20"/>
    </w:rPr>
  </w:style>
  <w:style w:type="paragraph" w:styleId="ListParagraph">
    <w:name w:val="List Paragraph"/>
    <w:basedOn w:val="Normal"/>
    <w:uiPriority w:val="34"/>
    <w:qFormat/>
    <w:rsid w:val="0004406F"/>
    <w:pPr>
      <w:ind w:left="720"/>
      <w:contextualSpacing/>
    </w:pPr>
  </w:style>
  <w:style w:type="paragraph" w:styleId="CommentSubject">
    <w:name w:val="annotation subject"/>
    <w:basedOn w:val="CommentText"/>
    <w:next w:val="CommentText"/>
    <w:link w:val="CommentSubjectChar"/>
    <w:uiPriority w:val="99"/>
    <w:semiHidden/>
    <w:unhideWhenUsed/>
    <w:rsid w:val="0044433D"/>
    <w:rPr>
      <w:b/>
      <w:bCs/>
    </w:rPr>
  </w:style>
  <w:style w:type="character" w:customStyle="1" w:styleId="CommentSubjectChar">
    <w:name w:val="Comment Subject Char"/>
    <w:basedOn w:val="CommentTextChar"/>
    <w:link w:val="CommentSubject"/>
    <w:uiPriority w:val="99"/>
    <w:semiHidden/>
    <w:rsid w:val="0044433D"/>
    <w:rPr>
      <w:b/>
      <w:bCs/>
      <w:sz w:val="20"/>
      <w:szCs w:val="20"/>
    </w:rPr>
  </w:style>
  <w:style w:type="character" w:styleId="Hyperlink">
    <w:name w:val="Hyperlink"/>
    <w:basedOn w:val="DefaultParagraphFont"/>
    <w:uiPriority w:val="99"/>
    <w:unhideWhenUsed/>
    <w:rsid w:val="00FB765D"/>
    <w:rPr>
      <w:color w:val="0000FF"/>
      <w:u w:val="single"/>
    </w:rPr>
  </w:style>
  <w:style w:type="character" w:styleId="FollowedHyperlink">
    <w:name w:val="FollowedHyperlink"/>
    <w:basedOn w:val="DefaultParagraphFont"/>
    <w:uiPriority w:val="99"/>
    <w:semiHidden/>
    <w:unhideWhenUsed/>
    <w:rsid w:val="00D60C84"/>
    <w:rPr>
      <w:color w:val="954F72" w:themeColor="followedHyperlink"/>
      <w:u w:val="single"/>
    </w:rPr>
  </w:style>
  <w:style w:type="paragraph" w:styleId="Bibliography">
    <w:name w:val="Bibliography"/>
    <w:basedOn w:val="Normal"/>
    <w:next w:val="Normal"/>
    <w:uiPriority w:val="37"/>
    <w:unhideWhenUsed/>
    <w:rsid w:val="00CD75F3"/>
    <w:pPr>
      <w:tabs>
        <w:tab w:val="left" w:pos="504"/>
      </w:tabs>
      <w:spacing w:after="240" w:line="240" w:lineRule="auto"/>
      <w:ind w:left="504" w:hanging="504"/>
    </w:pPr>
  </w:style>
  <w:style w:type="table" w:styleId="TableGrid">
    <w:name w:val="Table Grid"/>
    <w:basedOn w:val="TableNormal"/>
    <w:uiPriority w:val="39"/>
    <w:rsid w:val="00DA2B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C4772"/>
    <w:pPr>
      <w:spacing w:after="0" w:line="240" w:lineRule="auto"/>
    </w:pPr>
  </w:style>
  <w:style w:type="paragraph" w:styleId="Header">
    <w:name w:val="header"/>
    <w:basedOn w:val="Normal"/>
    <w:link w:val="HeaderChar"/>
    <w:uiPriority w:val="99"/>
    <w:unhideWhenUsed/>
    <w:rsid w:val="00E61F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1F4C"/>
  </w:style>
  <w:style w:type="paragraph" w:styleId="Footer">
    <w:name w:val="footer"/>
    <w:basedOn w:val="Normal"/>
    <w:link w:val="FooterChar"/>
    <w:uiPriority w:val="99"/>
    <w:unhideWhenUsed/>
    <w:rsid w:val="00E61F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1F4C"/>
  </w:style>
  <w:style w:type="paragraph" w:styleId="NormalWeb">
    <w:name w:val="Normal (Web)"/>
    <w:basedOn w:val="Normal"/>
    <w:uiPriority w:val="99"/>
    <w:semiHidden/>
    <w:unhideWhenUsed/>
    <w:rsid w:val="00760415"/>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Light">
    <w:name w:val="Grid Table Light"/>
    <w:basedOn w:val="TableNormal"/>
    <w:uiPriority w:val="40"/>
    <w:rsid w:val="00D4028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D4028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1Light">
    <w:name w:val="Grid Table 1 Light"/>
    <w:basedOn w:val="TableNormal"/>
    <w:uiPriority w:val="46"/>
    <w:rsid w:val="00D4028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semiHidden/>
    <w:unhideWhenUsed/>
    <w:rsid w:val="00465BC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65BC4"/>
    <w:rPr>
      <w:sz w:val="20"/>
      <w:szCs w:val="20"/>
    </w:rPr>
  </w:style>
  <w:style w:type="character" w:styleId="FootnoteReference">
    <w:name w:val="footnote reference"/>
    <w:basedOn w:val="DefaultParagraphFont"/>
    <w:uiPriority w:val="99"/>
    <w:semiHidden/>
    <w:unhideWhenUsed/>
    <w:rsid w:val="00465BC4"/>
    <w:rPr>
      <w:vertAlign w:val="superscript"/>
    </w:rPr>
  </w:style>
  <w:style w:type="character" w:styleId="UnresolvedMention">
    <w:name w:val="Unresolved Mention"/>
    <w:basedOn w:val="DefaultParagraphFont"/>
    <w:uiPriority w:val="99"/>
    <w:semiHidden/>
    <w:unhideWhenUsed/>
    <w:rsid w:val="00720EC4"/>
    <w:rPr>
      <w:color w:val="605E5C"/>
      <w:shd w:val="clear" w:color="auto" w:fill="E1DFDD"/>
    </w:rPr>
  </w:style>
  <w:style w:type="character" w:styleId="LineNumber">
    <w:name w:val="line number"/>
    <w:basedOn w:val="DefaultParagraphFont"/>
    <w:uiPriority w:val="99"/>
    <w:unhideWhenUsed/>
    <w:rsid w:val="007C7191"/>
    <w:rPr>
      <w:rFonts w:ascii="Times New Roman" w:hAnsi="Times New Roman"/>
      <w:sz w:val="22"/>
    </w:rPr>
  </w:style>
  <w:style w:type="character" w:styleId="PlaceholderText">
    <w:name w:val="Placeholder Text"/>
    <w:basedOn w:val="DefaultParagraphFont"/>
    <w:uiPriority w:val="99"/>
    <w:semiHidden/>
    <w:rsid w:val="00A26B3C"/>
    <w:rPr>
      <w:color w:val="808080"/>
    </w:rPr>
  </w:style>
  <w:style w:type="paragraph" w:styleId="BalloonText">
    <w:name w:val="Balloon Text"/>
    <w:basedOn w:val="Normal"/>
    <w:link w:val="BalloonTextChar"/>
    <w:uiPriority w:val="99"/>
    <w:semiHidden/>
    <w:unhideWhenUsed/>
    <w:rsid w:val="00BE12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12D0"/>
    <w:rPr>
      <w:rFonts w:ascii="Segoe UI" w:hAnsi="Segoe UI" w:cs="Segoe UI"/>
      <w:sz w:val="18"/>
      <w:szCs w:val="18"/>
    </w:rPr>
  </w:style>
  <w:style w:type="paragraph" w:styleId="Caption">
    <w:name w:val="caption"/>
    <w:basedOn w:val="Normal"/>
    <w:next w:val="Normal"/>
    <w:uiPriority w:val="35"/>
    <w:unhideWhenUsed/>
    <w:qFormat/>
    <w:rsid w:val="004733F3"/>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89409">
      <w:bodyDiv w:val="1"/>
      <w:marLeft w:val="0"/>
      <w:marRight w:val="0"/>
      <w:marTop w:val="0"/>
      <w:marBottom w:val="0"/>
      <w:divBdr>
        <w:top w:val="none" w:sz="0" w:space="0" w:color="auto"/>
        <w:left w:val="none" w:sz="0" w:space="0" w:color="auto"/>
        <w:bottom w:val="none" w:sz="0" w:space="0" w:color="auto"/>
        <w:right w:val="none" w:sz="0" w:space="0" w:color="auto"/>
      </w:divBdr>
    </w:div>
    <w:div w:id="216012609">
      <w:bodyDiv w:val="1"/>
      <w:marLeft w:val="0"/>
      <w:marRight w:val="0"/>
      <w:marTop w:val="0"/>
      <w:marBottom w:val="0"/>
      <w:divBdr>
        <w:top w:val="none" w:sz="0" w:space="0" w:color="auto"/>
        <w:left w:val="none" w:sz="0" w:space="0" w:color="auto"/>
        <w:bottom w:val="none" w:sz="0" w:space="0" w:color="auto"/>
        <w:right w:val="none" w:sz="0" w:space="0" w:color="auto"/>
      </w:divBdr>
    </w:div>
    <w:div w:id="276758734">
      <w:bodyDiv w:val="1"/>
      <w:marLeft w:val="0"/>
      <w:marRight w:val="0"/>
      <w:marTop w:val="0"/>
      <w:marBottom w:val="0"/>
      <w:divBdr>
        <w:top w:val="none" w:sz="0" w:space="0" w:color="auto"/>
        <w:left w:val="none" w:sz="0" w:space="0" w:color="auto"/>
        <w:bottom w:val="none" w:sz="0" w:space="0" w:color="auto"/>
        <w:right w:val="none" w:sz="0" w:space="0" w:color="auto"/>
      </w:divBdr>
    </w:div>
    <w:div w:id="409426043">
      <w:bodyDiv w:val="1"/>
      <w:marLeft w:val="0"/>
      <w:marRight w:val="0"/>
      <w:marTop w:val="0"/>
      <w:marBottom w:val="0"/>
      <w:divBdr>
        <w:top w:val="none" w:sz="0" w:space="0" w:color="auto"/>
        <w:left w:val="none" w:sz="0" w:space="0" w:color="auto"/>
        <w:bottom w:val="none" w:sz="0" w:space="0" w:color="auto"/>
        <w:right w:val="none" w:sz="0" w:space="0" w:color="auto"/>
      </w:divBdr>
    </w:div>
    <w:div w:id="601380122">
      <w:bodyDiv w:val="1"/>
      <w:marLeft w:val="0"/>
      <w:marRight w:val="0"/>
      <w:marTop w:val="0"/>
      <w:marBottom w:val="0"/>
      <w:divBdr>
        <w:top w:val="none" w:sz="0" w:space="0" w:color="auto"/>
        <w:left w:val="none" w:sz="0" w:space="0" w:color="auto"/>
        <w:bottom w:val="none" w:sz="0" w:space="0" w:color="auto"/>
        <w:right w:val="none" w:sz="0" w:space="0" w:color="auto"/>
      </w:divBdr>
    </w:div>
    <w:div w:id="947541939">
      <w:bodyDiv w:val="1"/>
      <w:marLeft w:val="0"/>
      <w:marRight w:val="0"/>
      <w:marTop w:val="0"/>
      <w:marBottom w:val="0"/>
      <w:divBdr>
        <w:top w:val="none" w:sz="0" w:space="0" w:color="auto"/>
        <w:left w:val="none" w:sz="0" w:space="0" w:color="auto"/>
        <w:bottom w:val="none" w:sz="0" w:space="0" w:color="auto"/>
        <w:right w:val="none" w:sz="0" w:space="0" w:color="auto"/>
      </w:divBdr>
    </w:div>
    <w:div w:id="1009678511">
      <w:bodyDiv w:val="1"/>
      <w:marLeft w:val="0"/>
      <w:marRight w:val="0"/>
      <w:marTop w:val="0"/>
      <w:marBottom w:val="0"/>
      <w:divBdr>
        <w:top w:val="none" w:sz="0" w:space="0" w:color="auto"/>
        <w:left w:val="none" w:sz="0" w:space="0" w:color="auto"/>
        <w:bottom w:val="none" w:sz="0" w:space="0" w:color="auto"/>
        <w:right w:val="none" w:sz="0" w:space="0" w:color="auto"/>
      </w:divBdr>
    </w:div>
    <w:div w:id="1097949389">
      <w:bodyDiv w:val="1"/>
      <w:marLeft w:val="0"/>
      <w:marRight w:val="0"/>
      <w:marTop w:val="0"/>
      <w:marBottom w:val="0"/>
      <w:divBdr>
        <w:top w:val="none" w:sz="0" w:space="0" w:color="auto"/>
        <w:left w:val="none" w:sz="0" w:space="0" w:color="auto"/>
        <w:bottom w:val="none" w:sz="0" w:space="0" w:color="auto"/>
        <w:right w:val="none" w:sz="0" w:space="0" w:color="auto"/>
      </w:divBdr>
    </w:div>
    <w:div w:id="1297445003">
      <w:bodyDiv w:val="1"/>
      <w:marLeft w:val="0"/>
      <w:marRight w:val="0"/>
      <w:marTop w:val="0"/>
      <w:marBottom w:val="0"/>
      <w:divBdr>
        <w:top w:val="none" w:sz="0" w:space="0" w:color="auto"/>
        <w:left w:val="none" w:sz="0" w:space="0" w:color="auto"/>
        <w:bottom w:val="none" w:sz="0" w:space="0" w:color="auto"/>
        <w:right w:val="none" w:sz="0" w:space="0" w:color="auto"/>
      </w:divBdr>
    </w:div>
    <w:div w:id="1451582517">
      <w:bodyDiv w:val="1"/>
      <w:marLeft w:val="0"/>
      <w:marRight w:val="0"/>
      <w:marTop w:val="0"/>
      <w:marBottom w:val="0"/>
      <w:divBdr>
        <w:top w:val="none" w:sz="0" w:space="0" w:color="auto"/>
        <w:left w:val="none" w:sz="0" w:space="0" w:color="auto"/>
        <w:bottom w:val="none" w:sz="0" w:space="0" w:color="auto"/>
        <w:right w:val="none" w:sz="0" w:space="0" w:color="auto"/>
      </w:divBdr>
    </w:div>
    <w:div w:id="1539390352">
      <w:bodyDiv w:val="1"/>
      <w:marLeft w:val="0"/>
      <w:marRight w:val="0"/>
      <w:marTop w:val="0"/>
      <w:marBottom w:val="0"/>
      <w:divBdr>
        <w:top w:val="none" w:sz="0" w:space="0" w:color="auto"/>
        <w:left w:val="none" w:sz="0" w:space="0" w:color="auto"/>
        <w:bottom w:val="none" w:sz="0" w:space="0" w:color="auto"/>
        <w:right w:val="none" w:sz="0" w:space="0" w:color="auto"/>
      </w:divBdr>
    </w:div>
    <w:div w:id="1542939281">
      <w:bodyDiv w:val="1"/>
      <w:marLeft w:val="0"/>
      <w:marRight w:val="0"/>
      <w:marTop w:val="0"/>
      <w:marBottom w:val="0"/>
      <w:divBdr>
        <w:top w:val="none" w:sz="0" w:space="0" w:color="auto"/>
        <w:left w:val="none" w:sz="0" w:space="0" w:color="auto"/>
        <w:bottom w:val="none" w:sz="0" w:space="0" w:color="auto"/>
        <w:right w:val="none" w:sz="0" w:space="0" w:color="auto"/>
      </w:divBdr>
    </w:div>
    <w:div w:id="1571187437">
      <w:bodyDiv w:val="1"/>
      <w:marLeft w:val="0"/>
      <w:marRight w:val="0"/>
      <w:marTop w:val="0"/>
      <w:marBottom w:val="0"/>
      <w:divBdr>
        <w:top w:val="none" w:sz="0" w:space="0" w:color="auto"/>
        <w:left w:val="none" w:sz="0" w:space="0" w:color="auto"/>
        <w:bottom w:val="none" w:sz="0" w:space="0" w:color="auto"/>
        <w:right w:val="none" w:sz="0" w:space="0" w:color="auto"/>
      </w:divBdr>
    </w:div>
    <w:div w:id="1613434655">
      <w:bodyDiv w:val="1"/>
      <w:marLeft w:val="0"/>
      <w:marRight w:val="0"/>
      <w:marTop w:val="0"/>
      <w:marBottom w:val="0"/>
      <w:divBdr>
        <w:top w:val="none" w:sz="0" w:space="0" w:color="auto"/>
        <w:left w:val="none" w:sz="0" w:space="0" w:color="auto"/>
        <w:bottom w:val="none" w:sz="0" w:space="0" w:color="auto"/>
        <w:right w:val="none" w:sz="0" w:space="0" w:color="auto"/>
      </w:divBdr>
    </w:div>
    <w:div w:id="1754431433">
      <w:bodyDiv w:val="1"/>
      <w:marLeft w:val="0"/>
      <w:marRight w:val="0"/>
      <w:marTop w:val="0"/>
      <w:marBottom w:val="0"/>
      <w:divBdr>
        <w:top w:val="none" w:sz="0" w:space="0" w:color="auto"/>
        <w:left w:val="none" w:sz="0" w:space="0" w:color="auto"/>
        <w:bottom w:val="none" w:sz="0" w:space="0" w:color="auto"/>
        <w:right w:val="none" w:sz="0" w:space="0" w:color="auto"/>
      </w:divBdr>
    </w:div>
    <w:div w:id="1794208075">
      <w:bodyDiv w:val="1"/>
      <w:marLeft w:val="0"/>
      <w:marRight w:val="0"/>
      <w:marTop w:val="0"/>
      <w:marBottom w:val="0"/>
      <w:divBdr>
        <w:top w:val="none" w:sz="0" w:space="0" w:color="auto"/>
        <w:left w:val="none" w:sz="0" w:space="0" w:color="auto"/>
        <w:bottom w:val="none" w:sz="0" w:space="0" w:color="auto"/>
        <w:right w:val="none" w:sz="0" w:space="0" w:color="auto"/>
      </w:divBdr>
    </w:div>
    <w:div w:id="1851064406">
      <w:bodyDiv w:val="1"/>
      <w:marLeft w:val="0"/>
      <w:marRight w:val="0"/>
      <w:marTop w:val="0"/>
      <w:marBottom w:val="0"/>
      <w:divBdr>
        <w:top w:val="none" w:sz="0" w:space="0" w:color="auto"/>
        <w:left w:val="none" w:sz="0" w:space="0" w:color="auto"/>
        <w:bottom w:val="none" w:sz="0" w:space="0" w:color="auto"/>
        <w:right w:val="none" w:sz="0" w:space="0" w:color="auto"/>
      </w:divBdr>
    </w:div>
    <w:div w:id="1889759285">
      <w:bodyDiv w:val="1"/>
      <w:marLeft w:val="0"/>
      <w:marRight w:val="0"/>
      <w:marTop w:val="0"/>
      <w:marBottom w:val="0"/>
      <w:divBdr>
        <w:top w:val="none" w:sz="0" w:space="0" w:color="auto"/>
        <w:left w:val="none" w:sz="0" w:space="0" w:color="auto"/>
        <w:bottom w:val="none" w:sz="0" w:space="0" w:color="auto"/>
        <w:right w:val="none" w:sz="0" w:space="0" w:color="auto"/>
      </w:divBdr>
    </w:div>
    <w:div w:id="1897231443">
      <w:bodyDiv w:val="1"/>
      <w:marLeft w:val="0"/>
      <w:marRight w:val="0"/>
      <w:marTop w:val="0"/>
      <w:marBottom w:val="0"/>
      <w:divBdr>
        <w:top w:val="none" w:sz="0" w:space="0" w:color="auto"/>
        <w:left w:val="none" w:sz="0" w:space="0" w:color="auto"/>
        <w:bottom w:val="none" w:sz="0" w:space="0" w:color="auto"/>
        <w:right w:val="none" w:sz="0" w:space="0" w:color="auto"/>
      </w:divBdr>
      <w:divsChild>
        <w:div w:id="658728038">
          <w:marLeft w:val="0"/>
          <w:marRight w:val="0"/>
          <w:marTop w:val="0"/>
          <w:marBottom w:val="0"/>
          <w:divBdr>
            <w:top w:val="none" w:sz="0" w:space="0" w:color="auto"/>
            <w:left w:val="none" w:sz="0" w:space="0" w:color="auto"/>
            <w:bottom w:val="none" w:sz="0" w:space="0" w:color="auto"/>
            <w:right w:val="none" w:sz="0" w:space="0" w:color="auto"/>
          </w:divBdr>
        </w:div>
        <w:div w:id="1396322213">
          <w:marLeft w:val="0"/>
          <w:marRight w:val="0"/>
          <w:marTop w:val="0"/>
          <w:marBottom w:val="0"/>
          <w:divBdr>
            <w:top w:val="none" w:sz="0" w:space="0" w:color="auto"/>
            <w:left w:val="none" w:sz="0" w:space="0" w:color="auto"/>
            <w:bottom w:val="none" w:sz="0" w:space="0" w:color="auto"/>
            <w:right w:val="none" w:sz="0" w:space="0" w:color="auto"/>
          </w:divBdr>
        </w:div>
        <w:div w:id="2097434367">
          <w:marLeft w:val="0"/>
          <w:marRight w:val="0"/>
          <w:marTop w:val="0"/>
          <w:marBottom w:val="0"/>
          <w:divBdr>
            <w:top w:val="none" w:sz="0" w:space="0" w:color="auto"/>
            <w:left w:val="none" w:sz="0" w:space="0" w:color="auto"/>
            <w:bottom w:val="none" w:sz="0" w:space="0" w:color="auto"/>
            <w:right w:val="none" w:sz="0" w:space="0" w:color="auto"/>
          </w:divBdr>
        </w:div>
      </w:divsChild>
    </w:div>
    <w:div w:id="1923030718">
      <w:bodyDiv w:val="1"/>
      <w:marLeft w:val="0"/>
      <w:marRight w:val="0"/>
      <w:marTop w:val="0"/>
      <w:marBottom w:val="0"/>
      <w:divBdr>
        <w:top w:val="none" w:sz="0" w:space="0" w:color="auto"/>
        <w:left w:val="none" w:sz="0" w:space="0" w:color="auto"/>
        <w:bottom w:val="none" w:sz="0" w:space="0" w:color="auto"/>
        <w:right w:val="none" w:sz="0" w:space="0" w:color="auto"/>
      </w:divBdr>
    </w:div>
    <w:div w:id="21166347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45455@live.stmarys.ac.uk" TargetMode="Externa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emf"/><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twitter.com/NiallMacSweeney"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84E41C-5FCF-4149-8700-AE97AF963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497</TotalTime>
  <Pages>32</Pages>
  <Words>7957</Words>
  <Characters>45660</Characters>
  <Application>Microsoft Office Word</Application>
  <DocSecurity>0</DocSecurity>
  <Lines>1103</Lines>
  <Paragraphs>498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Niall Macsweeney</dc:creator>
  <cp:keywords/>
  <dc:description/>
  <cp:lastModifiedBy>Niall Macsweeney</cp:lastModifiedBy>
  <cp:revision>87</cp:revision>
  <cp:lastPrinted>2023-08-01T08:56:00Z</cp:lastPrinted>
  <dcterms:created xsi:type="dcterms:W3CDTF">2023-10-12T11:40:00Z</dcterms:created>
  <dcterms:modified xsi:type="dcterms:W3CDTF">2023-10-12T22:09:00Z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zotero-version="6.0.26"&gt;&lt;session id="gE2JKUih"/&gt;&lt;style id="http://www.zotero.org/styles/american-medical-association-alphabetical" hasBibliography="1" bibliographyStyleHasBeenSet="1"/&gt;&lt;prefs&gt;&lt;pref name="fieldType" value="Field"/&gt;&lt;pr</vt:lpwstr>
  </property>
  <property fmtid="{D5CDD505-2E9C-101B-9397-08002B2CF9AE}" pid="3" name="ZOTERO_PREF_2">
    <vt:lpwstr>ef name="automaticJournalAbbreviations" value="true"/&gt;&lt;pref name="dontAskDelayCitationUpdates" value="true"/&gt;&lt;/prefs&gt;&lt;/data&gt;</vt:lpwstr>
  </property>
  <property fmtid="{D5CDD505-2E9C-101B-9397-08002B2CF9AE}" pid="4" name="GrammarlyDocumentId">
    <vt:lpwstr>f286a48dabef0753ee95fc37228fc7affa996dc51df5823a575af69d3f24a00b</vt:lpwstr>
  </property>
</Properties>
</file>