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FDF3" w14:textId="5C1BD005" w:rsidR="00C038E1" w:rsidRPr="00BC4A7C" w:rsidRDefault="00B94FF8" w:rsidP="00BC4A7C">
      <w:pPr>
        <w:pStyle w:val="Heading1"/>
        <w:spacing w:before="0" w:line="480" w:lineRule="auto"/>
        <w:jc w:val="center"/>
        <w:rPr>
          <w:rFonts w:asciiTheme="minorHAnsi" w:hAnsiTheme="minorHAnsi"/>
          <w:color w:val="000000" w:themeColor="text1"/>
          <w:sz w:val="36"/>
          <w:szCs w:val="36"/>
        </w:rPr>
      </w:pPr>
      <w:r>
        <w:rPr>
          <w:rFonts w:asciiTheme="minorHAnsi" w:hAnsiTheme="minorHAnsi"/>
          <w:color w:val="000000" w:themeColor="text1"/>
          <w:sz w:val="36"/>
          <w:szCs w:val="36"/>
        </w:rPr>
        <w:t>Attitudes</w:t>
      </w:r>
      <w:r w:rsidR="00D8786A" w:rsidRPr="00BC4A7C">
        <w:rPr>
          <w:rFonts w:asciiTheme="minorHAnsi" w:hAnsiTheme="minorHAnsi"/>
          <w:color w:val="000000" w:themeColor="text1"/>
          <w:sz w:val="36"/>
          <w:szCs w:val="36"/>
        </w:rPr>
        <w:t xml:space="preserve"> towards </w:t>
      </w:r>
      <w:r w:rsidR="006B5A3B" w:rsidRPr="00BC4A7C">
        <w:rPr>
          <w:rFonts w:asciiTheme="minorHAnsi" w:hAnsiTheme="minorHAnsi"/>
          <w:color w:val="000000" w:themeColor="text1"/>
          <w:sz w:val="36"/>
          <w:szCs w:val="36"/>
        </w:rPr>
        <w:t>a</w:t>
      </w:r>
      <w:r w:rsidR="00D8786A" w:rsidRPr="00BC4A7C">
        <w:rPr>
          <w:rFonts w:asciiTheme="minorHAnsi" w:hAnsiTheme="minorHAnsi"/>
          <w:color w:val="000000" w:themeColor="text1"/>
          <w:sz w:val="36"/>
          <w:szCs w:val="36"/>
        </w:rPr>
        <w:t xml:space="preserve">dvance </w:t>
      </w:r>
      <w:r w:rsidR="006B5A3B" w:rsidRPr="00BC4A7C">
        <w:rPr>
          <w:rFonts w:asciiTheme="minorHAnsi" w:hAnsiTheme="minorHAnsi"/>
          <w:color w:val="000000" w:themeColor="text1"/>
          <w:sz w:val="36"/>
          <w:szCs w:val="36"/>
        </w:rPr>
        <w:t>c</w:t>
      </w:r>
      <w:r w:rsidR="00D8786A" w:rsidRPr="00BC4A7C">
        <w:rPr>
          <w:rFonts w:asciiTheme="minorHAnsi" w:hAnsiTheme="minorHAnsi"/>
          <w:color w:val="000000" w:themeColor="text1"/>
          <w:sz w:val="36"/>
          <w:szCs w:val="36"/>
        </w:rPr>
        <w:t xml:space="preserve">are </w:t>
      </w:r>
      <w:r w:rsidR="006B5A3B" w:rsidRPr="00BC4A7C">
        <w:rPr>
          <w:rFonts w:asciiTheme="minorHAnsi" w:hAnsiTheme="minorHAnsi"/>
          <w:color w:val="000000" w:themeColor="text1"/>
          <w:sz w:val="36"/>
          <w:szCs w:val="36"/>
        </w:rPr>
        <w:t>p</w:t>
      </w:r>
      <w:r w:rsidR="00D8786A" w:rsidRPr="00BC4A7C">
        <w:rPr>
          <w:rFonts w:asciiTheme="minorHAnsi" w:hAnsiTheme="minorHAnsi"/>
          <w:color w:val="000000" w:themeColor="text1"/>
          <w:sz w:val="36"/>
          <w:szCs w:val="36"/>
        </w:rPr>
        <w:t xml:space="preserve">lanning </w:t>
      </w:r>
    </w:p>
    <w:p w14:paraId="4481C55D" w14:textId="3B081470" w:rsidR="00C038E1" w:rsidRPr="00BC4A7C" w:rsidRDefault="00D8786A" w:rsidP="00BC4A7C">
      <w:pPr>
        <w:pStyle w:val="Heading1"/>
        <w:spacing w:before="0" w:line="480" w:lineRule="auto"/>
        <w:jc w:val="center"/>
        <w:rPr>
          <w:rFonts w:asciiTheme="minorHAnsi" w:hAnsiTheme="minorHAnsi"/>
          <w:color w:val="000000" w:themeColor="text1"/>
          <w:sz w:val="36"/>
          <w:szCs w:val="36"/>
        </w:rPr>
      </w:pPr>
      <w:r w:rsidRPr="00BC4A7C">
        <w:rPr>
          <w:rFonts w:asciiTheme="minorHAnsi" w:hAnsiTheme="minorHAnsi"/>
          <w:color w:val="000000" w:themeColor="text1"/>
          <w:sz w:val="36"/>
          <w:szCs w:val="36"/>
        </w:rPr>
        <w:t xml:space="preserve">amongst </w:t>
      </w:r>
      <w:r w:rsidR="00851EAB" w:rsidRPr="00BC4A7C">
        <w:rPr>
          <w:rFonts w:asciiTheme="minorHAnsi" w:hAnsiTheme="minorHAnsi"/>
          <w:color w:val="000000" w:themeColor="text1"/>
          <w:sz w:val="36"/>
          <w:szCs w:val="36"/>
        </w:rPr>
        <w:t>community-based</w:t>
      </w:r>
      <w:r w:rsidR="006866C1" w:rsidRPr="00BC4A7C">
        <w:rPr>
          <w:rFonts w:asciiTheme="minorHAnsi" w:hAnsiTheme="minorHAnsi"/>
          <w:color w:val="000000" w:themeColor="text1"/>
          <w:sz w:val="36"/>
          <w:szCs w:val="36"/>
        </w:rPr>
        <w:t xml:space="preserve"> </w:t>
      </w:r>
      <w:r w:rsidR="00B94FF8">
        <w:rPr>
          <w:rFonts w:asciiTheme="minorHAnsi" w:hAnsiTheme="minorHAnsi"/>
          <w:color w:val="000000" w:themeColor="text1"/>
          <w:sz w:val="36"/>
          <w:szCs w:val="36"/>
        </w:rPr>
        <w:t>older</w:t>
      </w:r>
      <w:r w:rsidR="00B94FF8" w:rsidRPr="00BC4A7C">
        <w:rPr>
          <w:rFonts w:asciiTheme="minorHAnsi" w:hAnsiTheme="minorHAnsi"/>
          <w:color w:val="000000" w:themeColor="text1"/>
          <w:sz w:val="36"/>
          <w:szCs w:val="36"/>
        </w:rPr>
        <w:t xml:space="preserve"> </w:t>
      </w:r>
      <w:r w:rsidRPr="00BC4A7C">
        <w:rPr>
          <w:rFonts w:asciiTheme="minorHAnsi" w:hAnsiTheme="minorHAnsi"/>
          <w:color w:val="000000" w:themeColor="text1"/>
          <w:sz w:val="36"/>
          <w:szCs w:val="36"/>
        </w:rPr>
        <w:t>people</w:t>
      </w:r>
      <w:r w:rsidR="00B94FF8">
        <w:rPr>
          <w:rFonts w:asciiTheme="minorHAnsi" w:hAnsiTheme="minorHAnsi"/>
          <w:color w:val="000000" w:themeColor="text1"/>
          <w:sz w:val="36"/>
          <w:szCs w:val="36"/>
        </w:rPr>
        <w:t xml:space="preserve"> in England</w:t>
      </w:r>
    </w:p>
    <w:p w14:paraId="550ACF2F" w14:textId="7F86EEF8" w:rsidR="001B145C" w:rsidRPr="00BC4A7C" w:rsidRDefault="00F0269C" w:rsidP="00BC4A7C">
      <w:pPr>
        <w:pStyle w:val="Heading3"/>
        <w:spacing w:line="480" w:lineRule="auto"/>
        <w:rPr>
          <w:rFonts w:asciiTheme="minorHAnsi" w:hAnsiTheme="minorHAnsi"/>
          <w:color w:val="000000" w:themeColor="text1"/>
        </w:rPr>
      </w:pPr>
      <w:r w:rsidRPr="00BC4A7C">
        <w:rPr>
          <w:rFonts w:asciiTheme="minorHAnsi" w:hAnsiTheme="minorHAnsi"/>
          <w:color w:val="000000" w:themeColor="text1"/>
        </w:rPr>
        <w:t>Sara Spear</w:t>
      </w:r>
      <w:r w:rsidR="00BC4A7C">
        <w:rPr>
          <w:rFonts w:asciiTheme="minorHAnsi" w:hAnsiTheme="minorHAnsi"/>
          <w:color w:val="000000" w:themeColor="text1"/>
          <w:vertAlign w:val="superscript"/>
        </w:rPr>
        <w:t>1*</w:t>
      </w:r>
      <w:r w:rsidR="0059634D">
        <w:rPr>
          <w:rFonts w:asciiTheme="minorHAnsi" w:hAnsiTheme="minorHAnsi"/>
          <w:color w:val="000000" w:themeColor="text1"/>
          <w:vertAlign w:val="superscript"/>
        </w:rPr>
        <w:t>i</w:t>
      </w:r>
      <w:r w:rsidRPr="00BC4A7C">
        <w:rPr>
          <w:rFonts w:asciiTheme="minorHAnsi" w:hAnsiTheme="minorHAnsi"/>
          <w:color w:val="000000" w:themeColor="text1"/>
        </w:rPr>
        <w:t xml:space="preserve">, </w:t>
      </w:r>
      <w:r w:rsidR="00272D84" w:rsidRPr="00BC4A7C">
        <w:rPr>
          <w:rFonts w:asciiTheme="minorHAnsi" w:hAnsiTheme="minorHAnsi"/>
          <w:color w:val="000000" w:themeColor="text1"/>
        </w:rPr>
        <w:t>Ed Little</w:t>
      </w:r>
      <w:r w:rsidR="00BC4A7C">
        <w:rPr>
          <w:rFonts w:asciiTheme="minorHAnsi" w:hAnsiTheme="minorHAnsi"/>
          <w:color w:val="000000" w:themeColor="text1"/>
          <w:vertAlign w:val="superscript"/>
        </w:rPr>
        <w:t>2</w:t>
      </w:r>
      <w:r w:rsidR="00272D84" w:rsidRPr="00BC4A7C">
        <w:rPr>
          <w:rFonts w:asciiTheme="minorHAnsi" w:hAnsiTheme="minorHAnsi"/>
          <w:color w:val="000000" w:themeColor="text1"/>
        </w:rPr>
        <w:t xml:space="preserve">, </w:t>
      </w:r>
      <w:r w:rsidR="00583F7A" w:rsidRPr="00BC4A7C">
        <w:rPr>
          <w:rFonts w:asciiTheme="minorHAnsi" w:hAnsiTheme="minorHAnsi"/>
          <w:color w:val="000000" w:themeColor="text1"/>
        </w:rPr>
        <w:t>Alan Tapp</w:t>
      </w:r>
      <w:r w:rsidR="00BC4A7C">
        <w:rPr>
          <w:rFonts w:asciiTheme="minorHAnsi" w:hAnsiTheme="minorHAnsi"/>
          <w:color w:val="000000" w:themeColor="text1"/>
          <w:vertAlign w:val="superscript"/>
        </w:rPr>
        <w:t>2</w:t>
      </w:r>
      <w:r w:rsidR="00583F7A" w:rsidRPr="00BC4A7C">
        <w:rPr>
          <w:rFonts w:asciiTheme="minorHAnsi" w:hAnsiTheme="minorHAnsi"/>
          <w:color w:val="000000" w:themeColor="text1"/>
        </w:rPr>
        <w:t>, Clive Nancarrow</w:t>
      </w:r>
      <w:r w:rsidR="00BC4A7C">
        <w:rPr>
          <w:rFonts w:asciiTheme="minorHAnsi" w:hAnsiTheme="minorHAnsi"/>
          <w:color w:val="000000" w:themeColor="text1"/>
          <w:vertAlign w:val="superscript"/>
        </w:rPr>
        <w:t>2</w:t>
      </w:r>
      <w:r w:rsidR="00583F7A" w:rsidRPr="00BC4A7C">
        <w:rPr>
          <w:rFonts w:asciiTheme="minorHAnsi" w:hAnsiTheme="minorHAnsi"/>
          <w:color w:val="000000" w:themeColor="text1"/>
        </w:rPr>
        <w:t>, Yvette Morey</w:t>
      </w:r>
      <w:r w:rsidR="00BC4A7C">
        <w:rPr>
          <w:rFonts w:asciiTheme="minorHAnsi" w:hAnsiTheme="minorHAnsi"/>
          <w:color w:val="000000" w:themeColor="text1"/>
          <w:vertAlign w:val="superscript"/>
        </w:rPr>
        <w:t>2</w:t>
      </w:r>
      <w:r w:rsidR="00583F7A" w:rsidRPr="00BC4A7C">
        <w:rPr>
          <w:rFonts w:asciiTheme="minorHAnsi" w:hAnsiTheme="minorHAnsi"/>
          <w:color w:val="000000" w:themeColor="text1"/>
        </w:rPr>
        <w:t>, Stella Warren</w:t>
      </w:r>
      <w:r w:rsidR="00BC4A7C">
        <w:rPr>
          <w:rFonts w:asciiTheme="minorHAnsi" w:hAnsiTheme="minorHAnsi"/>
          <w:color w:val="000000" w:themeColor="text1"/>
          <w:vertAlign w:val="superscript"/>
        </w:rPr>
        <w:t>2</w:t>
      </w:r>
      <w:r w:rsidR="00583F7A" w:rsidRPr="00BC4A7C">
        <w:rPr>
          <w:rFonts w:asciiTheme="minorHAnsi" w:hAnsiTheme="minorHAnsi"/>
          <w:color w:val="000000" w:themeColor="text1"/>
        </w:rPr>
        <w:t>,</w:t>
      </w:r>
      <w:r w:rsidR="006047EB" w:rsidRPr="00BC4A7C">
        <w:rPr>
          <w:rFonts w:asciiTheme="minorHAnsi" w:hAnsiTheme="minorHAnsi"/>
          <w:color w:val="000000" w:themeColor="text1"/>
        </w:rPr>
        <w:t xml:space="preserve"> </w:t>
      </w:r>
      <w:r w:rsidR="00583F7A" w:rsidRPr="00BC4A7C">
        <w:rPr>
          <w:rFonts w:asciiTheme="minorHAnsi" w:hAnsiTheme="minorHAnsi"/>
          <w:color w:val="000000" w:themeColor="text1"/>
        </w:rPr>
        <w:t>Julia Verne</w:t>
      </w:r>
      <w:r w:rsidR="00BC4A7C" w:rsidRPr="00BC4A7C">
        <w:rPr>
          <w:rFonts w:asciiTheme="minorHAnsi" w:hAnsiTheme="minorHAnsi"/>
          <w:color w:val="000000" w:themeColor="text1"/>
          <w:vertAlign w:val="superscript"/>
        </w:rPr>
        <w:t xml:space="preserve"> </w:t>
      </w:r>
      <w:r w:rsidR="00BC4A7C">
        <w:rPr>
          <w:rFonts w:asciiTheme="minorHAnsi" w:hAnsiTheme="minorHAnsi"/>
          <w:color w:val="000000" w:themeColor="text1"/>
          <w:vertAlign w:val="superscript"/>
        </w:rPr>
        <w:t>3</w:t>
      </w:r>
      <w:r w:rsidR="00583F7A" w:rsidRPr="00BC4A7C">
        <w:rPr>
          <w:rFonts w:asciiTheme="minorHAnsi" w:hAnsiTheme="minorHAnsi"/>
          <w:color w:val="000000" w:themeColor="text1"/>
        </w:rPr>
        <w:t>.</w:t>
      </w:r>
      <w:r w:rsidRPr="00BC4A7C">
        <w:rPr>
          <w:rFonts w:asciiTheme="minorHAnsi" w:hAnsiTheme="minorHAnsi"/>
          <w:color w:val="000000" w:themeColor="text1"/>
        </w:rPr>
        <w:t xml:space="preserve"> </w:t>
      </w:r>
    </w:p>
    <w:p w14:paraId="063E8FFF" w14:textId="77777777" w:rsidR="00BC4A7C" w:rsidRDefault="00BC4A7C">
      <w:pPr>
        <w:rPr>
          <w:color w:val="000000" w:themeColor="text1"/>
        </w:rPr>
      </w:pPr>
      <w:r w:rsidRPr="00BC4A7C">
        <w:rPr>
          <w:b/>
          <w:bCs/>
          <w:color w:val="000000" w:themeColor="text1"/>
          <w:vertAlign w:val="superscript"/>
        </w:rPr>
        <w:t>1</w:t>
      </w:r>
      <w:r>
        <w:rPr>
          <w:color w:val="000000" w:themeColor="text1"/>
        </w:rPr>
        <w:t>Faculty of Business and Law, St Mary’s University, London, England.</w:t>
      </w:r>
    </w:p>
    <w:p w14:paraId="74519B49" w14:textId="77777777" w:rsidR="00BC4A7C" w:rsidRDefault="00BC4A7C">
      <w:pPr>
        <w:rPr>
          <w:color w:val="000000" w:themeColor="text1"/>
        </w:rPr>
      </w:pPr>
      <w:r w:rsidRPr="00BC4A7C">
        <w:rPr>
          <w:b/>
          <w:bCs/>
          <w:color w:val="000000" w:themeColor="text1"/>
          <w:vertAlign w:val="superscript"/>
        </w:rPr>
        <w:t>2</w:t>
      </w:r>
      <w:r>
        <w:rPr>
          <w:b/>
          <w:bCs/>
          <w:color w:val="000000" w:themeColor="text1"/>
          <w:vertAlign w:val="superscript"/>
        </w:rPr>
        <w:t xml:space="preserve"> </w:t>
      </w:r>
      <w:r>
        <w:rPr>
          <w:color w:val="000000" w:themeColor="text1"/>
        </w:rPr>
        <w:t xml:space="preserve">Bristol Business School, University of the West of England, Bristol, England. </w:t>
      </w:r>
    </w:p>
    <w:p w14:paraId="3E359080" w14:textId="2797E11D" w:rsidR="00BC4A7C" w:rsidRDefault="00BC4A7C">
      <w:pPr>
        <w:rPr>
          <w:color w:val="000000" w:themeColor="text1"/>
        </w:rPr>
      </w:pPr>
      <w:r w:rsidRPr="00BC4A7C">
        <w:rPr>
          <w:b/>
          <w:bCs/>
          <w:color w:val="000000" w:themeColor="text1"/>
          <w:vertAlign w:val="superscript"/>
        </w:rPr>
        <w:t>3</w:t>
      </w:r>
      <w:r>
        <w:rPr>
          <w:b/>
          <w:bCs/>
          <w:color w:val="000000" w:themeColor="text1"/>
          <w:vertAlign w:val="superscript"/>
        </w:rPr>
        <w:t xml:space="preserve"> </w:t>
      </w:r>
      <w:r w:rsidR="00240B4C">
        <w:rPr>
          <w:color w:val="000000" w:themeColor="text1"/>
        </w:rPr>
        <w:t>OHID, Department for Health and Social Care,</w:t>
      </w:r>
      <w:r>
        <w:rPr>
          <w:color w:val="000000" w:themeColor="text1"/>
        </w:rPr>
        <w:t xml:space="preserve"> London, England. </w:t>
      </w:r>
    </w:p>
    <w:p w14:paraId="3BD8562D" w14:textId="77777777" w:rsidR="00BC4A7C" w:rsidRDefault="00BC4A7C">
      <w:pPr>
        <w:rPr>
          <w:color w:val="000000" w:themeColor="text1"/>
        </w:rPr>
      </w:pPr>
    </w:p>
    <w:p w14:paraId="2B9EAC0B" w14:textId="1B3E888B" w:rsidR="00BC4A7C" w:rsidRDefault="00BC4A7C" w:rsidP="00BC4A7C">
      <w:pPr>
        <w:rPr>
          <w:color w:val="000000" w:themeColor="text1"/>
        </w:rPr>
      </w:pPr>
      <w:r>
        <w:rPr>
          <w:color w:val="000000" w:themeColor="text1"/>
        </w:rPr>
        <w:t>*</w:t>
      </w:r>
      <w:r w:rsidRPr="00BC4A7C">
        <w:rPr>
          <w:color w:val="000000" w:themeColor="text1"/>
        </w:rPr>
        <w:t>Corresponding author</w:t>
      </w:r>
    </w:p>
    <w:p w14:paraId="5165821E" w14:textId="77777777" w:rsidR="0059634D" w:rsidRDefault="00BC4A7C" w:rsidP="00BC4A7C">
      <w:pPr>
        <w:rPr>
          <w:color w:val="000000" w:themeColor="text1"/>
        </w:rPr>
      </w:pPr>
      <w:r>
        <w:rPr>
          <w:color w:val="000000" w:themeColor="text1"/>
        </w:rPr>
        <w:t xml:space="preserve">Email: </w:t>
      </w:r>
      <w:hyperlink r:id="rId11" w:history="1">
        <w:r w:rsidRPr="009641DD">
          <w:rPr>
            <w:rStyle w:val="Hyperlink"/>
          </w:rPr>
          <w:t>sara.spear@stmarys.ac.uk</w:t>
        </w:r>
      </w:hyperlink>
      <w:r>
        <w:rPr>
          <w:color w:val="000000" w:themeColor="text1"/>
        </w:rPr>
        <w:t xml:space="preserve"> (SS)</w:t>
      </w:r>
    </w:p>
    <w:p w14:paraId="4CECA6EF" w14:textId="1575E509" w:rsidR="00BC4A7C" w:rsidRPr="00BC4A7C" w:rsidRDefault="0059634D" w:rsidP="00BC4A7C">
      <w:pPr>
        <w:rPr>
          <w:rFonts w:asciiTheme="majorHAnsi" w:eastAsiaTheme="majorEastAsia" w:hAnsiTheme="majorHAnsi" w:cstheme="majorBidi"/>
          <w:b/>
          <w:bCs/>
          <w:color w:val="000000" w:themeColor="text1"/>
          <w:sz w:val="26"/>
          <w:szCs w:val="26"/>
        </w:rPr>
      </w:pPr>
      <w:r w:rsidRPr="0059634D">
        <w:rPr>
          <w:color w:val="000000" w:themeColor="text1"/>
          <w:vertAlign w:val="superscript"/>
        </w:rPr>
        <w:t>i</w:t>
      </w:r>
      <w:r w:rsidRPr="0059634D">
        <w:rPr>
          <w:color w:val="000000" w:themeColor="text1"/>
        </w:rPr>
        <w:t>Some of this research was undertaken whilst SS was at</w:t>
      </w:r>
      <w:r>
        <w:rPr>
          <w:b/>
          <w:bCs/>
          <w:color w:val="000000" w:themeColor="text1"/>
        </w:rPr>
        <w:t xml:space="preserve"> </w:t>
      </w:r>
      <w:r>
        <w:rPr>
          <w:color w:val="000000" w:themeColor="text1"/>
        </w:rPr>
        <w:t xml:space="preserve">Bristol Business School, University of the West of England, Bristol, England. </w:t>
      </w:r>
      <w:r w:rsidR="00BC4A7C" w:rsidRPr="00BC4A7C">
        <w:rPr>
          <w:color w:val="000000" w:themeColor="text1"/>
        </w:rPr>
        <w:br w:type="page"/>
      </w:r>
    </w:p>
    <w:p w14:paraId="3E570C77" w14:textId="3DF07606" w:rsidR="00515C3F" w:rsidRPr="00BC4A7C" w:rsidRDefault="00515C3F" w:rsidP="00BC4A7C">
      <w:pPr>
        <w:pStyle w:val="Heading2"/>
        <w:spacing w:line="480" w:lineRule="auto"/>
        <w:rPr>
          <w:color w:val="000000" w:themeColor="text1"/>
          <w:sz w:val="36"/>
          <w:szCs w:val="36"/>
        </w:rPr>
      </w:pPr>
      <w:r w:rsidRPr="00BC4A7C">
        <w:rPr>
          <w:color w:val="000000" w:themeColor="text1"/>
          <w:sz w:val="36"/>
          <w:szCs w:val="36"/>
        </w:rPr>
        <w:lastRenderedPageBreak/>
        <w:t>Abstract</w:t>
      </w:r>
    </w:p>
    <w:p w14:paraId="1B11F7FC" w14:textId="77777777" w:rsidR="00C42658" w:rsidRDefault="00515C3F" w:rsidP="00BC4A7C">
      <w:pPr>
        <w:pStyle w:val="Heading2"/>
        <w:spacing w:line="480" w:lineRule="auto"/>
        <w:rPr>
          <w:rFonts w:ascii="Calibri" w:hAnsi="Calibri" w:cs="Calibri"/>
          <w:iCs/>
          <w:color w:val="000000" w:themeColor="text1"/>
          <w:sz w:val="32"/>
          <w:szCs w:val="32"/>
        </w:rPr>
      </w:pPr>
      <w:r w:rsidRPr="006E0B98">
        <w:rPr>
          <w:rFonts w:ascii="Calibri" w:hAnsi="Calibri" w:cs="Calibri"/>
          <w:iCs/>
          <w:color w:val="000000" w:themeColor="text1"/>
          <w:sz w:val="32"/>
          <w:szCs w:val="32"/>
        </w:rPr>
        <w:t>Background</w:t>
      </w:r>
    </w:p>
    <w:p w14:paraId="152E8CEB" w14:textId="4A62D10A" w:rsidR="004A41A2" w:rsidRPr="004A41A2" w:rsidRDefault="004A41A2" w:rsidP="004A41A2">
      <w:pPr>
        <w:spacing w:line="480" w:lineRule="auto"/>
      </w:pPr>
      <w:r w:rsidRPr="004A41A2">
        <w:rPr>
          <w:rFonts w:ascii="Calibri" w:hAnsi="Calibri" w:cs="Calibri"/>
          <w:iCs/>
          <w:color w:val="000000" w:themeColor="text1"/>
        </w:rPr>
        <w:t xml:space="preserve">Advance </w:t>
      </w:r>
      <w:r w:rsidR="000E3A02">
        <w:rPr>
          <w:rFonts w:ascii="Calibri" w:hAnsi="Calibri" w:cs="Calibri"/>
          <w:iCs/>
          <w:color w:val="000000" w:themeColor="text1"/>
        </w:rPr>
        <w:t>c</w:t>
      </w:r>
      <w:r w:rsidRPr="004A41A2">
        <w:rPr>
          <w:rFonts w:ascii="Calibri" w:hAnsi="Calibri" w:cs="Calibri"/>
          <w:iCs/>
          <w:color w:val="000000" w:themeColor="text1"/>
        </w:rPr>
        <w:t xml:space="preserve">are </w:t>
      </w:r>
      <w:r w:rsidR="000E3A02">
        <w:rPr>
          <w:rFonts w:ascii="Calibri" w:hAnsi="Calibri" w:cs="Calibri"/>
          <w:iCs/>
          <w:color w:val="000000" w:themeColor="text1"/>
        </w:rPr>
        <w:t>p</w:t>
      </w:r>
      <w:r w:rsidRPr="004A41A2">
        <w:rPr>
          <w:rFonts w:ascii="Calibri" w:hAnsi="Calibri" w:cs="Calibri"/>
          <w:iCs/>
          <w:color w:val="000000" w:themeColor="text1"/>
        </w:rPr>
        <w:t>lanning has been advocated as a way for people to have their wishes recorded and respected in relation to types of treatment and place of care. However, uptake in England remains low.</w:t>
      </w:r>
    </w:p>
    <w:p w14:paraId="154A3FF8" w14:textId="77777777" w:rsidR="00C42658" w:rsidRDefault="00515C3F" w:rsidP="004A41A2">
      <w:pPr>
        <w:pStyle w:val="Heading2"/>
        <w:spacing w:line="480" w:lineRule="auto"/>
        <w:rPr>
          <w:rFonts w:ascii="Calibri" w:hAnsi="Calibri" w:cs="Calibri"/>
          <w:iCs/>
          <w:color w:val="000000" w:themeColor="text1"/>
          <w:sz w:val="32"/>
          <w:szCs w:val="32"/>
        </w:rPr>
      </w:pPr>
      <w:r w:rsidRPr="006E0B98">
        <w:rPr>
          <w:rFonts w:ascii="Calibri" w:hAnsi="Calibri" w:cs="Calibri"/>
          <w:iCs/>
          <w:color w:val="000000" w:themeColor="text1"/>
          <w:sz w:val="32"/>
          <w:szCs w:val="32"/>
        </w:rPr>
        <w:t>Aims</w:t>
      </w:r>
    </w:p>
    <w:p w14:paraId="06D08360" w14:textId="319F3960" w:rsidR="004A41A2" w:rsidRDefault="004A41A2" w:rsidP="00BC4A7C">
      <w:pPr>
        <w:pStyle w:val="Heading2"/>
        <w:spacing w:line="480" w:lineRule="auto"/>
        <w:rPr>
          <w:rFonts w:ascii="Calibri" w:hAnsi="Calibri" w:cs="Calibri"/>
          <w:b w:val="0"/>
          <w:bCs w:val="0"/>
          <w:iCs/>
          <w:color w:val="000000" w:themeColor="text1"/>
          <w:sz w:val="22"/>
          <w:szCs w:val="22"/>
        </w:rPr>
      </w:pPr>
      <w:r w:rsidRPr="004A41A2">
        <w:rPr>
          <w:rFonts w:ascii="Calibri" w:hAnsi="Calibri" w:cs="Calibri"/>
          <w:b w:val="0"/>
          <w:bCs w:val="0"/>
          <w:iCs/>
          <w:color w:val="000000" w:themeColor="text1"/>
          <w:sz w:val="22"/>
          <w:szCs w:val="22"/>
        </w:rPr>
        <w:t>To examine the views of older</w:t>
      </w:r>
      <w:r w:rsidR="009944CC">
        <w:rPr>
          <w:rFonts w:ascii="Calibri" w:hAnsi="Calibri" w:cs="Calibri"/>
          <w:b w:val="0"/>
          <w:bCs w:val="0"/>
          <w:iCs/>
          <w:color w:val="000000" w:themeColor="text1"/>
          <w:sz w:val="22"/>
          <w:szCs w:val="22"/>
        </w:rPr>
        <w:t>, well,</w:t>
      </w:r>
      <w:r w:rsidRPr="004A41A2">
        <w:rPr>
          <w:rFonts w:ascii="Calibri" w:hAnsi="Calibri" w:cs="Calibri"/>
          <w:b w:val="0"/>
          <w:bCs w:val="0"/>
          <w:iCs/>
          <w:color w:val="000000" w:themeColor="text1"/>
          <w:sz w:val="22"/>
          <w:szCs w:val="22"/>
        </w:rPr>
        <w:t xml:space="preserve"> adults towards Advance Care Plans (ACPs) and planning for </w:t>
      </w:r>
      <w:r w:rsidR="000C1003">
        <w:rPr>
          <w:rFonts w:ascii="Calibri" w:hAnsi="Calibri" w:cs="Calibri"/>
          <w:b w:val="0"/>
          <w:bCs w:val="0"/>
          <w:iCs/>
          <w:color w:val="000000" w:themeColor="text1"/>
          <w:sz w:val="22"/>
          <w:szCs w:val="22"/>
        </w:rPr>
        <w:t>end-of-life</w:t>
      </w:r>
      <w:r w:rsidRPr="004A41A2">
        <w:rPr>
          <w:rFonts w:ascii="Calibri" w:hAnsi="Calibri" w:cs="Calibri"/>
          <w:b w:val="0"/>
          <w:bCs w:val="0"/>
          <w:iCs/>
          <w:color w:val="000000" w:themeColor="text1"/>
          <w:sz w:val="22"/>
          <w:szCs w:val="22"/>
        </w:rPr>
        <w:t xml:space="preserve"> care</w:t>
      </w:r>
      <w:r>
        <w:rPr>
          <w:rFonts w:ascii="Calibri" w:hAnsi="Calibri" w:cs="Calibri"/>
          <w:b w:val="0"/>
          <w:bCs w:val="0"/>
          <w:iCs/>
          <w:color w:val="000000" w:themeColor="text1"/>
          <w:sz w:val="22"/>
          <w:szCs w:val="22"/>
        </w:rPr>
        <w:t>,</w:t>
      </w:r>
      <w:r w:rsidRPr="004A41A2">
        <w:rPr>
          <w:rFonts w:ascii="Calibri" w:hAnsi="Calibri" w:cs="Calibri"/>
          <w:b w:val="0"/>
          <w:bCs w:val="0"/>
          <w:iCs/>
          <w:color w:val="000000" w:themeColor="text1"/>
          <w:sz w:val="22"/>
          <w:szCs w:val="22"/>
        </w:rPr>
        <w:t xml:space="preserve"> in order to inform national policy decisions</w:t>
      </w:r>
      <w:r>
        <w:rPr>
          <w:rFonts w:ascii="Calibri" w:hAnsi="Calibri" w:cs="Calibri"/>
          <w:b w:val="0"/>
          <w:bCs w:val="0"/>
          <w:iCs/>
          <w:color w:val="000000" w:themeColor="text1"/>
          <w:sz w:val="22"/>
          <w:szCs w:val="22"/>
        </w:rPr>
        <w:t>.</w:t>
      </w:r>
    </w:p>
    <w:p w14:paraId="3848F137" w14:textId="1620E3D1" w:rsidR="00C42658" w:rsidRDefault="00515C3F" w:rsidP="00BC4A7C">
      <w:pPr>
        <w:pStyle w:val="Heading2"/>
        <w:spacing w:line="480" w:lineRule="auto"/>
        <w:rPr>
          <w:rFonts w:ascii="Calibri" w:hAnsi="Calibri" w:cs="Calibri"/>
          <w:iCs/>
          <w:color w:val="000000" w:themeColor="text1"/>
          <w:sz w:val="32"/>
          <w:szCs w:val="32"/>
        </w:rPr>
      </w:pPr>
      <w:r w:rsidRPr="006E0B98">
        <w:rPr>
          <w:rFonts w:ascii="Calibri" w:hAnsi="Calibri" w:cs="Calibri"/>
          <w:iCs/>
          <w:color w:val="000000" w:themeColor="text1"/>
          <w:sz w:val="32"/>
          <w:szCs w:val="32"/>
        </w:rPr>
        <w:t>Methods</w:t>
      </w:r>
    </w:p>
    <w:p w14:paraId="3FF0DC28" w14:textId="299F5AF9" w:rsidR="00515C3F" w:rsidRPr="00BC4A7C" w:rsidRDefault="00CA03C9" w:rsidP="00BC4A7C">
      <w:pPr>
        <w:pStyle w:val="Heading2"/>
        <w:spacing w:line="480" w:lineRule="auto"/>
        <w:rPr>
          <w:rFonts w:ascii="Calibri" w:hAnsi="Calibri" w:cs="Calibri"/>
          <w:iCs/>
          <w:color w:val="000000" w:themeColor="text1"/>
          <w:sz w:val="22"/>
          <w:szCs w:val="22"/>
          <w:lang w:val="en-US"/>
        </w:rPr>
      </w:pPr>
      <w:r w:rsidRPr="00BC4A7C">
        <w:rPr>
          <w:rFonts w:ascii="Calibri" w:hAnsi="Calibri" w:cs="Calibri"/>
          <w:b w:val="0"/>
          <w:bCs w:val="0"/>
          <w:iCs/>
          <w:color w:val="000000" w:themeColor="text1"/>
          <w:sz w:val="22"/>
          <w:szCs w:val="22"/>
        </w:rPr>
        <w:t>A mixed methods approach was adopted, involving individual and mini-group qualitative interviews (n = 76, ages 45-85), followed by a quantitative survey (n = 2294, age 55+). The quantitative sample was based on quotas in age, gender, region, socio-economic grade, and ethnicity</w:t>
      </w:r>
      <w:r w:rsidR="009944CC">
        <w:rPr>
          <w:rFonts w:ascii="Calibri" w:hAnsi="Calibri" w:cs="Calibri"/>
          <w:b w:val="0"/>
          <w:bCs w:val="0"/>
          <w:iCs/>
          <w:color w:val="000000" w:themeColor="text1"/>
          <w:sz w:val="22"/>
          <w:szCs w:val="22"/>
        </w:rPr>
        <w:t>,</w:t>
      </w:r>
      <w:r w:rsidRPr="00BC4A7C">
        <w:rPr>
          <w:rFonts w:ascii="Calibri" w:hAnsi="Calibri" w:cs="Calibri"/>
          <w:b w:val="0"/>
          <w:bCs w:val="0"/>
          <w:iCs/>
          <w:color w:val="000000" w:themeColor="text1"/>
          <w:sz w:val="22"/>
          <w:szCs w:val="22"/>
        </w:rPr>
        <w:t xml:space="preserve"> combined with light weighting to ensure the findings were representative of England. </w:t>
      </w:r>
    </w:p>
    <w:p w14:paraId="1AD08365" w14:textId="77777777" w:rsidR="00C42658" w:rsidRDefault="00515C3F" w:rsidP="00BC4A7C">
      <w:pPr>
        <w:pStyle w:val="Heading2"/>
        <w:spacing w:line="480" w:lineRule="auto"/>
        <w:rPr>
          <w:rFonts w:ascii="Calibri" w:hAnsi="Calibri" w:cs="Calibri"/>
          <w:iCs/>
          <w:color w:val="000000" w:themeColor="text1"/>
          <w:sz w:val="32"/>
          <w:szCs w:val="32"/>
        </w:rPr>
      </w:pPr>
      <w:r w:rsidRPr="006E0B98">
        <w:rPr>
          <w:rFonts w:ascii="Calibri" w:hAnsi="Calibri" w:cs="Calibri"/>
          <w:iCs/>
          <w:color w:val="000000" w:themeColor="text1"/>
          <w:sz w:val="32"/>
          <w:szCs w:val="32"/>
        </w:rPr>
        <w:t>Results</w:t>
      </w:r>
    </w:p>
    <w:p w14:paraId="2E7D1E30" w14:textId="776A9DD0" w:rsidR="00272D84" w:rsidRPr="00BC4A7C" w:rsidRDefault="009C50DB" w:rsidP="00BC4A7C">
      <w:pPr>
        <w:pStyle w:val="Heading2"/>
        <w:spacing w:line="480" w:lineRule="auto"/>
        <w:rPr>
          <w:rFonts w:ascii="Calibri" w:hAnsi="Calibri" w:cs="Calibri"/>
          <w:b w:val="0"/>
          <w:bCs w:val="0"/>
          <w:iCs/>
          <w:color w:val="000000" w:themeColor="text1"/>
          <w:sz w:val="22"/>
          <w:szCs w:val="22"/>
        </w:rPr>
      </w:pPr>
      <w:r w:rsidRPr="00BC4A7C">
        <w:rPr>
          <w:rFonts w:ascii="Calibri" w:hAnsi="Calibri" w:cs="Calibri"/>
          <w:b w:val="0"/>
          <w:bCs w:val="0"/>
          <w:iCs/>
          <w:color w:val="000000" w:themeColor="text1"/>
          <w:sz w:val="22"/>
          <w:szCs w:val="22"/>
        </w:rPr>
        <w:t xml:space="preserve">Knowledge and understanding of advance care planning was low, with only 1% of survey respondents reporting they had completed an ACP for themselves. </w:t>
      </w:r>
      <w:r w:rsidR="00200458" w:rsidRPr="00BC4A7C">
        <w:rPr>
          <w:rFonts w:ascii="Calibri" w:hAnsi="Calibri" w:cs="Calibri"/>
          <w:b w:val="0"/>
          <w:bCs w:val="0"/>
          <w:iCs/>
          <w:color w:val="000000" w:themeColor="text1"/>
          <w:sz w:val="22"/>
          <w:szCs w:val="22"/>
        </w:rPr>
        <w:t>Common</w:t>
      </w:r>
      <w:r w:rsidRPr="00BC4A7C">
        <w:rPr>
          <w:rFonts w:ascii="Calibri" w:hAnsi="Calibri" w:cs="Calibri"/>
          <w:b w:val="0"/>
          <w:bCs w:val="0"/>
          <w:iCs/>
          <w:color w:val="000000" w:themeColor="text1"/>
          <w:sz w:val="22"/>
          <w:szCs w:val="22"/>
        </w:rPr>
        <w:t xml:space="preserve"> reasons for not putting wishes into writing were not wanting/needing to think about it now, the unpredictability of the future, trusting family/friends to make decisions</w:t>
      </w:r>
      <w:r w:rsidR="00537906" w:rsidRPr="00BC4A7C">
        <w:rPr>
          <w:rFonts w:ascii="Calibri" w:hAnsi="Calibri" w:cs="Calibri"/>
          <w:b w:val="0"/>
          <w:bCs w:val="0"/>
          <w:iCs/>
          <w:color w:val="000000" w:themeColor="text1"/>
          <w:sz w:val="22"/>
          <w:szCs w:val="22"/>
        </w:rPr>
        <w:t xml:space="preserve">, and financial resources limiting </w:t>
      </w:r>
      <w:r w:rsidR="009944CC">
        <w:rPr>
          <w:rFonts w:ascii="Calibri" w:hAnsi="Calibri" w:cs="Calibri"/>
          <w:b w:val="0"/>
          <w:bCs w:val="0"/>
          <w:iCs/>
          <w:color w:val="000000" w:themeColor="text1"/>
          <w:sz w:val="22"/>
          <w:szCs w:val="22"/>
        </w:rPr>
        <w:t xml:space="preserve">real </w:t>
      </w:r>
      <w:r w:rsidR="00537906" w:rsidRPr="00BC4A7C">
        <w:rPr>
          <w:rFonts w:ascii="Calibri" w:hAnsi="Calibri" w:cs="Calibri"/>
          <w:b w:val="0"/>
          <w:bCs w:val="0"/>
          <w:iCs/>
          <w:color w:val="000000" w:themeColor="text1"/>
          <w:sz w:val="22"/>
          <w:szCs w:val="22"/>
        </w:rPr>
        <w:t>choice</w:t>
      </w:r>
      <w:r w:rsidR="009944CC">
        <w:rPr>
          <w:rFonts w:ascii="Calibri" w:hAnsi="Calibri" w:cs="Calibri"/>
          <w:b w:val="0"/>
          <w:bCs w:val="0"/>
          <w:iCs/>
          <w:color w:val="000000" w:themeColor="text1"/>
          <w:sz w:val="22"/>
          <w:szCs w:val="22"/>
        </w:rPr>
        <w:t>.</w:t>
      </w:r>
    </w:p>
    <w:p w14:paraId="006966BF" w14:textId="77777777" w:rsidR="00C42658" w:rsidRDefault="00515C3F" w:rsidP="00BC4A7C">
      <w:pPr>
        <w:spacing w:before="200" w:line="480" w:lineRule="auto"/>
        <w:rPr>
          <w:rFonts w:ascii="Calibri" w:eastAsiaTheme="majorEastAsia" w:hAnsi="Calibri" w:cs="Calibri"/>
          <w:b/>
          <w:bCs/>
          <w:iCs/>
          <w:color w:val="000000" w:themeColor="text1"/>
          <w:sz w:val="32"/>
          <w:szCs w:val="32"/>
        </w:rPr>
      </w:pPr>
      <w:r w:rsidRPr="006E0B98">
        <w:rPr>
          <w:rFonts w:ascii="Calibri" w:eastAsiaTheme="majorEastAsia" w:hAnsi="Calibri" w:cs="Calibri"/>
          <w:b/>
          <w:bCs/>
          <w:iCs/>
          <w:color w:val="000000" w:themeColor="text1"/>
          <w:sz w:val="32"/>
          <w:szCs w:val="32"/>
        </w:rPr>
        <w:t>Conclusion</w:t>
      </w:r>
    </w:p>
    <w:p w14:paraId="1CA4FBC0" w14:textId="542230D3" w:rsidR="00515C3F" w:rsidRDefault="00272D84" w:rsidP="00BC4A7C">
      <w:pPr>
        <w:spacing w:before="200" w:line="480" w:lineRule="auto"/>
        <w:rPr>
          <w:color w:val="000000" w:themeColor="text1"/>
        </w:rPr>
      </w:pPr>
      <w:r w:rsidRPr="00BC4A7C">
        <w:rPr>
          <w:rFonts w:ascii="Calibri" w:hAnsi="Calibri" w:cs="Calibri"/>
          <w:iCs/>
          <w:color w:val="000000" w:themeColor="text1"/>
        </w:rPr>
        <w:lastRenderedPageBreak/>
        <w:t>Whilst</w:t>
      </w:r>
      <w:r w:rsidR="009C50DB" w:rsidRPr="00BC4A7C">
        <w:rPr>
          <w:rFonts w:ascii="Calibri" w:hAnsi="Calibri" w:cs="Calibri"/>
          <w:iCs/>
          <w:color w:val="000000" w:themeColor="text1"/>
        </w:rPr>
        <w:t xml:space="preserve"> </w:t>
      </w:r>
      <w:r w:rsidRPr="00BC4A7C">
        <w:rPr>
          <w:color w:val="000000" w:themeColor="text1"/>
        </w:rPr>
        <w:t xml:space="preserve">advance care planning is seen </w:t>
      </w:r>
      <w:r w:rsidR="00E058D7" w:rsidRPr="00BC4A7C">
        <w:rPr>
          <w:color w:val="000000" w:themeColor="text1"/>
        </w:rPr>
        <w:t xml:space="preserve">as a good idea in theory </w:t>
      </w:r>
      <w:r w:rsidRPr="00BC4A7C">
        <w:rPr>
          <w:color w:val="000000" w:themeColor="text1"/>
        </w:rPr>
        <w:t xml:space="preserve">by </w:t>
      </w:r>
      <w:r w:rsidR="00E058D7">
        <w:rPr>
          <w:color w:val="000000" w:themeColor="text1"/>
        </w:rPr>
        <w:t>older,</w:t>
      </w:r>
      <w:r w:rsidR="00E058D7" w:rsidRPr="00BC4A7C">
        <w:rPr>
          <w:color w:val="000000" w:themeColor="text1"/>
        </w:rPr>
        <w:t xml:space="preserve"> well</w:t>
      </w:r>
      <w:r w:rsidR="00E058D7">
        <w:rPr>
          <w:color w:val="000000" w:themeColor="text1"/>
        </w:rPr>
        <w:t>, adults</w:t>
      </w:r>
      <w:r w:rsidR="00E058D7" w:rsidRPr="00BC4A7C">
        <w:rPr>
          <w:color w:val="000000" w:themeColor="text1"/>
        </w:rPr>
        <w:t xml:space="preserve"> </w:t>
      </w:r>
      <w:r w:rsidR="00E058D7">
        <w:rPr>
          <w:color w:val="000000" w:themeColor="text1"/>
        </w:rPr>
        <w:t xml:space="preserve">living in </w:t>
      </w:r>
      <w:r w:rsidR="008A6ED0" w:rsidRPr="00BC4A7C">
        <w:rPr>
          <w:color w:val="000000" w:themeColor="text1"/>
        </w:rPr>
        <w:t>the community</w:t>
      </w:r>
      <w:r w:rsidR="00E058D7">
        <w:rPr>
          <w:color w:val="000000" w:themeColor="text1"/>
        </w:rPr>
        <w:t>,</w:t>
      </w:r>
      <w:r w:rsidR="008A6ED0" w:rsidRPr="00BC4A7C">
        <w:rPr>
          <w:color w:val="000000" w:themeColor="text1"/>
        </w:rPr>
        <w:t xml:space="preserve"> </w:t>
      </w:r>
      <w:r w:rsidRPr="00BC4A7C">
        <w:rPr>
          <w:color w:val="000000" w:themeColor="text1"/>
        </w:rPr>
        <w:t xml:space="preserve">there is considerable </w:t>
      </w:r>
      <w:r w:rsidR="000B1BC9">
        <w:rPr>
          <w:color w:val="000000" w:themeColor="text1"/>
        </w:rPr>
        <w:t>reticence in</w:t>
      </w:r>
      <w:r w:rsidRPr="00BC4A7C">
        <w:rPr>
          <w:color w:val="000000" w:themeColor="text1"/>
        </w:rPr>
        <w:t xml:space="preserve"> practice. This raises questions over the </w:t>
      </w:r>
      <w:r w:rsidR="00E058D7">
        <w:rPr>
          <w:color w:val="000000" w:themeColor="text1"/>
        </w:rPr>
        <w:t xml:space="preserve">current, national </w:t>
      </w:r>
      <w:r w:rsidRPr="00BC4A7C">
        <w:rPr>
          <w:color w:val="000000" w:themeColor="text1"/>
        </w:rPr>
        <w:t>policy position</w:t>
      </w:r>
      <w:r w:rsidR="00E058D7">
        <w:rPr>
          <w:color w:val="000000" w:themeColor="text1"/>
        </w:rPr>
        <w:t xml:space="preserve"> in England,</w:t>
      </w:r>
      <w:r w:rsidRPr="00BC4A7C">
        <w:rPr>
          <w:color w:val="000000" w:themeColor="text1"/>
        </w:rPr>
        <w:t xml:space="preserve"> on the importance of written ACPs</w:t>
      </w:r>
      <w:r w:rsidR="000B1BC9">
        <w:rPr>
          <w:color w:val="000000" w:themeColor="text1"/>
        </w:rPr>
        <w:t xml:space="preserve">. </w:t>
      </w:r>
      <w:r w:rsidR="000E3A02">
        <w:rPr>
          <w:color w:val="000000" w:themeColor="text1"/>
        </w:rPr>
        <w:t>We propose that policy should instead focus on encouraging</w:t>
      </w:r>
      <w:r w:rsidR="00E058D7">
        <w:rPr>
          <w:color w:val="000000" w:themeColor="text1"/>
        </w:rPr>
        <w:t xml:space="preserve"> </w:t>
      </w:r>
      <w:r w:rsidR="000E3A02">
        <w:rPr>
          <w:color w:val="000000" w:themeColor="text1"/>
        </w:rPr>
        <w:t>ongoing conversations</w:t>
      </w:r>
      <w:r w:rsidRPr="00BC4A7C">
        <w:rPr>
          <w:color w:val="000000" w:themeColor="text1"/>
        </w:rPr>
        <w:t xml:space="preserve"> between individuals and all those (potentially) involved in their care, </w:t>
      </w:r>
      <w:r w:rsidR="00FF650B">
        <w:rPr>
          <w:color w:val="000000" w:themeColor="text1"/>
        </w:rPr>
        <w:t xml:space="preserve">about what is important to them, </w:t>
      </w:r>
      <w:r w:rsidRPr="00BC4A7C">
        <w:rPr>
          <w:color w:val="000000" w:themeColor="text1"/>
        </w:rPr>
        <w:t xml:space="preserve">and </w:t>
      </w:r>
      <w:r w:rsidR="000E3A02">
        <w:rPr>
          <w:color w:val="000000" w:themeColor="text1"/>
        </w:rPr>
        <w:t xml:space="preserve">on </w:t>
      </w:r>
      <w:r w:rsidRPr="00BC4A7C">
        <w:rPr>
          <w:color w:val="000000" w:themeColor="text1"/>
        </w:rPr>
        <w:t>ensur</w:t>
      </w:r>
      <w:r w:rsidR="000E3A02">
        <w:rPr>
          <w:color w:val="000000" w:themeColor="text1"/>
        </w:rPr>
        <w:t>ing</w:t>
      </w:r>
      <w:r w:rsidRPr="00BC4A7C">
        <w:rPr>
          <w:color w:val="000000" w:themeColor="text1"/>
        </w:rPr>
        <w:t xml:space="preserve"> there are adequate resources in</w:t>
      </w:r>
      <w:r w:rsidR="009944CC">
        <w:rPr>
          <w:color w:val="000000" w:themeColor="text1"/>
        </w:rPr>
        <w:t xml:space="preserve"> community networks and</w:t>
      </w:r>
      <w:r w:rsidRPr="00BC4A7C">
        <w:rPr>
          <w:color w:val="000000" w:themeColor="text1"/>
        </w:rPr>
        <w:t xml:space="preserve"> health </w:t>
      </w:r>
      <w:r w:rsidR="00FF650B">
        <w:rPr>
          <w:color w:val="000000" w:themeColor="text1"/>
        </w:rPr>
        <w:t xml:space="preserve">and social </w:t>
      </w:r>
      <w:r w:rsidRPr="00BC4A7C">
        <w:rPr>
          <w:color w:val="000000" w:themeColor="text1"/>
        </w:rPr>
        <w:t>care systems</w:t>
      </w:r>
      <w:r w:rsidR="009944CC">
        <w:rPr>
          <w:color w:val="000000" w:themeColor="text1"/>
        </w:rPr>
        <w:t xml:space="preserve">, </w:t>
      </w:r>
      <w:r w:rsidRPr="00BC4A7C">
        <w:rPr>
          <w:color w:val="000000" w:themeColor="text1"/>
        </w:rPr>
        <w:t>to be responsive to changing</w:t>
      </w:r>
      <w:r w:rsidR="00C42658">
        <w:rPr>
          <w:color w:val="000000" w:themeColor="text1"/>
        </w:rPr>
        <w:t xml:space="preserve"> n</w:t>
      </w:r>
      <w:r w:rsidRPr="00BC4A7C">
        <w:rPr>
          <w:color w:val="000000" w:themeColor="text1"/>
        </w:rPr>
        <w:t xml:space="preserve">eeds.    </w:t>
      </w:r>
    </w:p>
    <w:p w14:paraId="2F9E1973" w14:textId="77777777" w:rsidR="00A25A9E" w:rsidRPr="00BC4A7C" w:rsidRDefault="00A25A9E" w:rsidP="00BC4A7C">
      <w:pPr>
        <w:spacing w:before="200" w:line="480" w:lineRule="auto"/>
        <w:rPr>
          <w:color w:val="000000" w:themeColor="text1"/>
        </w:rPr>
      </w:pPr>
    </w:p>
    <w:p w14:paraId="038AD6F6" w14:textId="4FAF8C44" w:rsidR="00CA72B2" w:rsidRPr="00BC4A7C" w:rsidRDefault="001816BE" w:rsidP="00BC4A7C">
      <w:pPr>
        <w:pStyle w:val="Heading2"/>
        <w:spacing w:line="480" w:lineRule="auto"/>
        <w:rPr>
          <w:color w:val="000000" w:themeColor="text1"/>
          <w:sz w:val="36"/>
          <w:szCs w:val="36"/>
        </w:rPr>
      </w:pPr>
      <w:r w:rsidRPr="00BC4A7C">
        <w:rPr>
          <w:color w:val="000000" w:themeColor="text1"/>
          <w:sz w:val="36"/>
          <w:szCs w:val="36"/>
        </w:rPr>
        <w:t>Introduction</w:t>
      </w:r>
    </w:p>
    <w:p w14:paraId="273596E8" w14:textId="3D2493B5" w:rsidR="008728FF" w:rsidRPr="00DD2855" w:rsidRDefault="00FB5097" w:rsidP="00BC4A7C">
      <w:pPr>
        <w:spacing w:line="480" w:lineRule="auto"/>
        <w:rPr>
          <w:color w:val="000000" w:themeColor="text1"/>
        </w:rPr>
      </w:pPr>
      <w:r w:rsidRPr="00BC4A7C">
        <w:rPr>
          <w:color w:val="000000" w:themeColor="text1"/>
        </w:rPr>
        <w:t xml:space="preserve">Advance care planning is </w:t>
      </w:r>
      <w:r w:rsidR="006047EB" w:rsidRPr="00BC4A7C">
        <w:rPr>
          <w:color w:val="000000" w:themeColor="text1"/>
        </w:rPr>
        <w:t xml:space="preserve">internationally regarded as </w:t>
      </w:r>
      <w:r w:rsidRPr="00DD2855">
        <w:rPr>
          <w:color w:val="000000" w:themeColor="text1"/>
        </w:rPr>
        <w:t xml:space="preserve">an </w:t>
      </w:r>
      <w:r w:rsidR="003E7326" w:rsidRPr="00DD2855">
        <w:rPr>
          <w:color w:val="000000" w:themeColor="text1"/>
        </w:rPr>
        <w:t xml:space="preserve">important </w:t>
      </w:r>
      <w:r w:rsidR="006047EB" w:rsidRPr="00DD2855">
        <w:rPr>
          <w:color w:val="000000" w:themeColor="text1"/>
        </w:rPr>
        <w:t>element of public health policy</w:t>
      </w:r>
      <w:r w:rsidR="00E058D7" w:rsidRPr="00DD2855">
        <w:rPr>
          <w:color w:val="000000" w:themeColor="text1"/>
        </w:rPr>
        <w:t xml:space="preserve"> in palliative </w:t>
      </w:r>
      <w:r w:rsidR="009F7DAE" w:rsidRPr="00DD2855">
        <w:rPr>
          <w:color w:val="000000" w:themeColor="text1"/>
        </w:rPr>
        <w:t>care</w:t>
      </w:r>
      <w:r w:rsidR="005C2C73" w:rsidRPr="00DD2855">
        <w:rPr>
          <w:color w:val="000000" w:themeColor="text1"/>
        </w:rPr>
        <w:t>.</w:t>
      </w:r>
      <w:r w:rsidR="00EE072D" w:rsidRPr="00DD2855">
        <w:rPr>
          <w:color w:val="000000" w:themeColor="text1"/>
        </w:rPr>
        <w:t xml:space="preserve"> </w:t>
      </w:r>
      <w:r w:rsidR="00EE072D" w:rsidRPr="00DD2855">
        <w:rPr>
          <w:rFonts w:ascii="Calibri" w:eastAsia="MS Gothic" w:hAnsi="Calibri" w:cs="Calibri"/>
          <w:color w:val="000000" w:themeColor="text1"/>
        </w:rPr>
        <w:t xml:space="preserve">The notion of advance care planning can be dated back to the introduction of advance directives or ‘living wills’ in the 1970s in the US, and subsequently, Power of Attorneys for Health, and Do Not Attempt Resuscitation (DNR) orders </w:t>
      </w:r>
      <w:r w:rsidR="00A34A15" w:rsidRPr="00DD2855">
        <w:rPr>
          <w:rFonts w:ascii="Calibri" w:eastAsia="MS Gothic" w:hAnsi="Calibri" w:cs="Calibri"/>
          <w:color w:val="000000" w:themeColor="text1"/>
        </w:rPr>
        <w:t xml:space="preserve">[1]. </w:t>
      </w:r>
      <w:r w:rsidR="00EE072D" w:rsidRPr="00DD2855">
        <w:rPr>
          <w:rFonts w:ascii="Calibri" w:eastAsia="MS Gothic" w:hAnsi="Calibri" w:cs="Calibri"/>
          <w:color w:val="000000" w:themeColor="text1"/>
        </w:rPr>
        <w:t xml:space="preserve">In the UK, </w:t>
      </w:r>
      <w:r w:rsidR="000E3A02" w:rsidRPr="00DD2855">
        <w:rPr>
          <w:rFonts w:ascii="Calibri" w:eastAsia="MS Gothic" w:hAnsi="Calibri" w:cs="Calibri"/>
          <w:color w:val="000000" w:themeColor="text1"/>
        </w:rPr>
        <w:t>these are known as</w:t>
      </w:r>
      <w:r w:rsidR="00EE072D" w:rsidRPr="00DD2855">
        <w:rPr>
          <w:rFonts w:ascii="Calibri" w:eastAsia="MS Gothic" w:hAnsi="Calibri" w:cs="Calibri"/>
          <w:color w:val="000000" w:themeColor="text1"/>
        </w:rPr>
        <w:t xml:space="preserve"> Lasting Power of Attorney</w:t>
      </w:r>
      <w:r w:rsidR="000E3A02" w:rsidRPr="00DD2855">
        <w:rPr>
          <w:rFonts w:ascii="Calibri" w:eastAsia="MS Gothic" w:hAnsi="Calibri" w:cs="Calibri"/>
          <w:color w:val="000000" w:themeColor="text1"/>
        </w:rPr>
        <w:t>s</w:t>
      </w:r>
      <w:r w:rsidR="00EE072D" w:rsidRPr="00DD2855">
        <w:rPr>
          <w:rFonts w:ascii="Calibri" w:eastAsia="MS Gothic" w:hAnsi="Calibri" w:cs="Calibri"/>
          <w:color w:val="000000" w:themeColor="text1"/>
        </w:rPr>
        <w:t>, and the Advance Decisions to R</w:t>
      </w:r>
      <w:r w:rsidR="000E3A02" w:rsidRPr="00DD2855">
        <w:rPr>
          <w:rFonts w:ascii="Calibri" w:eastAsia="MS Gothic" w:hAnsi="Calibri" w:cs="Calibri"/>
          <w:color w:val="000000" w:themeColor="text1"/>
        </w:rPr>
        <w:t>efuse</w:t>
      </w:r>
      <w:r w:rsidR="00EE072D" w:rsidRPr="00DD2855">
        <w:rPr>
          <w:rFonts w:ascii="Calibri" w:eastAsia="MS Gothic" w:hAnsi="Calibri" w:cs="Calibri"/>
          <w:color w:val="000000" w:themeColor="text1"/>
        </w:rPr>
        <w:t xml:space="preserve"> Treatment (ADRT) process </w:t>
      </w:r>
      <w:r w:rsidR="00A34A15" w:rsidRPr="00DD2855">
        <w:rPr>
          <w:rFonts w:ascii="Calibri" w:eastAsia="MS Gothic" w:hAnsi="Calibri" w:cs="Calibri"/>
          <w:color w:val="000000" w:themeColor="text1"/>
        </w:rPr>
        <w:t>[2]</w:t>
      </w:r>
      <w:r w:rsidR="00EE072D" w:rsidRPr="00DD2855">
        <w:rPr>
          <w:rFonts w:ascii="Calibri" w:eastAsia="MS Gothic" w:hAnsi="Calibri" w:cs="Calibri"/>
          <w:color w:val="000000" w:themeColor="text1"/>
        </w:rPr>
        <w:t>. The shortcomings of these legal approaches though, which tend to be formal, fixed, and transactional, have led to the advance care planning appro</w:t>
      </w:r>
      <w:r w:rsidR="00A64147" w:rsidRPr="00DD2855">
        <w:rPr>
          <w:rFonts w:ascii="Calibri" w:eastAsia="MS Gothic" w:hAnsi="Calibri" w:cs="Calibri"/>
          <w:color w:val="000000" w:themeColor="text1"/>
        </w:rPr>
        <w:t>ach</w:t>
      </w:r>
      <w:r w:rsidR="00EE072D" w:rsidRPr="00DD2855">
        <w:rPr>
          <w:rFonts w:ascii="Calibri" w:eastAsia="MS Gothic" w:hAnsi="Calibri" w:cs="Calibri"/>
          <w:color w:val="000000" w:themeColor="text1"/>
        </w:rPr>
        <w:t xml:space="preserve">, which is more communications focused </w:t>
      </w:r>
      <w:r w:rsidR="00A34A15" w:rsidRPr="00DD2855">
        <w:rPr>
          <w:rFonts w:ascii="Calibri" w:eastAsia="MS Gothic" w:hAnsi="Calibri" w:cs="Calibri"/>
          <w:color w:val="000000" w:themeColor="text1"/>
        </w:rPr>
        <w:t>[1]</w:t>
      </w:r>
      <w:r w:rsidR="00EE072D" w:rsidRPr="00DD2855">
        <w:rPr>
          <w:rFonts w:ascii="Calibri" w:eastAsia="MS Gothic" w:hAnsi="Calibri" w:cs="Calibri"/>
          <w:color w:val="000000" w:themeColor="text1"/>
        </w:rPr>
        <w:t xml:space="preserve">. </w:t>
      </w:r>
      <w:r w:rsidR="00A64147" w:rsidRPr="00DD2855">
        <w:rPr>
          <w:rFonts w:ascii="Calibri" w:eastAsia="MS Gothic" w:hAnsi="Calibri" w:cs="Calibri"/>
          <w:color w:val="000000" w:themeColor="text1"/>
        </w:rPr>
        <w:t xml:space="preserve">Advance care planning aims to increase the autonomy of the individual in treatment and place of care decisions, </w:t>
      </w:r>
      <w:r w:rsidR="00A64147" w:rsidRPr="00DD2855">
        <w:rPr>
          <w:color w:val="000000" w:themeColor="text1"/>
        </w:rPr>
        <w:t>and i</w:t>
      </w:r>
      <w:r w:rsidR="009F7DAE" w:rsidRPr="00DD2855">
        <w:rPr>
          <w:color w:val="000000" w:themeColor="text1"/>
        </w:rPr>
        <w:t xml:space="preserve">t has been suggested that </w:t>
      </w:r>
      <w:r w:rsidR="00EA7930" w:rsidRPr="00DD2855">
        <w:rPr>
          <w:color w:val="000000" w:themeColor="text1"/>
        </w:rPr>
        <w:t>a</w:t>
      </w:r>
      <w:r w:rsidR="00B10DD2" w:rsidRPr="00DD2855">
        <w:rPr>
          <w:color w:val="000000" w:themeColor="text1"/>
        </w:rPr>
        <w:t xml:space="preserve">dvance </w:t>
      </w:r>
      <w:r w:rsidR="00EA7930" w:rsidRPr="00DD2855">
        <w:rPr>
          <w:color w:val="000000" w:themeColor="text1"/>
        </w:rPr>
        <w:t>c</w:t>
      </w:r>
      <w:r w:rsidR="00B10DD2" w:rsidRPr="00DD2855">
        <w:rPr>
          <w:color w:val="000000" w:themeColor="text1"/>
        </w:rPr>
        <w:t xml:space="preserve">are </w:t>
      </w:r>
      <w:r w:rsidR="00EA7930" w:rsidRPr="00DD2855">
        <w:rPr>
          <w:color w:val="000000" w:themeColor="text1"/>
        </w:rPr>
        <w:t>p</w:t>
      </w:r>
      <w:r w:rsidR="00B10DD2" w:rsidRPr="00DD2855">
        <w:rPr>
          <w:color w:val="000000" w:themeColor="text1"/>
        </w:rPr>
        <w:t xml:space="preserve">lanning </w:t>
      </w:r>
      <w:r w:rsidR="009F7DAE" w:rsidRPr="00DD2855">
        <w:rPr>
          <w:color w:val="000000" w:themeColor="text1"/>
        </w:rPr>
        <w:t>achieves better outcomes for in</w:t>
      </w:r>
      <w:r w:rsidR="009944CC" w:rsidRPr="00DD2855">
        <w:rPr>
          <w:color w:val="000000" w:themeColor="text1"/>
        </w:rPr>
        <w:t>div</w:t>
      </w:r>
      <w:r w:rsidR="009F7DAE" w:rsidRPr="00DD2855">
        <w:rPr>
          <w:color w:val="000000" w:themeColor="text1"/>
        </w:rPr>
        <w:t>iduals</w:t>
      </w:r>
      <w:r w:rsidR="009944CC" w:rsidRPr="00DD2855">
        <w:rPr>
          <w:color w:val="000000" w:themeColor="text1"/>
        </w:rPr>
        <w:t>,</w:t>
      </w:r>
      <w:r w:rsidR="009F7DAE" w:rsidRPr="00DD2855">
        <w:rPr>
          <w:color w:val="000000" w:themeColor="text1"/>
        </w:rPr>
        <w:t xml:space="preserve"> and </w:t>
      </w:r>
      <w:r w:rsidR="009944CC" w:rsidRPr="00DD2855">
        <w:rPr>
          <w:color w:val="000000" w:themeColor="text1"/>
        </w:rPr>
        <w:t>can also increase</w:t>
      </w:r>
      <w:r w:rsidR="00025AB4" w:rsidRPr="00DD2855">
        <w:rPr>
          <w:color w:val="000000" w:themeColor="text1"/>
        </w:rPr>
        <w:t xml:space="preserve"> the cost effectiveness of </w:t>
      </w:r>
      <w:r w:rsidR="000C1003" w:rsidRPr="00DD2855">
        <w:rPr>
          <w:color w:val="000000" w:themeColor="text1"/>
        </w:rPr>
        <w:t>end-of-life</w:t>
      </w:r>
      <w:r w:rsidR="00025AB4" w:rsidRPr="00DD2855">
        <w:rPr>
          <w:color w:val="000000" w:themeColor="text1"/>
        </w:rPr>
        <w:t xml:space="preserve"> </w:t>
      </w:r>
      <w:r w:rsidR="003C11AB" w:rsidRPr="00DD2855">
        <w:rPr>
          <w:color w:val="000000" w:themeColor="text1"/>
        </w:rPr>
        <w:t>care</w:t>
      </w:r>
      <w:r w:rsidR="00A377C6" w:rsidRPr="00DD2855">
        <w:rPr>
          <w:color w:val="000000" w:themeColor="text1"/>
        </w:rPr>
        <w:t xml:space="preserve"> </w:t>
      </w:r>
      <w:r w:rsidR="00D82794" w:rsidRPr="00DD2855">
        <w:rPr>
          <w:color w:val="000000" w:themeColor="text1"/>
        </w:rPr>
        <w:t>[</w:t>
      </w:r>
      <w:r w:rsidR="00A64147" w:rsidRPr="00DD2855">
        <w:rPr>
          <w:color w:val="000000" w:themeColor="text1"/>
        </w:rPr>
        <w:t>3 -</w:t>
      </w:r>
      <w:r w:rsidR="001F1E27" w:rsidRPr="00DD2855">
        <w:rPr>
          <w:color w:val="000000" w:themeColor="text1"/>
        </w:rPr>
        <w:t xml:space="preserve"> </w:t>
      </w:r>
      <w:r w:rsidR="00A34A15" w:rsidRPr="00DD2855">
        <w:rPr>
          <w:color w:val="000000" w:themeColor="text1"/>
        </w:rPr>
        <w:t>5</w:t>
      </w:r>
      <w:r w:rsidR="00D82794" w:rsidRPr="00DD2855">
        <w:rPr>
          <w:color w:val="000000" w:themeColor="text1"/>
        </w:rPr>
        <w:t>]</w:t>
      </w:r>
      <w:r w:rsidR="00A377C6" w:rsidRPr="00DD2855">
        <w:rPr>
          <w:color w:val="000000" w:themeColor="text1"/>
        </w:rPr>
        <w:t>.</w:t>
      </w:r>
      <w:r w:rsidR="00DD19FB" w:rsidRPr="00DD2855">
        <w:rPr>
          <w:color w:val="000000" w:themeColor="text1"/>
        </w:rPr>
        <w:t xml:space="preserve"> </w:t>
      </w:r>
      <w:r w:rsidR="009F7DAE" w:rsidRPr="00DD2855">
        <w:rPr>
          <w:color w:val="000000" w:themeColor="text1"/>
        </w:rPr>
        <w:t xml:space="preserve">Since 2008, </w:t>
      </w:r>
      <w:r w:rsidR="000C1003" w:rsidRPr="00DD2855">
        <w:rPr>
          <w:color w:val="000000" w:themeColor="text1"/>
        </w:rPr>
        <w:t>End-of-life</w:t>
      </w:r>
      <w:r w:rsidR="009F7DAE" w:rsidRPr="00DD2855">
        <w:rPr>
          <w:color w:val="000000" w:themeColor="text1"/>
        </w:rPr>
        <w:t xml:space="preserve"> Care</w:t>
      </w:r>
      <w:r w:rsidR="000B1BC9" w:rsidRPr="00DD2855">
        <w:rPr>
          <w:color w:val="000000" w:themeColor="text1"/>
        </w:rPr>
        <w:t xml:space="preserve"> </w:t>
      </w:r>
      <w:r w:rsidR="009944CC" w:rsidRPr="00DD2855">
        <w:rPr>
          <w:color w:val="000000" w:themeColor="text1"/>
        </w:rPr>
        <w:t>P</w:t>
      </w:r>
      <w:r w:rsidR="008C7D1B" w:rsidRPr="00DD2855">
        <w:rPr>
          <w:color w:val="000000" w:themeColor="text1"/>
        </w:rPr>
        <w:t>olicy</w:t>
      </w:r>
      <w:r w:rsidR="00BF5B53" w:rsidRPr="00DD2855">
        <w:rPr>
          <w:color w:val="000000" w:themeColor="text1"/>
        </w:rPr>
        <w:t xml:space="preserve"> in England</w:t>
      </w:r>
      <w:r w:rsidR="008C7D1B" w:rsidRPr="00DD2855">
        <w:rPr>
          <w:color w:val="000000" w:themeColor="text1"/>
        </w:rPr>
        <w:t xml:space="preserve"> has </w:t>
      </w:r>
      <w:r w:rsidR="00743BF5" w:rsidRPr="00DD2855">
        <w:rPr>
          <w:color w:val="000000" w:themeColor="text1"/>
        </w:rPr>
        <w:t>emphasised</w:t>
      </w:r>
      <w:r w:rsidR="00992E05" w:rsidRPr="00DD2855">
        <w:rPr>
          <w:color w:val="000000" w:themeColor="text1"/>
        </w:rPr>
        <w:t xml:space="preserve"> the value of</w:t>
      </w:r>
      <w:r w:rsidR="00041F92" w:rsidRPr="00DD2855">
        <w:rPr>
          <w:color w:val="000000" w:themeColor="text1"/>
        </w:rPr>
        <w:t xml:space="preserve"> </w:t>
      </w:r>
      <w:r w:rsidR="00D43D3E" w:rsidRPr="00DD2855">
        <w:rPr>
          <w:color w:val="000000" w:themeColor="text1"/>
        </w:rPr>
        <w:t>written</w:t>
      </w:r>
      <w:r w:rsidR="00992E05" w:rsidRPr="00DD2855">
        <w:rPr>
          <w:color w:val="000000" w:themeColor="text1"/>
        </w:rPr>
        <w:t xml:space="preserve"> A</w:t>
      </w:r>
      <w:r w:rsidR="00A64147" w:rsidRPr="00DD2855">
        <w:rPr>
          <w:color w:val="000000" w:themeColor="text1"/>
        </w:rPr>
        <w:t xml:space="preserve">dvance </w:t>
      </w:r>
      <w:r w:rsidR="00992E05" w:rsidRPr="00DD2855">
        <w:rPr>
          <w:color w:val="000000" w:themeColor="text1"/>
        </w:rPr>
        <w:t>C</w:t>
      </w:r>
      <w:r w:rsidR="00A64147" w:rsidRPr="00DD2855">
        <w:rPr>
          <w:color w:val="000000" w:themeColor="text1"/>
        </w:rPr>
        <w:t xml:space="preserve">are </w:t>
      </w:r>
      <w:r w:rsidR="00992E05" w:rsidRPr="00DD2855">
        <w:rPr>
          <w:color w:val="000000" w:themeColor="text1"/>
        </w:rPr>
        <w:t>P</w:t>
      </w:r>
      <w:r w:rsidR="00A64147" w:rsidRPr="00DD2855">
        <w:rPr>
          <w:color w:val="000000" w:themeColor="text1"/>
        </w:rPr>
        <w:t>lan</w:t>
      </w:r>
      <w:r w:rsidR="00992E05" w:rsidRPr="00DD2855">
        <w:rPr>
          <w:color w:val="000000" w:themeColor="text1"/>
        </w:rPr>
        <w:t>s</w:t>
      </w:r>
      <w:r w:rsidR="00A64147" w:rsidRPr="00DD2855">
        <w:rPr>
          <w:color w:val="000000" w:themeColor="text1"/>
        </w:rPr>
        <w:t xml:space="preserve"> (ACPs);</w:t>
      </w:r>
      <w:r w:rsidR="008C31D7" w:rsidRPr="00DD2855">
        <w:rPr>
          <w:color w:val="000000" w:themeColor="text1"/>
        </w:rPr>
        <w:t xml:space="preserve"> </w:t>
      </w:r>
      <w:r w:rsidR="00A64147" w:rsidRPr="00DD2855">
        <w:rPr>
          <w:color w:val="000000" w:themeColor="text1"/>
        </w:rPr>
        <w:t xml:space="preserve">documents which record </w:t>
      </w:r>
      <w:r w:rsidR="00A64147" w:rsidRPr="00DD2855">
        <w:rPr>
          <w:rFonts w:ascii="Calibri" w:eastAsia="MS Gothic" w:hAnsi="Calibri" w:cs="Calibri"/>
          <w:color w:val="000000" w:themeColor="text1"/>
        </w:rPr>
        <w:t xml:space="preserve">patients’ preferences for the future, including treatment options at the end of life, </w:t>
      </w:r>
      <w:r w:rsidR="00A64147" w:rsidRPr="00DD2855">
        <w:rPr>
          <w:color w:val="000000" w:themeColor="text1"/>
        </w:rPr>
        <w:t>and which</w:t>
      </w:r>
      <w:r w:rsidR="00394B0C" w:rsidRPr="00DD2855">
        <w:rPr>
          <w:color w:val="000000" w:themeColor="text1"/>
        </w:rPr>
        <w:t xml:space="preserve"> can be accessed by all those involved in giving care</w:t>
      </w:r>
      <w:r w:rsidR="008C31D7" w:rsidRPr="00DD2855">
        <w:rPr>
          <w:color w:val="000000" w:themeColor="text1"/>
        </w:rPr>
        <w:t xml:space="preserve"> [</w:t>
      </w:r>
      <w:r w:rsidR="00A34A15" w:rsidRPr="00DD2855">
        <w:rPr>
          <w:color w:val="000000" w:themeColor="text1"/>
        </w:rPr>
        <w:t>6</w:t>
      </w:r>
      <w:r w:rsidR="008C31D7" w:rsidRPr="00DD2855">
        <w:rPr>
          <w:color w:val="000000" w:themeColor="text1"/>
        </w:rPr>
        <w:t xml:space="preserve">, </w:t>
      </w:r>
      <w:r w:rsidR="00A34A15" w:rsidRPr="00DD2855">
        <w:rPr>
          <w:color w:val="000000" w:themeColor="text1"/>
        </w:rPr>
        <w:t>7</w:t>
      </w:r>
      <w:r w:rsidR="008C31D7" w:rsidRPr="00DD2855">
        <w:rPr>
          <w:color w:val="000000" w:themeColor="text1"/>
        </w:rPr>
        <w:t>]</w:t>
      </w:r>
      <w:r w:rsidR="00394B0C" w:rsidRPr="00DD2855">
        <w:rPr>
          <w:color w:val="000000" w:themeColor="text1"/>
        </w:rPr>
        <w:t xml:space="preserve">. </w:t>
      </w:r>
    </w:p>
    <w:p w14:paraId="56DF4C4F" w14:textId="0366F286" w:rsidR="009159AD" w:rsidRDefault="007102FF" w:rsidP="00BC4A7C">
      <w:pPr>
        <w:spacing w:line="480" w:lineRule="auto"/>
        <w:rPr>
          <w:color w:val="000000" w:themeColor="text1"/>
        </w:rPr>
      </w:pPr>
      <w:r w:rsidRPr="00DD2855">
        <w:rPr>
          <w:color w:val="000000" w:themeColor="text1"/>
        </w:rPr>
        <w:t xml:space="preserve">In many countries, including England, the completion of ACPs is limited </w:t>
      </w:r>
      <w:r w:rsidR="00A64147" w:rsidRPr="00DD2855">
        <w:rPr>
          <w:color w:val="000000" w:themeColor="text1"/>
        </w:rPr>
        <w:t xml:space="preserve">though </w:t>
      </w:r>
      <w:r w:rsidR="00D82794" w:rsidRPr="00DD2855">
        <w:rPr>
          <w:color w:val="000000" w:themeColor="text1"/>
        </w:rPr>
        <w:t>[</w:t>
      </w:r>
      <w:r w:rsidR="00A34A15" w:rsidRPr="00DD2855">
        <w:rPr>
          <w:color w:val="000000" w:themeColor="text1"/>
        </w:rPr>
        <w:t>8</w:t>
      </w:r>
      <w:r w:rsidR="001F1E27" w:rsidRPr="00DD2855">
        <w:rPr>
          <w:color w:val="000000" w:themeColor="text1"/>
        </w:rPr>
        <w:t xml:space="preserve">, </w:t>
      </w:r>
      <w:r w:rsidR="00A34A15" w:rsidRPr="00DD2855">
        <w:rPr>
          <w:color w:val="000000" w:themeColor="text1"/>
        </w:rPr>
        <w:t>9</w:t>
      </w:r>
      <w:r w:rsidR="00D82794" w:rsidRPr="00DD2855">
        <w:rPr>
          <w:color w:val="000000" w:themeColor="text1"/>
        </w:rPr>
        <w:t>]</w:t>
      </w:r>
      <w:r w:rsidRPr="00DD2855">
        <w:rPr>
          <w:color w:val="000000" w:themeColor="text1"/>
        </w:rPr>
        <w:t xml:space="preserve">. </w:t>
      </w:r>
      <w:r w:rsidR="008C7D1B" w:rsidRPr="00DD2855">
        <w:rPr>
          <w:color w:val="000000" w:themeColor="text1"/>
        </w:rPr>
        <w:t xml:space="preserve">ACPs are regarded as particularly important for </w:t>
      </w:r>
      <w:r w:rsidR="003E2B5E" w:rsidRPr="00DD2855">
        <w:rPr>
          <w:color w:val="000000" w:themeColor="text1"/>
        </w:rPr>
        <w:t>some specific groups</w:t>
      </w:r>
      <w:r w:rsidR="00E973F2" w:rsidRPr="00DD2855">
        <w:rPr>
          <w:color w:val="000000" w:themeColor="text1"/>
        </w:rPr>
        <w:t>, such as th</w:t>
      </w:r>
      <w:r w:rsidR="00E973F2" w:rsidRPr="00E973F2">
        <w:rPr>
          <w:color w:val="000000" w:themeColor="text1"/>
        </w:rPr>
        <w:t xml:space="preserve">ose with a terminal condition, </w:t>
      </w:r>
      <w:r w:rsidR="00E973F2" w:rsidRPr="00E973F2">
        <w:rPr>
          <w:color w:val="000000" w:themeColor="text1"/>
        </w:rPr>
        <w:lastRenderedPageBreak/>
        <w:t>cancer, or dementia diagnosis</w:t>
      </w:r>
      <w:r w:rsidR="00E973F2">
        <w:rPr>
          <w:color w:val="000000" w:themeColor="text1"/>
        </w:rPr>
        <w:t xml:space="preserve"> [</w:t>
      </w:r>
      <w:r w:rsidR="00A34A15">
        <w:rPr>
          <w:color w:val="000000" w:themeColor="text1"/>
        </w:rPr>
        <w:t>10</w:t>
      </w:r>
      <w:r w:rsidR="00E973F2">
        <w:rPr>
          <w:color w:val="000000" w:themeColor="text1"/>
        </w:rPr>
        <w:t xml:space="preserve">]. </w:t>
      </w:r>
      <w:r w:rsidR="00936AD2" w:rsidRPr="00936AD2">
        <w:rPr>
          <w:color w:val="000000" w:themeColor="text1"/>
        </w:rPr>
        <w:t>There are similarities</w:t>
      </w:r>
      <w:r w:rsidR="00936AD2">
        <w:rPr>
          <w:color w:val="000000" w:themeColor="text1"/>
        </w:rPr>
        <w:t xml:space="preserve"> </w:t>
      </w:r>
      <w:r w:rsidR="00936AD2" w:rsidRPr="00936AD2">
        <w:rPr>
          <w:color w:val="000000" w:themeColor="text1"/>
        </w:rPr>
        <w:t xml:space="preserve">between ACPs </w:t>
      </w:r>
      <w:r w:rsidR="00BD24E8">
        <w:rPr>
          <w:color w:val="000000" w:themeColor="text1"/>
        </w:rPr>
        <w:t xml:space="preserve">targeting these groups </w:t>
      </w:r>
      <w:r w:rsidR="00936AD2" w:rsidRPr="00936AD2">
        <w:rPr>
          <w:color w:val="000000" w:themeColor="text1"/>
        </w:rPr>
        <w:t xml:space="preserve">and the ‘goals-of-care discussions’ and ‘serious illness conversations’ </w:t>
      </w:r>
      <w:r w:rsidR="00936AD2">
        <w:rPr>
          <w:color w:val="000000" w:themeColor="text1"/>
        </w:rPr>
        <w:t>introduced in some hospitals</w:t>
      </w:r>
      <w:r w:rsidR="00936AD2" w:rsidRPr="00936AD2">
        <w:rPr>
          <w:color w:val="000000" w:themeColor="text1"/>
        </w:rPr>
        <w:t xml:space="preserve">. Goals-of-care discussions </w:t>
      </w:r>
      <w:r w:rsidR="00936AD2">
        <w:rPr>
          <w:color w:val="000000" w:themeColor="text1"/>
        </w:rPr>
        <w:t xml:space="preserve">focus </w:t>
      </w:r>
      <w:r w:rsidR="00936AD2" w:rsidRPr="00936AD2">
        <w:rPr>
          <w:color w:val="000000" w:themeColor="text1"/>
        </w:rPr>
        <w:t xml:space="preserve">on patients with chronic life-limiting illnesses, facing crucial treatment decisions </w:t>
      </w:r>
      <w:r w:rsidR="00A34A15">
        <w:rPr>
          <w:color w:val="000000" w:themeColor="text1"/>
        </w:rPr>
        <w:t>[11].</w:t>
      </w:r>
      <w:r w:rsidR="00936AD2" w:rsidRPr="00936AD2">
        <w:rPr>
          <w:color w:val="000000" w:themeColor="text1"/>
        </w:rPr>
        <w:t xml:space="preserve"> Serious illness conversations use physical deterioration and the need for palliative care as a key prompt </w:t>
      </w:r>
      <w:r w:rsidR="00A34A15">
        <w:rPr>
          <w:color w:val="000000" w:themeColor="text1"/>
        </w:rPr>
        <w:t>[12]</w:t>
      </w:r>
      <w:r w:rsidR="00936AD2" w:rsidRPr="00936AD2">
        <w:rPr>
          <w:color w:val="000000" w:themeColor="text1"/>
        </w:rPr>
        <w:t xml:space="preserve">, </w:t>
      </w:r>
      <w:r w:rsidR="00936AD2">
        <w:rPr>
          <w:color w:val="000000" w:themeColor="text1"/>
        </w:rPr>
        <w:t>and</w:t>
      </w:r>
      <w:r w:rsidR="00936AD2" w:rsidRPr="00936AD2">
        <w:rPr>
          <w:color w:val="000000" w:themeColor="text1"/>
        </w:rPr>
        <w:t xml:space="preserve"> focu</w:t>
      </w:r>
      <w:r w:rsidR="00936AD2">
        <w:rPr>
          <w:color w:val="000000" w:themeColor="text1"/>
        </w:rPr>
        <w:t>s</w:t>
      </w:r>
      <w:r w:rsidR="00936AD2" w:rsidRPr="00936AD2">
        <w:rPr>
          <w:color w:val="000000" w:themeColor="text1"/>
        </w:rPr>
        <w:t xml:space="preserve"> on the current and future care needs of patients nearing the end of life </w:t>
      </w:r>
      <w:r w:rsidR="00A34A15">
        <w:rPr>
          <w:color w:val="000000" w:themeColor="text1"/>
        </w:rPr>
        <w:t>[13]</w:t>
      </w:r>
      <w:r w:rsidR="00936AD2" w:rsidRPr="00936AD2">
        <w:rPr>
          <w:color w:val="000000" w:themeColor="text1"/>
        </w:rPr>
        <w:t xml:space="preserve">. </w:t>
      </w:r>
      <w:r w:rsidR="00A061A5" w:rsidRPr="00BC4A7C">
        <w:rPr>
          <w:color w:val="000000" w:themeColor="text1"/>
        </w:rPr>
        <w:t>There is</w:t>
      </w:r>
      <w:r w:rsidR="00B423BF">
        <w:rPr>
          <w:color w:val="000000" w:themeColor="text1"/>
        </w:rPr>
        <w:t>,</w:t>
      </w:r>
      <w:r w:rsidR="00A061A5" w:rsidRPr="00BC4A7C">
        <w:rPr>
          <w:color w:val="000000" w:themeColor="text1"/>
        </w:rPr>
        <w:t xml:space="preserve"> however</w:t>
      </w:r>
      <w:r w:rsidR="00B423BF">
        <w:rPr>
          <w:color w:val="000000" w:themeColor="text1"/>
        </w:rPr>
        <w:t>,</w:t>
      </w:r>
      <w:r w:rsidR="004B657B" w:rsidRPr="00BC4A7C">
        <w:rPr>
          <w:color w:val="000000" w:themeColor="text1"/>
        </w:rPr>
        <w:t xml:space="preserve"> a</w:t>
      </w:r>
      <w:r w:rsidR="00211BE3" w:rsidRPr="00BC4A7C">
        <w:rPr>
          <w:color w:val="000000" w:themeColor="text1"/>
        </w:rPr>
        <w:t xml:space="preserve"> view that</w:t>
      </w:r>
      <w:r w:rsidR="008C7D1B" w:rsidRPr="00BC4A7C">
        <w:rPr>
          <w:color w:val="000000" w:themeColor="text1"/>
        </w:rPr>
        <w:t xml:space="preserve"> ACPs should </w:t>
      </w:r>
      <w:r w:rsidR="003E2B5E" w:rsidRPr="00BC4A7C">
        <w:rPr>
          <w:color w:val="000000" w:themeColor="text1"/>
        </w:rPr>
        <w:t xml:space="preserve">also </w:t>
      </w:r>
      <w:r w:rsidR="008C7D1B" w:rsidRPr="00BC4A7C">
        <w:rPr>
          <w:color w:val="000000" w:themeColor="text1"/>
        </w:rPr>
        <w:t xml:space="preserve">be completed by </w:t>
      </w:r>
      <w:r w:rsidR="005C657F" w:rsidRPr="00BC4A7C">
        <w:rPr>
          <w:color w:val="000000" w:themeColor="text1"/>
        </w:rPr>
        <w:t xml:space="preserve">people we will term here </w:t>
      </w:r>
      <w:r w:rsidR="00BF5B53" w:rsidRPr="00BC4A7C">
        <w:rPr>
          <w:color w:val="000000" w:themeColor="text1"/>
        </w:rPr>
        <w:t>as</w:t>
      </w:r>
      <w:r w:rsidR="008C7D1B" w:rsidRPr="00BC4A7C">
        <w:rPr>
          <w:color w:val="000000" w:themeColor="text1"/>
        </w:rPr>
        <w:t xml:space="preserve"> </w:t>
      </w:r>
      <w:r w:rsidR="005C657F" w:rsidRPr="00BC4A7C">
        <w:rPr>
          <w:color w:val="000000" w:themeColor="text1"/>
        </w:rPr>
        <w:t>‘</w:t>
      </w:r>
      <w:r w:rsidR="00992E05">
        <w:rPr>
          <w:color w:val="000000" w:themeColor="text1"/>
        </w:rPr>
        <w:t>older</w:t>
      </w:r>
      <w:r w:rsidR="00992E05" w:rsidRPr="00BC4A7C">
        <w:rPr>
          <w:color w:val="000000" w:themeColor="text1"/>
        </w:rPr>
        <w:t xml:space="preserve"> </w:t>
      </w:r>
      <w:r w:rsidR="005C657F" w:rsidRPr="00BC4A7C">
        <w:rPr>
          <w:color w:val="000000" w:themeColor="text1"/>
        </w:rPr>
        <w:t>well’, that is</w:t>
      </w:r>
      <w:r w:rsidR="003E2B5E" w:rsidRPr="00BC4A7C">
        <w:rPr>
          <w:color w:val="000000" w:themeColor="text1"/>
        </w:rPr>
        <w:t>,</w:t>
      </w:r>
      <w:r w:rsidR="005C657F" w:rsidRPr="00BC4A7C">
        <w:rPr>
          <w:color w:val="000000" w:themeColor="text1"/>
        </w:rPr>
        <w:t xml:space="preserve"> older people still in reasonable</w:t>
      </w:r>
      <w:r w:rsidR="008C7D1B" w:rsidRPr="00BC4A7C">
        <w:rPr>
          <w:color w:val="000000" w:themeColor="text1"/>
        </w:rPr>
        <w:t xml:space="preserve"> health and living </w:t>
      </w:r>
      <w:r w:rsidR="005C657F" w:rsidRPr="00BC4A7C">
        <w:rPr>
          <w:color w:val="000000" w:themeColor="text1"/>
        </w:rPr>
        <w:t xml:space="preserve">largely independent lives </w:t>
      </w:r>
      <w:r w:rsidR="008C7D1B" w:rsidRPr="00BC4A7C">
        <w:rPr>
          <w:color w:val="000000" w:themeColor="text1"/>
        </w:rPr>
        <w:t xml:space="preserve">in the community </w:t>
      </w:r>
      <w:r w:rsidR="00D82794">
        <w:rPr>
          <w:color w:val="000000" w:themeColor="text1"/>
        </w:rPr>
        <w:t>[</w:t>
      </w:r>
      <w:r w:rsidR="00A34A15">
        <w:rPr>
          <w:color w:val="000000" w:themeColor="text1"/>
        </w:rPr>
        <w:t>5</w:t>
      </w:r>
      <w:r w:rsidR="001F1E27">
        <w:rPr>
          <w:color w:val="000000" w:themeColor="text1"/>
        </w:rPr>
        <w:t xml:space="preserve">, </w:t>
      </w:r>
      <w:r w:rsidR="00A34A15">
        <w:rPr>
          <w:color w:val="000000" w:themeColor="text1"/>
        </w:rPr>
        <w:t>10</w:t>
      </w:r>
      <w:r w:rsidR="00D82794">
        <w:rPr>
          <w:color w:val="000000" w:themeColor="text1"/>
        </w:rPr>
        <w:t>]</w:t>
      </w:r>
      <w:r w:rsidR="004B657B" w:rsidRPr="00BC4A7C">
        <w:rPr>
          <w:color w:val="000000" w:themeColor="text1"/>
        </w:rPr>
        <w:t>.</w:t>
      </w:r>
      <w:r w:rsidR="008728FF" w:rsidRPr="00BC4A7C">
        <w:rPr>
          <w:color w:val="000000" w:themeColor="text1"/>
        </w:rPr>
        <w:t xml:space="preserve"> </w:t>
      </w:r>
      <w:r w:rsidR="00B423BF">
        <w:rPr>
          <w:color w:val="000000" w:themeColor="text1"/>
        </w:rPr>
        <w:t>Most</w:t>
      </w:r>
      <w:r w:rsidR="008728FF" w:rsidRPr="00BC4A7C">
        <w:rPr>
          <w:color w:val="000000" w:themeColor="text1"/>
        </w:rPr>
        <w:t xml:space="preserve"> of</w:t>
      </w:r>
      <w:r w:rsidR="00992E05">
        <w:rPr>
          <w:color w:val="000000" w:themeColor="text1"/>
        </w:rPr>
        <w:t xml:space="preserve"> the</w:t>
      </w:r>
      <w:r w:rsidR="008728FF" w:rsidRPr="00BC4A7C">
        <w:rPr>
          <w:color w:val="000000" w:themeColor="text1"/>
        </w:rPr>
        <w:t xml:space="preserve"> literature </w:t>
      </w:r>
      <w:r w:rsidR="00992E05">
        <w:rPr>
          <w:color w:val="000000" w:themeColor="text1"/>
        </w:rPr>
        <w:t xml:space="preserve">on ACPs </w:t>
      </w:r>
      <w:r w:rsidR="008728FF" w:rsidRPr="00BC4A7C">
        <w:rPr>
          <w:color w:val="000000" w:themeColor="text1"/>
        </w:rPr>
        <w:t>focuses, either explicitly or imp</w:t>
      </w:r>
      <w:r w:rsidR="003E2B5E" w:rsidRPr="00BC4A7C">
        <w:rPr>
          <w:color w:val="000000" w:themeColor="text1"/>
        </w:rPr>
        <w:t>licitly, on the</w:t>
      </w:r>
      <w:r w:rsidR="00B423BF">
        <w:rPr>
          <w:color w:val="000000" w:themeColor="text1"/>
        </w:rPr>
        <w:t>se</w:t>
      </w:r>
      <w:r w:rsidR="003E2B5E" w:rsidRPr="00BC4A7C">
        <w:rPr>
          <w:color w:val="000000" w:themeColor="text1"/>
        </w:rPr>
        <w:t xml:space="preserve"> specific health-limited</w:t>
      </w:r>
      <w:r w:rsidR="005C657F" w:rsidRPr="00BC4A7C">
        <w:rPr>
          <w:color w:val="000000" w:themeColor="text1"/>
        </w:rPr>
        <w:t xml:space="preserve"> groups</w:t>
      </w:r>
      <w:r w:rsidR="008728FF" w:rsidRPr="00BC4A7C">
        <w:rPr>
          <w:color w:val="000000" w:themeColor="text1"/>
        </w:rPr>
        <w:t xml:space="preserve">, neglecting the community-based </w:t>
      </w:r>
      <w:r w:rsidR="00992E05">
        <w:rPr>
          <w:color w:val="000000" w:themeColor="text1"/>
        </w:rPr>
        <w:t>older</w:t>
      </w:r>
      <w:r w:rsidR="00992E05" w:rsidRPr="00BC4A7C">
        <w:rPr>
          <w:color w:val="000000" w:themeColor="text1"/>
        </w:rPr>
        <w:t xml:space="preserve"> </w:t>
      </w:r>
      <w:r w:rsidR="005C657F" w:rsidRPr="00BC4A7C">
        <w:rPr>
          <w:color w:val="000000" w:themeColor="text1"/>
        </w:rPr>
        <w:t>well</w:t>
      </w:r>
      <w:r w:rsidR="008728FF" w:rsidRPr="00BC4A7C">
        <w:rPr>
          <w:color w:val="000000" w:themeColor="text1"/>
        </w:rPr>
        <w:t xml:space="preserve"> </w:t>
      </w:r>
      <w:r w:rsidR="00D82794">
        <w:rPr>
          <w:color w:val="000000" w:themeColor="text1"/>
        </w:rPr>
        <w:t>[</w:t>
      </w:r>
      <w:r w:rsidR="00A34A15">
        <w:rPr>
          <w:color w:val="000000" w:themeColor="text1"/>
        </w:rPr>
        <w:t>4</w:t>
      </w:r>
      <w:r w:rsidR="001F1E27">
        <w:rPr>
          <w:color w:val="000000" w:themeColor="text1"/>
        </w:rPr>
        <w:t xml:space="preserve">, </w:t>
      </w:r>
      <w:r w:rsidR="00A34A15">
        <w:rPr>
          <w:color w:val="000000" w:themeColor="text1"/>
        </w:rPr>
        <w:t>14</w:t>
      </w:r>
      <w:r w:rsidR="00D82794">
        <w:rPr>
          <w:color w:val="000000" w:themeColor="text1"/>
        </w:rPr>
        <w:t>-</w:t>
      </w:r>
      <w:r w:rsidR="00A34A15">
        <w:rPr>
          <w:color w:val="000000" w:themeColor="text1"/>
        </w:rPr>
        <w:t>15</w:t>
      </w:r>
      <w:r w:rsidR="00D82794">
        <w:rPr>
          <w:color w:val="000000" w:themeColor="text1"/>
        </w:rPr>
        <w:t>]</w:t>
      </w:r>
      <w:r w:rsidR="003E2B5E" w:rsidRPr="00BC4A7C">
        <w:rPr>
          <w:color w:val="000000" w:themeColor="text1"/>
        </w:rPr>
        <w:t xml:space="preserve">. </w:t>
      </w:r>
      <w:r w:rsidR="009159AD" w:rsidRPr="00BC4A7C">
        <w:rPr>
          <w:color w:val="000000" w:themeColor="text1"/>
        </w:rPr>
        <w:t xml:space="preserve">Given that </w:t>
      </w:r>
      <w:r w:rsidR="00992E05">
        <w:rPr>
          <w:color w:val="000000" w:themeColor="text1"/>
        </w:rPr>
        <w:t>older</w:t>
      </w:r>
      <w:r w:rsidR="00B423BF">
        <w:rPr>
          <w:color w:val="000000" w:themeColor="text1"/>
        </w:rPr>
        <w:t xml:space="preserve">, </w:t>
      </w:r>
      <w:r w:rsidR="009159AD" w:rsidRPr="00BC4A7C">
        <w:rPr>
          <w:color w:val="000000" w:themeColor="text1"/>
        </w:rPr>
        <w:t>well</w:t>
      </w:r>
      <w:r w:rsidR="00B423BF">
        <w:rPr>
          <w:color w:val="000000" w:themeColor="text1"/>
        </w:rPr>
        <w:t>,</w:t>
      </w:r>
      <w:r w:rsidR="009159AD" w:rsidRPr="00BC4A7C">
        <w:rPr>
          <w:color w:val="000000" w:themeColor="text1"/>
        </w:rPr>
        <w:t xml:space="preserve"> people form such a large proportion of the </w:t>
      </w:r>
      <w:r w:rsidR="006712F7">
        <w:rPr>
          <w:color w:val="000000" w:themeColor="text1"/>
        </w:rPr>
        <w:t xml:space="preserve">potential market </w:t>
      </w:r>
      <w:r w:rsidR="009159AD" w:rsidRPr="00BC4A7C">
        <w:rPr>
          <w:color w:val="000000" w:themeColor="text1"/>
        </w:rPr>
        <w:t xml:space="preserve">for ACPs, </w:t>
      </w:r>
      <w:r w:rsidR="00992E05">
        <w:rPr>
          <w:color w:val="000000" w:themeColor="text1"/>
        </w:rPr>
        <w:t>very little is known about the views of the older</w:t>
      </w:r>
      <w:r w:rsidR="00B423BF">
        <w:rPr>
          <w:color w:val="000000" w:themeColor="text1"/>
        </w:rPr>
        <w:t xml:space="preserve"> </w:t>
      </w:r>
      <w:r w:rsidR="009159AD" w:rsidRPr="00BC4A7C">
        <w:rPr>
          <w:color w:val="000000" w:themeColor="text1"/>
        </w:rPr>
        <w:t>well towards advance care planning. T</w:t>
      </w:r>
      <w:r w:rsidR="008C7D1B" w:rsidRPr="00BC4A7C">
        <w:rPr>
          <w:color w:val="000000" w:themeColor="text1"/>
        </w:rPr>
        <w:t xml:space="preserve">his paper </w:t>
      </w:r>
      <w:r w:rsidR="009159AD" w:rsidRPr="00BC4A7C">
        <w:rPr>
          <w:color w:val="000000" w:themeColor="text1"/>
        </w:rPr>
        <w:t>aims</w:t>
      </w:r>
      <w:r w:rsidR="008C7D1B" w:rsidRPr="00BC4A7C">
        <w:rPr>
          <w:color w:val="000000" w:themeColor="text1"/>
        </w:rPr>
        <w:t xml:space="preserve"> to inform</w:t>
      </w:r>
      <w:r w:rsidR="009159AD" w:rsidRPr="00BC4A7C">
        <w:rPr>
          <w:color w:val="000000" w:themeColor="text1"/>
        </w:rPr>
        <w:t xml:space="preserve"> health policy </w:t>
      </w:r>
      <w:r w:rsidR="008C7D1B" w:rsidRPr="00BC4A7C">
        <w:rPr>
          <w:color w:val="000000" w:themeColor="text1"/>
        </w:rPr>
        <w:t>inte</w:t>
      </w:r>
      <w:r w:rsidR="00EF4768" w:rsidRPr="00BC4A7C">
        <w:rPr>
          <w:color w:val="000000" w:themeColor="text1"/>
        </w:rPr>
        <w:t>rnational</w:t>
      </w:r>
      <w:r w:rsidR="009A2239" w:rsidRPr="00BC4A7C">
        <w:rPr>
          <w:color w:val="000000" w:themeColor="text1"/>
        </w:rPr>
        <w:t>ly</w:t>
      </w:r>
      <w:r w:rsidR="00EF4768" w:rsidRPr="00BC4A7C">
        <w:rPr>
          <w:color w:val="000000" w:themeColor="text1"/>
        </w:rPr>
        <w:t xml:space="preserve"> and (in particular)</w:t>
      </w:r>
      <w:r w:rsidR="008C7D1B" w:rsidRPr="00BC4A7C">
        <w:rPr>
          <w:color w:val="000000" w:themeColor="text1"/>
        </w:rPr>
        <w:t xml:space="preserve"> </w:t>
      </w:r>
      <w:r w:rsidR="00EF4768" w:rsidRPr="00BC4A7C">
        <w:rPr>
          <w:color w:val="000000" w:themeColor="text1"/>
        </w:rPr>
        <w:t>in England</w:t>
      </w:r>
      <w:r w:rsidR="009A2239" w:rsidRPr="00BC4A7C">
        <w:rPr>
          <w:color w:val="000000" w:themeColor="text1"/>
        </w:rPr>
        <w:t>,</w:t>
      </w:r>
      <w:r w:rsidR="008C7D1B" w:rsidRPr="00BC4A7C">
        <w:rPr>
          <w:color w:val="000000" w:themeColor="text1"/>
        </w:rPr>
        <w:t xml:space="preserve"> by presenting the results of a </w:t>
      </w:r>
      <w:r w:rsidR="00BF5B53" w:rsidRPr="00BC4A7C">
        <w:rPr>
          <w:color w:val="000000" w:themeColor="text1"/>
        </w:rPr>
        <w:t>mixed methods</w:t>
      </w:r>
      <w:r w:rsidR="008C7D1B" w:rsidRPr="00BC4A7C">
        <w:rPr>
          <w:color w:val="000000" w:themeColor="text1"/>
        </w:rPr>
        <w:t xml:space="preserve"> exploration of the attitudes </w:t>
      </w:r>
      <w:r w:rsidR="005C657F" w:rsidRPr="00BC4A7C">
        <w:rPr>
          <w:color w:val="000000" w:themeColor="text1"/>
        </w:rPr>
        <w:t>and behaviour of</w:t>
      </w:r>
      <w:r w:rsidR="008C7D1B" w:rsidRPr="00BC4A7C">
        <w:rPr>
          <w:color w:val="000000" w:themeColor="text1"/>
        </w:rPr>
        <w:t xml:space="preserve"> </w:t>
      </w:r>
      <w:r w:rsidR="00992E05">
        <w:rPr>
          <w:color w:val="000000" w:themeColor="text1"/>
        </w:rPr>
        <w:t>older</w:t>
      </w:r>
      <w:r w:rsidR="00B423BF">
        <w:rPr>
          <w:color w:val="000000" w:themeColor="text1"/>
        </w:rPr>
        <w:t>,</w:t>
      </w:r>
      <w:r w:rsidR="00992E05" w:rsidRPr="00BC4A7C">
        <w:rPr>
          <w:color w:val="000000" w:themeColor="text1"/>
        </w:rPr>
        <w:t xml:space="preserve"> </w:t>
      </w:r>
      <w:r w:rsidR="008C7D1B" w:rsidRPr="00BC4A7C">
        <w:rPr>
          <w:color w:val="000000" w:themeColor="text1"/>
        </w:rPr>
        <w:t>well</w:t>
      </w:r>
      <w:r w:rsidR="00B423BF">
        <w:rPr>
          <w:color w:val="000000" w:themeColor="text1"/>
        </w:rPr>
        <w:t>,</w:t>
      </w:r>
      <w:r w:rsidR="008C7D1B" w:rsidRPr="00BC4A7C">
        <w:rPr>
          <w:color w:val="000000" w:themeColor="text1"/>
        </w:rPr>
        <w:t xml:space="preserve"> people</w:t>
      </w:r>
      <w:r w:rsidR="00EF4768" w:rsidRPr="00BC4A7C">
        <w:rPr>
          <w:color w:val="000000" w:themeColor="text1"/>
        </w:rPr>
        <w:t xml:space="preserve"> </w:t>
      </w:r>
      <w:r w:rsidR="00743BF5" w:rsidRPr="00BC4A7C">
        <w:rPr>
          <w:color w:val="000000" w:themeColor="text1"/>
        </w:rPr>
        <w:t xml:space="preserve">in regard </w:t>
      </w:r>
      <w:r w:rsidR="00105A62" w:rsidRPr="00BC4A7C">
        <w:rPr>
          <w:color w:val="000000" w:themeColor="text1"/>
        </w:rPr>
        <w:t xml:space="preserve">to </w:t>
      </w:r>
      <w:r w:rsidR="000E1407" w:rsidRPr="00BC4A7C">
        <w:rPr>
          <w:color w:val="000000" w:themeColor="text1"/>
        </w:rPr>
        <w:t>ACPs.</w:t>
      </w:r>
    </w:p>
    <w:p w14:paraId="181C3D20" w14:textId="2AA9463B" w:rsidR="00BD24E8" w:rsidRPr="00BD24E8" w:rsidRDefault="00BD24E8" w:rsidP="00BD24E8">
      <w:pPr>
        <w:pStyle w:val="Heading2"/>
        <w:spacing w:line="480" w:lineRule="auto"/>
        <w:rPr>
          <w:color w:val="000000" w:themeColor="text1"/>
          <w:sz w:val="36"/>
          <w:szCs w:val="36"/>
        </w:rPr>
      </w:pPr>
      <w:r>
        <w:rPr>
          <w:color w:val="000000" w:themeColor="text1"/>
          <w:sz w:val="36"/>
          <w:szCs w:val="36"/>
        </w:rPr>
        <w:t>Literature review</w:t>
      </w:r>
    </w:p>
    <w:p w14:paraId="53555D05" w14:textId="6AC538FA" w:rsidR="00547365" w:rsidRPr="00BC4A7C" w:rsidRDefault="00343581" w:rsidP="00BC4A7C">
      <w:pPr>
        <w:spacing w:line="480" w:lineRule="auto"/>
        <w:rPr>
          <w:color w:val="000000" w:themeColor="text1"/>
        </w:rPr>
      </w:pPr>
      <w:r w:rsidRPr="00BC4A7C">
        <w:rPr>
          <w:color w:val="000000" w:themeColor="text1"/>
        </w:rPr>
        <w:t xml:space="preserve">There is </w:t>
      </w:r>
      <w:r w:rsidR="004124ED" w:rsidRPr="00BC4A7C">
        <w:rPr>
          <w:color w:val="000000" w:themeColor="text1"/>
        </w:rPr>
        <w:t>general agreement</w:t>
      </w:r>
      <w:r w:rsidRPr="00BC4A7C">
        <w:rPr>
          <w:color w:val="000000" w:themeColor="text1"/>
        </w:rPr>
        <w:t xml:space="preserve"> </w:t>
      </w:r>
      <w:r w:rsidR="001F6F28" w:rsidRPr="00BC4A7C">
        <w:rPr>
          <w:color w:val="000000" w:themeColor="text1"/>
        </w:rPr>
        <w:t xml:space="preserve">in the literature </w:t>
      </w:r>
      <w:r w:rsidRPr="00BC4A7C">
        <w:rPr>
          <w:color w:val="000000" w:themeColor="text1"/>
        </w:rPr>
        <w:t>regarding th</w:t>
      </w:r>
      <w:r w:rsidR="00733913" w:rsidRPr="00BC4A7C">
        <w:rPr>
          <w:color w:val="000000" w:themeColor="text1"/>
        </w:rPr>
        <w:t>e potential benefits of advance care planning</w:t>
      </w:r>
      <w:r w:rsidR="007728DA" w:rsidRPr="00BC4A7C">
        <w:rPr>
          <w:color w:val="000000" w:themeColor="text1"/>
        </w:rPr>
        <w:t>.</w:t>
      </w:r>
      <w:r w:rsidR="00D66F3E" w:rsidRPr="00BC4A7C">
        <w:rPr>
          <w:color w:val="000000" w:themeColor="text1"/>
        </w:rPr>
        <w:t xml:space="preserve"> </w:t>
      </w:r>
      <w:r w:rsidR="00E952D7" w:rsidRPr="00BC4A7C">
        <w:rPr>
          <w:color w:val="000000" w:themeColor="text1"/>
        </w:rPr>
        <w:t>In</w:t>
      </w:r>
      <w:r w:rsidR="000C7FE1" w:rsidRPr="00BC4A7C">
        <w:rPr>
          <w:color w:val="000000" w:themeColor="text1"/>
        </w:rPr>
        <w:t xml:space="preserve"> </w:t>
      </w:r>
      <w:r w:rsidR="00E952D7" w:rsidRPr="00BC4A7C">
        <w:rPr>
          <w:color w:val="000000" w:themeColor="text1"/>
        </w:rPr>
        <w:t>a review of 113</w:t>
      </w:r>
      <w:r w:rsidR="000C7FE1" w:rsidRPr="00BC4A7C">
        <w:rPr>
          <w:color w:val="000000" w:themeColor="text1"/>
        </w:rPr>
        <w:t>, m</w:t>
      </w:r>
      <w:r w:rsidR="00EF357E" w:rsidRPr="00BC4A7C">
        <w:rPr>
          <w:color w:val="000000" w:themeColor="text1"/>
        </w:rPr>
        <w:t>ostly American</w:t>
      </w:r>
      <w:r w:rsidR="00EA0742" w:rsidRPr="00BC4A7C">
        <w:rPr>
          <w:color w:val="000000" w:themeColor="text1"/>
        </w:rPr>
        <w:t>,</w:t>
      </w:r>
      <w:r w:rsidR="00EF357E" w:rsidRPr="00BC4A7C">
        <w:rPr>
          <w:color w:val="000000" w:themeColor="text1"/>
        </w:rPr>
        <w:t xml:space="preserve"> </w:t>
      </w:r>
      <w:r w:rsidR="00E952D7" w:rsidRPr="00BC4A7C">
        <w:rPr>
          <w:color w:val="000000" w:themeColor="text1"/>
        </w:rPr>
        <w:t xml:space="preserve">empirical studies, </w:t>
      </w:r>
      <w:r w:rsidR="00C349C9" w:rsidRPr="00BC4A7C">
        <w:rPr>
          <w:color w:val="000000" w:themeColor="text1"/>
        </w:rPr>
        <w:t xml:space="preserve">Brinkman-Stoppelenburg et al </w:t>
      </w:r>
      <w:r w:rsidR="00D82794">
        <w:rPr>
          <w:color w:val="000000" w:themeColor="text1"/>
        </w:rPr>
        <w:t>[</w:t>
      </w:r>
      <w:r w:rsidR="00A34A15">
        <w:rPr>
          <w:color w:val="000000" w:themeColor="text1"/>
        </w:rPr>
        <w:t>4</w:t>
      </w:r>
      <w:r w:rsidR="00D82794">
        <w:rPr>
          <w:color w:val="000000" w:themeColor="text1"/>
        </w:rPr>
        <w:t>]</w:t>
      </w:r>
      <w:r w:rsidR="00C349C9" w:rsidRPr="00BC4A7C">
        <w:rPr>
          <w:color w:val="000000" w:themeColor="text1"/>
        </w:rPr>
        <w:t xml:space="preserve"> found that advance care planning </w:t>
      </w:r>
      <w:r w:rsidR="00E452FE" w:rsidRPr="00BC4A7C">
        <w:rPr>
          <w:color w:val="000000" w:themeColor="text1"/>
        </w:rPr>
        <w:t xml:space="preserve">tended to reduce the </w:t>
      </w:r>
      <w:r w:rsidR="00F700A4" w:rsidRPr="00BC4A7C">
        <w:rPr>
          <w:color w:val="000000" w:themeColor="text1"/>
        </w:rPr>
        <w:t>amount of aggressive</w:t>
      </w:r>
      <w:r w:rsidR="00E35FFB" w:rsidRPr="00BC4A7C">
        <w:rPr>
          <w:color w:val="000000" w:themeColor="text1"/>
        </w:rPr>
        <w:t>, painful</w:t>
      </w:r>
      <w:r w:rsidR="00F55F5C" w:rsidRPr="00BC4A7C">
        <w:rPr>
          <w:color w:val="000000" w:themeColor="text1"/>
        </w:rPr>
        <w:t>,</w:t>
      </w:r>
      <w:r w:rsidR="00E35FFB" w:rsidRPr="00BC4A7C">
        <w:rPr>
          <w:color w:val="000000" w:themeColor="text1"/>
        </w:rPr>
        <w:t xml:space="preserve"> </w:t>
      </w:r>
      <w:r w:rsidR="00E452FE" w:rsidRPr="00BC4A7C">
        <w:rPr>
          <w:color w:val="000000" w:themeColor="text1"/>
        </w:rPr>
        <w:t>life-</w:t>
      </w:r>
      <w:r w:rsidR="00F700A4" w:rsidRPr="00BC4A7C">
        <w:rPr>
          <w:color w:val="000000" w:themeColor="text1"/>
        </w:rPr>
        <w:t>prolonging interventions</w:t>
      </w:r>
      <w:r w:rsidR="00E452FE" w:rsidRPr="00BC4A7C">
        <w:rPr>
          <w:color w:val="000000" w:themeColor="text1"/>
        </w:rPr>
        <w:t xml:space="preserve">, increase </w:t>
      </w:r>
      <w:r w:rsidR="00E35FFB" w:rsidRPr="00BC4A7C">
        <w:rPr>
          <w:color w:val="000000" w:themeColor="text1"/>
        </w:rPr>
        <w:t xml:space="preserve">the </w:t>
      </w:r>
      <w:r w:rsidR="00E452FE" w:rsidRPr="00BC4A7C">
        <w:rPr>
          <w:color w:val="000000" w:themeColor="text1"/>
        </w:rPr>
        <w:t>use of palliative care</w:t>
      </w:r>
      <w:r w:rsidR="00842041" w:rsidRPr="00BC4A7C">
        <w:rPr>
          <w:color w:val="000000" w:themeColor="text1"/>
        </w:rPr>
        <w:t>, reduce the frequency of h</w:t>
      </w:r>
      <w:r w:rsidR="00E452FE" w:rsidRPr="00BC4A7C">
        <w:rPr>
          <w:color w:val="000000" w:themeColor="text1"/>
        </w:rPr>
        <w:t>ospitalisation</w:t>
      </w:r>
      <w:r w:rsidR="00EA0742" w:rsidRPr="00BC4A7C">
        <w:rPr>
          <w:color w:val="000000" w:themeColor="text1"/>
        </w:rPr>
        <w:t>,</w:t>
      </w:r>
      <w:r w:rsidR="00842041" w:rsidRPr="00BC4A7C">
        <w:rPr>
          <w:color w:val="000000" w:themeColor="text1"/>
        </w:rPr>
        <w:t xml:space="preserve"> and increase the use of </w:t>
      </w:r>
      <w:r w:rsidR="003E0C29" w:rsidRPr="00BC4A7C">
        <w:rPr>
          <w:color w:val="000000" w:themeColor="text1"/>
        </w:rPr>
        <w:t>hospices.</w:t>
      </w:r>
      <w:r w:rsidR="00E5629C" w:rsidRPr="00BC4A7C">
        <w:rPr>
          <w:color w:val="000000" w:themeColor="text1"/>
        </w:rPr>
        <w:t xml:space="preserve"> Similarly, </w:t>
      </w:r>
      <w:r w:rsidR="007728DA" w:rsidRPr="00BC4A7C">
        <w:rPr>
          <w:color w:val="000000" w:themeColor="text1"/>
        </w:rPr>
        <w:t>in the UK,</w:t>
      </w:r>
      <w:r w:rsidR="005B62D4">
        <w:rPr>
          <w:color w:val="000000" w:themeColor="text1"/>
        </w:rPr>
        <w:t xml:space="preserve"> Abel et al [</w:t>
      </w:r>
      <w:r w:rsidR="00E255C1">
        <w:rPr>
          <w:color w:val="000000" w:themeColor="text1"/>
        </w:rPr>
        <w:t>1</w:t>
      </w:r>
      <w:r w:rsidR="00A34A15">
        <w:rPr>
          <w:color w:val="000000" w:themeColor="text1"/>
        </w:rPr>
        <w:t>6</w:t>
      </w:r>
      <w:r w:rsidR="005B62D4">
        <w:rPr>
          <w:color w:val="000000" w:themeColor="text1"/>
        </w:rPr>
        <w:t>] and</w:t>
      </w:r>
      <w:r w:rsidR="007728DA" w:rsidRPr="00BC4A7C">
        <w:rPr>
          <w:color w:val="000000" w:themeColor="text1"/>
        </w:rPr>
        <w:t xml:space="preserve"> </w:t>
      </w:r>
      <w:r w:rsidR="00A15960" w:rsidRPr="00BC4A7C">
        <w:rPr>
          <w:color w:val="000000" w:themeColor="text1"/>
        </w:rPr>
        <w:t>Dixon</w:t>
      </w:r>
      <w:r w:rsidR="004C3A66" w:rsidRPr="00BC4A7C">
        <w:rPr>
          <w:color w:val="000000" w:themeColor="text1"/>
        </w:rPr>
        <w:t xml:space="preserve"> et al</w:t>
      </w:r>
      <w:r w:rsidR="00577DD1" w:rsidRPr="00BC4A7C">
        <w:rPr>
          <w:color w:val="000000" w:themeColor="text1"/>
        </w:rPr>
        <w:t xml:space="preserve"> </w:t>
      </w:r>
      <w:r w:rsidR="00D82794">
        <w:rPr>
          <w:color w:val="000000" w:themeColor="text1"/>
        </w:rPr>
        <w:t>[</w:t>
      </w:r>
      <w:r w:rsidR="005B62D4">
        <w:rPr>
          <w:color w:val="000000" w:themeColor="text1"/>
        </w:rPr>
        <w:t>1</w:t>
      </w:r>
      <w:r w:rsidR="00A34A15">
        <w:rPr>
          <w:color w:val="000000" w:themeColor="text1"/>
        </w:rPr>
        <w:t>7</w:t>
      </w:r>
      <w:r w:rsidR="00D82794">
        <w:rPr>
          <w:color w:val="000000" w:themeColor="text1"/>
        </w:rPr>
        <w:t>]</w:t>
      </w:r>
      <w:r w:rsidR="00E5629C" w:rsidRPr="00BC4A7C">
        <w:rPr>
          <w:color w:val="000000" w:themeColor="text1"/>
        </w:rPr>
        <w:t xml:space="preserve"> found that ACPs were significantly associated with reduced hospitalisation </w:t>
      </w:r>
      <w:r w:rsidR="005B62D4">
        <w:rPr>
          <w:color w:val="000000" w:themeColor="text1"/>
        </w:rPr>
        <w:t>towards the</w:t>
      </w:r>
      <w:r w:rsidR="00E35FFB" w:rsidRPr="00BC4A7C">
        <w:rPr>
          <w:color w:val="000000" w:themeColor="text1"/>
        </w:rPr>
        <w:t xml:space="preserve"> </w:t>
      </w:r>
      <w:r w:rsidR="000C1003">
        <w:rPr>
          <w:color w:val="000000" w:themeColor="text1"/>
        </w:rPr>
        <w:t>end-of-life</w:t>
      </w:r>
      <w:r w:rsidR="006E29F4" w:rsidRPr="00BC4A7C">
        <w:rPr>
          <w:color w:val="000000" w:themeColor="text1"/>
        </w:rPr>
        <w:t xml:space="preserve">, whilst Orlovic et al. </w:t>
      </w:r>
      <w:r w:rsidR="00D82794">
        <w:rPr>
          <w:color w:val="000000" w:themeColor="text1"/>
        </w:rPr>
        <w:t>[</w:t>
      </w:r>
      <w:r w:rsidR="001F1E27">
        <w:rPr>
          <w:color w:val="000000" w:themeColor="text1"/>
        </w:rPr>
        <w:t>1</w:t>
      </w:r>
      <w:r w:rsidR="00A34A15">
        <w:rPr>
          <w:color w:val="000000" w:themeColor="text1"/>
        </w:rPr>
        <w:t>8</w:t>
      </w:r>
      <w:r w:rsidR="00D82794">
        <w:rPr>
          <w:color w:val="000000" w:themeColor="text1"/>
        </w:rPr>
        <w:t>]</w:t>
      </w:r>
      <w:r w:rsidR="006E29F4" w:rsidRPr="00BC4A7C">
        <w:rPr>
          <w:color w:val="000000" w:themeColor="text1"/>
        </w:rPr>
        <w:t xml:space="preserve"> found that the likelihood of a hospital death increased when patients did not have a documented preferred place of death.</w:t>
      </w:r>
      <w:r w:rsidR="00E3268D">
        <w:rPr>
          <w:color w:val="000000" w:themeColor="text1"/>
        </w:rPr>
        <w:t xml:space="preserve"> </w:t>
      </w:r>
      <w:r w:rsidR="00E3268D" w:rsidRPr="00392082">
        <w:rPr>
          <w:rFonts w:ascii="Calibri" w:eastAsia="MS Gothic" w:hAnsi="Calibri" w:cs="Calibri"/>
          <w:color w:val="000000" w:themeColor="text1"/>
        </w:rPr>
        <w:t xml:space="preserve">The study by Abel et al. </w:t>
      </w:r>
      <w:r w:rsidR="00A34A15">
        <w:rPr>
          <w:rFonts w:ascii="Calibri" w:eastAsia="MS Gothic" w:hAnsi="Calibri" w:cs="Calibri"/>
          <w:color w:val="000000" w:themeColor="text1"/>
        </w:rPr>
        <w:t xml:space="preserve">[16] </w:t>
      </w:r>
      <w:r w:rsidR="00E3268D" w:rsidRPr="00392082">
        <w:rPr>
          <w:rFonts w:ascii="Calibri" w:eastAsia="MS Gothic" w:hAnsi="Calibri" w:cs="Calibri"/>
          <w:color w:val="000000" w:themeColor="text1"/>
        </w:rPr>
        <w:t xml:space="preserve">included data from 969 patients known to one hospice across a two-and-a-half-year period, of which 550 completed </w:t>
      </w:r>
      <w:r w:rsidR="00BD24E8">
        <w:rPr>
          <w:rFonts w:ascii="Calibri" w:eastAsia="MS Gothic" w:hAnsi="Calibri" w:cs="Calibri"/>
          <w:color w:val="000000" w:themeColor="text1"/>
        </w:rPr>
        <w:t>advance care planning</w:t>
      </w:r>
      <w:r w:rsidR="00E3268D" w:rsidRPr="00392082">
        <w:rPr>
          <w:rFonts w:ascii="Calibri" w:eastAsia="MS Gothic" w:hAnsi="Calibri" w:cs="Calibri"/>
          <w:color w:val="000000" w:themeColor="text1"/>
        </w:rPr>
        <w:t xml:space="preserve">. Dixon et al. </w:t>
      </w:r>
      <w:r w:rsidR="00A34A15">
        <w:rPr>
          <w:rFonts w:ascii="Calibri" w:eastAsia="MS Gothic" w:hAnsi="Calibri" w:cs="Calibri"/>
          <w:color w:val="000000" w:themeColor="text1"/>
        </w:rPr>
        <w:t xml:space="preserve">[17] </w:t>
      </w:r>
      <w:r w:rsidR="00E3268D" w:rsidRPr="00392082">
        <w:rPr>
          <w:rFonts w:ascii="Calibri" w:eastAsia="MS Gothic" w:hAnsi="Calibri" w:cs="Calibri"/>
          <w:color w:val="000000" w:themeColor="text1"/>
        </w:rPr>
        <w:t xml:space="preserve">undertook secondary analysis of 22661 responses from the National Survey of Bereaved People 2013, and Orlovic et al. </w:t>
      </w:r>
      <w:r w:rsidR="00A34A15">
        <w:rPr>
          <w:rFonts w:ascii="Calibri" w:eastAsia="MS Gothic" w:hAnsi="Calibri" w:cs="Calibri"/>
          <w:color w:val="000000" w:themeColor="text1"/>
        </w:rPr>
        <w:t>[18]</w:t>
      </w:r>
      <w:r w:rsidR="00E3268D" w:rsidRPr="00392082">
        <w:rPr>
          <w:rFonts w:ascii="Calibri" w:eastAsia="MS Gothic" w:hAnsi="Calibri" w:cs="Calibri"/>
          <w:color w:val="000000" w:themeColor="text1"/>
        </w:rPr>
        <w:t xml:space="preserve"> analysed 21231 individual records </w:t>
      </w:r>
      <w:r w:rsidR="00E3268D" w:rsidRPr="00392082">
        <w:rPr>
          <w:rFonts w:ascii="Calibri" w:eastAsia="MS Gothic" w:hAnsi="Calibri" w:cs="Calibri"/>
          <w:color w:val="000000" w:themeColor="text1"/>
        </w:rPr>
        <w:lastRenderedPageBreak/>
        <w:t xml:space="preserve">from an electronic palliative care coordination system. The large </w:t>
      </w:r>
      <w:r w:rsidR="00A34A15">
        <w:rPr>
          <w:rFonts w:ascii="Calibri" w:eastAsia="MS Gothic" w:hAnsi="Calibri" w:cs="Calibri"/>
          <w:color w:val="000000" w:themeColor="text1"/>
        </w:rPr>
        <w:t>samples in</w:t>
      </w:r>
      <w:r w:rsidR="00E3268D" w:rsidRPr="00392082">
        <w:rPr>
          <w:rFonts w:ascii="Calibri" w:eastAsia="MS Gothic" w:hAnsi="Calibri" w:cs="Calibri"/>
          <w:color w:val="000000" w:themeColor="text1"/>
        </w:rPr>
        <w:t xml:space="preserve"> these studies give a robust insight into the outcomes of </w:t>
      </w:r>
      <w:r w:rsidR="00BD24E8">
        <w:rPr>
          <w:rFonts w:ascii="Calibri" w:eastAsia="MS Gothic" w:hAnsi="Calibri" w:cs="Calibri"/>
          <w:color w:val="000000" w:themeColor="text1"/>
        </w:rPr>
        <w:t>advance care planning</w:t>
      </w:r>
      <w:r w:rsidR="00E3268D" w:rsidRPr="00392082">
        <w:rPr>
          <w:rFonts w:ascii="Calibri" w:eastAsia="MS Gothic" w:hAnsi="Calibri" w:cs="Calibri"/>
          <w:color w:val="000000" w:themeColor="text1"/>
        </w:rPr>
        <w:t>.</w:t>
      </w:r>
      <w:r w:rsidR="006E29F4" w:rsidRPr="00BC4A7C">
        <w:rPr>
          <w:color w:val="000000" w:themeColor="text1"/>
        </w:rPr>
        <w:t xml:space="preserve"> </w:t>
      </w:r>
      <w:r w:rsidR="007728DA" w:rsidRPr="00BC4A7C">
        <w:rPr>
          <w:color w:val="000000" w:themeColor="text1"/>
        </w:rPr>
        <w:t>Interest in advance care planning is increasing in Asian countries too</w:t>
      </w:r>
      <w:r w:rsidR="00743BF5" w:rsidRPr="00BC4A7C">
        <w:rPr>
          <w:color w:val="000000" w:themeColor="text1"/>
        </w:rPr>
        <w:t xml:space="preserve">, </w:t>
      </w:r>
      <w:r w:rsidR="007728DA" w:rsidRPr="00BC4A7C">
        <w:rPr>
          <w:color w:val="000000" w:themeColor="text1"/>
        </w:rPr>
        <w:t>driven by national programmes</w:t>
      </w:r>
      <w:r w:rsidR="00743BF5" w:rsidRPr="00BC4A7C">
        <w:rPr>
          <w:color w:val="000000" w:themeColor="text1"/>
        </w:rPr>
        <w:t xml:space="preserve">, such as that in </w:t>
      </w:r>
      <w:r w:rsidR="001B1076">
        <w:rPr>
          <w:color w:val="000000" w:themeColor="text1"/>
        </w:rPr>
        <w:t xml:space="preserve">Taiwan and </w:t>
      </w:r>
      <w:r w:rsidR="00743BF5" w:rsidRPr="00BC4A7C">
        <w:rPr>
          <w:color w:val="000000" w:themeColor="text1"/>
        </w:rPr>
        <w:t xml:space="preserve">Singapore </w:t>
      </w:r>
      <w:r w:rsidR="00D82794">
        <w:rPr>
          <w:color w:val="000000" w:themeColor="text1"/>
        </w:rPr>
        <w:t>[</w:t>
      </w:r>
      <w:r w:rsidR="001F1E27">
        <w:rPr>
          <w:color w:val="000000" w:themeColor="text1"/>
        </w:rPr>
        <w:t>1</w:t>
      </w:r>
      <w:r w:rsidR="00A34A15">
        <w:rPr>
          <w:color w:val="000000" w:themeColor="text1"/>
        </w:rPr>
        <w:t>9</w:t>
      </w:r>
      <w:r w:rsidR="001F1E27">
        <w:rPr>
          <w:color w:val="000000" w:themeColor="text1"/>
        </w:rPr>
        <w:t xml:space="preserve">, </w:t>
      </w:r>
      <w:r w:rsidR="00A34A15">
        <w:rPr>
          <w:color w:val="000000" w:themeColor="text1"/>
        </w:rPr>
        <w:t>20</w:t>
      </w:r>
      <w:r w:rsidR="00D82794">
        <w:rPr>
          <w:color w:val="000000" w:themeColor="text1"/>
        </w:rPr>
        <w:t>]</w:t>
      </w:r>
      <w:r w:rsidR="00454299">
        <w:rPr>
          <w:color w:val="000000" w:themeColor="text1"/>
        </w:rPr>
        <w:t xml:space="preserve">, although there remains low awareness </w:t>
      </w:r>
      <w:r w:rsidR="00610E90">
        <w:rPr>
          <w:color w:val="000000" w:themeColor="text1"/>
        </w:rPr>
        <w:t>of ACPs [</w:t>
      </w:r>
      <w:r w:rsidR="00A34A15">
        <w:rPr>
          <w:color w:val="000000" w:themeColor="text1"/>
        </w:rPr>
        <w:t>21</w:t>
      </w:r>
      <w:r w:rsidR="00610E90">
        <w:rPr>
          <w:color w:val="000000" w:themeColor="text1"/>
        </w:rPr>
        <w:t>].</w:t>
      </w:r>
      <w:r w:rsidR="00743BF5" w:rsidRPr="00BC4A7C">
        <w:rPr>
          <w:color w:val="000000" w:themeColor="text1"/>
        </w:rPr>
        <w:t xml:space="preserve"> </w:t>
      </w:r>
      <w:r w:rsidR="00111FB7" w:rsidRPr="00BC4A7C">
        <w:rPr>
          <w:color w:val="000000" w:themeColor="text1"/>
        </w:rPr>
        <w:t>A</w:t>
      </w:r>
      <w:r w:rsidR="00AB46D4" w:rsidRPr="00BC4A7C">
        <w:rPr>
          <w:color w:val="000000" w:themeColor="text1"/>
        </w:rPr>
        <w:t xml:space="preserve">n earlier study by Prendergast </w:t>
      </w:r>
      <w:r w:rsidR="00D82794">
        <w:rPr>
          <w:color w:val="000000" w:themeColor="text1"/>
        </w:rPr>
        <w:t>[</w:t>
      </w:r>
      <w:r w:rsidR="00A34A15">
        <w:rPr>
          <w:color w:val="000000" w:themeColor="text1"/>
        </w:rPr>
        <w:t>22</w:t>
      </w:r>
      <w:r w:rsidR="00D82794">
        <w:rPr>
          <w:color w:val="000000" w:themeColor="text1"/>
        </w:rPr>
        <w:t>]</w:t>
      </w:r>
      <w:r w:rsidR="00AB46D4" w:rsidRPr="00BC4A7C">
        <w:rPr>
          <w:color w:val="000000" w:themeColor="text1"/>
        </w:rPr>
        <w:t xml:space="preserve"> found </w:t>
      </w:r>
      <w:r w:rsidR="00111FB7" w:rsidRPr="00BC4A7C">
        <w:rPr>
          <w:color w:val="000000" w:themeColor="text1"/>
        </w:rPr>
        <w:t xml:space="preserve">though </w:t>
      </w:r>
      <w:r w:rsidR="00332981" w:rsidRPr="00BC4A7C">
        <w:rPr>
          <w:color w:val="000000" w:themeColor="text1"/>
        </w:rPr>
        <w:t>that improved outcomes were associated with improved communication processes between patient</w:t>
      </w:r>
      <w:r w:rsidR="00B423BF">
        <w:rPr>
          <w:color w:val="000000" w:themeColor="text1"/>
        </w:rPr>
        <w:t>s</w:t>
      </w:r>
      <w:r w:rsidR="00332981" w:rsidRPr="00BC4A7C">
        <w:rPr>
          <w:color w:val="000000" w:themeColor="text1"/>
        </w:rPr>
        <w:t xml:space="preserve"> and care providers, </w:t>
      </w:r>
      <w:r w:rsidR="00541A7A" w:rsidRPr="00BC4A7C">
        <w:rPr>
          <w:color w:val="000000" w:themeColor="text1"/>
        </w:rPr>
        <w:t>rather than</w:t>
      </w:r>
      <w:r w:rsidR="00332981" w:rsidRPr="00BC4A7C">
        <w:rPr>
          <w:color w:val="000000" w:themeColor="text1"/>
        </w:rPr>
        <w:t xml:space="preserve"> with increased documentation</w:t>
      </w:r>
      <w:r w:rsidR="00AB46D4" w:rsidRPr="00BC4A7C">
        <w:rPr>
          <w:color w:val="000000" w:themeColor="text1"/>
        </w:rPr>
        <w:t xml:space="preserve">. </w:t>
      </w:r>
    </w:p>
    <w:p w14:paraId="0A48F4A4" w14:textId="57D8A9B3" w:rsidR="00FE204F" w:rsidRPr="00BC4A7C" w:rsidRDefault="00E205B3" w:rsidP="00BC4A7C">
      <w:pPr>
        <w:spacing w:line="480" w:lineRule="auto"/>
        <w:rPr>
          <w:color w:val="000000" w:themeColor="text1"/>
        </w:rPr>
      </w:pPr>
      <w:r w:rsidRPr="00BC4A7C">
        <w:rPr>
          <w:color w:val="000000" w:themeColor="text1"/>
        </w:rPr>
        <w:t>There is considerable evidence</w:t>
      </w:r>
      <w:r w:rsidR="00491587" w:rsidRPr="00BC4A7C">
        <w:rPr>
          <w:color w:val="000000" w:themeColor="text1"/>
        </w:rPr>
        <w:t xml:space="preserve"> that </w:t>
      </w:r>
      <w:r w:rsidR="00F86687" w:rsidRPr="00BC4A7C">
        <w:rPr>
          <w:color w:val="000000" w:themeColor="text1"/>
        </w:rPr>
        <w:t>the general population views the idea of advance care planning</w:t>
      </w:r>
      <w:r w:rsidR="00E355BF" w:rsidRPr="00BC4A7C">
        <w:rPr>
          <w:color w:val="000000" w:themeColor="text1"/>
        </w:rPr>
        <w:t xml:space="preserve">, in principle, </w:t>
      </w:r>
      <w:r w:rsidR="008E28FC" w:rsidRPr="00BC4A7C">
        <w:rPr>
          <w:color w:val="000000" w:themeColor="text1"/>
        </w:rPr>
        <w:t xml:space="preserve">as a valuable </w:t>
      </w:r>
      <w:r w:rsidR="00E355BF" w:rsidRPr="00BC4A7C">
        <w:rPr>
          <w:color w:val="000000" w:themeColor="text1"/>
        </w:rPr>
        <w:t>activity</w:t>
      </w:r>
      <w:r w:rsidR="00261D0B" w:rsidRPr="00BC4A7C">
        <w:rPr>
          <w:color w:val="000000" w:themeColor="text1"/>
        </w:rPr>
        <w:t xml:space="preserve"> which everybody should undertake</w:t>
      </w:r>
      <w:r w:rsidR="00E355BF" w:rsidRPr="00BC4A7C">
        <w:rPr>
          <w:color w:val="000000" w:themeColor="text1"/>
        </w:rPr>
        <w:t xml:space="preserve"> </w:t>
      </w:r>
      <w:r w:rsidR="00D82794">
        <w:rPr>
          <w:color w:val="000000" w:themeColor="text1"/>
        </w:rPr>
        <w:t>[</w:t>
      </w:r>
      <w:r w:rsidR="00A34A15">
        <w:rPr>
          <w:color w:val="000000" w:themeColor="text1"/>
        </w:rPr>
        <w:t>23</w:t>
      </w:r>
      <w:r w:rsidR="001F1E27">
        <w:rPr>
          <w:color w:val="000000" w:themeColor="text1"/>
        </w:rPr>
        <w:t>-</w:t>
      </w:r>
      <w:r w:rsidR="00A34A15">
        <w:rPr>
          <w:color w:val="000000" w:themeColor="text1"/>
        </w:rPr>
        <w:t>25</w:t>
      </w:r>
      <w:r w:rsidR="00D82794">
        <w:rPr>
          <w:color w:val="000000" w:themeColor="text1"/>
        </w:rPr>
        <w:t>]</w:t>
      </w:r>
      <w:r w:rsidR="00365FD6" w:rsidRPr="00BC4A7C">
        <w:rPr>
          <w:color w:val="000000" w:themeColor="text1"/>
        </w:rPr>
        <w:t>.</w:t>
      </w:r>
      <w:r w:rsidR="00111FB7" w:rsidRPr="00BC4A7C">
        <w:rPr>
          <w:color w:val="000000" w:themeColor="text1"/>
        </w:rPr>
        <w:t xml:space="preserve"> Despite this, </w:t>
      </w:r>
      <w:r w:rsidR="00A7537A" w:rsidRPr="00BC4A7C">
        <w:rPr>
          <w:color w:val="000000" w:themeColor="text1"/>
        </w:rPr>
        <w:t xml:space="preserve">completion rates </w:t>
      </w:r>
      <w:r w:rsidR="000E1407" w:rsidRPr="00BC4A7C">
        <w:rPr>
          <w:color w:val="000000" w:themeColor="text1"/>
        </w:rPr>
        <w:t xml:space="preserve">remain low. </w:t>
      </w:r>
      <w:r w:rsidR="001673FA" w:rsidRPr="00BC4A7C">
        <w:rPr>
          <w:color w:val="000000" w:themeColor="text1"/>
        </w:rPr>
        <w:t>Even</w:t>
      </w:r>
      <w:r w:rsidR="00E9527F" w:rsidRPr="00BC4A7C">
        <w:rPr>
          <w:color w:val="000000" w:themeColor="text1"/>
        </w:rPr>
        <w:t xml:space="preserve"> </w:t>
      </w:r>
      <w:r w:rsidR="001673FA" w:rsidRPr="00BC4A7C">
        <w:rPr>
          <w:color w:val="000000" w:themeColor="text1"/>
        </w:rPr>
        <w:t>i</w:t>
      </w:r>
      <w:r w:rsidR="00D17FE3" w:rsidRPr="00BC4A7C">
        <w:rPr>
          <w:color w:val="000000" w:themeColor="text1"/>
        </w:rPr>
        <w:t xml:space="preserve">n the United States, where </w:t>
      </w:r>
      <w:r w:rsidR="007328DC" w:rsidRPr="00BC4A7C">
        <w:rPr>
          <w:color w:val="000000" w:themeColor="text1"/>
        </w:rPr>
        <w:t xml:space="preserve">the 1990 Patient Self-Determination Act requires all federally funded medical facilities to check whether patients have an ACP and to make forms available to those who do not, </w:t>
      </w:r>
      <w:r w:rsidR="001477DC" w:rsidRPr="00BC4A7C">
        <w:rPr>
          <w:color w:val="000000" w:themeColor="text1"/>
        </w:rPr>
        <w:t xml:space="preserve">Rao et al </w:t>
      </w:r>
      <w:r w:rsidR="00D82794">
        <w:rPr>
          <w:color w:val="000000" w:themeColor="text1"/>
        </w:rPr>
        <w:t>[</w:t>
      </w:r>
      <w:r w:rsidR="00610E90">
        <w:rPr>
          <w:color w:val="000000" w:themeColor="text1"/>
        </w:rPr>
        <w:t>2</w:t>
      </w:r>
      <w:r w:rsidR="00A34A15">
        <w:rPr>
          <w:color w:val="000000" w:themeColor="text1"/>
        </w:rPr>
        <w:t>6</w:t>
      </w:r>
      <w:r w:rsidR="00D82794">
        <w:rPr>
          <w:color w:val="000000" w:themeColor="text1"/>
        </w:rPr>
        <w:t>]</w:t>
      </w:r>
      <w:r w:rsidR="001477DC" w:rsidRPr="00BC4A7C">
        <w:rPr>
          <w:color w:val="000000" w:themeColor="text1"/>
        </w:rPr>
        <w:t xml:space="preserve"> found that only 26% of the population had an ACP. </w:t>
      </w:r>
      <w:r w:rsidR="00C504BD" w:rsidRPr="00BC4A7C">
        <w:rPr>
          <w:color w:val="000000" w:themeColor="text1"/>
        </w:rPr>
        <w:t>In studies of the general population</w:t>
      </w:r>
      <w:r w:rsidR="00C94BF1" w:rsidRPr="00BC4A7C">
        <w:rPr>
          <w:color w:val="000000" w:themeColor="text1"/>
        </w:rPr>
        <w:t xml:space="preserve"> of </w:t>
      </w:r>
      <w:r w:rsidR="00E9527F" w:rsidRPr="00BC4A7C">
        <w:rPr>
          <w:color w:val="000000" w:themeColor="text1"/>
        </w:rPr>
        <w:t>the UK, The Netherlands, Belgium</w:t>
      </w:r>
      <w:r w:rsidR="00BD24E8">
        <w:rPr>
          <w:color w:val="000000" w:themeColor="text1"/>
        </w:rPr>
        <w:t>,</w:t>
      </w:r>
      <w:r w:rsidR="00E9527F" w:rsidRPr="00BC4A7C">
        <w:rPr>
          <w:color w:val="000000" w:themeColor="text1"/>
        </w:rPr>
        <w:t xml:space="preserve"> and Australia</w:t>
      </w:r>
      <w:r w:rsidR="00C504BD" w:rsidRPr="00BC4A7C">
        <w:rPr>
          <w:color w:val="000000" w:themeColor="text1"/>
        </w:rPr>
        <w:t xml:space="preserve">, </w:t>
      </w:r>
      <w:r w:rsidR="004D7970" w:rsidRPr="00BC4A7C">
        <w:rPr>
          <w:color w:val="000000" w:themeColor="text1"/>
        </w:rPr>
        <w:t>th</w:t>
      </w:r>
      <w:r w:rsidR="00E9527F" w:rsidRPr="00BC4A7C">
        <w:rPr>
          <w:color w:val="000000" w:themeColor="text1"/>
        </w:rPr>
        <w:t xml:space="preserve">e corresponding figure </w:t>
      </w:r>
      <w:r w:rsidR="006D3A6E" w:rsidRPr="00BC4A7C">
        <w:rPr>
          <w:color w:val="000000" w:themeColor="text1"/>
        </w:rPr>
        <w:t xml:space="preserve">ranges between </w:t>
      </w:r>
      <w:r w:rsidR="002F446D" w:rsidRPr="00BC4A7C">
        <w:rPr>
          <w:color w:val="000000" w:themeColor="text1"/>
        </w:rPr>
        <w:t xml:space="preserve">1.8% and </w:t>
      </w:r>
      <w:r w:rsidR="007A0B98" w:rsidRPr="00BC4A7C">
        <w:rPr>
          <w:color w:val="000000" w:themeColor="text1"/>
        </w:rPr>
        <w:t>7</w:t>
      </w:r>
      <w:r w:rsidR="002F446D" w:rsidRPr="00BC4A7C">
        <w:rPr>
          <w:color w:val="000000" w:themeColor="text1"/>
        </w:rPr>
        <w:t xml:space="preserve">% </w:t>
      </w:r>
      <w:r w:rsidR="00D82794">
        <w:rPr>
          <w:color w:val="000000" w:themeColor="text1"/>
        </w:rPr>
        <w:t>[</w:t>
      </w:r>
      <w:r w:rsidR="00A34A15">
        <w:rPr>
          <w:color w:val="000000" w:themeColor="text1"/>
        </w:rPr>
        <w:t>9</w:t>
      </w:r>
      <w:r w:rsidR="001F1E27">
        <w:rPr>
          <w:color w:val="000000" w:themeColor="text1"/>
        </w:rPr>
        <w:t xml:space="preserve">, </w:t>
      </w:r>
      <w:r w:rsidR="00A34A15">
        <w:rPr>
          <w:color w:val="000000" w:themeColor="text1"/>
        </w:rPr>
        <w:t>14</w:t>
      </w:r>
      <w:r w:rsidR="00C94BF1" w:rsidRPr="00BC4A7C">
        <w:rPr>
          <w:color w:val="000000" w:themeColor="text1"/>
        </w:rPr>
        <w:t>,</w:t>
      </w:r>
      <w:r w:rsidR="001F1E27">
        <w:rPr>
          <w:color w:val="000000" w:themeColor="text1"/>
        </w:rPr>
        <w:t xml:space="preserve"> </w:t>
      </w:r>
      <w:r w:rsidR="00A34A15">
        <w:rPr>
          <w:color w:val="000000" w:themeColor="text1"/>
        </w:rPr>
        <w:t>24</w:t>
      </w:r>
      <w:r w:rsidR="001F1E27">
        <w:rPr>
          <w:color w:val="000000" w:themeColor="text1"/>
        </w:rPr>
        <w:t xml:space="preserve">, </w:t>
      </w:r>
      <w:r w:rsidR="00E255C1">
        <w:rPr>
          <w:color w:val="000000" w:themeColor="text1"/>
        </w:rPr>
        <w:t>2</w:t>
      </w:r>
      <w:r w:rsidR="00A34A15">
        <w:rPr>
          <w:color w:val="000000" w:themeColor="text1"/>
        </w:rPr>
        <w:t>6</w:t>
      </w:r>
      <w:r w:rsidR="00D82794">
        <w:rPr>
          <w:color w:val="000000" w:themeColor="text1"/>
        </w:rPr>
        <w:t>]</w:t>
      </w:r>
      <w:r w:rsidR="00E94D0A" w:rsidRPr="00BC4A7C">
        <w:rPr>
          <w:color w:val="000000" w:themeColor="text1"/>
        </w:rPr>
        <w:t>.</w:t>
      </w:r>
      <w:r w:rsidR="0099275D" w:rsidRPr="00BC4A7C">
        <w:rPr>
          <w:color w:val="000000" w:themeColor="text1"/>
        </w:rPr>
        <w:t xml:space="preserve"> </w:t>
      </w:r>
      <w:r w:rsidR="00B423BF">
        <w:rPr>
          <w:color w:val="000000" w:themeColor="text1"/>
        </w:rPr>
        <w:t>There</w:t>
      </w:r>
      <w:r w:rsidR="0091392B" w:rsidRPr="00BC4A7C">
        <w:rPr>
          <w:color w:val="000000" w:themeColor="text1"/>
        </w:rPr>
        <w:t xml:space="preserve"> is a clear d</w:t>
      </w:r>
      <w:r w:rsidR="001673FA" w:rsidRPr="00BC4A7C">
        <w:rPr>
          <w:color w:val="000000" w:themeColor="text1"/>
        </w:rPr>
        <w:t>istinction between people in different life-stages</w:t>
      </w:r>
      <w:r w:rsidR="00BD24E8">
        <w:rPr>
          <w:color w:val="000000" w:themeColor="text1"/>
        </w:rPr>
        <w:t>;</w:t>
      </w:r>
      <w:r w:rsidR="00594785" w:rsidRPr="00BC4A7C">
        <w:rPr>
          <w:color w:val="000000" w:themeColor="text1"/>
        </w:rPr>
        <w:t xml:space="preserve"> </w:t>
      </w:r>
      <w:r w:rsidR="00BD24E8">
        <w:rPr>
          <w:color w:val="000000" w:themeColor="text1"/>
        </w:rPr>
        <w:t>s</w:t>
      </w:r>
      <w:r w:rsidR="00594785" w:rsidRPr="00BC4A7C">
        <w:rPr>
          <w:color w:val="000000" w:themeColor="text1"/>
        </w:rPr>
        <w:t xml:space="preserve">tudies of </w:t>
      </w:r>
      <w:r w:rsidR="00865AA1" w:rsidRPr="00BC4A7C">
        <w:rPr>
          <w:color w:val="000000" w:themeColor="text1"/>
        </w:rPr>
        <w:t>people</w:t>
      </w:r>
      <w:r w:rsidR="00594785" w:rsidRPr="00BC4A7C">
        <w:rPr>
          <w:color w:val="000000" w:themeColor="text1"/>
        </w:rPr>
        <w:t xml:space="preserve"> in hospitals</w:t>
      </w:r>
      <w:r w:rsidR="00F511D2" w:rsidRPr="00BC4A7C">
        <w:rPr>
          <w:color w:val="000000" w:themeColor="text1"/>
        </w:rPr>
        <w:t xml:space="preserve">, </w:t>
      </w:r>
      <w:r w:rsidR="009911AB" w:rsidRPr="00BC4A7C">
        <w:rPr>
          <w:color w:val="000000" w:themeColor="text1"/>
        </w:rPr>
        <w:t>hospices</w:t>
      </w:r>
      <w:r w:rsidR="00EA0742" w:rsidRPr="00BC4A7C">
        <w:rPr>
          <w:color w:val="000000" w:themeColor="text1"/>
        </w:rPr>
        <w:t>,</w:t>
      </w:r>
      <w:r w:rsidR="00F511D2" w:rsidRPr="00BC4A7C">
        <w:rPr>
          <w:color w:val="000000" w:themeColor="text1"/>
        </w:rPr>
        <w:t xml:space="preserve"> and residential care facilities, </w:t>
      </w:r>
      <w:r w:rsidR="009911AB" w:rsidRPr="00BC4A7C">
        <w:rPr>
          <w:color w:val="000000" w:themeColor="text1"/>
        </w:rPr>
        <w:t>or those who have been diagnosed with a life-limiting condition</w:t>
      </w:r>
      <w:r w:rsidR="0002693C" w:rsidRPr="00BC4A7C">
        <w:rPr>
          <w:color w:val="000000" w:themeColor="text1"/>
        </w:rPr>
        <w:t>,</w:t>
      </w:r>
      <w:r w:rsidR="009911AB" w:rsidRPr="00BC4A7C">
        <w:rPr>
          <w:color w:val="000000" w:themeColor="text1"/>
        </w:rPr>
        <w:t xml:space="preserve"> </w:t>
      </w:r>
      <w:r w:rsidR="00D7001C" w:rsidRPr="00BC4A7C">
        <w:rPr>
          <w:color w:val="000000" w:themeColor="text1"/>
        </w:rPr>
        <w:t xml:space="preserve">have </w:t>
      </w:r>
      <w:r w:rsidR="00662705" w:rsidRPr="00BC4A7C">
        <w:rPr>
          <w:color w:val="000000" w:themeColor="text1"/>
        </w:rPr>
        <w:t>estimate</w:t>
      </w:r>
      <w:r w:rsidR="00D7001C" w:rsidRPr="00BC4A7C">
        <w:rPr>
          <w:color w:val="000000" w:themeColor="text1"/>
        </w:rPr>
        <w:t>d</w:t>
      </w:r>
      <w:r w:rsidR="0002693C" w:rsidRPr="00BC4A7C">
        <w:rPr>
          <w:color w:val="000000" w:themeColor="text1"/>
        </w:rPr>
        <w:t xml:space="preserve"> the take</w:t>
      </w:r>
      <w:r w:rsidR="00D754DE" w:rsidRPr="00BC4A7C">
        <w:rPr>
          <w:color w:val="000000" w:themeColor="text1"/>
        </w:rPr>
        <w:t>-</w:t>
      </w:r>
      <w:r w:rsidR="0002693C" w:rsidRPr="00BC4A7C">
        <w:rPr>
          <w:color w:val="000000" w:themeColor="text1"/>
        </w:rPr>
        <w:t xml:space="preserve">up of advance care planning to be </w:t>
      </w:r>
      <w:r w:rsidR="002F58B1" w:rsidRPr="00BC4A7C">
        <w:rPr>
          <w:color w:val="000000" w:themeColor="text1"/>
        </w:rPr>
        <w:t xml:space="preserve">between </w:t>
      </w:r>
      <w:r w:rsidR="00BE6B57" w:rsidRPr="00BC4A7C">
        <w:rPr>
          <w:color w:val="000000" w:themeColor="text1"/>
        </w:rPr>
        <w:t>16</w:t>
      </w:r>
      <w:r w:rsidR="00A272F6" w:rsidRPr="00BC4A7C">
        <w:rPr>
          <w:color w:val="000000" w:themeColor="text1"/>
        </w:rPr>
        <w:t xml:space="preserve">% and </w:t>
      </w:r>
      <w:r w:rsidR="0002693C" w:rsidRPr="00BC4A7C">
        <w:rPr>
          <w:color w:val="000000" w:themeColor="text1"/>
        </w:rPr>
        <w:t>4</w:t>
      </w:r>
      <w:r w:rsidR="00F511D2" w:rsidRPr="00BC4A7C">
        <w:rPr>
          <w:color w:val="000000" w:themeColor="text1"/>
        </w:rPr>
        <w:t>8</w:t>
      </w:r>
      <w:r w:rsidR="00FB3ACB" w:rsidRPr="00BC4A7C">
        <w:rPr>
          <w:color w:val="000000" w:themeColor="text1"/>
        </w:rPr>
        <w:t>%</w:t>
      </w:r>
      <w:r w:rsidR="00F97937" w:rsidRPr="00BC4A7C">
        <w:rPr>
          <w:color w:val="000000" w:themeColor="text1"/>
        </w:rPr>
        <w:t xml:space="preserve"> </w:t>
      </w:r>
      <w:r w:rsidR="00D82794">
        <w:rPr>
          <w:color w:val="000000" w:themeColor="text1"/>
        </w:rPr>
        <w:t>[</w:t>
      </w:r>
      <w:r w:rsidR="00E255C1">
        <w:rPr>
          <w:color w:val="000000" w:themeColor="text1"/>
        </w:rPr>
        <w:t>2</w:t>
      </w:r>
      <w:r w:rsidR="00A34A15">
        <w:rPr>
          <w:color w:val="000000" w:themeColor="text1"/>
        </w:rPr>
        <w:t>8</w:t>
      </w:r>
      <w:r w:rsidR="00D82794">
        <w:rPr>
          <w:color w:val="000000" w:themeColor="text1"/>
        </w:rPr>
        <w:t>]</w:t>
      </w:r>
      <w:r w:rsidR="00D754DE" w:rsidRPr="00BC4A7C">
        <w:rPr>
          <w:color w:val="000000" w:themeColor="text1"/>
        </w:rPr>
        <w:t xml:space="preserve">, whilst for the </w:t>
      </w:r>
      <w:r w:rsidR="00D9499B" w:rsidRPr="00BC4A7C">
        <w:rPr>
          <w:color w:val="000000" w:themeColor="text1"/>
        </w:rPr>
        <w:t>community-based</w:t>
      </w:r>
      <w:r w:rsidR="00A272F6" w:rsidRPr="00BC4A7C">
        <w:rPr>
          <w:color w:val="000000" w:themeColor="text1"/>
        </w:rPr>
        <w:t xml:space="preserve"> </w:t>
      </w:r>
      <w:r w:rsidR="00B423BF">
        <w:rPr>
          <w:color w:val="000000" w:themeColor="text1"/>
        </w:rPr>
        <w:t>older</w:t>
      </w:r>
      <w:r w:rsidR="00A272F6" w:rsidRPr="00BC4A7C">
        <w:rPr>
          <w:color w:val="000000" w:themeColor="text1"/>
        </w:rPr>
        <w:t xml:space="preserve"> group, </w:t>
      </w:r>
      <w:r w:rsidR="00D754DE" w:rsidRPr="00BC4A7C">
        <w:rPr>
          <w:color w:val="000000" w:themeColor="text1"/>
        </w:rPr>
        <w:t xml:space="preserve">it is around 12% </w:t>
      </w:r>
      <w:r w:rsidR="00D82794">
        <w:rPr>
          <w:color w:val="000000" w:themeColor="text1"/>
        </w:rPr>
        <w:t>[</w:t>
      </w:r>
      <w:r w:rsidR="00A34A15">
        <w:rPr>
          <w:color w:val="000000" w:themeColor="text1"/>
        </w:rPr>
        <w:t>9</w:t>
      </w:r>
      <w:r w:rsidR="001F1E27">
        <w:rPr>
          <w:color w:val="000000" w:themeColor="text1"/>
        </w:rPr>
        <w:t xml:space="preserve">, </w:t>
      </w:r>
      <w:r w:rsidR="00E255C1">
        <w:rPr>
          <w:color w:val="000000" w:themeColor="text1"/>
        </w:rPr>
        <w:t>2</w:t>
      </w:r>
      <w:r w:rsidR="00A34A15">
        <w:rPr>
          <w:color w:val="000000" w:themeColor="text1"/>
        </w:rPr>
        <w:t>7</w:t>
      </w:r>
      <w:r w:rsidR="00D82794">
        <w:rPr>
          <w:color w:val="000000" w:themeColor="text1"/>
        </w:rPr>
        <w:t>]</w:t>
      </w:r>
      <w:r w:rsidR="00743BF5" w:rsidRPr="00BC4A7C">
        <w:rPr>
          <w:color w:val="000000" w:themeColor="text1"/>
        </w:rPr>
        <w:t xml:space="preserve">. </w:t>
      </w:r>
    </w:p>
    <w:p w14:paraId="461428C4" w14:textId="57A260FB" w:rsidR="004157C7" w:rsidRPr="00BC4A7C" w:rsidRDefault="000D33FD" w:rsidP="00BC4A7C">
      <w:pPr>
        <w:spacing w:line="480" w:lineRule="auto"/>
        <w:rPr>
          <w:color w:val="000000" w:themeColor="text1"/>
        </w:rPr>
      </w:pPr>
      <w:r w:rsidRPr="00BC4A7C">
        <w:rPr>
          <w:color w:val="000000" w:themeColor="text1"/>
        </w:rPr>
        <w:t xml:space="preserve">The </w:t>
      </w:r>
      <w:r w:rsidR="001673FA" w:rsidRPr="00BC4A7C">
        <w:rPr>
          <w:color w:val="000000" w:themeColor="text1"/>
        </w:rPr>
        <w:t xml:space="preserve">generally </w:t>
      </w:r>
      <w:r w:rsidRPr="00BC4A7C">
        <w:rPr>
          <w:color w:val="000000" w:themeColor="text1"/>
        </w:rPr>
        <w:t xml:space="preserve">poor uptake of advance care planning is attributed to </w:t>
      </w:r>
      <w:r w:rsidR="00323061">
        <w:rPr>
          <w:color w:val="000000" w:themeColor="text1"/>
        </w:rPr>
        <w:t>several</w:t>
      </w:r>
      <w:r w:rsidRPr="00BC4A7C">
        <w:rPr>
          <w:color w:val="000000" w:themeColor="text1"/>
        </w:rPr>
        <w:t xml:space="preserve"> barriers</w:t>
      </w:r>
      <w:r w:rsidR="0053552E" w:rsidRPr="00BC4A7C">
        <w:rPr>
          <w:color w:val="000000" w:themeColor="text1"/>
        </w:rPr>
        <w:t xml:space="preserve">, most </w:t>
      </w:r>
      <w:r w:rsidR="00323061">
        <w:rPr>
          <w:color w:val="000000" w:themeColor="text1"/>
        </w:rPr>
        <w:t xml:space="preserve">related to </w:t>
      </w:r>
      <w:r w:rsidR="007809C1" w:rsidRPr="00BC4A7C">
        <w:rPr>
          <w:color w:val="000000" w:themeColor="text1"/>
        </w:rPr>
        <w:t xml:space="preserve">planning uncertainty. </w:t>
      </w:r>
      <w:r w:rsidR="0061643C" w:rsidRPr="00BC4A7C">
        <w:rPr>
          <w:color w:val="000000" w:themeColor="text1"/>
        </w:rPr>
        <w:t xml:space="preserve">This includes uncertainty about when to initiate </w:t>
      </w:r>
      <w:r w:rsidR="00F166DE" w:rsidRPr="00BC4A7C">
        <w:rPr>
          <w:color w:val="000000" w:themeColor="text1"/>
        </w:rPr>
        <w:t xml:space="preserve">the planning process </w:t>
      </w:r>
      <w:r w:rsidR="00D82794">
        <w:rPr>
          <w:color w:val="000000" w:themeColor="text1"/>
        </w:rPr>
        <w:t>[</w:t>
      </w:r>
      <w:r w:rsidR="00A34A15">
        <w:rPr>
          <w:color w:val="000000" w:themeColor="text1"/>
        </w:rPr>
        <w:t>23</w:t>
      </w:r>
      <w:r w:rsidR="006A4FE5" w:rsidRPr="00BC4A7C">
        <w:rPr>
          <w:color w:val="000000" w:themeColor="text1"/>
        </w:rPr>
        <w:t xml:space="preserve">, </w:t>
      </w:r>
      <w:r w:rsidR="001F1E27">
        <w:rPr>
          <w:color w:val="000000" w:themeColor="text1"/>
        </w:rPr>
        <w:t>2</w:t>
      </w:r>
      <w:r w:rsidR="00A34A15">
        <w:rPr>
          <w:color w:val="000000" w:themeColor="text1"/>
        </w:rPr>
        <w:t>9</w:t>
      </w:r>
      <w:r w:rsidR="00D82794">
        <w:rPr>
          <w:color w:val="000000" w:themeColor="text1"/>
        </w:rPr>
        <w:t>]</w:t>
      </w:r>
      <w:r w:rsidR="00E92884" w:rsidRPr="00BC4A7C">
        <w:rPr>
          <w:color w:val="000000" w:themeColor="text1"/>
        </w:rPr>
        <w:t xml:space="preserve">, </w:t>
      </w:r>
      <w:r w:rsidR="000851C6" w:rsidRPr="00BC4A7C">
        <w:rPr>
          <w:color w:val="000000" w:themeColor="text1"/>
        </w:rPr>
        <w:t>di</w:t>
      </w:r>
      <w:r w:rsidR="003F28DA" w:rsidRPr="00BC4A7C">
        <w:rPr>
          <w:color w:val="000000" w:themeColor="text1"/>
        </w:rPr>
        <w:t xml:space="preserve">fficulty predicting future care requirements </w:t>
      </w:r>
      <w:r w:rsidR="00D82794">
        <w:rPr>
          <w:color w:val="000000" w:themeColor="text1"/>
        </w:rPr>
        <w:t>[</w:t>
      </w:r>
      <w:r w:rsidR="001F1E27">
        <w:rPr>
          <w:color w:val="000000" w:themeColor="text1"/>
        </w:rPr>
        <w:t>2</w:t>
      </w:r>
      <w:r w:rsidR="00A34A15">
        <w:rPr>
          <w:color w:val="000000" w:themeColor="text1"/>
        </w:rPr>
        <w:t>9</w:t>
      </w:r>
      <w:r w:rsidR="001F1E27">
        <w:rPr>
          <w:color w:val="000000" w:themeColor="text1"/>
        </w:rPr>
        <w:t>-</w:t>
      </w:r>
      <w:r w:rsidR="00A34A15">
        <w:rPr>
          <w:color w:val="000000" w:themeColor="text1"/>
        </w:rPr>
        <w:t>30</w:t>
      </w:r>
      <w:r w:rsidR="00D82794">
        <w:rPr>
          <w:color w:val="000000" w:themeColor="text1"/>
        </w:rPr>
        <w:t>]</w:t>
      </w:r>
      <w:r w:rsidR="00EA0742" w:rsidRPr="00BC4A7C">
        <w:rPr>
          <w:color w:val="000000" w:themeColor="text1"/>
        </w:rPr>
        <w:t>,</w:t>
      </w:r>
      <w:r w:rsidR="00562BA9" w:rsidRPr="00BC4A7C">
        <w:rPr>
          <w:color w:val="000000" w:themeColor="text1"/>
        </w:rPr>
        <w:t xml:space="preserve"> </w:t>
      </w:r>
      <w:r w:rsidR="00857C10" w:rsidRPr="00BC4A7C">
        <w:rPr>
          <w:color w:val="000000" w:themeColor="text1"/>
        </w:rPr>
        <w:t xml:space="preserve">and </w:t>
      </w:r>
      <w:r w:rsidR="00562BA9" w:rsidRPr="00BC4A7C">
        <w:rPr>
          <w:color w:val="000000" w:themeColor="text1"/>
        </w:rPr>
        <w:t>lack of knowledge</w:t>
      </w:r>
      <w:r w:rsidR="006A4FE5" w:rsidRPr="00BC4A7C">
        <w:rPr>
          <w:color w:val="000000" w:themeColor="text1"/>
        </w:rPr>
        <w:t xml:space="preserve"> </w:t>
      </w:r>
      <w:r w:rsidR="00562BA9" w:rsidRPr="00BC4A7C">
        <w:rPr>
          <w:color w:val="000000" w:themeColor="text1"/>
        </w:rPr>
        <w:t xml:space="preserve">about </w:t>
      </w:r>
      <w:r w:rsidR="00857C10" w:rsidRPr="00BC4A7C">
        <w:rPr>
          <w:color w:val="000000" w:themeColor="text1"/>
        </w:rPr>
        <w:t xml:space="preserve">how to </w:t>
      </w:r>
      <w:r w:rsidR="00D15F9A" w:rsidRPr="00BC4A7C">
        <w:rPr>
          <w:color w:val="000000" w:themeColor="text1"/>
        </w:rPr>
        <w:t xml:space="preserve">produce an ACP </w:t>
      </w:r>
      <w:r w:rsidR="00D82794">
        <w:rPr>
          <w:color w:val="000000" w:themeColor="text1"/>
        </w:rPr>
        <w:t>[</w:t>
      </w:r>
      <w:r w:rsidR="005737BA">
        <w:rPr>
          <w:color w:val="000000" w:themeColor="text1"/>
        </w:rPr>
        <w:t>15</w:t>
      </w:r>
      <w:r w:rsidR="001F1E27">
        <w:rPr>
          <w:color w:val="000000" w:themeColor="text1"/>
        </w:rPr>
        <w:t xml:space="preserve">, </w:t>
      </w:r>
      <w:r w:rsidR="005737BA">
        <w:rPr>
          <w:color w:val="000000" w:themeColor="text1"/>
        </w:rPr>
        <w:t>31</w:t>
      </w:r>
      <w:r w:rsidR="00D82794">
        <w:rPr>
          <w:color w:val="000000" w:themeColor="text1"/>
        </w:rPr>
        <w:t>]</w:t>
      </w:r>
      <w:r w:rsidR="00A93EA1" w:rsidRPr="00BC4A7C">
        <w:rPr>
          <w:color w:val="000000" w:themeColor="text1"/>
        </w:rPr>
        <w:t>.</w:t>
      </w:r>
      <w:r w:rsidR="00AE08CE" w:rsidRPr="00AE08CE">
        <w:rPr>
          <w:color w:val="000000" w:themeColor="text1"/>
        </w:rPr>
        <w:t xml:space="preserve"> </w:t>
      </w:r>
      <w:r w:rsidR="00AE08CE" w:rsidRPr="00BC4A7C">
        <w:rPr>
          <w:color w:val="000000" w:themeColor="text1"/>
        </w:rPr>
        <w:t xml:space="preserve">Brinkman-Stoppelenburg et al </w:t>
      </w:r>
      <w:r w:rsidR="00AE08CE">
        <w:rPr>
          <w:color w:val="000000" w:themeColor="text1"/>
        </w:rPr>
        <w:t>[4]</w:t>
      </w:r>
      <w:r w:rsidR="00AE08CE" w:rsidRPr="00BC4A7C">
        <w:rPr>
          <w:color w:val="000000" w:themeColor="text1"/>
        </w:rPr>
        <w:t xml:space="preserve"> argued that</w:t>
      </w:r>
      <w:r w:rsidR="00AE08CE">
        <w:rPr>
          <w:color w:val="000000" w:themeColor="text1"/>
        </w:rPr>
        <w:t xml:space="preserve"> there was</w:t>
      </w:r>
      <w:r w:rsidR="00AE08CE" w:rsidRPr="00BC4A7C">
        <w:rPr>
          <w:color w:val="000000" w:themeColor="text1"/>
        </w:rPr>
        <w:t xml:space="preserve"> little evidence of any benefit from formulating an ACP </w:t>
      </w:r>
      <w:r w:rsidR="00AE08CE" w:rsidRPr="00BC4A7C">
        <w:rPr>
          <w:i/>
          <w:color w:val="000000" w:themeColor="text1"/>
        </w:rPr>
        <w:t>before</w:t>
      </w:r>
      <w:r w:rsidR="00AE08CE" w:rsidRPr="00BC4A7C">
        <w:rPr>
          <w:color w:val="000000" w:themeColor="text1"/>
        </w:rPr>
        <w:t xml:space="preserve"> the point at which an individual has a diagnosis of a life limiting condition.</w:t>
      </w:r>
      <w:r w:rsidR="00A93EA1" w:rsidRPr="00BC4A7C">
        <w:rPr>
          <w:color w:val="000000" w:themeColor="text1"/>
        </w:rPr>
        <w:t xml:space="preserve"> </w:t>
      </w:r>
      <w:r w:rsidR="00743BF5" w:rsidRPr="00BC4A7C">
        <w:rPr>
          <w:color w:val="000000" w:themeColor="text1"/>
        </w:rPr>
        <w:t>H</w:t>
      </w:r>
      <w:r w:rsidR="00691134" w:rsidRPr="00BC4A7C">
        <w:rPr>
          <w:color w:val="000000" w:themeColor="text1"/>
        </w:rPr>
        <w:t xml:space="preserve">ealthcare providers have also reported difficulties in planning, </w:t>
      </w:r>
      <w:r w:rsidR="00323061">
        <w:rPr>
          <w:color w:val="000000" w:themeColor="text1"/>
        </w:rPr>
        <w:t>for patients other than those</w:t>
      </w:r>
      <w:r w:rsidR="00691134" w:rsidRPr="00BC4A7C">
        <w:rPr>
          <w:color w:val="000000" w:themeColor="text1"/>
        </w:rPr>
        <w:t xml:space="preserve"> </w:t>
      </w:r>
      <w:r w:rsidR="00BC54BB" w:rsidRPr="00BC4A7C">
        <w:rPr>
          <w:color w:val="000000" w:themeColor="text1"/>
        </w:rPr>
        <w:t xml:space="preserve">with a terminal illness </w:t>
      </w:r>
      <w:r w:rsidR="00D82794">
        <w:rPr>
          <w:color w:val="000000" w:themeColor="text1"/>
        </w:rPr>
        <w:t>[</w:t>
      </w:r>
      <w:r w:rsidR="005737BA">
        <w:rPr>
          <w:color w:val="000000" w:themeColor="text1"/>
        </w:rPr>
        <w:t>8</w:t>
      </w:r>
      <w:r w:rsidR="001F1E27">
        <w:rPr>
          <w:color w:val="000000" w:themeColor="text1"/>
        </w:rPr>
        <w:t xml:space="preserve">, </w:t>
      </w:r>
      <w:r w:rsidR="005737BA">
        <w:rPr>
          <w:color w:val="000000" w:themeColor="text1"/>
        </w:rPr>
        <w:t>10</w:t>
      </w:r>
      <w:r w:rsidR="001F1E27">
        <w:rPr>
          <w:color w:val="000000" w:themeColor="text1"/>
        </w:rPr>
        <w:t xml:space="preserve">, </w:t>
      </w:r>
      <w:r w:rsidR="005737BA">
        <w:rPr>
          <w:color w:val="000000" w:themeColor="text1"/>
        </w:rPr>
        <w:t>32</w:t>
      </w:r>
      <w:r w:rsidR="00D82794">
        <w:rPr>
          <w:color w:val="000000" w:themeColor="text1"/>
        </w:rPr>
        <w:t>]</w:t>
      </w:r>
      <w:r w:rsidR="009D7C18" w:rsidRPr="00BC4A7C">
        <w:rPr>
          <w:color w:val="000000" w:themeColor="text1"/>
        </w:rPr>
        <w:t>.</w:t>
      </w:r>
      <w:r w:rsidR="00B9048B" w:rsidRPr="00BC4A7C">
        <w:rPr>
          <w:color w:val="000000" w:themeColor="text1"/>
        </w:rPr>
        <w:t xml:space="preserve"> </w:t>
      </w:r>
      <w:r w:rsidR="004157C7" w:rsidRPr="00BC4A7C">
        <w:rPr>
          <w:color w:val="000000" w:themeColor="text1"/>
        </w:rPr>
        <w:t xml:space="preserve">Piers et al </w:t>
      </w:r>
      <w:r w:rsidR="00D82794">
        <w:rPr>
          <w:color w:val="000000" w:themeColor="text1"/>
        </w:rPr>
        <w:t>[</w:t>
      </w:r>
      <w:r w:rsidR="005737BA">
        <w:rPr>
          <w:color w:val="000000" w:themeColor="text1"/>
        </w:rPr>
        <w:t>33</w:t>
      </w:r>
      <w:r w:rsidR="00D82794">
        <w:rPr>
          <w:color w:val="000000" w:themeColor="text1"/>
        </w:rPr>
        <w:t>]</w:t>
      </w:r>
      <w:r w:rsidR="004157C7" w:rsidRPr="00BC4A7C">
        <w:rPr>
          <w:color w:val="000000" w:themeColor="text1"/>
        </w:rPr>
        <w:t xml:space="preserve"> found that uncertainty about death as a </w:t>
      </w:r>
      <w:r w:rsidR="004157C7" w:rsidRPr="00BC4A7C">
        <w:rPr>
          <w:color w:val="000000" w:themeColor="text1"/>
        </w:rPr>
        <w:lastRenderedPageBreak/>
        <w:t>possible future outcome often prevented engagemen</w:t>
      </w:r>
      <w:r w:rsidR="005155D3" w:rsidRPr="00BC4A7C">
        <w:rPr>
          <w:color w:val="000000" w:themeColor="text1"/>
        </w:rPr>
        <w:t>t with planning</w:t>
      </w:r>
      <w:r w:rsidR="002F08FA" w:rsidRPr="00BC4A7C">
        <w:rPr>
          <w:color w:val="000000" w:themeColor="text1"/>
        </w:rPr>
        <w:t>. The subjects of their</w:t>
      </w:r>
      <w:r w:rsidR="004157C7" w:rsidRPr="00BC4A7C">
        <w:rPr>
          <w:color w:val="000000" w:themeColor="text1"/>
        </w:rPr>
        <w:t xml:space="preserve"> study were aged 70 and over, identified by healthcare professionals on the basis that it would not be surprising if they were to die in the next 6 months. Even among this group, a significant number refused to accept that their death was sufficiently likely or imminent to warrant</w:t>
      </w:r>
      <w:r w:rsidR="001673FA" w:rsidRPr="00BC4A7C">
        <w:rPr>
          <w:color w:val="000000" w:themeColor="text1"/>
        </w:rPr>
        <w:t xml:space="preserve"> the development of a care plan</w:t>
      </w:r>
      <w:r w:rsidR="004157C7" w:rsidRPr="00BC4A7C">
        <w:rPr>
          <w:color w:val="000000" w:themeColor="text1"/>
        </w:rPr>
        <w:t xml:space="preserve">. </w:t>
      </w:r>
      <w:r w:rsidR="00111FB7" w:rsidRPr="00BC4A7C">
        <w:rPr>
          <w:color w:val="000000" w:themeColor="text1"/>
        </w:rPr>
        <w:t>This uncertainty is worse in the case of</w:t>
      </w:r>
      <w:r w:rsidR="007466B2" w:rsidRPr="00BC4A7C">
        <w:rPr>
          <w:color w:val="000000" w:themeColor="text1"/>
        </w:rPr>
        <w:t xml:space="preserve"> </w:t>
      </w:r>
      <w:r w:rsidR="00111FB7" w:rsidRPr="00BC4A7C">
        <w:rPr>
          <w:color w:val="000000" w:themeColor="text1"/>
        </w:rPr>
        <w:t xml:space="preserve">community-based </w:t>
      </w:r>
      <w:r w:rsidR="00323061">
        <w:rPr>
          <w:color w:val="000000" w:themeColor="text1"/>
        </w:rPr>
        <w:t>older people</w:t>
      </w:r>
      <w:r w:rsidR="00111FB7" w:rsidRPr="00BC4A7C">
        <w:rPr>
          <w:color w:val="000000" w:themeColor="text1"/>
        </w:rPr>
        <w:t xml:space="preserve">, whose care needs will be less predictable than those of a patient with a specific illness </w:t>
      </w:r>
      <w:r w:rsidR="00D82794">
        <w:rPr>
          <w:color w:val="000000" w:themeColor="text1"/>
        </w:rPr>
        <w:t>[</w:t>
      </w:r>
      <w:r w:rsidR="005737BA">
        <w:rPr>
          <w:color w:val="000000" w:themeColor="text1"/>
        </w:rPr>
        <w:t>8</w:t>
      </w:r>
      <w:r w:rsidR="00D82794">
        <w:rPr>
          <w:color w:val="000000" w:themeColor="text1"/>
        </w:rPr>
        <w:t>]</w:t>
      </w:r>
      <w:r w:rsidR="00111FB7" w:rsidRPr="00BC4A7C">
        <w:rPr>
          <w:color w:val="000000" w:themeColor="text1"/>
        </w:rPr>
        <w:t xml:space="preserve">. </w:t>
      </w:r>
      <w:r w:rsidR="00EA0742" w:rsidRPr="00BC4A7C">
        <w:rPr>
          <w:color w:val="000000" w:themeColor="text1"/>
        </w:rPr>
        <w:t>A reluctance to talk or think about death is also cited as a</w:t>
      </w:r>
      <w:r w:rsidR="004960D8">
        <w:rPr>
          <w:color w:val="000000" w:themeColor="text1"/>
        </w:rPr>
        <w:t xml:space="preserve"> </w:t>
      </w:r>
      <w:r w:rsidR="00EA0742" w:rsidRPr="00BC4A7C">
        <w:rPr>
          <w:color w:val="000000" w:themeColor="text1"/>
        </w:rPr>
        <w:t xml:space="preserve">barrier to advance care planning </w:t>
      </w:r>
      <w:r w:rsidR="00D82794">
        <w:rPr>
          <w:color w:val="000000" w:themeColor="text1"/>
        </w:rPr>
        <w:t>[</w:t>
      </w:r>
      <w:r w:rsidR="005737BA">
        <w:rPr>
          <w:color w:val="000000" w:themeColor="text1"/>
        </w:rPr>
        <w:t>10</w:t>
      </w:r>
      <w:r w:rsidR="001F1E27">
        <w:rPr>
          <w:color w:val="000000" w:themeColor="text1"/>
        </w:rPr>
        <w:t>,</w:t>
      </w:r>
      <w:r w:rsidR="00EA0742" w:rsidRPr="00BC4A7C">
        <w:rPr>
          <w:color w:val="000000" w:themeColor="text1"/>
        </w:rPr>
        <w:t xml:space="preserve"> </w:t>
      </w:r>
      <w:r w:rsidR="005737BA">
        <w:rPr>
          <w:color w:val="000000" w:themeColor="text1"/>
        </w:rPr>
        <w:t>30</w:t>
      </w:r>
      <w:r w:rsidR="00D82794">
        <w:rPr>
          <w:color w:val="000000" w:themeColor="text1"/>
        </w:rPr>
        <w:t>]</w:t>
      </w:r>
      <w:r w:rsidR="00EA0742" w:rsidRPr="00BC4A7C">
        <w:rPr>
          <w:color w:val="000000" w:themeColor="text1"/>
        </w:rPr>
        <w:t xml:space="preserve">. </w:t>
      </w:r>
      <w:r w:rsidR="004157C7" w:rsidRPr="00BC4A7C">
        <w:rPr>
          <w:color w:val="000000" w:themeColor="text1"/>
        </w:rPr>
        <w:t xml:space="preserve"> </w:t>
      </w:r>
    </w:p>
    <w:p w14:paraId="4E9C83BA" w14:textId="70EE489E" w:rsidR="00DF24BA" w:rsidRPr="00BC4A7C" w:rsidRDefault="00F4603A" w:rsidP="00BC4A7C">
      <w:pPr>
        <w:spacing w:line="480" w:lineRule="auto"/>
        <w:rPr>
          <w:color w:val="000000" w:themeColor="text1"/>
        </w:rPr>
      </w:pPr>
      <w:r w:rsidRPr="00BC4A7C">
        <w:rPr>
          <w:color w:val="000000" w:themeColor="text1"/>
        </w:rPr>
        <w:t>Considerable attention has been devoted to the development of strategies to overcome these barriers</w:t>
      </w:r>
      <w:r w:rsidR="00DC0823" w:rsidRPr="00BC4A7C">
        <w:rPr>
          <w:color w:val="000000" w:themeColor="text1"/>
        </w:rPr>
        <w:t xml:space="preserve">. </w:t>
      </w:r>
      <w:r w:rsidRPr="00BC4A7C">
        <w:rPr>
          <w:color w:val="000000" w:themeColor="text1"/>
        </w:rPr>
        <w:t xml:space="preserve">Important facilitators of advance care planning are </w:t>
      </w:r>
      <w:r w:rsidR="00683877" w:rsidRPr="00BC4A7C">
        <w:rPr>
          <w:color w:val="000000" w:themeColor="text1"/>
        </w:rPr>
        <w:t>trust in healthcare providers</w:t>
      </w:r>
      <w:r w:rsidR="00CB7961" w:rsidRPr="00BC4A7C">
        <w:rPr>
          <w:color w:val="000000" w:themeColor="text1"/>
        </w:rPr>
        <w:t xml:space="preserve"> and</w:t>
      </w:r>
      <w:r w:rsidR="009E55F5" w:rsidRPr="00BC4A7C">
        <w:rPr>
          <w:color w:val="000000" w:themeColor="text1"/>
        </w:rPr>
        <w:t xml:space="preserve"> family </w:t>
      </w:r>
      <w:r w:rsidR="00CB7961" w:rsidRPr="00BC4A7C">
        <w:rPr>
          <w:color w:val="000000" w:themeColor="text1"/>
        </w:rPr>
        <w:t xml:space="preserve">members </w:t>
      </w:r>
      <w:r w:rsidR="00D82794">
        <w:rPr>
          <w:color w:val="000000" w:themeColor="text1"/>
        </w:rPr>
        <w:t>[</w:t>
      </w:r>
      <w:r w:rsidR="001F1E27">
        <w:rPr>
          <w:color w:val="000000" w:themeColor="text1"/>
        </w:rPr>
        <w:t>2</w:t>
      </w:r>
      <w:r w:rsidR="005737BA">
        <w:rPr>
          <w:color w:val="000000" w:themeColor="text1"/>
        </w:rPr>
        <w:t>9</w:t>
      </w:r>
      <w:r w:rsidR="001F1E27">
        <w:rPr>
          <w:color w:val="000000" w:themeColor="text1"/>
        </w:rPr>
        <w:t>-</w:t>
      </w:r>
      <w:r w:rsidR="005737BA">
        <w:rPr>
          <w:color w:val="000000" w:themeColor="text1"/>
        </w:rPr>
        <w:t>30</w:t>
      </w:r>
      <w:r w:rsidR="001F1E27">
        <w:rPr>
          <w:color w:val="000000" w:themeColor="text1"/>
        </w:rPr>
        <w:t xml:space="preserve">, </w:t>
      </w:r>
      <w:r w:rsidR="005737BA">
        <w:rPr>
          <w:color w:val="000000" w:themeColor="text1"/>
        </w:rPr>
        <w:t>34</w:t>
      </w:r>
      <w:r w:rsidR="00D82794">
        <w:rPr>
          <w:color w:val="000000" w:themeColor="text1"/>
        </w:rPr>
        <w:t>]</w:t>
      </w:r>
      <w:r w:rsidR="009003FD" w:rsidRPr="00BC4A7C">
        <w:rPr>
          <w:color w:val="000000" w:themeColor="text1"/>
        </w:rPr>
        <w:t>, c</w:t>
      </w:r>
      <w:r w:rsidR="003C0DB8" w:rsidRPr="00BC4A7C">
        <w:rPr>
          <w:color w:val="000000" w:themeColor="text1"/>
        </w:rPr>
        <w:t>ommunication</w:t>
      </w:r>
      <w:r w:rsidR="009003FD" w:rsidRPr="00BC4A7C">
        <w:rPr>
          <w:color w:val="000000" w:themeColor="text1"/>
        </w:rPr>
        <w:t xml:space="preserve"> </w:t>
      </w:r>
      <w:r w:rsidR="00D82794">
        <w:rPr>
          <w:color w:val="000000" w:themeColor="text1"/>
        </w:rPr>
        <w:t>[</w:t>
      </w:r>
      <w:r w:rsidR="005737BA">
        <w:rPr>
          <w:color w:val="000000" w:themeColor="text1"/>
        </w:rPr>
        <w:t>22</w:t>
      </w:r>
      <w:r w:rsidR="001F1E27">
        <w:rPr>
          <w:color w:val="000000" w:themeColor="text1"/>
        </w:rPr>
        <w:t xml:space="preserve">, </w:t>
      </w:r>
      <w:r w:rsidR="005737BA">
        <w:rPr>
          <w:color w:val="000000" w:themeColor="text1"/>
        </w:rPr>
        <w:t>30</w:t>
      </w:r>
      <w:r w:rsidR="001F1E27">
        <w:rPr>
          <w:color w:val="000000" w:themeColor="text1"/>
        </w:rPr>
        <w:t xml:space="preserve">, </w:t>
      </w:r>
      <w:r w:rsidR="005737BA">
        <w:rPr>
          <w:color w:val="000000" w:themeColor="text1"/>
        </w:rPr>
        <w:t>35</w:t>
      </w:r>
      <w:r w:rsidR="00D82794">
        <w:rPr>
          <w:color w:val="000000" w:themeColor="text1"/>
        </w:rPr>
        <w:t>]</w:t>
      </w:r>
      <w:r w:rsidR="00E6362A" w:rsidRPr="00BC4A7C">
        <w:rPr>
          <w:color w:val="000000" w:themeColor="text1"/>
        </w:rPr>
        <w:t>, education</w:t>
      </w:r>
      <w:r w:rsidR="000B1088" w:rsidRPr="00BC4A7C">
        <w:rPr>
          <w:color w:val="000000" w:themeColor="text1"/>
        </w:rPr>
        <w:t xml:space="preserve">, </w:t>
      </w:r>
      <w:r w:rsidR="007835EF" w:rsidRPr="00BC4A7C">
        <w:rPr>
          <w:color w:val="000000" w:themeColor="text1"/>
        </w:rPr>
        <w:t>procedures</w:t>
      </w:r>
      <w:r w:rsidR="000B1088" w:rsidRPr="00BC4A7C">
        <w:rPr>
          <w:color w:val="000000" w:themeColor="text1"/>
        </w:rPr>
        <w:t xml:space="preserve">, </w:t>
      </w:r>
      <w:r w:rsidR="00AD6BFC" w:rsidRPr="00BC4A7C">
        <w:rPr>
          <w:color w:val="000000" w:themeColor="text1"/>
        </w:rPr>
        <w:t xml:space="preserve">and resources </w:t>
      </w:r>
      <w:r w:rsidR="00D82794">
        <w:rPr>
          <w:color w:val="000000" w:themeColor="text1"/>
        </w:rPr>
        <w:t>[</w:t>
      </w:r>
      <w:r w:rsidR="005737BA">
        <w:rPr>
          <w:color w:val="000000" w:themeColor="text1"/>
        </w:rPr>
        <w:t>15</w:t>
      </w:r>
      <w:r w:rsidR="001F1E27">
        <w:rPr>
          <w:color w:val="000000" w:themeColor="text1"/>
        </w:rPr>
        <w:t xml:space="preserve">, </w:t>
      </w:r>
      <w:r w:rsidR="005737BA">
        <w:rPr>
          <w:color w:val="000000" w:themeColor="text1"/>
        </w:rPr>
        <w:t>32</w:t>
      </w:r>
      <w:r w:rsidR="001F1E27">
        <w:rPr>
          <w:color w:val="000000" w:themeColor="text1"/>
        </w:rPr>
        <w:t xml:space="preserve">, </w:t>
      </w:r>
      <w:r w:rsidR="005737BA">
        <w:rPr>
          <w:color w:val="000000" w:themeColor="text1"/>
        </w:rPr>
        <w:t>34</w:t>
      </w:r>
      <w:r w:rsidR="00D82794">
        <w:rPr>
          <w:color w:val="000000" w:themeColor="text1"/>
        </w:rPr>
        <w:t>]</w:t>
      </w:r>
      <w:r w:rsidR="001F1E27">
        <w:rPr>
          <w:color w:val="000000" w:themeColor="text1"/>
        </w:rPr>
        <w:t xml:space="preserve">. </w:t>
      </w:r>
      <w:r w:rsidR="00AD6BFC" w:rsidRPr="00BC4A7C">
        <w:rPr>
          <w:color w:val="000000" w:themeColor="text1"/>
        </w:rPr>
        <w:t xml:space="preserve">There is </w:t>
      </w:r>
      <w:r w:rsidR="006B3312" w:rsidRPr="00BC4A7C">
        <w:rPr>
          <w:color w:val="000000" w:themeColor="text1"/>
        </w:rPr>
        <w:t>some evidence that complex interventions involving</w:t>
      </w:r>
      <w:r w:rsidR="005C1381" w:rsidRPr="00BC4A7C">
        <w:rPr>
          <w:color w:val="000000" w:themeColor="text1"/>
        </w:rPr>
        <w:t xml:space="preserve"> an ongoing communication process between</w:t>
      </w:r>
      <w:r w:rsidR="006B3312" w:rsidRPr="00BC4A7C">
        <w:rPr>
          <w:color w:val="000000" w:themeColor="text1"/>
        </w:rPr>
        <w:t xml:space="preserve"> several </w:t>
      </w:r>
      <w:r w:rsidR="00147921" w:rsidRPr="00BC4A7C">
        <w:rPr>
          <w:color w:val="000000" w:themeColor="text1"/>
        </w:rPr>
        <w:t>different healthcare providers, as well as family or community carers</w:t>
      </w:r>
      <w:r w:rsidR="006A4FE5" w:rsidRPr="00BC4A7C">
        <w:rPr>
          <w:color w:val="000000" w:themeColor="text1"/>
        </w:rPr>
        <w:t>,</w:t>
      </w:r>
      <w:r w:rsidR="00147921" w:rsidRPr="00BC4A7C">
        <w:rPr>
          <w:color w:val="000000" w:themeColor="text1"/>
        </w:rPr>
        <w:t xml:space="preserve"> </w:t>
      </w:r>
      <w:r w:rsidR="006A4FE5" w:rsidRPr="00BC4A7C">
        <w:rPr>
          <w:color w:val="000000" w:themeColor="text1"/>
        </w:rPr>
        <w:t>a</w:t>
      </w:r>
      <w:r w:rsidR="00147921" w:rsidRPr="00BC4A7C">
        <w:rPr>
          <w:color w:val="000000" w:themeColor="text1"/>
        </w:rPr>
        <w:t xml:space="preserve">re the most successful </w:t>
      </w:r>
      <w:r w:rsidR="00743BF5" w:rsidRPr="00BC4A7C">
        <w:rPr>
          <w:color w:val="000000" w:themeColor="text1"/>
        </w:rPr>
        <w:t>at encouraging ACP completion</w:t>
      </w:r>
      <w:r w:rsidR="005C1381" w:rsidRPr="00BC4A7C">
        <w:rPr>
          <w:color w:val="000000" w:themeColor="text1"/>
        </w:rPr>
        <w:t xml:space="preserve"> </w:t>
      </w:r>
      <w:r w:rsidR="00D82794">
        <w:rPr>
          <w:color w:val="000000" w:themeColor="text1"/>
        </w:rPr>
        <w:t>[</w:t>
      </w:r>
      <w:r w:rsidR="005737BA">
        <w:rPr>
          <w:color w:val="000000" w:themeColor="text1"/>
        </w:rPr>
        <w:t>8</w:t>
      </w:r>
      <w:r w:rsidR="001F1E27">
        <w:rPr>
          <w:color w:val="000000" w:themeColor="text1"/>
        </w:rPr>
        <w:t xml:space="preserve">, </w:t>
      </w:r>
      <w:r w:rsidR="005737BA">
        <w:rPr>
          <w:color w:val="000000" w:themeColor="text1"/>
        </w:rPr>
        <w:t>22</w:t>
      </w:r>
      <w:r w:rsidR="001F1E27">
        <w:rPr>
          <w:color w:val="000000" w:themeColor="text1"/>
        </w:rPr>
        <w:t xml:space="preserve">, </w:t>
      </w:r>
      <w:r w:rsidR="005737BA">
        <w:rPr>
          <w:color w:val="000000" w:themeColor="text1"/>
        </w:rPr>
        <w:t>30</w:t>
      </w:r>
      <w:r w:rsidR="00D82794">
        <w:rPr>
          <w:color w:val="000000" w:themeColor="text1"/>
        </w:rPr>
        <w:t>]</w:t>
      </w:r>
      <w:r w:rsidR="005C1381" w:rsidRPr="00BC4A7C">
        <w:rPr>
          <w:color w:val="000000" w:themeColor="text1"/>
        </w:rPr>
        <w:t>.</w:t>
      </w:r>
      <w:r w:rsidR="00DC4681" w:rsidRPr="00BC4A7C">
        <w:rPr>
          <w:color w:val="000000" w:themeColor="text1"/>
        </w:rPr>
        <w:t xml:space="preserve"> </w:t>
      </w:r>
      <w:r w:rsidR="00401474" w:rsidRPr="00BC4A7C">
        <w:rPr>
          <w:color w:val="000000" w:themeColor="text1"/>
        </w:rPr>
        <w:t>However, s</w:t>
      </w:r>
      <w:r w:rsidR="00B33DAD" w:rsidRPr="00BC4A7C">
        <w:rPr>
          <w:color w:val="000000" w:themeColor="text1"/>
        </w:rPr>
        <w:t>everal authors have noted</w:t>
      </w:r>
      <w:r w:rsidR="006A4FE5" w:rsidRPr="00BC4A7C">
        <w:rPr>
          <w:color w:val="000000" w:themeColor="text1"/>
        </w:rPr>
        <w:t xml:space="preserve"> </w:t>
      </w:r>
      <w:r w:rsidR="00B33DAD" w:rsidRPr="00BC4A7C">
        <w:rPr>
          <w:color w:val="000000" w:themeColor="text1"/>
        </w:rPr>
        <w:t>the high level of resource needed to implement such</w:t>
      </w:r>
      <w:r w:rsidR="00743BF5" w:rsidRPr="00BC4A7C">
        <w:rPr>
          <w:color w:val="000000" w:themeColor="text1"/>
        </w:rPr>
        <w:t xml:space="preserve"> behaviour change</w:t>
      </w:r>
      <w:r w:rsidR="00B33DAD" w:rsidRPr="00BC4A7C">
        <w:rPr>
          <w:color w:val="000000" w:themeColor="text1"/>
        </w:rPr>
        <w:t xml:space="preserve"> interventions </w:t>
      </w:r>
      <w:r w:rsidR="00D82794">
        <w:rPr>
          <w:color w:val="000000" w:themeColor="text1"/>
        </w:rPr>
        <w:t>[</w:t>
      </w:r>
      <w:r w:rsidR="005737BA">
        <w:rPr>
          <w:color w:val="000000" w:themeColor="text1"/>
        </w:rPr>
        <w:t>8</w:t>
      </w:r>
      <w:r w:rsidR="001F1E27">
        <w:rPr>
          <w:color w:val="000000" w:themeColor="text1"/>
        </w:rPr>
        <w:t xml:space="preserve">, </w:t>
      </w:r>
      <w:r w:rsidR="005737BA">
        <w:rPr>
          <w:color w:val="000000" w:themeColor="text1"/>
        </w:rPr>
        <w:t>14</w:t>
      </w:r>
      <w:r w:rsidR="001F1E27">
        <w:rPr>
          <w:color w:val="000000" w:themeColor="text1"/>
        </w:rPr>
        <w:t xml:space="preserve">, </w:t>
      </w:r>
      <w:r w:rsidR="005737BA">
        <w:rPr>
          <w:color w:val="000000" w:themeColor="text1"/>
        </w:rPr>
        <w:t>32</w:t>
      </w:r>
      <w:r w:rsidR="00D82794">
        <w:rPr>
          <w:color w:val="000000" w:themeColor="text1"/>
        </w:rPr>
        <w:t>]</w:t>
      </w:r>
      <w:r w:rsidR="00DF24BA" w:rsidRPr="00BC4A7C">
        <w:rPr>
          <w:color w:val="000000" w:themeColor="text1"/>
        </w:rPr>
        <w:t>.</w:t>
      </w:r>
      <w:r w:rsidR="00B33DAD" w:rsidRPr="00BC4A7C">
        <w:rPr>
          <w:color w:val="000000" w:themeColor="text1"/>
        </w:rPr>
        <w:t xml:space="preserve"> </w:t>
      </w:r>
    </w:p>
    <w:p w14:paraId="347063A7" w14:textId="1832FD90" w:rsidR="00815A3C" w:rsidRPr="00BC4A7C" w:rsidRDefault="008F2988" w:rsidP="00BC4A7C">
      <w:pPr>
        <w:spacing w:line="480" w:lineRule="auto"/>
        <w:rPr>
          <w:color w:val="000000" w:themeColor="text1"/>
        </w:rPr>
      </w:pPr>
      <w:r w:rsidRPr="00BC4A7C">
        <w:rPr>
          <w:color w:val="000000" w:themeColor="text1"/>
        </w:rPr>
        <w:t>Given the calls for ACPs to be initiated amongst the</w:t>
      </w:r>
      <w:r w:rsidR="000C1003">
        <w:rPr>
          <w:color w:val="000000" w:themeColor="text1"/>
        </w:rPr>
        <w:t xml:space="preserve"> older</w:t>
      </w:r>
      <w:r w:rsidRPr="00BC4A7C">
        <w:rPr>
          <w:color w:val="000000" w:themeColor="text1"/>
        </w:rPr>
        <w:t xml:space="preserve"> well </w:t>
      </w:r>
      <w:r w:rsidR="00D82794">
        <w:rPr>
          <w:color w:val="000000" w:themeColor="text1"/>
        </w:rPr>
        <w:t>[</w:t>
      </w:r>
      <w:r w:rsidR="005737BA">
        <w:rPr>
          <w:color w:val="000000" w:themeColor="text1"/>
        </w:rPr>
        <w:t>5</w:t>
      </w:r>
      <w:r w:rsidR="00D82794">
        <w:rPr>
          <w:color w:val="000000" w:themeColor="text1"/>
        </w:rPr>
        <w:t>]</w:t>
      </w:r>
      <w:r w:rsidRPr="00BC4A7C">
        <w:rPr>
          <w:color w:val="000000" w:themeColor="text1"/>
        </w:rPr>
        <w:t xml:space="preserve">, and calls for more research on how this group regards the various facilitators, barriers, and benefits of advance care planning </w:t>
      </w:r>
      <w:r w:rsidR="00D82794">
        <w:rPr>
          <w:color w:val="000000" w:themeColor="text1"/>
        </w:rPr>
        <w:t>[</w:t>
      </w:r>
      <w:r w:rsidR="005737BA">
        <w:rPr>
          <w:color w:val="000000" w:themeColor="text1"/>
        </w:rPr>
        <w:t>4</w:t>
      </w:r>
      <w:r w:rsidR="001F1E27">
        <w:rPr>
          <w:color w:val="000000" w:themeColor="text1"/>
        </w:rPr>
        <w:t xml:space="preserve">, </w:t>
      </w:r>
      <w:r w:rsidR="005737BA">
        <w:rPr>
          <w:color w:val="000000" w:themeColor="text1"/>
        </w:rPr>
        <w:t>8</w:t>
      </w:r>
      <w:r w:rsidR="001F1E27">
        <w:rPr>
          <w:color w:val="000000" w:themeColor="text1"/>
        </w:rPr>
        <w:t xml:space="preserve">, </w:t>
      </w:r>
      <w:r w:rsidR="005737BA">
        <w:rPr>
          <w:color w:val="000000" w:themeColor="text1"/>
        </w:rPr>
        <w:t>14</w:t>
      </w:r>
      <w:r w:rsidR="00D82794">
        <w:rPr>
          <w:color w:val="000000" w:themeColor="text1"/>
        </w:rPr>
        <w:t>]</w:t>
      </w:r>
      <w:r w:rsidRPr="00BC4A7C">
        <w:rPr>
          <w:color w:val="000000" w:themeColor="text1"/>
        </w:rPr>
        <w:t xml:space="preserve">, the research we report on here is timely. </w:t>
      </w:r>
      <w:r w:rsidR="00684A9D" w:rsidRPr="00BC4A7C">
        <w:rPr>
          <w:color w:val="000000" w:themeColor="text1"/>
        </w:rPr>
        <w:t>Our research aim</w:t>
      </w:r>
      <w:r w:rsidR="00632CEF" w:rsidRPr="00BC4A7C">
        <w:rPr>
          <w:color w:val="000000" w:themeColor="text1"/>
        </w:rPr>
        <w:t>s</w:t>
      </w:r>
      <w:r w:rsidR="00684A9D" w:rsidRPr="00BC4A7C">
        <w:rPr>
          <w:color w:val="000000" w:themeColor="text1"/>
        </w:rPr>
        <w:t xml:space="preserve"> t</w:t>
      </w:r>
      <w:r w:rsidR="00815A3C" w:rsidRPr="00BC4A7C">
        <w:rPr>
          <w:color w:val="000000" w:themeColor="text1"/>
        </w:rPr>
        <w:t>o help guide future</w:t>
      </w:r>
      <w:r w:rsidR="002F08FA" w:rsidRPr="00BC4A7C">
        <w:rPr>
          <w:color w:val="000000" w:themeColor="text1"/>
        </w:rPr>
        <w:t xml:space="preserve"> policy</w:t>
      </w:r>
      <w:r w:rsidR="000E1407" w:rsidRPr="00BC4A7C">
        <w:rPr>
          <w:color w:val="000000" w:themeColor="text1"/>
        </w:rPr>
        <w:t xml:space="preserve"> </w:t>
      </w:r>
      <w:r w:rsidR="00684A9D" w:rsidRPr="00BC4A7C">
        <w:rPr>
          <w:color w:val="000000" w:themeColor="text1"/>
        </w:rPr>
        <w:t xml:space="preserve">through </w:t>
      </w:r>
      <w:r w:rsidRPr="00BC4A7C">
        <w:rPr>
          <w:color w:val="000000" w:themeColor="text1"/>
        </w:rPr>
        <w:t>a deeper</w:t>
      </w:r>
      <w:r w:rsidR="00684A9D" w:rsidRPr="00BC4A7C">
        <w:rPr>
          <w:color w:val="000000" w:themeColor="text1"/>
        </w:rPr>
        <w:t xml:space="preserve"> understanding of </w:t>
      </w:r>
      <w:r w:rsidR="00815A3C" w:rsidRPr="00BC4A7C">
        <w:rPr>
          <w:color w:val="000000" w:themeColor="text1"/>
        </w:rPr>
        <w:t xml:space="preserve">the </w:t>
      </w:r>
      <w:r w:rsidR="004960D8">
        <w:rPr>
          <w:color w:val="000000" w:themeColor="text1"/>
        </w:rPr>
        <w:t xml:space="preserve">older, </w:t>
      </w:r>
      <w:r w:rsidRPr="00BC4A7C">
        <w:rPr>
          <w:color w:val="000000" w:themeColor="text1"/>
        </w:rPr>
        <w:t>well</w:t>
      </w:r>
      <w:r w:rsidR="004960D8">
        <w:rPr>
          <w:color w:val="000000" w:themeColor="text1"/>
        </w:rPr>
        <w:t>,</w:t>
      </w:r>
      <w:r w:rsidR="00AA65C9" w:rsidRPr="00BC4A7C">
        <w:rPr>
          <w:color w:val="000000" w:themeColor="text1"/>
        </w:rPr>
        <w:t xml:space="preserve"> </w:t>
      </w:r>
      <w:r w:rsidR="00815A3C" w:rsidRPr="00BC4A7C">
        <w:rPr>
          <w:color w:val="000000" w:themeColor="text1"/>
        </w:rPr>
        <w:t xml:space="preserve">public’s </w:t>
      </w:r>
      <w:r w:rsidR="000E1407" w:rsidRPr="00BC4A7C">
        <w:rPr>
          <w:color w:val="000000" w:themeColor="text1"/>
        </w:rPr>
        <w:t xml:space="preserve">attitudes and behaviours towards </w:t>
      </w:r>
      <w:r w:rsidR="00B064FE" w:rsidRPr="00BC4A7C">
        <w:rPr>
          <w:color w:val="000000" w:themeColor="text1"/>
        </w:rPr>
        <w:t>ACPs</w:t>
      </w:r>
      <w:r w:rsidR="004960D8">
        <w:rPr>
          <w:color w:val="000000" w:themeColor="text1"/>
        </w:rPr>
        <w:t xml:space="preserve">, </w:t>
      </w:r>
      <w:r w:rsidR="00684A9D" w:rsidRPr="00BC4A7C">
        <w:rPr>
          <w:color w:val="000000" w:themeColor="text1"/>
        </w:rPr>
        <w:t>includ</w:t>
      </w:r>
      <w:r w:rsidR="004960D8">
        <w:rPr>
          <w:color w:val="000000" w:themeColor="text1"/>
        </w:rPr>
        <w:t>ing</w:t>
      </w:r>
      <w:r w:rsidR="00815A3C" w:rsidRPr="00BC4A7C">
        <w:rPr>
          <w:color w:val="000000" w:themeColor="text1"/>
        </w:rPr>
        <w:t xml:space="preserve"> explor</w:t>
      </w:r>
      <w:r w:rsidR="00684A9D" w:rsidRPr="00BC4A7C">
        <w:rPr>
          <w:color w:val="000000" w:themeColor="text1"/>
        </w:rPr>
        <w:t>ing</w:t>
      </w:r>
      <w:r w:rsidR="00815A3C" w:rsidRPr="00BC4A7C">
        <w:rPr>
          <w:color w:val="000000" w:themeColor="text1"/>
        </w:rPr>
        <w:t xml:space="preserve"> reactions to the generic proposition of </w:t>
      </w:r>
      <w:r w:rsidR="002F08FA" w:rsidRPr="00BC4A7C">
        <w:rPr>
          <w:color w:val="000000" w:themeColor="text1"/>
        </w:rPr>
        <w:t>ACPs,</w:t>
      </w:r>
      <w:r w:rsidR="00815A3C" w:rsidRPr="00BC4A7C">
        <w:rPr>
          <w:color w:val="000000" w:themeColor="text1"/>
        </w:rPr>
        <w:t xml:space="preserve"> and personal disposition to plan </w:t>
      </w:r>
      <w:r w:rsidR="007466B2" w:rsidRPr="00BC4A7C">
        <w:rPr>
          <w:color w:val="000000" w:themeColor="text1"/>
        </w:rPr>
        <w:t>(</w:t>
      </w:r>
      <w:r w:rsidR="00815A3C" w:rsidRPr="00BC4A7C">
        <w:rPr>
          <w:color w:val="000000" w:themeColor="text1"/>
        </w:rPr>
        <w:t>or not</w:t>
      </w:r>
      <w:r w:rsidR="007466B2" w:rsidRPr="00BC4A7C">
        <w:rPr>
          <w:color w:val="000000" w:themeColor="text1"/>
        </w:rPr>
        <w:t>)</w:t>
      </w:r>
      <w:r w:rsidR="00815A3C" w:rsidRPr="00BC4A7C">
        <w:rPr>
          <w:color w:val="000000" w:themeColor="text1"/>
        </w:rPr>
        <w:t xml:space="preserve">, and reasons why </w:t>
      </w:r>
      <w:r w:rsidR="007466B2" w:rsidRPr="00BC4A7C">
        <w:rPr>
          <w:color w:val="000000" w:themeColor="text1"/>
        </w:rPr>
        <w:t>(</w:t>
      </w:r>
      <w:r w:rsidR="00815A3C" w:rsidRPr="00BC4A7C">
        <w:rPr>
          <w:color w:val="000000" w:themeColor="text1"/>
        </w:rPr>
        <w:t>not</w:t>
      </w:r>
      <w:r w:rsidR="007466B2" w:rsidRPr="00BC4A7C">
        <w:rPr>
          <w:color w:val="000000" w:themeColor="text1"/>
        </w:rPr>
        <w:t>)</w:t>
      </w:r>
      <w:r w:rsidR="00815A3C" w:rsidRPr="00BC4A7C">
        <w:rPr>
          <w:color w:val="000000" w:themeColor="text1"/>
        </w:rPr>
        <w:t>.</w:t>
      </w:r>
    </w:p>
    <w:p w14:paraId="033ED4AE" w14:textId="533589AE" w:rsidR="003D3B60" w:rsidRPr="00BC4A7C" w:rsidRDefault="006B5BCF" w:rsidP="00BC4A7C">
      <w:pPr>
        <w:pStyle w:val="Heading2"/>
        <w:spacing w:line="480" w:lineRule="auto"/>
        <w:rPr>
          <w:rFonts w:ascii="Arial" w:hAnsi="Arial" w:cs="Arial"/>
          <w:color w:val="000000" w:themeColor="text1"/>
          <w:sz w:val="36"/>
          <w:szCs w:val="36"/>
          <w:bdr w:val="none" w:sz="0" w:space="0" w:color="auto" w:frame="1"/>
        </w:rPr>
      </w:pPr>
      <w:r w:rsidRPr="00BC4A7C">
        <w:rPr>
          <w:color w:val="000000" w:themeColor="text1"/>
          <w:sz w:val="36"/>
          <w:szCs w:val="36"/>
        </w:rPr>
        <w:t>Method</w:t>
      </w:r>
      <w:r w:rsidR="003D3B60" w:rsidRPr="00BC4A7C">
        <w:rPr>
          <w:color w:val="000000" w:themeColor="text1"/>
          <w:sz w:val="36"/>
          <w:szCs w:val="36"/>
        </w:rPr>
        <w:t xml:space="preserve"> </w:t>
      </w:r>
    </w:p>
    <w:p w14:paraId="748D9228" w14:textId="35A703F5" w:rsidR="003D3B60" w:rsidRPr="00BC4A7C" w:rsidRDefault="00CB5E4E" w:rsidP="00BC4A7C">
      <w:pPr>
        <w:spacing w:line="480" w:lineRule="auto"/>
        <w:rPr>
          <w:color w:val="000000" w:themeColor="text1"/>
        </w:rPr>
      </w:pPr>
      <w:r>
        <w:rPr>
          <w:color w:val="000000" w:themeColor="text1"/>
        </w:rPr>
        <w:t xml:space="preserve">The study was undertaken in two phases, using a mixed methods approach; </w:t>
      </w:r>
      <w:r w:rsidR="007E004F">
        <w:rPr>
          <w:color w:val="000000" w:themeColor="text1"/>
        </w:rPr>
        <w:t xml:space="preserve">phase </w:t>
      </w:r>
      <w:r>
        <w:rPr>
          <w:color w:val="000000" w:themeColor="text1"/>
        </w:rPr>
        <w:t>1)</w:t>
      </w:r>
      <w:r w:rsidR="00750130" w:rsidRPr="00BC4A7C">
        <w:rPr>
          <w:color w:val="000000" w:themeColor="text1"/>
        </w:rPr>
        <w:t xml:space="preserve"> qualitative interviews (individual and mini-group), </w:t>
      </w:r>
      <w:r w:rsidR="007E004F">
        <w:rPr>
          <w:color w:val="000000" w:themeColor="text1"/>
        </w:rPr>
        <w:t xml:space="preserve">phase </w:t>
      </w:r>
      <w:r>
        <w:rPr>
          <w:color w:val="000000" w:themeColor="text1"/>
        </w:rPr>
        <w:t>2)</w:t>
      </w:r>
      <w:r w:rsidR="00750130" w:rsidRPr="00BC4A7C">
        <w:rPr>
          <w:color w:val="000000" w:themeColor="text1"/>
        </w:rPr>
        <w:t xml:space="preserve"> quantitative </w:t>
      </w:r>
      <w:r>
        <w:rPr>
          <w:color w:val="000000" w:themeColor="text1"/>
        </w:rPr>
        <w:t xml:space="preserve">online </w:t>
      </w:r>
      <w:r w:rsidR="00750130" w:rsidRPr="00BC4A7C">
        <w:rPr>
          <w:color w:val="000000" w:themeColor="text1"/>
        </w:rPr>
        <w:t>survey.</w:t>
      </w:r>
      <w:r w:rsidR="00FC044C" w:rsidRPr="00BC4A7C">
        <w:rPr>
          <w:color w:val="000000" w:themeColor="text1"/>
        </w:rPr>
        <w:t xml:space="preserve"> </w:t>
      </w:r>
      <w:r w:rsidR="00B62817">
        <w:rPr>
          <w:color w:val="000000" w:themeColor="text1"/>
        </w:rPr>
        <w:t xml:space="preserve">Ethical approval for the research was granted by the </w:t>
      </w:r>
      <w:r w:rsidR="00B62817" w:rsidRPr="00BC4A7C">
        <w:rPr>
          <w:color w:val="000000" w:themeColor="text1"/>
        </w:rPr>
        <w:t>University</w:t>
      </w:r>
      <w:r w:rsidR="00B62817">
        <w:rPr>
          <w:color w:val="000000" w:themeColor="text1"/>
        </w:rPr>
        <w:t xml:space="preserve"> of the West of England’s Faculty</w:t>
      </w:r>
      <w:r w:rsidR="00B62817" w:rsidRPr="00BC4A7C">
        <w:rPr>
          <w:color w:val="000000" w:themeColor="text1"/>
        </w:rPr>
        <w:t xml:space="preserve"> </w:t>
      </w:r>
      <w:r w:rsidR="00B62817">
        <w:rPr>
          <w:color w:val="000000" w:themeColor="text1"/>
        </w:rPr>
        <w:t xml:space="preserve">Research </w:t>
      </w:r>
      <w:r w:rsidR="00B62817" w:rsidRPr="00BC4A7C">
        <w:rPr>
          <w:color w:val="000000" w:themeColor="text1"/>
        </w:rPr>
        <w:t>Ethics Committee</w:t>
      </w:r>
      <w:r w:rsidR="00B62817">
        <w:rPr>
          <w:color w:val="000000" w:themeColor="text1"/>
        </w:rPr>
        <w:t xml:space="preserve"> </w:t>
      </w:r>
      <w:r w:rsidR="00B62817">
        <w:rPr>
          <w:color w:val="000000" w:themeColor="text1"/>
        </w:rPr>
        <w:lastRenderedPageBreak/>
        <w:t>on</w:t>
      </w:r>
      <w:r w:rsidR="00B62817" w:rsidRPr="005963C2">
        <w:rPr>
          <w:color w:val="000000" w:themeColor="text1"/>
        </w:rPr>
        <w:t xml:space="preserve"> December 4</w:t>
      </w:r>
      <w:r w:rsidR="00B62817" w:rsidRPr="005963C2">
        <w:rPr>
          <w:color w:val="000000" w:themeColor="text1"/>
          <w:vertAlign w:val="superscript"/>
        </w:rPr>
        <w:t>th</w:t>
      </w:r>
      <w:r w:rsidR="00B62817" w:rsidRPr="005963C2">
        <w:rPr>
          <w:color w:val="000000" w:themeColor="text1"/>
        </w:rPr>
        <w:t xml:space="preserve"> 2018 (Ref: FBL.18.10.014 Tapp).</w:t>
      </w:r>
      <w:r w:rsidR="00B62817">
        <w:rPr>
          <w:color w:val="000000" w:themeColor="text1"/>
        </w:rPr>
        <w:t xml:space="preserve"> </w:t>
      </w:r>
      <w:r w:rsidR="008531B6">
        <w:rPr>
          <w:color w:val="000000" w:themeColor="text1"/>
        </w:rPr>
        <w:t>Written informed consent was obtained from all participants</w:t>
      </w:r>
      <w:r w:rsidR="00B62817">
        <w:rPr>
          <w:color w:val="000000" w:themeColor="text1"/>
        </w:rPr>
        <w:t>. I</w:t>
      </w:r>
      <w:r w:rsidR="008531B6">
        <w:rPr>
          <w:color w:val="000000" w:themeColor="text1"/>
        </w:rPr>
        <w:t xml:space="preserve">nterview participants </w:t>
      </w:r>
      <w:r w:rsidR="00B62817">
        <w:rPr>
          <w:color w:val="000000" w:themeColor="text1"/>
        </w:rPr>
        <w:t xml:space="preserve">were provided with an information sheet and </w:t>
      </w:r>
      <w:r w:rsidR="008531B6">
        <w:rPr>
          <w:color w:val="000000" w:themeColor="text1"/>
        </w:rPr>
        <w:t>complet</w:t>
      </w:r>
      <w:r w:rsidR="00B62817">
        <w:rPr>
          <w:color w:val="000000" w:themeColor="text1"/>
        </w:rPr>
        <w:t>ed</w:t>
      </w:r>
      <w:r w:rsidR="008531B6">
        <w:rPr>
          <w:color w:val="000000" w:themeColor="text1"/>
        </w:rPr>
        <w:t xml:space="preserve"> a consent form before the start of the interview</w:t>
      </w:r>
      <w:r w:rsidR="00B62817">
        <w:rPr>
          <w:color w:val="000000" w:themeColor="text1"/>
        </w:rPr>
        <w:t>.</w:t>
      </w:r>
      <w:r w:rsidR="008531B6">
        <w:rPr>
          <w:color w:val="000000" w:themeColor="text1"/>
        </w:rPr>
        <w:t xml:space="preserve"> </w:t>
      </w:r>
      <w:r w:rsidR="00B62817">
        <w:rPr>
          <w:color w:val="000000" w:themeColor="text1"/>
        </w:rPr>
        <w:t xml:space="preserve">Online </w:t>
      </w:r>
      <w:r w:rsidR="008531B6">
        <w:rPr>
          <w:color w:val="000000" w:themeColor="text1"/>
        </w:rPr>
        <w:t xml:space="preserve">survey participants </w:t>
      </w:r>
      <w:r w:rsidR="00B62817">
        <w:rPr>
          <w:color w:val="000000" w:themeColor="text1"/>
        </w:rPr>
        <w:t xml:space="preserve">were provided with the information at the start of the survey and were required to </w:t>
      </w:r>
      <w:r w:rsidR="008531B6">
        <w:rPr>
          <w:color w:val="000000" w:themeColor="text1"/>
        </w:rPr>
        <w:t>click to confirm their consent before proceeding to the survey.</w:t>
      </w:r>
    </w:p>
    <w:p w14:paraId="1F3B060A" w14:textId="007F8B4F" w:rsidR="003D3B60" w:rsidRPr="006E0B98" w:rsidRDefault="00CB5E4E" w:rsidP="00BC4A7C">
      <w:pPr>
        <w:pStyle w:val="Heading3"/>
        <w:spacing w:line="480" w:lineRule="auto"/>
        <w:rPr>
          <w:color w:val="000000" w:themeColor="text1"/>
          <w:sz w:val="32"/>
          <w:szCs w:val="32"/>
        </w:rPr>
      </w:pPr>
      <w:r>
        <w:rPr>
          <w:color w:val="000000" w:themeColor="text1"/>
          <w:sz w:val="32"/>
          <w:szCs w:val="32"/>
        </w:rPr>
        <w:t>P</w:t>
      </w:r>
      <w:r w:rsidR="00B8475C" w:rsidRPr="006E0B98">
        <w:rPr>
          <w:color w:val="000000" w:themeColor="text1"/>
          <w:sz w:val="32"/>
          <w:szCs w:val="32"/>
        </w:rPr>
        <w:t>hase</w:t>
      </w:r>
      <w:r>
        <w:rPr>
          <w:color w:val="000000" w:themeColor="text1"/>
          <w:sz w:val="32"/>
          <w:szCs w:val="32"/>
        </w:rPr>
        <w:t xml:space="preserve"> 1 – qualitative</w:t>
      </w:r>
    </w:p>
    <w:p w14:paraId="17FE4583" w14:textId="2B5B2062" w:rsidR="00235410" w:rsidRPr="00DD2855" w:rsidRDefault="00750130" w:rsidP="00BC4A7C">
      <w:pPr>
        <w:spacing w:after="0" w:line="480" w:lineRule="auto"/>
        <w:rPr>
          <w:color w:val="000000" w:themeColor="text1"/>
        </w:rPr>
      </w:pPr>
      <w:r w:rsidRPr="00BC4A7C">
        <w:rPr>
          <w:color w:val="000000" w:themeColor="text1"/>
        </w:rPr>
        <w:t>The</w:t>
      </w:r>
      <w:r w:rsidR="00C35AE8" w:rsidRPr="00BC4A7C">
        <w:rPr>
          <w:color w:val="000000" w:themeColor="text1"/>
        </w:rPr>
        <w:t xml:space="preserve"> qu</w:t>
      </w:r>
      <w:r w:rsidR="007103FC" w:rsidRPr="00BC4A7C">
        <w:rPr>
          <w:color w:val="000000" w:themeColor="text1"/>
        </w:rPr>
        <w:t xml:space="preserve">alitative </w:t>
      </w:r>
      <w:r w:rsidR="00B8475C" w:rsidRPr="00BC4A7C">
        <w:rPr>
          <w:color w:val="000000" w:themeColor="text1"/>
        </w:rPr>
        <w:t xml:space="preserve">phase </w:t>
      </w:r>
      <w:r w:rsidRPr="00BC4A7C">
        <w:rPr>
          <w:color w:val="000000" w:themeColor="text1"/>
        </w:rPr>
        <w:t>of research</w:t>
      </w:r>
      <w:r w:rsidR="007103FC" w:rsidRPr="00BC4A7C">
        <w:rPr>
          <w:color w:val="000000" w:themeColor="text1"/>
        </w:rPr>
        <w:t xml:space="preserve"> facilitate</w:t>
      </w:r>
      <w:r w:rsidRPr="00BC4A7C">
        <w:rPr>
          <w:color w:val="000000" w:themeColor="text1"/>
        </w:rPr>
        <w:t>d</w:t>
      </w:r>
      <w:r w:rsidR="007103FC" w:rsidRPr="00BC4A7C">
        <w:rPr>
          <w:color w:val="000000" w:themeColor="text1"/>
        </w:rPr>
        <w:t xml:space="preserve"> an in-depth understanding of </w:t>
      </w:r>
      <w:r w:rsidR="00C35AE8" w:rsidRPr="00BC4A7C">
        <w:rPr>
          <w:color w:val="000000" w:themeColor="text1"/>
        </w:rPr>
        <w:t>perceptions</w:t>
      </w:r>
      <w:r w:rsidR="004960D8">
        <w:rPr>
          <w:color w:val="000000" w:themeColor="text1"/>
        </w:rPr>
        <w:t xml:space="preserve"> and </w:t>
      </w:r>
      <w:r w:rsidR="00C35AE8" w:rsidRPr="00BC4A7C">
        <w:rPr>
          <w:color w:val="000000" w:themeColor="text1"/>
        </w:rPr>
        <w:t xml:space="preserve">experiences of </w:t>
      </w:r>
      <w:r w:rsidR="006A4FE5" w:rsidRPr="00BC4A7C">
        <w:rPr>
          <w:color w:val="000000" w:themeColor="text1"/>
        </w:rPr>
        <w:t>a</w:t>
      </w:r>
      <w:r w:rsidR="00C35AE8" w:rsidRPr="00BC4A7C">
        <w:rPr>
          <w:color w:val="000000" w:themeColor="text1"/>
        </w:rPr>
        <w:t xml:space="preserve">dvance </w:t>
      </w:r>
      <w:r w:rsidR="006A4FE5" w:rsidRPr="00BC4A7C">
        <w:rPr>
          <w:color w:val="000000" w:themeColor="text1"/>
        </w:rPr>
        <w:t>c</w:t>
      </w:r>
      <w:r w:rsidR="00C35AE8" w:rsidRPr="00BC4A7C">
        <w:rPr>
          <w:color w:val="000000" w:themeColor="text1"/>
        </w:rPr>
        <w:t xml:space="preserve">are </w:t>
      </w:r>
      <w:r w:rsidR="006A4FE5" w:rsidRPr="00BC4A7C">
        <w:rPr>
          <w:color w:val="000000" w:themeColor="text1"/>
        </w:rPr>
        <w:t>p</w:t>
      </w:r>
      <w:r w:rsidR="00C35AE8" w:rsidRPr="00BC4A7C">
        <w:rPr>
          <w:color w:val="000000" w:themeColor="text1"/>
        </w:rPr>
        <w:t xml:space="preserve">lanning. The </w:t>
      </w:r>
      <w:r w:rsidR="00581ADC" w:rsidRPr="00BC4A7C">
        <w:rPr>
          <w:color w:val="000000" w:themeColor="text1"/>
        </w:rPr>
        <w:t xml:space="preserve">first level </w:t>
      </w:r>
      <w:r w:rsidR="00C35AE8" w:rsidRPr="00BC4A7C">
        <w:rPr>
          <w:color w:val="000000" w:themeColor="text1"/>
        </w:rPr>
        <w:t>sampling cri</w:t>
      </w:r>
      <w:r w:rsidR="007103FC" w:rsidRPr="00BC4A7C">
        <w:rPr>
          <w:color w:val="000000" w:themeColor="text1"/>
        </w:rPr>
        <w:t>teria </w:t>
      </w:r>
      <w:r w:rsidR="00581ADC" w:rsidRPr="00BC4A7C">
        <w:rPr>
          <w:color w:val="000000" w:themeColor="text1"/>
        </w:rPr>
        <w:t>consisted of</w:t>
      </w:r>
      <w:r w:rsidR="007103FC" w:rsidRPr="00BC4A7C">
        <w:rPr>
          <w:color w:val="000000" w:themeColor="text1"/>
        </w:rPr>
        <w:t> residence (in England)</w:t>
      </w:r>
      <w:r w:rsidR="00C35AE8" w:rsidRPr="00BC4A7C">
        <w:rPr>
          <w:color w:val="000000" w:themeColor="text1"/>
        </w:rPr>
        <w:t xml:space="preserve"> and </w:t>
      </w:r>
      <w:r w:rsidR="007103FC" w:rsidRPr="00BC4A7C">
        <w:rPr>
          <w:color w:val="000000" w:themeColor="text1"/>
        </w:rPr>
        <w:t>age (</w:t>
      </w:r>
      <w:r w:rsidR="00C35AE8" w:rsidRPr="00BC4A7C">
        <w:rPr>
          <w:color w:val="000000" w:themeColor="text1"/>
        </w:rPr>
        <w:t>45-85</w:t>
      </w:r>
      <w:r w:rsidR="007103FC" w:rsidRPr="00BC4A7C">
        <w:rPr>
          <w:color w:val="000000" w:themeColor="text1"/>
        </w:rPr>
        <w:t>)</w:t>
      </w:r>
      <w:r w:rsidR="00C35AE8" w:rsidRPr="00BC4A7C">
        <w:rPr>
          <w:color w:val="000000" w:themeColor="text1"/>
        </w:rPr>
        <w:t>.</w:t>
      </w:r>
      <w:r w:rsidR="00C33C61" w:rsidRPr="00BC4A7C">
        <w:rPr>
          <w:color w:val="000000" w:themeColor="text1"/>
        </w:rPr>
        <w:t xml:space="preserve"> Th</w:t>
      </w:r>
      <w:r w:rsidR="001A583A" w:rsidRPr="00BC4A7C">
        <w:rPr>
          <w:color w:val="000000" w:themeColor="text1"/>
        </w:rPr>
        <w:t xml:space="preserve">e latter was </w:t>
      </w:r>
      <w:r w:rsidR="00C33C61" w:rsidRPr="00DD2855">
        <w:rPr>
          <w:color w:val="000000" w:themeColor="text1"/>
        </w:rPr>
        <w:t xml:space="preserve">divided into a primary target group </w:t>
      </w:r>
      <w:r w:rsidR="00C33C61" w:rsidRPr="00DD2855">
        <w:rPr>
          <w:color w:val="000000" w:themeColor="text1"/>
          <w:lang w:val="en-US"/>
        </w:rPr>
        <w:t>aged 68 (post-retirement) to 8</w:t>
      </w:r>
      <w:r w:rsidR="00C13962" w:rsidRPr="00DD2855">
        <w:rPr>
          <w:color w:val="000000" w:themeColor="text1"/>
          <w:lang w:val="en-US"/>
        </w:rPr>
        <w:t>5</w:t>
      </w:r>
      <w:r w:rsidR="001A583A" w:rsidRPr="00DD2855">
        <w:rPr>
          <w:color w:val="000000" w:themeColor="text1"/>
          <w:lang w:val="en-US"/>
        </w:rPr>
        <w:t xml:space="preserve"> who </w:t>
      </w:r>
      <w:r w:rsidR="001A583A" w:rsidRPr="00DD2855">
        <w:rPr>
          <w:color w:val="000000" w:themeColor="text1"/>
        </w:rPr>
        <w:t>fit the ‘community</w:t>
      </w:r>
      <w:r w:rsidR="007466B2" w:rsidRPr="00DD2855">
        <w:rPr>
          <w:color w:val="000000" w:themeColor="text1"/>
        </w:rPr>
        <w:t>-</w:t>
      </w:r>
      <w:r w:rsidR="001A583A" w:rsidRPr="00DD2855">
        <w:rPr>
          <w:color w:val="000000" w:themeColor="text1"/>
        </w:rPr>
        <w:t xml:space="preserve">based </w:t>
      </w:r>
      <w:r w:rsidR="003E2F55" w:rsidRPr="00DD2855">
        <w:rPr>
          <w:color w:val="000000" w:themeColor="text1"/>
        </w:rPr>
        <w:t xml:space="preserve">older </w:t>
      </w:r>
      <w:r w:rsidR="001A583A" w:rsidRPr="00DD2855">
        <w:rPr>
          <w:color w:val="000000" w:themeColor="text1"/>
        </w:rPr>
        <w:t>well’ criteria (e.g. reasonably fit and well, without life-limiting diagnoses, and not living in a care or nursing home). A secondary target group of ‘informal influencers’ was also i</w:t>
      </w:r>
      <w:r w:rsidR="00581ADC" w:rsidRPr="00DD2855">
        <w:rPr>
          <w:color w:val="000000" w:themeColor="text1"/>
        </w:rPr>
        <w:t xml:space="preserve">dentified, of people aged 45-67 who had </w:t>
      </w:r>
      <w:r w:rsidR="001A583A" w:rsidRPr="00DD2855">
        <w:rPr>
          <w:color w:val="000000" w:themeColor="text1"/>
        </w:rPr>
        <w:t>an elderly relative</w:t>
      </w:r>
      <w:r w:rsidR="00301D3F" w:rsidRPr="00DD2855">
        <w:rPr>
          <w:color w:val="000000" w:themeColor="text1"/>
        </w:rPr>
        <w:t xml:space="preserve">. This was raised to 55-67 in the second stage of interviews, as we found that this </w:t>
      </w:r>
      <w:r w:rsidR="00581ADC" w:rsidRPr="00DD2855">
        <w:rPr>
          <w:color w:val="000000" w:themeColor="text1"/>
        </w:rPr>
        <w:t xml:space="preserve">latter </w:t>
      </w:r>
      <w:r w:rsidR="00301D3F" w:rsidRPr="00DD2855">
        <w:rPr>
          <w:color w:val="000000" w:themeColor="text1"/>
        </w:rPr>
        <w:t>group had greater experience with elderly relatives.</w:t>
      </w:r>
      <w:r w:rsidR="001A583A" w:rsidRPr="00DD2855">
        <w:rPr>
          <w:color w:val="000000" w:themeColor="text1"/>
        </w:rPr>
        <w:t xml:space="preserve"> </w:t>
      </w:r>
      <w:r w:rsidR="009D0002" w:rsidRPr="00DD2855">
        <w:rPr>
          <w:rFonts w:ascii="Calibri" w:hAnsi="Calibri" w:cs="Calibri"/>
          <w:color w:val="000000" w:themeColor="text1"/>
        </w:rPr>
        <w:t xml:space="preserve">We worked with a fieldwork company to recruit participants for the qualitative research, and they used their network of local recruiters within the North West and South West of England to recruit </w:t>
      </w:r>
      <w:r w:rsidR="00CB5E4E" w:rsidRPr="00DD2855">
        <w:rPr>
          <w:rFonts w:ascii="Calibri" w:hAnsi="Calibri" w:cs="Calibri"/>
          <w:color w:val="000000" w:themeColor="text1"/>
        </w:rPr>
        <w:t>members of the public</w:t>
      </w:r>
      <w:r w:rsidR="009D0002" w:rsidRPr="00DD2855">
        <w:rPr>
          <w:rFonts w:ascii="Calibri" w:hAnsi="Calibri" w:cs="Calibri"/>
          <w:color w:val="000000" w:themeColor="text1"/>
        </w:rPr>
        <w:t xml:space="preserve"> in accordance with our criteria.</w:t>
      </w:r>
      <w:r w:rsidR="002C478A" w:rsidRPr="00DD2855">
        <w:rPr>
          <w:rFonts w:ascii="Calibri" w:hAnsi="Calibri" w:cs="Calibri"/>
          <w:color w:val="000000" w:themeColor="text1"/>
        </w:rPr>
        <w:t xml:space="preserve"> These regions were selected in order to gain a breadth of views within England, and also for feasibility within the budget and timescales of the funder. </w:t>
      </w:r>
      <w:r w:rsidR="00B036D2" w:rsidRPr="00DD2855">
        <w:rPr>
          <w:rFonts w:ascii="Calibri" w:hAnsi="Calibri" w:cs="Calibri"/>
          <w:color w:val="000000" w:themeColor="text1"/>
        </w:rPr>
        <w:t xml:space="preserve">An interlocked quota sampling strategy was used to achieve a balance of male and female participants across the primary and secondary target groups. </w:t>
      </w:r>
    </w:p>
    <w:p w14:paraId="332C3847" w14:textId="3329BF26" w:rsidR="00B036D2" w:rsidRPr="00DD2855" w:rsidRDefault="00C35AE8" w:rsidP="00BC4A7C">
      <w:pPr>
        <w:spacing w:line="480" w:lineRule="auto"/>
        <w:rPr>
          <w:color w:val="000000" w:themeColor="text1"/>
        </w:rPr>
      </w:pPr>
      <w:r w:rsidRPr="00DD2855">
        <w:rPr>
          <w:color w:val="000000" w:themeColor="text1"/>
        </w:rPr>
        <w:t>Seventy</w:t>
      </w:r>
      <w:r w:rsidR="00FA4075" w:rsidRPr="00DD2855">
        <w:rPr>
          <w:color w:val="000000" w:themeColor="text1"/>
        </w:rPr>
        <w:t>-</w:t>
      </w:r>
      <w:r w:rsidRPr="00DD2855">
        <w:rPr>
          <w:color w:val="000000" w:themeColor="text1"/>
        </w:rPr>
        <w:t xml:space="preserve">six participants </w:t>
      </w:r>
      <w:r w:rsidR="004960D8" w:rsidRPr="00DD2855">
        <w:rPr>
          <w:color w:val="000000" w:themeColor="text1"/>
        </w:rPr>
        <w:t>aged</w:t>
      </w:r>
      <w:r w:rsidRPr="00DD2855">
        <w:rPr>
          <w:color w:val="000000" w:themeColor="text1"/>
        </w:rPr>
        <w:t xml:space="preserve"> 45</w:t>
      </w:r>
      <w:r w:rsidR="00743BF5" w:rsidRPr="00DD2855">
        <w:rPr>
          <w:color w:val="000000" w:themeColor="text1"/>
        </w:rPr>
        <w:t>-</w:t>
      </w:r>
      <w:r w:rsidR="00BE4F07" w:rsidRPr="00DD2855">
        <w:rPr>
          <w:color w:val="000000" w:themeColor="text1"/>
        </w:rPr>
        <w:t xml:space="preserve">85 took part in the </w:t>
      </w:r>
      <w:r w:rsidR="00B8475C" w:rsidRPr="00DD2855">
        <w:rPr>
          <w:color w:val="000000" w:themeColor="text1"/>
        </w:rPr>
        <w:t>qualitative phase</w:t>
      </w:r>
      <w:r w:rsidR="00C62D88" w:rsidRPr="00DD2855">
        <w:rPr>
          <w:color w:val="000000" w:themeColor="text1"/>
        </w:rPr>
        <w:t>, with t</w:t>
      </w:r>
      <w:r w:rsidR="00AB3C21" w:rsidRPr="00DD2855">
        <w:rPr>
          <w:color w:val="000000" w:themeColor="text1"/>
        </w:rPr>
        <w:t>hirty</w:t>
      </w:r>
      <w:r w:rsidR="00BE4F07" w:rsidRPr="00DD2855">
        <w:rPr>
          <w:color w:val="000000" w:themeColor="text1"/>
        </w:rPr>
        <w:t xml:space="preserve"> individual</w:t>
      </w:r>
      <w:r w:rsidR="007103FC" w:rsidRPr="00DD2855">
        <w:rPr>
          <w:color w:val="000000" w:themeColor="text1"/>
        </w:rPr>
        <w:t xml:space="preserve"> interviews</w:t>
      </w:r>
      <w:r w:rsidRPr="00DD2855">
        <w:rPr>
          <w:color w:val="000000" w:themeColor="text1"/>
        </w:rPr>
        <w:t xml:space="preserve"> and 12 </w:t>
      </w:r>
      <w:r w:rsidR="00581ADC" w:rsidRPr="00DD2855">
        <w:rPr>
          <w:color w:val="000000" w:themeColor="text1"/>
        </w:rPr>
        <w:t>‘</w:t>
      </w:r>
      <w:r w:rsidRPr="00DD2855">
        <w:rPr>
          <w:color w:val="000000" w:themeColor="text1"/>
        </w:rPr>
        <w:t>friendship</w:t>
      </w:r>
      <w:r w:rsidR="00581ADC" w:rsidRPr="00DD2855">
        <w:rPr>
          <w:color w:val="000000" w:themeColor="text1"/>
        </w:rPr>
        <w:t>’ (people who knew each other prior to the discussion)</w:t>
      </w:r>
      <w:r w:rsidRPr="00DD2855">
        <w:rPr>
          <w:color w:val="000000" w:themeColor="text1"/>
        </w:rPr>
        <w:t> mini-group interviews</w:t>
      </w:r>
      <w:r w:rsidR="004960D8" w:rsidRPr="00DD2855">
        <w:rPr>
          <w:color w:val="000000" w:themeColor="text1"/>
        </w:rPr>
        <w:t xml:space="preserve">, with </w:t>
      </w:r>
      <w:r w:rsidRPr="00DD2855">
        <w:rPr>
          <w:color w:val="000000" w:themeColor="text1"/>
        </w:rPr>
        <w:t xml:space="preserve">three </w:t>
      </w:r>
      <w:r w:rsidR="00030ADD" w:rsidRPr="00DD2855">
        <w:rPr>
          <w:color w:val="000000" w:themeColor="text1"/>
        </w:rPr>
        <w:t xml:space="preserve">or four </w:t>
      </w:r>
      <w:r w:rsidRPr="00DD2855">
        <w:rPr>
          <w:color w:val="000000" w:themeColor="text1"/>
        </w:rPr>
        <w:t>participants in each. The mix of in-depth</w:t>
      </w:r>
      <w:r w:rsidR="00B8475C" w:rsidRPr="00DD2855">
        <w:rPr>
          <w:color w:val="000000" w:themeColor="text1"/>
        </w:rPr>
        <w:t xml:space="preserve"> and mini-group</w:t>
      </w:r>
      <w:r w:rsidR="004960D8" w:rsidRPr="00DD2855">
        <w:rPr>
          <w:color w:val="000000" w:themeColor="text1"/>
        </w:rPr>
        <w:t xml:space="preserve"> </w:t>
      </w:r>
      <w:r w:rsidRPr="00DD2855">
        <w:rPr>
          <w:color w:val="000000" w:themeColor="text1"/>
        </w:rPr>
        <w:t>int</w:t>
      </w:r>
      <w:r w:rsidR="007103FC" w:rsidRPr="00DD2855">
        <w:rPr>
          <w:color w:val="000000" w:themeColor="text1"/>
        </w:rPr>
        <w:t>erviews help</w:t>
      </w:r>
      <w:r w:rsidR="004960D8" w:rsidRPr="00DD2855">
        <w:rPr>
          <w:color w:val="000000" w:themeColor="text1"/>
        </w:rPr>
        <w:t>ed</w:t>
      </w:r>
      <w:r w:rsidR="007103FC" w:rsidRPr="00DD2855">
        <w:rPr>
          <w:color w:val="000000" w:themeColor="text1"/>
        </w:rPr>
        <w:t xml:space="preserve"> elicit</w:t>
      </w:r>
      <w:r w:rsidRPr="00DD2855">
        <w:rPr>
          <w:color w:val="000000" w:themeColor="text1"/>
        </w:rPr>
        <w:t xml:space="preserve"> both personal </w:t>
      </w:r>
      <w:r w:rsidR="000B1A2A" w:rsidRPr="00DD2855">
        <w:rPr>
          <w:color w:val="000000" w:themeColor="text1"/>
        </w:rPr>
        <w:t xml:space="preserve">and social </w:t>
      </w:r>
      <w:r w:rsidRPr="00DD2855">
        <w:rPr>
          <w:color w:val="000000" w:themeColor="text1"/>
        </w:rPr>
        <w:t>perspectives. </w:t>
      </w:r>
      <w:r w:rsidR="00746BBD" w:rsidRPr="00DD2855">
        <w:rPr>
          <w:color w:val="000000" w:themeColor="text1"/>
        </w:rPr>
        <w:t>Data collection was carried out in three iterative stages</w:t>
      </w:r>
      <w:r w:rsidR="004960D8" w:rsidRPr="00DD2855">
        <w:rPr>
          <w:color w:val="000000" w:themeColor="text1"/>
        </w:rPr>
        <w:t>,</w:t>
      </w:r>
      <w:r w:rsidR="00746BBD" w:rsidRPr="00DD2855">
        <w:rPr>
          <w:color w:val="000000" w:themeColor="text1"/>
        </w:rPr>
        <w:t xml:space="preserve"> with time in between each stage for the interviewers to </w:t>
      </w:r>
      <w:r w:rsidR="000B1A2A" w:rsidRPr="00DD2855">
        <w:rPr>
          <w:color w:val="000000" w:themeColor="text1"/>
        </w:rPr>
        <w:t>reflect on</w:t>
      </w:r>
      <w:r w:rsidR="00746BBD" w:rsidRPr="00DD2855">
        <w:rPr>
          <w:color w:val="000000" w:themeColor="text1"/>
        </w:rPr>
        <w:t xml:space="preserve"> </w:t>
      </w:r>
      <w:r w:rsidR="000B1A2A" w:rsidRPr="00DD2855">
        <w:rPr>
          <w:color w:val="000000" w:themeColor="text1"/>
        </w:rPr>
        <w:t xml:space="preserve">and make improvements to the conduct of the interviews, the topic guide, and the interview </w:t>
      </w:r>
      <w:r w:rsidR="00746BBD" w:rsidRPr="00DD2855">
        <w:rPr>
          <w:color w:val="000000" w:themeColor="text1"/>
        </w:rPr>
        <w:t>stimuli. </w:t>
      </w:r>
      <w:r w:rsidR="00B036D2" w:rsidRPr="00DD2855">
        <w:rPr>
          <w:rFonts w:ascii="Calibri" w:hAnsi="Calibri" w:cs="Calibri"/>
          <w:color w:val="000000" w:themeColor="text1"/>
        </w:rPr>
        <w:t xml:space="preserve">We set a </w:t>
      </w:r>
      <w:r w:rsidR="00CB5E4E" w:rsidRPr="00DD2855">
        <w:rPr>
          <w:rFonts w:ascii="Calibri" w:hAnsi="Calibri" w:cs="Calibri"/>
          <w:color w:val="000000" w:themeColor="text1"/>
        </w:rPr>
        <w:lastRenderedPageBreak/>
        <w:t>quota</w:t>
      </w:r>
      <w:r w:rsidR="00B036D2" w:rsidRPr="00DD2855">
        <w:rPr>
          <w:rFonts w:ascii="Calibri" w:hAnsi="Calibri" w:cs="Calibri"/>
          <w:color w:val="000000" w:themeColor="text1"/>
        </w:rPr>
        <w:t xml:space="preserve"> of 15 participants for the pilot fieldwork, and 30 participants for the first main stage of fieldwork, to </w:t>
      </w:r>
      <w:r w:rsidR="00CB5E4E" w:rsidRPr="00DD2855">
        <w:rPr>
          <w:rFonts w:ascii="Calibri" w:hAnsi="Calibri" w:cs="Calibri"/>
          <w:color w:val="000000" w:themeColor="text1"/>
        </w:rPr>
        <w:t>enable this reflection and enhancement. Recruitment then</w:t>
      </w:r>
      <w:r w:rsidR="00B036D2" w:rsidRPr="00DD2855">
        <w:rPr>
          <w:rFonts w:ascii="Calibri" w:hAnsi="Calibri" w:cs="Calibri"/>
          <w:color w:val="000000" w:themeColor="text1"/>
        </w:rPr>
        <w:t xml:space="preserve"> continued in the second main stage of fieldwork</w:t>
      </w:r>
      <w:r w:rsidR="00CB5E4E" w:rsidRPr="00DD2855">
        <w:rPr>
          <w:rFonts w:ascii="Calibri" w:hAnsi="Calibri" w:cs="Calibri"/>
          <w:color w:val="000000" w:themeColor="text1"/>
        </w:rPr>
        <w:t xml:space="preserve"> </w:t>
      </w:r>
      <w:r w:rsidR="00B036D2" w:rsidRPr="00DD2855">
        <w:rPr>
          <w:rFonts w:ascii="Calibri" w:hAnsi="Calibri" w:cs="Calibri"/>
          <w:color w:val="000000" w:themeColor="text1"/>
        </w:rPr>
        <w:t xml:space="preserve">until the research team were confident that they had reached data saturation point. </w:t>
      </w:r>
      <w:r w:rsidR="00871D4D" w:rsidRPr="00DD2855">
        <w:rPr>
          <w:color w:val="000000" w:themeColor="text1"/>
        </w:rPr>
        <w:t>Fieldwork took place between 1</w:t>
      </w:r>
      <w:r w:rsidR="00DE325F" w:rsidRPr="00DD2855">
        <w:rPr>
          <w:color w:val="000000" w:themeColor="text1"/>
        </w:rPr>
        <w:t>0</w:t>
      </w:r>
      <w:r w:rsidR="00DE325F" w:rsidRPr="00DD2855">
        <w:rPr>
          <w:color w:val="000000" w:themeColor="text1"/>
          <w:vertAlign w:val="superscript"/>
        </w:rPr>
        <w:t>th</w:t>
      </w:r>
      <w:r w:rsidR="00871D4D" w:rsidRPr="00DD2855">
        <w:rPr>
          <w:color w:val="000000" w:themeColor="text1"/>
        </w:rPr>
        <w:t xml:space="preserve"> December 2018 and </w:t>
      </w:r>
      <w:r w:rsidR="00DE325F" w:rsidRPr="00DD2855">
        <w:rPr>
          <w:color w:val="000000" w:themeColor="text1"/>
        </w:rPr>
        <w:t>28</w:t>
      </w:r>
      <w:r w:rsidR="00871D4D" w:rsidRPr="00DD2855">
        <w:rPr>
          <w:color w:val="000000" w:themeColor="text1"/>
          <w:vertAlign w:val="superscript"/>
        </w:rPr>
        <w:t>th</w:t>
      </w:r>
      <w:r w:rsidR="00871D4D" w:rsidRPr="00DD2855">
        <w:rPr>
          <w:color w:val="000000" w:themeColor="text1"/>
        </w:rPr>
        <w:t xml:space="preserve"> June 2019, with the p</w:t>
      </w:r>
      <w:r w:rsidR="00746BBD" w:rsidRPr="00DD2855">
        <w:rPr>
          <w:color w:val="000000" w:themeColor="text1"/>
        </w:rPr>
        <w:t xml:space="preserve">ilot fieldwork </w:t>
      </w:r>
      <w:r w:rsidR="00871D4D" w:rsidRPr="00DD2855">
        <w:rPr>
          <w:color w:val="000000" w:themeColor="text1"/>
        </w:rPr>
        <w:t xml:space="preserve">undertaken in </w:t>
      </w:r>
      <w:r w:rsidR="00746BBD" w:rsidRPr="00DD2855">
        <w:rPr>
          <w:color w:val="000000" w:themeColor="text1"/>
        </w:rPr>
        <w:t>December</w:t>
      </w:r>
      <w:r w:rsidR="00DE325F" w:rsidRPr="00DD2855">
        <w:rPr>
          <w:color w:val="000000" w:themeColor="text1"/>
        </w:rPr>
        <w:t>-</w:t>
      </w:r>
      <w:r w:rsidR="00096C71" w:rsidRPr="00DD2855">
        <w:rPr>
          <w:color w:val="000000" w:themeColor="text1"/>
        </w:rPr>
        <w:t xml:space="preserve"> January</w:t>
      </w:r>
      <w:r w:rsidR="00746BBD" w:rsidRPr="00DD2855">
        <w:rPr>
          <w:color w:val="000000" w:themeColor="text1"/>
        </w:rPr>
        <w:t>, and two main stages of fieldwork carried out March</w:t>
      </w:r>
      <w:r w:rsidR="00DE325F" w:rsidRPr="00DD2855">
        <w:rPr>
          <w:color w:val="000000" w:themeColor="text1"/>
        </w:rPr>
        <w:t>-</w:t>
      </w:r>
      <w:r w:rsidR="00746BBD" w:rsidRPr="00DD2855">
        <w:rPr>
          <w:color w:val="000000" w:themeColor="text1"/>
        </w:rPr>
        <w:t xml:space="preserve">April, and </w:t>
      </w:r>
      <w:r w:rsidR="00DE325F" w:rsidRPr="00DD2855">
        <w:rPr>
          <w:color w:val="000000" w:themeColor="text1"/>
        </w:rPr>
        <w:t>May-</w:t>
      </w:r>
      <w:r w:rsidR="00746BBD" w:rsidRPr="00DD2855">
        <w:rPr>
          <w:color w:val="000000" w:themeColor="text1"/>
        </w:rPr>
        <w:t>June, respectively. </w:t>
      </w:r>
    </w:p>
    <w:p w14:paraId="507B7A7A" w14:textId="0E622B42" w:rsidR="003D3B60" w:rsidRPr="00BC4A7C" w:rsidRDefault="00C62D88" w:rsidP="00BC4A7C">
      <w:pPr>
        <w:spacing w:line="480" w:lineRule="auto"/>
        <w:rPr>
          <w:color w:val="000000" w:themeColor="text1"/>
        </w:rPr>
      </w:pPr>
      <w:r w:rsidRPr="00BC4A7C">
        <w:rPr>
          <w:color w:val="000000" w:themeColor="text1"/>
        </w:rPr>
        <w:t>T</w:t>
      </w:r>
      <w:r w:rsidR="007103FC" w:rsidRPr="00BC4A7C">
        <w:rPr>
          <w:color w:val="000000" w:themeColor="text1"/>
        </w:rPr>
        <w:t>he initial</w:t>
      </w:r>
      <w:r w:rsidR="00C35AE8" w:rsidRPr="00BC4A7C">
        <w:rPr>
          <w:color w:val="000000" w:themeColor="text1"/>
        </w:rPr>
        <w:t xml:space="preserve"> interview guide </w:t>
      </w:r>
      <w:r w:rsidR="000B7715">
        <w:rPr>
          <w:color w:val="000000" w:themeColor="text1"/>
        </w:rPr>
        <w:t xml:space="preserve">(S1) </w:t>
      </w:r>
      <w:r w:rsidR="00C35AE8" w:rsidRPr="00BC4A7C">
        <w:rPr>
          <w:color w:val="000000" w:themeColor="text1"/>
        </w:rPr>
        <w:t xml:space="preserve">was developed in response to the research </w:t>
      </w:r>
      <w:r w:rsidR="000B1A2A" w:rsidRPr="00BC4A7C">
        <w:rPr>
          <w:color w:val="000000" w:themeColor="text1"/>
        </w:rPr>
        <w:t>aim</w:t>
      </w:r>
      <w:r w:rsidRPr="00BC4A7C">
        <w:rPr>
          <w:color w:val="000000" w:themeColor="text1"/>
        </w:rPr>
        <w:t>, informed by the literature review</w:t>
      </w:r>
      <w:r w:rsidR="000B7715">
        <w:rPr>
          <w:color w:val="000000" w:themeColor="text1"/>
        </w:rPr>
        <w:t xml:space="preserve">. </w:t>
      </w:r>
      <w:r w:rsidR="00C35AE8" w:rsidRPr="00BC4A7C">
        <w:rPr>
          <w:color w:val="000000" w:themeColor="text1"/>
        </w:rPr>
        <w:t xml:space="preserve">A descriptor of an </w:t>
      </w:r>
      <w:r w:rsidR="00B064FE" w:rsidRPr="00BC4A7C">
        <w:rPr>
          <w:color w:val="000000" w:themeColor="text1"/>
        </w:rPr>
        <w:t>ACP</w:t>
      </w:r>
      <w:r w:rsidR="00C35AE8" w:rsidRPr="00BC4A7C">
        <w:rPr>
          <w:color w:val="000000" w:themeColor="text1"/>
        </w:rPr>
        <w:t xml:space="preserve"> wa</w:t>
      </w:r>
      <w:r w:rsidR="00CD7917" w:rsidRPr="00BC4A7C">
        <w:rPr>
          <w:color w:val="000000" w:themeColor="text1"/>
        </w:rPr>
        <w:t>s introduced after exploring</w:t>
      </w:r>
      <w:r w:rsidR="00C35AE8" w:rsidRPr="00BC4A7C">
        <w:rPr>
          <w:color w:val="000000" w:themeColor="text1"/>
        </w:rPr>
        <w:t xml:space="preserve"> existing awarene</w:t>
      </w:r>
      <w:r w:rsidR="005155D3" w:rsidRPr="00BC4A7C">
        <w:rPr>
          <w:color w:val="000000" w:themeColor="text1"/>
        </w:rPr>
        <w:t>ss of and attitudes to</w:t>
      </w:r>
      <w:r w:rsidR="006E60FE" w:rsidRPr="00BC4A7C">
        <w:rPr>
          <w:color w:val="000000" w:themeColor="text1"/>
        </w:rPr>
        <w:t>wards</w:t>
      </w:r>
      <w:r w:rsidR="005155D3" w:rsidRPr="00BC4A7C">
        <w:rPr>
          <w:color w:val="000000" w:themeColor="text1"/>
        </w:rPr>
        <w:t xml:space="preserve"> </w:t>
      </w:r>
      <w:r w:rsidR="00B064FE" w:rsidRPr="00BC4A7C">
        <w:rPr>
          <w:color w:val="000000" w:themeColor="text1"/>
        </w:rPr>
        <w:t>ACPs</w:t>
      </w:r>
      <w:r w:rsidR="007103FC" w:rsidRPr="00BC4A7C">
        <w:rPr>
          <w:color w:val="000000" w:themeColor="text1"/>
        </w:rPr>
        <w:t xml:space="preserve"> (</w:t>
      </w:r>
      <w:r w:rsidR="001F1E27">
        <w:rPr>
          <w:color w:val="000000" w:themeColor="text1"/>
        </w:rPr>
        <w:t>S2</w:t>
      </w:r>
      <w:r w:rsidR="007103FC" w:rsidRPr="00BC4A7C">
        <w:rPr>
          <w:color w:val="000000" w:themeColor="text1"/>
        </w:rPr>
        <w:t>)</w:t>
      </w:r>
      <w:r w:rsidR="00C35AE8" w:rsidRPr="00BC4A7C">
        <w:rPr>
          <w:color w:val="000000" w:themeColor="text1"/>
        </w:rPr>
        <w:t>.</w:t>
      </w:r>
      <w:r w:rsidR="00F74A78" w:rsidRPr="00BC4A7C">
        <w:rPr>
          <w:color w:val="000000" w:themeColor="text1"/>
        </w:rPr>
        <w:t xml:space="preserve"> </w:t>
      </w:r>
      <w:r w:rsidR="007103FC" w:rsidRPr="00BC4A7C">
        <w:rPr>
          <w:color w:val="000000" w:themeColor="text1"/>
        </w:rPr>
        <w:t xml:space="preserve">In the </w:t>
      </w:r>
      <w:r w:rsidR="00746BBD" w:rsidRPr="00BC4A7C">
        <w:rPr>
          <w:color w:val="000000" w:themeColor="text1"/>
        </w:rPr>
        <w:t>final stage of</w:t>
      </w:r>
      <w:r w:rsidR="005E361B" w:rsidRPr="00BC4A7C">
        <w:rPr>
          <w:color w:val="000000" w:themeColor="text1"/>
        </w:rPr>
        <w:t xml:space="preserve"> interviews, a</w:t>
      </w:r>
      <w:r w:rsidR="00C35AE8" w:rsidRPr="00BC4A7C">
        <w:rPr>
          <w:color w:val="000000" w:themeColor="text1"/>
        </w:rPr>
        <w:t xml:space="preserve"> specific example of an </w:t>
      </w:r>
      <w:r w:rsidR="00B064FE" w:rsidRPr="00BC4A7C">
        <w:rPr>
          <w:color w:val="000000" w:themeColor="text1"/>
        </w:rPr>
        <w:t>ACP</w:t>
      </w:r>
      <w:r w:rsidR="00C35AE8" w:rsidRPr="00BC4A7C">
        <w:rPr>
          <w:color w:val="000000" w:themeColor="text1"/>
        </w:rPr>
        <w:t xml:space="preserve"> was shown to participants as a stimulus for further discussion</w:t>
      </w:r>
      <w:r w:rsidR="007103FC" w:rsidRPr="00BC4A7C">
        <w:rPr>
          <w:color w:val="000000" w:themeColor="text1"/>
        </w:rPr>
        <w:t xml:space="preserve"> (</w:t>
      </w:r>
      <w:r w:rsidR="001F1E27">
        <w:rPr>
          <w:color w:val="000000" w:themeColor="text1"/>
        </w:rPr>
        <w:t>S1</w:t>
      </w:r>
      <w:r w:rsidR="007103FC" w:rsidRPr="00BC4A7C">
        <w:rPr>
          <w:color w:val="000000" w:themeColor="text1"/>
        </w:rPr>
        <w:t>)</w:t>
      </w:r>
      <w:r w:rsidR="00C35AE8" w:rsidRPr="00BC4A7C">
        <w:rPr>
          <w:color w:val="000000" w:themeColor="text1"/>
        </w:rPr>
        <w:t>. </w:t>
      </w:r>
      <w:r w:rsidR="00743BF5" w:rsidRPr="00BC4A7C">
        <w:rPr>
          <w:color w:val="000000" w:themeColor="text1"/>
        </w:rPr>
        <w:t>I</w:t>
      </w:r>
      <w:r w:rsidR="006E60FE" w:rsidRPr="00BC4A7C">
        <w:rPr>
          <w:color w:val="000000" w:themeColor="text1"/>
        </w:rPr>
        <w:t xml:space="preserve">nterviews </w:t>
      </w:r>
      <w:r w:rsidR="00C35AE8" w:rsidRPr="00BC4A7C">
        <w:rPr>
          <w:color w:val="000000" w:themeColor="text1"/>
        </w:rPr>
        <w:t xml:space="preserve">were audio-recorded and transcribed verbatim. Transcripts were imported into NVivo12 to facilitate </w:t>
      </w:r>
      <w:r w:rsidR="004960D8">
        <w:rPr>
          <w:color w:val="000000" w:themeColor="text1"/>
        </w:rPr>
        <w:t>data</w:t>
      </w:r>
      <w:r w:rsidR="00C35AE8" w:rsidRPr="00BC4A7C">
        <w:rPr>
          <w:color w:val="000000" w:themeColor="text1"/>
        </w:rPr>
        <w:t xml:space="preserve"> management and analysis. </w:t>
      </w:r>
      <w:r w:rsidR="00550038" w:rsidRPr="00173028">
        <w:rPr>
          <w:rFonts w:ascii="Calibri" w:hAnsi="Calibri" w:cs="Calibri"/>
          <w:color w:val="000000" w:themeColor="text1"/>
        </w:rPr>
        <w:t>Qualitative analysis took the form of pattern matching</w:t>
      </w:r>
      <w:r w:rsidR="00550038">
        <w:rPr>
          <w:rFonts w:ascii="Calibri" w:hAnsi="Calibri" w:cs="Calibri"/>
          <w:color w:val="000000" w:themeColor="text1"/>
        </w:rPr>
        <w:t xml:space="preserve"> [36]</w:t>
      </w:r>
      <w:r w:rsidR="00550038" w:rsidRPr="00173028">
        <w:rPr>
          <w:rFonts w:ascii="Calibri" w:hAnsi="Calibri" w:cs="Calibri"/>
          <w:color w:val="000000" w:themeColor="text1"/>
        </w:rPr>
        <w:t>, in which a series of propositions were generated from the literature regarding the facilitators of and barriers to the Advanced Care Planning</w:t>
      </w:r>
      <w:r w:rsidR="00550038">
        <w:rPr>
          <w:rFonts w:ascii="Calibri" w:hAnsi="Calibri" w:cs="Calibri"/>
          <w:color w:val="000000" w:themeColor="text1"/>
        </w:rPr>
        <w:t xml:space="preserve">, </w:t>
      </w:r>
      <w:r w:rsidR="00550038" w:rsidRPr="00173028">
        <w:rPr>
          <w:rFonts w:ascii="Calibri" w:hAnsi="Calibri" w:cs="Calibri"/>
          <w:color w:val="000000" w:themeColor="text1"/>
        </w:rPr>
        <w:t>against which cases in the dataset were compared.  The initial deductively derived themes related to the study objectives, focusing on general attitudes to ACP (with codes for positive and negative attitudes) and specific barriers and facilitators that were evident in the extant research (with codes including attitudes to death, family relationships, attitudes towards the medical profession and autonomy and choice in end-of-life care). Since the data collection took place over three stages, the research team inductively added to this in the light of findings from each stage. For example, the theme of attitude towards death was developed into two distinct themes, distinguishing between death itself and the process of dying. Similarly, when analysing attitudes towards the medical professional, it became necessary to code separately for attitudes towards GPs, hospital consultants and those providing nursing care</w:t>
      </w:r>
      <w:r w:rsidR="00550038">
        <w:rPr>
          <w:rFonts w:ascii="Calibri" w:hAnsi="Calibri" w:cs="Calibri"/>
          <w:color w:val="000000" w:themeColor="text1"/>
        </w:rPr>
        <w:t>. All themes and codes were discussed and agreed by the research team.</w:t>
      </w:r>
    </w:p>
    <w:p w14:paraId="49E3ED4D" w14:textId="281C7FF8" w:rsidR="003D3B60" w:rsidRPr="006E0B98" w:rsidRDefault="00CB5E4E" w:rsidP="00BC4A7C">
      <w:pPr>
        <w:pStyle w:val="Heading3"/>
        <w:spacing w:line="480" w:lineRule="auto"/>
        <w:rPr>
          <w:color w:val="000000" w:themeColor="text1"/>
          <w:sz w:val="32"/>
          <w:szCs w:val="32"/>
        </w:rPr>
      </w:pPr>
      <w:r>
        <w:rPr>
          <w:color w:val="000000" w:themeColor="text1"/>
          <w:sz w:val="32"/>
          <w:szCs w:val="32"/>
        </w:rPr>
        <w:lastRenderedPageBreak/>
        <w:t>P</w:t>
      </w:r>
      <w:r w:rsidR="00ED2A03" w:rsidRPr="006E0B98">
        <w:rPr>
          <w:color w:val="000000" w:themeColor="text1"/>
          <w:sz w:val="32"/>
          <w:szCs w:val="32"/>
        </w:rPr>
        <w:t>hase</w:t>
      </w:r>
      <w:r w:rsidR="003D3B60" w:rsidRPr="006E0B98">
        <w:rPr>
          <w:color w:val="000000" w:themeColor="text1"/>
          <w:sz w:val="32"/>
          <w:szCs w:val="32"/>
        </w:rPr>
        <w:t xml:space="preserve"> </w:t>
      </w:r>
      <w:r>
        <w:rPr>
          <w:color w:val="000000" w:themeColor="text1"/>
          <w:sz w:val="32"/>
          <w:szCs w:val="32"/>
        </w:rPr>
        <w:t>2 - quantitative</w:t>
      </w:r>
    </w:p>
    <w:p w14:paraId="46E8330B" w14:textId="125F8853" w:rsidR="003D3B60" w:rsidRPr="00BC4A7C" w:rsidRDefault="00ED2A03" w:rsidP="00BC4A7C">
      <w:pPr>
        <w:spacing w:line="480" w:lineRule="auto"/>
        <w:rPr>
          <w:bCs/>
          <w:color w:val="000000" w:themeColor="text1"/>
        </w:rPr>
      </w:pPr>
      <w:r w:rsidRPr="00BC4A7C">
        <w:rPr>
          <w:bCs/>
          <w:color w:val="000000" w:themeColor="text1"/>
        </w:rPr>
        <w:t>The</w:t>
      </w:r>
      <w:r w:rsidR="00750130" w:rsidRPr="00BC4A7C">
        <w:rPr>
          <w:bCs/>
          <w:color w:val="000000" w:themeColor="text1"/>
        </w:rPr>
        <w:t xml:space="preserve"> quantitative </w:t>
      </w:r>
      <w:r w:rsidRPr="00BC4A7C">
        <w:rPr>
          <w:bCs/>
          <w:color w:val="000000" w:themeColor="text1"/>
        </w:rPr>
        <w:t>phase set out to explore the qualitative findings with a larger sample of the population</w:t>
      </w:r>
      <w:r w:rsidR="005737BA">
        <w:rPr>
          <w:rFonts w:ascii="Calibri" w:eastAsia="MS Gothic" w:hAnsi="Calibri" w:cs="Calibri"/>
          <w:color w:val="0070C0"/>
        </w:rPr>
        <w:t xml:space="preserve">. </w:t>
      </w:r>
      <w:r w:rsidRPr="00BC4A7C">
        <w:rPr>
          <w:bCs/>
          <w:color w:val="000000" w:themeColor="text1"/>
        </w:rPr>
        <w:t>A</w:t>
      </w:r>
      <w:r w:rsidR="00750130" w:rsidRPr="00BC4A7C">
        <w:rPr>
          <w:bCs/>
          <w:color w:val="000000" w:themeColor="text1"/>
        </w:rPr>
        <w:t xml:space="preserve"> cross sectional online survey was conducted with adults aged 55 or older in England</w:t>
      </w:r>
      <w:r w:rsidR="00FC044C" w:rsidRPr="00BC4A7C">
        <w:rPr>
          <w:bCs/>
          <w:color w:val="000000" w:themeColor="text1"/>
        </w:rPr>
        <w:t>, with a</w:t>
      </w:r>
      <w:r w:rsidR="003D3B60" w:rsidRPr="00BC4A7C">
        <w:rPr>
          <w:bCs/>
          <w:color w:val="000000" w:themeColor="text1"/>
        </w:rPr>
        <w:t xml:space="preserve"> stratified random sample drawn from the 500,000+ YouGov UK online access panellists</w:t>
      </w:r>
      <w:r w:rsidR="00FC044C" w:rsidRPr="00BC4A7C">
        <w:rPr>
          <w:bCs/>
          <w:color w:val="000000" w:themeColor="text1"/>
        </w:rPr>
        <w:t xml:space="preserve">. </w:t>
      </w:r>
      <w:r w:rsidR="00FA4075" w:rsidRPr="00BC4A7C">
        <w:rPr>
          <w:bCs/>
          <w:color w:val="000000" w:themeColor="text1"/>
        </w:rPr>
        <w:t xml:space="preserve">YouGov are </w:t>
      </w:r>
      <w:r w:rsidR="00FA4075" w:rsidRPr="00BC4A7C">
        <w:rPr>
          <w:color w:val="000000" w:themeColor="text1"/>
          <w:lang w:val="en-US"/>
        </w:rPr>
        <w:t>a Member of the British Polling Council, and their</w:t>
      </w:r>
      <w:r w:rsidR="00FA4075" w:rsidRPr="00BC4A7C">
        <w:rPr>
          <w:bCs/>
          <w:color w:val="000000" w:themeColor="text1"/>
        </w:rPr>
        <w:t xml:space="preserve"> online </w:t>
      </w:r>
      <w:r w:rsidR="00FA4075" w:rsidRPr="00BC4A7C">
        <w:rPr>
          <w:color w:val="000000" w:themeColor="text1"/>
        </w:rPr>
        <w:t xml:space="preserve">panels consist of members of the public who have agreed to answer questionnaires online on a variety of topics for points contributing to prizes. </w:t>
      </w:r>
      <w:r w:rsidR="00746BBD" w:rsidRPr="00BC4A7C">
        <w:rPr>
          <w:bCs/>
          <w:color w:val="000000" w:themeColor="text1"/>
        </w:rPr>
        <w:t xml:space="preserve">The 55 plus age criteria was determined based on the insights from the qualitative phase, as this covered older adults who were the target group for writing their own </w:t>
      </w:r>
      <w:r w:rsidR="00B064FE" w:rsidRPr="00BC4A7C">
        <w:rPr>
          <w:bCs/>
          <w:color w:val="000000" w:themeColor="text1"/>
        </w:rPr>
        <w:t>ACPs</w:t>
      </w:r>
      <w:r w:rsidR="00746BBD" w:rsidRPr="00BC4A7C">
        <w:rPr>
          <w:bCs/>
          <w:color w:val="000000" w:themeColor="text1"/>
        </w:rPr>
        <w:t xml:space="preserve">, </w:t>
      </w:r>
      <w:r w:rsidR="0069209C" w:rsidRPr="00BC4A7C">
        <w:rPr>
          <w:bCs/>
          <w:color w:val="000000" w:themeColor="text1"/>
        </w:rPr>
        <w:t>as well as</w:t>
      </w:r>
      <w:r w:rsidR="00746BBD" w:rsidRPr="00BC4A7C">
        <w:rPr>
          <w:bCs/>
          <w:color w:val="000000" w:themeColor="text1"/>
        </w:rPr>
        <w:t xml:space="preserve"> adults </w:t>
      </w:r>
      <w:r w:rsidR="0069209C" w:rsidRPr="00BC4A7C">
        <w:rPr>
          <w:bCs/>
          <w:color w:val="000000" w:themeColor="text1"/>
        </w:rPr>
        <w:t xml:space="preserve">who </w:t>
      </w:r>
      <w:r w:rsidR="00746BBD" w:rsidRPr="00BC4A7C">
        <w:rPr>
          <w:bCs/>
          <w:color w:val="000000" w:themeColor="text1"/>
        </w:rPr>
        <w:t xml:space="preserve">would have </w:t>
      </w:r>
      <w:r w:rsidR="00743BF5" w:rsidRPr="00BC4A7C">
        <w:rPr>
          <w:bCs/>
          <w:color w:val="000000" w:themeColor="text1"/>
        </w:rPr>
        <w:t xml:space="preserve">experience of elderly relatives </w:t>
      </w:r>
      <w:r w:rsidR="0069209C" w:rsidRPr="00BC4A7C">
        <w:rPr>
          <w:bCs/>
          <w:color w:val="000000" w:themeColor="text1"/>
        </w:rPr>
        <w:t xml:space="preserve">in this target group. </w:t>
      </w:r>
      <w:r w:rsidR="00C53743" w:rsidRPr="00BC4A7C">
        <w:rPr>
          <w:bCs/>
          <w:color w:val="000000" w:themeColor="text1"/>
        </w:rPr>
        <w:t>Primary sampling strata were</w:t>
      </w:r>
      <w:r w:rsidR="00FC044C" w:rsidRPr="00BC4A7C">
        <w:rPr>
          <w:bCs/>
          <w:color w:val="000000" w:themeColor="text1"/>
        </w:rPr>
        <w:t xml:space="preserve"> age, gender, socio-economic status, and region</w:t>
      </w:r>
      <w:r w:rsidR="00FC044C" w:rsidRPr="00BC4A7C">
        <w:rPr>
          <w:color w:val="000000" w:themeColor="text1"/>
        </w:rPr>
        <w:t xml:space="preserve">. </w:t>
      </w:r>
      <w:r w:rsidR="003D3B60" w:rsidRPr="00BC4A7C">
        <w:rPr>
          <w:bCs/>
          <w:color w:val="000000" w:themeColor="text1"/>
        </w:rPr>
        <w:t xml:space="preserve">The main fieldwork took place </w:t>
      </w:r>
      <w:r w:rsidR="00871D4D">
        <w:rPr>
          <w:bCs/>
          <w:color w:val="000000" w:themeColor="text1"/>
        </w:rPr>
        <w:t>between 1</w:t>
      </w:r>
      <w:r w:rsidR="00871D4D">
        <w:rPr>
          <w:bCs/>
          <w:color w:val="000000" w:themeColor="text1"/>
          <w:vertAlign w:val="superscript"/>
        </w:rPr>
        <w:t>st</w:t>
      </w:r>
      <w:r w:rsidR="00871D4D">
        <w:rPr>
          <w:bCs/>
          <w:color w:val="000000" w:themeColor="text1"/>
        </w:rPr>
        <w:t>-21</w:t>
      </w:r>
      <w:r w:rsidR="00871D4D" w:rsidRPr="00871D4D">
        <w:rPr>
          <w:bCs/>
          <w:color w:val="000000" w:themeColor="text1"/>
          <w:vertAlign w:val="superscript"/>
        </w:rPr>
        <w:t>st</w:t>
      </w:r>
      <w:r w:rsidR="00871D4D">
        <w:rPr>
          <w:bCs/>
          <w:color w:val="000000" w:themeColor="text1"/>
        </w:rPr>
        <w:t xml:space="preserve"> </w:t>
      </w:r>
      <w:r w:rsidR="003D3B60" w:rsidRPr="00BC4A7C">
        <w:rPr>
          <w:bCs/>
          <w:color w:val="000000" w:themeColor="text1"/>
        </w:rPr>
        <w:t>September 2020</w:t>
      </w:r>
      <w:r w:rsidR="00FC044C" w:rsidRPr="00BC4A7C">
        <w:rPr>
          <w:bCs/>
          <w:color w:val="000000" w:themeColor="text1"/>
        </w:rPr>
        <w:t>, with</w:t>
      </w:r>
      <w:r w:rsidR="003D3B60" w:rsidRPr="00BC4A7C">
        <w:rPr>
          <w:bCs/>
          <w:color w:val="000000" w:themeColor="text1"/>
        </w:rPr>
        <w:t xml:space="preserve"> </w:t>
      </w:r>
      <w:r w:rsidR="00FC044C" w:rsidRPr="00BC4A7C">
        <w:rPr>
          <w:bCs/>
          <w:color w:val="000000" w:themeColor="text1"/>
        </w:rPr>
        <w:t>a</w:t>
      </w:r>
      <w:r w:rsidR="003D3B60" w:rsidRPr="00BC4A7C">
        <w:rPr>
          <w:bCs/>
          <w:color w:val="000000" w:themeColor="text1"/>
        </w:rPr>
        <w:t xml:space="preserve"> test of the questionnaire </w:t>
      </w:r>
      <w:r w:rsidR="00FC044C" w:rsidRPr="00BC4A7C">
        <w:rPr>
          <w:bCs/>
          <w:color w:val="000000" w:themeColor="text1"/>
        </w:rPr>
        <w:t>conducted with</w:t>
      </w:r>
      <w:r w:rsidR="003D3B60" w:rsidRPr="00BC4A7C">
        <w:rPr>
          <w:bCs/>
          <w:color w:val="000000" w:themeColor="text1"/>
        </w:rPr>
        <w:t xml:space="preserve"> 104 respondents </w:t>
      </w:r>
      <w:r w:rsidR="00FC044C" w:rsidRPr="00BC4A7C">
        <w:rPr>
          <w:bCs/>
          <w:color w:val="000000" w:themeColor="text1"/>
        </w:rPr>
        <w:t xml:space="preserve">several </w:t>
      </w:r>
      <w:r w:rsidR="003D3B60" w:rsidRPr="00BC4A7C">
        <w:rPr>
          <w:bCs/>
          <w:color w:val="000000" w:themeColor="text1"/>
        </w:rPr>
        <w:t xml:space="preserve">days before the main fieldwork. YouGov </w:t>
      </w:r>
      <w:r w:rsidR="00FC044C" w:rsidRPr="00BC4A7C">
        <w:rPr>
          <w:bCs/>
          <w:color w:val="000000" w:themeColor="text1"/>
        </w:rPr>
        <w:t xml:space="preserve">reported </w:t>
      </w:r>
      <w:r w:rsidR="003D3B60" w:rsidRPr="00BC4A7C">
        <w:rPr>
          <w:bCs/>
          <w:color w:val="000000" w:themeColor="text1"/>
        </w:rPr>
        <w:t>that 53% of those sent an email invite to participate opened the questionnaire and 91% of these went on to complete it in full. This yielded 2,590 respondents</w:t>
      </w:r>
      <w:r w:rsidR="00FC044C" w:rsidRPr="00BC4A7C">
        <w:rPr>
          <w:bCs/>
          <w:color w:val="000000" w:themeColor="text1"/>
        </w:rPr>
        <w:t xml:space="preserve">. </w:t>
      </w:r>
      <w:r w:rsidR="00FC044C" w:rsidRPr="00BC4A7C">
        <w:rPr>
          <w:color w:val="000000" w:themeColor="text1"/>
        </w:rPr>
        <w:t>Q</w:t>
      </w:r>
      <w:r w:rsidR="003D3B60" w:rsidRPr="00BC4A7C">
        <w:rPr>
          <w:color w:val="000000" w:themeColor="text1"/>
        </w:rPr>
        <w:t xml:space="preserve">uestionnaire presentation was designed to be user friendly on </w:t>
      </w:r>
      <w:r w:rsidR="004133AF">
        <w:rPr>
          <w:color w:val="000000" w:themeColor="text1"/>
        </w:rPr>
        <w:t>all devices</w:t>
      </w:r>
      <w:r w:rsidR="00FC044C" w:rsidRPr="00BC4A7C">
        <w:rPr>
          <w:color w:val="000000" w:themeColor="text1"/>
        </w:rPr>
        <w:t>,</w:t>
      </w:r>
      <w:r w:rsidR="003D3B60" w:rsidRPr="00BC4A7C">
        <w:rPr>
          <w:color w:val="000000" w:themeColor="text1"/>
        </w:rPr>
        <w:t xml:space="preserve"> with one question per page. </w:t>
      </w:r>
      <w:r w:rsidR="003D3B60" w:rsidRPr="00BC4A7C">
        <w:rPr>
          <w:color w:val="000000" w:themeColor="text1"/>
          <w:lang w:val="en-US"/>
        </w:rPr>
        <w:t>YouGov</w:t>
      </w:r>
      <w:r w:rsidR="00FC044C" w:rsidRPr="00BC4A7C">
        <w:rPr>
          <w:color w:val="000000" w:themeColor="text1"/>
          <w:lang w:val="en-US"/>
        </w:rPr>
        <w:t xml:space="preserve"> </w:t>
      </w:r>
      <w:r w:rsidR="003D3B60" w:rsidRPr="00BC4A7C">
        <w:rPr>
          <w:color w:val="000000" w:themeColor="text1"/>
          <w:lang w:val="en-US"/>
        </w:rPr>
        <w:t>safeguard the anonymity of respondents</w:t>
      </w:r>
      <w:r w:rsidR="0069209C" w:rsidRPr="00BC4A7C">
        <w:rPr>
          <w:color w:val="000000" w:themeColor="text1"/>
          <w:lang w:val="en-US"/>
        </w:rPr>
        <w:t xml:space="preserve"> and their privacy policy is available </w:t>
      </w:r>
      <w:hyperlink r:id="rId12" w:history="1">
        <w:r w:rsidR="0069209C" w:rsidRPr="00BC4A7C">
          <w:rPr>
            <w:rStyle w:val="Hyperlink"/>
            <w:color w:val="000000" w:themeColor="text1"/>
            <w:lang w:val="en-US"/>
          </w:rPr>
          <w:t>here</w:t>
        </w:r>
      </w:hyperlink>
      <w:r w:rsidR="003D3B60" w:rsidRPr="00BC4A7C">
        <w:rPr>
          <w:color w:val="000000" w:themeColor="text1"/>
          <w:lang w:val="en-US"/>
        </w:rPr>
        <w:t xml:space="preserve">. </w:t>
      </w:r>
      <w:r w:rsidRPr="00BC4A7C">
        <w:rPr>
          <w:bCs/>
          <w:color w:val="000000" w:themeColor="text1"/>
        </w:rPr>
        <w:t xml:space="preserve">The publication of survey results adheres to the Rules of the British Polling Council </w:t>
      </w:r>
      <w:r w:rsidR="00D82794">
        <w:rPr>
          <w:bCs/>
          <w:color w:val="000000" w:themeColor="text1"/>
        </w:rPr>
        <w:t>[</w:t>
      </w:r>
      <w:r w:rsidR="00E255C1">
        <w:rPr>
          <w:bCs/>
          <w:color w:val="000000" w:themeColor="text1"/>
        </w:rPr>
        <w:t>3</w:t>
      </w:r>
      <w:r w:rsidR="005737BA">
        <w:rPr>
          <w:bCs/>
          <w:color w:val="000000" w:themeColor="text1"/>
        </w:rPr>
        <w:t>7</w:t>
      </w:r>
      <w:r w:rsidR="00D82794">
        <w:rPr>
          <w:bCs/>
          <w:color w:val="000000" w:themeColor="text1"/>
        </w:rPr>
        <w:t>]</w:t>
      </w:r>
      <w:r w:rsidRPr="00BC4A7C">
        <w:rPr>
          <w:bCs/>
          <w:color w:val="000000" w:themeColor="text1"/>
        </w:rPr>
        <w:t>.</w:t>
      </w:r>
    </w:p>
    <w:p w14:paraId="6F03C051" w14:textId="44EBA359" w:rsidR="003D3B60" w:rsidRPr="00BC4A7C" w:rsidRDefault="003D3B60" w:rsidP="00BC4A7C">
      <w:pPr>
        <w:spacing w:line="480" w:lineRule="auto"/>
        <w:rPr>
          <w:color w:val="000000" w:themeColor="text1"/>
        </w:rPr>
      </w:pPr>
      <w:r w:rsidRPr="00BC4A7C">
        <w:rPr>
          <w:color w:val="000000" w:themeColor="text1"/>
        </w:rPr>
        <w:t xml:space="preserve">The questionnaire design was informed by the </w:t>
      </w:r>
      <w:r w:rsidRPr="00DD2855">
        <w:rPr>
          <w:color w:val="000000" w:themeColor="text1"/>
        </w:rPr>
        <w:t xml:space="preserve">qualitative </w:t>
      </w:r>
      <w:r w:rsidR="00235410" w:rsidRPr="00DD2855">
        <w:rPr>
          <w:color w:val="000000" w:themeColor="text1"/>
        </w:rPr>
        <w:t>research and findings.</w:t>
      </w:r>
      <w:r w:rsidRPr="00DD2855">
        <w:rPr>
          <w:color w:val="000000" w:themeColor="text1"/>
        </w:rPr>
        <w:t xml:space="preserve"> </w:t>
      </w:r>
      <w:r w:rsidR="005737BA" w:rsidRPr="00DD2855">
        <w:rPr>
          <w:rFonts w:ascii="Calibri" w:eastAsia="MS Gothic" w:hAnsi="Calibri" w:cs="Calibri"/>
          <w:color w:val="000000" w:themeColor="text1"/>
        </w:rPr>
        <w:t xml:space="preserve">We used the themes from the qualitative findings to determine the topic areas for the survey questions, and we drew upon both the findings and the literature, to determine the pre-set responses to the questions. </w:t>
      </w:r>
      <w:r w:rsidRPr="00DD2855">
        <w:rPr>
          <w:color w:val="000000" w:themeColor="text1"/>
        </w:rPr>
        <w:t xml:space="preserve">The final questionnaire </w:t>
      </w:r>
      <w:r w:rsidR="00D82794" w:rsidRPr="00DD2855">
        <w:rPr>
          <w:color w:val="000000" w:themeColor="text1"/>
        </w:rPr>
        <w:t>(S2)</w:t>
      </w:r>
      <w:r w:rsidR="000C6A1B" w:rsidRPr="00DD2855">
        <w:rPr>
          <w:color w:val="000000" w:themeColor="text1"/>
        </w:rPr>
        <w:t xml:space="preserve"> </w:t>
      </w:r>
      <w:r w:rsidRPr="00DD2855">
        <w:rPr>
          <w:color w:val="000000" w:themeColor="text1"/>
        </w:rPr>
        <w:t>included closed questions</w:t>
      </w:r>
      <w:r w:rsidR="00235410" w:rsidRPr="00DD2855">
        <w:rPr>
          <w:color w:val="000000" w:themeColor="text1"/>
        </w:rPr>
        <w:t xml:space="preserve">, such as </w:t>
      </w:r>
      <w:r w:rsidRPr="00DD2855">
        <w:rPr>
          <w:color w:val="000000" w:themeColor="text1"/>
        </w:rPr>
        <w:t>5 point (Likert) agree-disagree scales</w:t>
      </w:r>
      <w:r w:rsidR="00FC044C" w:rsidRPr="00DD2855">
        <w:rPr>
          <w:color w:val="000000" w:themeColor="text1"/>
        </w:rPr>
        <w:t>,</w:t>
      </w:r>
      <w:r w:rsidRPr="00DD2855">
        <w:rPr>
          <w:color w:val="000000" w:themeColor="text1"/>
        </w:rPr>
        <w:t xml:space="preserve"> and open-ended text questions. Where appropriate</w:t>
      </w:r>
      <w:r w:rsidR="00FC044C" w:rsidRPr="00DD2855">
        <w:rPr>
          <w:color w:val="000000" w:themeColor="text1"/>
        </w:rPr>
        <w:t>,</w:t>
      </w:r>
      <w:r w:rsidRPr="00DD2855">
        <w:rPr>
          <w:color w:val="000000" w:themeColor="text1"/>
        </w:rPr>
        <w:t xml:space="preserve"> items in a list and </w:t>
      </w:r>
      <w:r w:rsidRPr="00BC4A7C">
        <w:rPr>
          <w:color w:val="000000" w:themeColor="text1"/>
        </w:rPr>
        <w:t>the order of statements for Likert scales were randomised</w:t>
      </w:r>
      <w:r w:rsidR="00D44864" w:rsidRPr="00BC4A7C">
        <w:rPr>
          <w:color w:val="000000" w:themeColor="text1"/>
        </w:rPr>
        <w:t>,</w:t>
      </w:r>
      <w:r w:rsidRPr="00BC4A7C">
        <w:rPr>
          <w:color w:val="000000" w:themeColor="text1"/>
        </w:rPr>
        <w:t xml:space="preserve"> to balance out any order effects. Also</w:t>
      </w:r>
      <w:r w:rsidR="00D44864" w:rsidRPr="00BC4A7C">
        <w:rPr>
          <w:color w:val="000000" w:themeColor="text1"/>
        </w:rPr>
        <w:t xml:space="preserve"> </w:t>
      </w:r>
      <w:r w:rsidRPr="00BC4A7C">
        <w:rPr>
          <w:color w:val="000000" w:themeColor="text1"/>
        </w:rPr>
        <w:t>where appropriate</w:t>
      </w:r>
      <w:r w:rsidR="00D44864" w:rsidRPr="00BC4A7C">
        <w:rPr>
          <w:color w:val="000000" w:themeColor="text1"/>
        </w:rPr>
        <w:t>,</w:t>
      </w:r>
      <w:r w:rsidRPr="00BC4A7C">
        <w:rPr>
          <w:color w:val="000000" w:themeColor="text1"/>
        </w:rPr>
        <w:t xml:space="preserve"> text boxes were added to pre-identified lists to capture responses not catered for</w:t>
      </w:r>
      <w:r w:rsidR="00D44864" w:rsidRPr="00BC4A7C">
        <w:rPr>
          <w:color w:val="000000" w:themeColor="text1"/>
        </w:rPr>
        <w:t xml:space="preserve">, </w:t>
      </w:r>
      <w:r w:rsidRPr="00BC4A7C">
        <w:rPr>
          <w:color w:val="000000" w:themeColor="text1"/>
        </w:rPr>
        <w:t>creat</w:t>
      </w:r>
      <w:r w:rsidR="00D44864" w:rsidRPr="00BC4A7C">
        <w:rPr>
          <w:color w:val="000000" w:themeColor="text1"/>
        </w:rPr>
        <w:t>ing</w:t>
      </w:r>
      <w:r w:rsidRPr="00BC4A7C">
        <w:rPr>
          <w:color w:val="000000" w:themeColor="text1"/>
        </w:rPr>
        <w:t xml:space="preserve"> a more satisfying respondent experience and </w:t>
      </w:r>
      <w:r w:rsidR="00D44864" w:rsidRPr="00BC4A7C">
        <w:rPr>
          <w:color w:val="000000" w:themeColor="text1"/>
        </w:rPr>
        <w:t>encouraging</w:t>
      </w:r>
      <w:r w:rsidRPr="00BC4A7C">
        <w:rPr>
          <w:color w:val="000000" w:themeColor="text1"/>
        </w:rPr>
        <w:t xml:space="preserve"> co-operation. The </w:t>
      </w:r>
      <w:r w:rsidRPr="00CE0B7F">
        <w:rPr>
          <w:color w:val="000000" w:themeColor="text1"/>
        </w:rPr>
        <w:t xml:space="preserve">authors specified cross tabulations, </w:t>
      </w:r>
      <w:r w:rsidRPr="00CE0B7F">
        <w:rPr>
          <w:color w:val="000000" w:themeColor="text1"/>
        </w:rPr>
        <w:lastRenderedPageBreak/>
        <w:t>layout of tables</w:t>
      </w:r>
      <w:r w:rsidR="00D44864" w:rsidRPr="00CE0B7F">
        <w:rPr>
          <w:color w:val="000000" w:themeColor="text1"/>
        </w:rPr>
        <w:t>,</w:t>
      </w:r>
      <w:r w:rsidRPr="00CE0B7F">
        <w:rPr>
          <w:color w:val="000000" w:themeColor="text1"/>
        </w:rPr>
        <w:t xml:space="preserve"> and any cumulative counts of similar respondent sentiments. </w:t>
      </w:r>
      <w:r w:rsidR="00CE0B7F" w:rsidRPr="00CE0B7F">
        <w:rPr>
          <w:rFonts w:ascii="Calibri" w:hAnsi="Calibri" w:cs="Calibri"/>
          <w:color w:val="000000" w:themeColor="text1"/>
        </w:rPr>
        <w:t xml:space="preserve">Whilst using an online panel excludes those without access to technology, it does have key strengths which we deemed important for this research, in particular </w:t>
      </w:r>
      <w:r w:rsidR="00CE0B7F" w:rsidRPr="00DD2855">
        <w:rPr>
          <w:rFonts w:ascii="Calibri" w:hAnsi="Calibri" w:cs="Calibri"/>
          <w:color w:val="000000" w:themeColor="text1"/>
        </w:rPr>
        <w:t>reduc</w:t>
      </w:r>
      <w:r w:rsidR="00CE0B7F" w:rsidRPr="00CE0B7F">
        <w:rPr>
          <w:rFonts w:ascii="Calibri" w:hAnsi="Calibri" w:cs="Calibri"/>
          <w:color w:val="000000" w:themeColor="text1"/>
        </w:rPr>
        <w:t>ing</w:t>
      </w:r>
      <w:r w:rsidR="00CE0B7F" w:rsidRPr="00DD2855">
        <w:rPr>
          <w:rFonts w:ascii="Calibri" w:hAnsi="Calibri" w:cs="Calibri"/>
          <w:color w:val="000000" w:themeColor="text1"/>
        </w:rPr>
        <w:t xml:space="preserve"> bias from socially desirable responding</w:t>
      </w:r>
      <w:r w:rsidR="00CE0B7F" w:rsidRPr="00CE0B7F">
        <w:rPr>
          <w:rFonts w:ascii="Calibri" w:hAnsi="Calibri" w:cs="Calibri"/>
          <w:color w:val="000000" w:themeColor="text1"/>
        </w:rPr>
        <w:t>,</w:t>
      </w:r>
      <w:r w:rsidR="00CE0B7F" w:rsidRPr="00DD2855">
        <w:rPr>
          <w:rFonts w:ascii="Calibri" w:hAnsi="Calibri" w:cs="Calibri"/>
          <w:color w:val="000000" w:themeColor="text1"/>
        </w:rPr>
        <w:t xml:space="preserve"> by interviewers not being present. Using an online mode also meant respondents could work at their own pace</w:t>
      </w:r>
      <w:r w:rsidR="00CE0B7F" w:rsidRPr="00CE0B7F">
        <w:rPr>
          <w:rFonts w:ascii="Calibri" w:hAnsi="Calibri" w:cs="Calibri"/>
          <w:color w:val="000000" w:themeColor="text1"/>
        </w:rPr>
        <w:t>, which is relevant for</w:t>
      </w:r>
      <w:r w:rsidR="00CE0B7F" w:rsidRPr="00DD2855">
        <w:rPr>
          <w:rFonts w:ascii="Calibri" w:hAnsi="Calibri" w:cs="Calibri"/>
          <w:color w:val="000000" w:themeColor="text1"/>
        </w:rPr>
        <w:t xml:space="preserve"> older respondents. The sample size</w:t>
      </w:r>
      <w:r w:rsidR="00CE0B7F" w:rsidRPr="00CE0B7F">
        <w:rPr>
          <w:rFonts w:ascii="Calibri" w:hAnsi="Calibri" w:cs="Calibri"/>
          <w:color w:val="000000" w:themeColor="text1"/>
        </w:rPr>
        <w:t xml:space="preserve"> was determined based on the desired </w:t>
      </w:r>
      <w:r w:rsidR="00CE0B7F" w:rsidRPr="00DD2855">
        <w:rPr>
          <w:rFonts w:ascii="Calibri" w:hAnsi="Calibri" w:cs="Calibri"/>
          <w:color w:val="000000" w:themeColor="text1"/>
        </w:rPr>
        <w:t>coverage of demography</w:t>
      </w:r>
      <w:r w:rsidR="00CE0B7F" w:rsidRPr="00CE0B7F">
        <w:rPr>
          <w:rFonts w:ascii="Calibri" w:hAnsi="Calibri" w:cs="Calibri"/>
          <w:color w:val="000000" w:themeColor="text1"/>
        </w:rPr>
        <w:t xml:space="preserve">, level of </w:t>
      </w:r>
      <w:r w:rsidR="00CE0B7F" w:rsidRPr="00DD2855">
        <w:rPr>
          <w:rFonts w:ascii="Calibri" w:hAnsi="Calibri" w:cs="Calibri"/>
          <w:color w:val="000000" w:themeColor="text1"/>
        </w:rPr>
        <w:t xml:space="preserve">sampling accuracy </w:t>
      </w:r>
      <w:r w:rsidR="00CE0B7F" w:rsidRPr="00CE0B7F">
        <w:rPr>
          <w:rFonts w:ascii="Calibri" w:hAnsi="Calibri" w:cs="Calibri"/>
          <w:color w:val="000000" w:themeColor="text1"/>
        </w:rPr>
        <w:t xml:space="preserve">required, and planned </w:t>
      </w:r>
      <w:r w:rsidR="00CE0B7F" w:rsidRPr="00DD2855">
        <w:rPr>
          <w:rFonts w:ascii="Calibri" w:hAnsi="Calibri" w:cs="Calibri"/>
          <w:color w:val="000000" w:themeColor="text1"/>
        </w:rPr>
        <w:t>analysis</w:t>
      </w:r>
      <w:r w:rsidR="00CE0B7F" w:rsidRPr="00CE0B7F">
        <w:rPr>
          <w:rFonts w:ascii="Calibri" w:hAnsi="Calibri" w:cs="Calibri"/>
          <w:color w:val="000000" w:themeColor="text1"/>
        </w:rPr>
        <w:t xml:space="preserve"> methods</w:t>
      </w:r>
      <w:r w:rsidR="00CE0B7F">
        <w:rPr>
          <w:rFonts w:ascii="Calibri" w:hAnsi="Calibri" w:cs="Calibri"/>
          <w:color w:val="000000" w:themeColor="text1"/>
        </w:rPr>
        <w:t xml:space="preserve">, and </w:t>
      </w:r>
      <w:r w:rsidR="00CE0B7F" w:rsidRPr="00CE0B7F">
        <w:rPr>
          <w:color w:val="000000" w:themeColor="text1"/>
        </w:rPr>
        <w:t>a target of 850 respondents in each</w:t>
      </w:r>
      <w:r w:rsidR="00CE0B7F">
        <w:rPr>
          <w:color w:val="000000" w:themeColor="text1"/>
        </w:rPr>
        <w:t xml:space="preserve"> of three </w:t>
      </w:r>
      <w:r w:rsidR="00CE0B7F" w:rsidRPr="00CE0B7F">
        <w:rPr>
          <w:color w:val="000000" w:themeColor="text1"/>
        </w:rPr>
        <w:t>key age groups (55-64; 65-74; 75+) was set</w:t>
      </w:r>
      <w:r w:rsidR="00CE0B7F" w:rsidRPr="00CE0B7F">
        <w:rPr>
          <w:rFonts w:ascii="Calibri" w:hAnsi="Calibri" w:cs="Calibri"/>
          <w:color w:val="000000" w:themeColor="text1"/>
        </w:rPr>
        <w:t xml:space="preserve">. </w:t>
      </w:r>
      <w:r w:rsidR="0069209C" w:rsidRPr="00CE0B7F">
        <w:rPr>
          <w:color w:val="000000" w:themeColor="text1"/>
          <w:lang w:val="en-US"/>
        </w:rPr>
        <w:t>Results were provided</w:t>
      </w:r>
      <w:r w:rsidR="0069209C" w:rsidRPr="00BC4A7C">
        <w:rPr>
          <w:color w:val="000000" w:themeColor="text1"/>
          <w:lang w:val="en-US"/>
        </w:rPr>
        <w:t xml:space="preserve"> by YouGov using their proprietary software (Gryphon)</w:t>
      </w:r>
      <w:r w:rsidR="0069209C" w:rsidRPr="00BC4A7C">
        <w:rPr>
          <w:color w:val="000000" w:themeColor="text1"/>
        </w:rPr>
        <w:t xml:space="preserve">. </w:t>
      </w:r>
      <w:r w:rsidRPr="00BC4A7C">
        <w:rPr>
          <w:color w:val="000000" w:themeColor="text1"/>
        </w:rPr>
        <w:t xml:space="preserve">The </w:t>
      </w:r>
      <w:r w:rsidR="0016528F">
        <w:rPr>
          <w:color w:val="000000" w:themeColor="text1"/>
        </w:rPr>
        <w:t xml:space="preserve">data </w:t>
      </w:r>
      <w:r w:rsidRPr="00BC4A7C">
        <w:rPr>
          <w:color w:val="000000" w:themeColor="text1"/>
        </w:rPr>
        <w:t xml:space="preserve">in the </w:t>
      </w:r>
      <w:r w:rsidR="0069209C" w:rsidRPr="00BC4A7C">
        <w:rPr>
          <w:color w:val="000000" w:themeColor="text1"/>
        </w:rPr>
        <w:t>Findings</w:t>
      </w:r>
      <w:r w:rsidRPr="00BC4A7C">
        <w:rPr>
          <w:color w:val="000000" w:themeColor="text1"/>
        </w:rPr>
        <w:t xml:space="preserve"> show effective sample sizes (unweighted sample sizes corrected to take into account the effect of weighting on the margin of error). These are the correct bases for statistical tests and inferences. </w:t>
      </w:r>
    </w:p>
    <w:p w14:paraId="5AE09940" w14:textId="26930897" w:rsidR="00D3709E" w:rsidRPr="00BC4A7C" w:rsidRDefault="00D3709E" w:rsidP="00BC4A7C">
      <w:pPr>
        <w:spacing w:line="480" w:lineRule="auto"/>
        <w:rPr>
          <w:color w:val="000000" w:themeColor="text1"/>
        </w:rPr>
      </w:pPr>
      <w:r w:rsidRPr="00BC4A7C">
        <w:rPr>
          <w:color w:val="000000" w:themeColor="text1"/>
        </w:rPr>
        <w:t>Conducting the research in two phases, and using mixed methods, enabled us to triangulate the data from the qualitative interviews and mini-groups with the quantitative survey findings. This strengthened the validity of our findings, and the depth and generalisability of our insights.</w:t>
      </w:r>
    </w:p>
    <w:p w14:paraId="67A775DC" w14:textId="3AD8DDFC" w:rsidR="00235410" w:rsidRPr="00BC4A7C" w:rsidRDefault="00C53743" w:rsidP="00BC4A7C">
      <w:pPr>
        <w:pStyle w:val="Heading2"/>
        <w:spacing w:line="480" w:lineRule="auto"/>
        <w:rPr>
          <w:color w:val="000000" w:themeColor="text1"/>
          <w:sz w:val="36"/>
          <w:szCs w:val="36"/>
        </w:rPr>
      </w:pPr>
      <w:r w:rsidRPr="00BC4A7C">
        <w:rPr>
          <w:color w:val="000000" w:themeColor="text1"/>
          <w:sz w:val="36"/>
          <w:szCs w:val="36"/>
        </w:rPr>
        <w:t>Findings</w:t>
      </w:r>
      <w:r w:rsidR="00F35205" w:rsidRPr="00BC4A7C">
        <w:rPr>
          <w:color w:val="000000" w:themeColor="text1"/>
          <w:sz w:val="36"/>
          <w:szCs w:val="36"/>
        </w:rPr>
        <w:t xml:space="preserve"> </w:t>
      </w:r>
    </w:p>
    <w:p w14:paraId="5972170B" w14:textId="3878609B" w:rsidR="00D76C7C" w:rsidRPr="00BC4A7C" w:rsidRDefault="00D76C7C" w:rsidP="00BC4A7C">
      <w:pPr>
        <w:spacing w:line="480" w:lineRule="auto"/>
        <w:rPr>
          <w:color w:val="000000" w:themeColor="text1"/>
        </w:rPr>
      </w:pPr>
      <w:r w:rsidRPr="00BC4A7C">
        <w:rPr>
          <w:color w:val="000000" w:themeColor="text1"/>
        </w:rPr>
        <w:t xml:space="preserve">The profile of participants in the qualitative stage is presented in Table </w:t>
      </w:r>
      <w:r w:rsidR="00030ADD" w:rsidRPr="00BC4A7C">
        <w:rPr>
          <w:color w:val="000000" w:themeColor="text1"/>
        </w:rPr>
        <w:t>1</w:t>
      </w:r>
      <w:r w:rsidR="00BC31B9" w:rsidRPr="00BC4A7C">
        <w:rPr>
          <w:color w:val="000000" w:themeColor="text1"/>
        </w:rPr>
        <w:t xml:space="preserve">. </w:t>
      </w:r>
      <w:r w:rsidR="004B3966" w:rsidRPr="00BC4A7C">
        <w:rPr>
          <w:color w:val="000000" w:themeColor="text1"/>
        </w:rPr>
        <w:t>Seventy-</w:t>
      </w:r>
      <w:r w:rsidR="00FA4075" w:rsidRPr="00BC4A7C">
        <w:rPr>
          <w:color w:val="000000" w:themeColor="text1"/>
        </w:rPr>
        <w:t>six</w:t>
      </w:r>
      <w:r w:rsidR="00BC31B9" w:rsidRPr="00BC4A7C">
        <w:rPr>
          <w:color w:val="000000" w:themeColor="text1"/>
        </w:rPr>
        <w:t xml:space="preserve"> interview</w:t>
      </w:r>
      <w:r w:rsidR="004B3966" w:rsidRPr="00BC4A7C">
        <w:rPr>
          <w:color w:val="000000" w:themeColor="text1"/>
        </w:rPr>
        <w:t>s</w:t>
      </w:r>
      <w:r w:rsidR="00BC31B9" w:rsidRPr="00BC4A7C">
        <w:rPr>
          <w:color w:val="000000" w:themeColor="text1"/>
        </w:rPr>
        <w:t xml:space="preserve"> and eight mini-groups were conducted with the primary target group (aged 68</w:t>
      </w:r>
      <w:r w:rsidR="004579CA">
        <w:rPr>
          <w:color w:val="000000" w:themeColor="text1"/>
        </w:rPr>
        <w:t>-85</w:t>
      </w:r>
      <w:r w:rsidR="00BC31B9" w:rsidRPr="00BC4A7C">
        <w:rPr>
          <w:color w:val="000000" w:themeColor="text1"/>
        </w:rPr>
        <w:t>, ‘community</w:t>
      </w:r>
      <w:r w:rsidR="00743BF5" w:rsidRPr="00BC4A7C">
        <w:rPr>
          <w:color w:val="000000" w:themeColor="text1"/>
        </w:rPr>
        <w:t>-b</w:t>
      </w:r>
      <w:r w:rsidR="00BC31B9" w:rsidRPr="00BC4A7C">
        <w:rPr>
          <w:color w:val="000000" w:themeColor="text1"/>
        </w:rPr>
        <w:t xml:space="preserve">ased </w:t>
      </w:r>
      <w:r w:rsidR="00480F68">
        <w:rPr>
          <w:color w:val="000000" w:themeColor="text1"/>
        </w:rPr>
        <w:t xml:space="preserve">older </w:t>
      </w:r>
      <w:r w:rsidR="00BC31B9" w:rsidRPr="00BC4A7C">
        <w:rPr>
          <w:color w:val="000000" w:themeColor="text1"/>
        </w:rPr>
        <w:t xml:space="preserve">well’), and </w:t>
      </w:r>
      <w:r w:rsidR="00B24F12" w:rsidRPr="00BC4A7C">
        <w:rPr>
          <w:color w:val="000000" w:themeColor="text1"/>
        </w:rPr>
        <w:t xml:space="preserve">one interview and </w:t>
      </w:r>
      <w:r w:rsidR="00BC31B9" w:rsidRPr="00BC4A7C">
        <w:rPr>
          <w:color w:val="000000" w:themeColor="text1"/>
        </w:rPr>
        <w:t>four mini-groups were conducted with the secondary target group (aged 45-67, ‘informal influencers’)</w:t>
      </w:r>
      <w:r w:rsidR="004B3966" w:rsidRPr="00BC4A7C">
        <w:rPr>
          <w:color w:val="000000" w:themeColor="text1"/>
        </w:rPr>
        <w:t>. Respondents all lived in the community (</w:t>
      </w:r>
      <w:r w:rsidR="00FA4075" w:rsidRPr="00BC4A7C">
        <w:rPr>
          <w:color w:val="000000" w:themeColor="text1"/>
        </w:rPr>
        <w:t>rather than</w:t>
      </w:r>
      <w:r w:rsidR="004B3966" w:rsidRPr="00BC4A7C">
        <w:rPr>
          <w:color w:val="000000" w:themeColor="text1"/>
        </w:rPr>
        <w:t xml:space="preserve"> care/nursing homes), and were based across the North</w:t>
      </w:r>
      <w:r w:rsidR="002C478A">
        <w:rPr>
          <w:color w:val="000000" w:themeColor="text1"/>
        </w:rPr>
        <w:t xml:space="preserve"> West</w:t>
      </w:r>
      <w:r w:rsidR="004B3966" w:rsidRPr="00BC4A7C">
        <w:rPr>
          <w:color w:val="000000" w:themeColor="text1"/>
        </w:rPr>
        <w:t xml:space="preserve"> and South</w:t>
      </w:r>
      <w:r w:rsidR="002C478A">
        <w:rPr>
          <w:color w:val="000000" w:themeColor="text1"/>
        </w:rPr>
        <w:t xml:space="preserve"> West</w:t>
      </w:r>
      <w:r w:rsidR="004B3966" w:rsidRPr="00BC4A7C">
        <w:rPr>
          <w:color w:val="000000" w:themeColor="text1"/>
        </w:rPr>
        <w:t xml:space="preserve"> of England.</w:t>
      </w:r>
    </w:p>
    <w:p w14:paraId="09623D79" w14:textId="65376C3A" w:rsidR="00D76C7C" w:rsidRPr="00BC4A7C" w:rsidRDefault="00D76C7C" w:rsidP="00BC4A7C">
      <w:pPr>
        <w:spacing w:line="240" w:lineRule="auto"/>
        <w:rPr>
          <w:b/>
          <w:bCs/>
          <w:color w:val="000000" w:themeColor="text1"/>
        </w:rPr>
      </w:pPr>
      <w:r w:rsidRPr="00BC4A7C">
        <w:rPr>
          <w:b/>
          <w:bCs/>
          <w:color w:val="000000" w:themeColor="text1"/>
        </w:rPr>
        <w:t>Table 1</w:t>
      </w:r>
      <w:r w:rsidR="00C42658">
        <w:rPr>
          <w:b/>
          <w:bCs/>
          <w:color w:val="000000" w:themeColor="text1"/>
        </w:rPr>
        <w:t>.</w:t>
      </w:r>
      <w:r w:rsidRPr="00BC4A7C">
        <w:rPr>
          <w:b/>
          <w:bCs/>
          <w:color w:val="000000" w:themeColor="text1"/>
        </w:rPr>
        <w:t xml:space="preserve"> Profile of participants in qualitative </w:t>
      </w:r>
      <w:r w:rsidR="00056C00" w:rsidRPr="00BC4A7C">
        <w:rPr>
          <w:b/>
          <w:bCs/>
          <w:color w:val="000000" w:themeColor="text1"/>
        </w:rPr>
        <w:t>phase</w:t>
      </w:r>
    </w:p>
    <w:tbl>
      <w:tblPr>
        <w:tblStyle w:val="TableGrid"/>
        <w:tblW w:w="0" w:type="auto"/>
        <w:tblLook w:val="04A0" w:firstRow="1" w:lastRow="0" w:firstColumn="1" w:lastColumn="0" w:noHBand="0" w:noVBand="1"/>
      </w:tblPr>
      <w:tblGrid>
        <w:gridCol w:w="4248"/>
        <w:gridCol w:w="2268"/>
      </w:tblGrid>
      <w:tr w:rsidR="00BC4A7C" w:rsidRPr="00BC4A7C" w14:paraId="7B61D68D" w14:textId="77777777" w:rsidTr="00A54EAC">
        <w:tc>
          <w:tcPr>
            <w:tcW w:w="4248" w:type="dxa"/>
          </w:tcPr>
          <w:p w14:paraId="497AC9E6" w14:textId="5985EE4D" w:rsidR="00056C00" w:rsidRPr="00BC4A7C" w:rsidRDefault="00056C00" w:rsidP="001E3111">
            <w:pPr>
              <w:rPr>
                <w:rFonts w:ascii="Calibri" w:hAnsi="Calibri" w:cs="Calibri"/>
                <w:b/>
                <w:bCs/>
                <w:color w:val="000000" w:themeColor="text1"/>
              </w:rPr>
            </w:pPr>
            <w:r w:rsidRPr="00BC4A7C">
              <w:rPr>
                <w:rFonts w:ascii="Calibri" w:hAnsi="Calibri" w:cs="Calibri"/>
                <w:b/>
                <w:bCs/>
                <w:color w:val="000000" w:themeColor="text1"/>
              </w:rPr>
              <w:t>C</w:t>
            </w:r>
            <w:r w:rsidR="001E3111">
              <w:rPr>
                <w:rFonts w:ascii="Calibri" w:hAnsi="Calibri" w:cs="Calibri"/>
                <w:b/>
                <w:bCs/>
                <w:color w:val="000000" w:themeColor="text1"/>
              </w:rPr>
              <w:t>haracteristic</w:t>
            </w:r>
          </w:p>
          <w:p w14:paraId="42C40D23" w14:textId="77777777" w:rsidR="00056C00" w:rsidRPr="00BC4A7C" w:rsidRDefault="00056C00" w:rsidP="001E3111">
            <w:pPr>
              <w:rPr>
                <w:rFonts w:ascii="Calibri" w:hAnsi="Calibri" w:cs="Calibri"/>
                <w:b/>
                <w:bCs/>
                <w:color w:val="000000" w:themeColor="text1"/>
              </w:rPr>
            </w:pPr>
          </w:p>
        </w:tc>
        <w:tc>
          <w:tcPr>
            <w:tcW w:w="2268" w:type="dxa"/>
          </w:tcPr>
          <w:p w14:paraId="7CAFDD75" w14:textId="36D27A62" w:rsidR="00056C00" w:rsidRPr="00BC4A7C" w:rsidRDefault="00056C00" w:rsidP="001E3111">
            <w:pPr>
              <w:rPr>
                <w:rFonts w:ascii="Calibri" w:hAnsi="Calibri" w:cs="Calibri"/>
                <w:b/>
                <w:bCs/>
                <w:color w:val="000000" w:themeColor="text1"/>
              </w:rPr>
            </w:pPr>
            <w:r w:rsidRPr="00BC4A7C">
              <w:rPr>
                <w:rFonts w:ascii="Calibri" w:hAnsi="Calibri" w:cs="Calibri"/>
                <w:b/>
                <w:bCs/>
                <w:color w:val="000000" w:themeColor="text1"/>
              </w:rPr>
              <w:t>P</w:t>
            </w:r>
            <w:r w:rsidR="001E3111">
              <w:rPr>
                <w:rFonts w:ascii="Calibri" w:hAnsi="Calibri" w:cs="Calibri"/>
                <w:b/>
                <w:bCs/>
                <w:color w:val="000000" w:themeColor="text1"/>
              </w:rPr>
              <w:t>articipants</w:t>
            </w:r>
          </w:p>
          <w:p w14:paraId="7638C81C" w14:textId="642D9EFA" w:rsidR="006B7AAD" w:rsidRPr="00BC4A7C" w:rsidRDefault="006B7AAD" w:rsidP="001E3111">
            <w:pPr>
              <w:rPr>
                <w:rFonts w:ascii="Calibri" w:hAnsi="Calibri" w:cs="Calibri"/>
                <w:i/>
                <w:iCs/>
                <w:color w:val="000000" w:themeColor="text1"/>
              </w:rPr>
            </w:pPr>
            <w:r w:rsidRPr="00BC4A7C">
              <w:rPr>
                <w:rFonts w:ascii="Calibri" w:hAnsi="Calibri" w:cs="Calibri"/>
                <w:i/>
                <w:iCs/>
                <w:color w:val="000000" w:themeColor="text1"/>
              </w:rPr>
              <w:t>n=76</w:t>
            </w:r>
          </w:p>
        </w:tc>
      </w:tr>
      <w:tr w:rsidR="00BC4A7C" w:rsidRPr="00BC4A7C" w14:paraId="2F62E34F" w14:textId="77777777" w:rsidTr="00A54EAC">
        <w:tc>
          <w:tcPr>
            <w:tcW w:w="4248" w:type="dxa"/>
          </w:tcPr>
          <w:p w14:paraId="5774B7C7" w14:textId="77777777" w:rsidR="00056C00" w:rsidRPr="00BC4A7C" w:rsidRDefault="00056C00" w:rsidP="001E3111">
            <w:pPr>
              <w:rPr>
                <w:rFonts w:ascii="Calibri" w:hAnsi="Calibri" w:cs="Calibri"/>
                <w:b/>
                <w:bCs/>
                <w:color w:val="000000" w:themeColor="text1"/>
              </w:rPr>
            </w:pPr>
            <w:r w:rsidRPr="00BC4A7C">
              <w:rPr>
                <w:rFonts w:ascii="Calibri" w:hAnsi="Calibri" w:cs="Calibri"/>
                <w:b/>
                <w:bCs/>
                <w:color w:val="000000" w:themeColor="text1"/>
              </w:rPr>
              <w:t>AGE</w:t>
            </w:r>
          </w:p>
        </w:tc>
        <w:tc>
          <w:tcPr>
            <w:tcW w:w="2268" w:type="dxa"/>
          </w:tcPr>
          <w:p w14:paraId="33BB3166" w14:textId="77777777" w:rsidR="00056C00" w:rsidRPr="00BC4A7C" w:rsidRDefault="00056C00" w:rsidP="00BC4A7C">
            <w:pPr>
              <w:jc w:val="center"/>
              <w:rPr>
                <w:rFonts w:ascii="Calibri" w:hAnsi="Calibri" w:cs="Calibri"/>
                <w:b/>
                <w:bCs/>
                <w:color w:val="000000" w:themeColor="text1"/>
              </w:rPr>
            </w:pPr>
            <w:r w:rsidRPr="00BC4A7C">
              <w:rPr>
                <w:rFonts w:ascii="Calibri" w:hAnsi="Calibri" w:cs="Calibri"/>
                <w:b/>
                <w:bCs/>
                <w:color w:val="000000" w:themeColor="text1"/>
              </w:rPr>
              <w:t>%</w:t>
            </w:r>
          </w:p>
        </w:tc>
      </w:tr>
      <w:tr w:rsidR="00BC4A7C" w:rsidRPr="00BC4A7C" w14:paraId="5A313115" w14:textId="77777777" w:rsidTr="00A54EAC">
        <w:tc>
          <w:tcPr>
            <w:tcW w:w="4248" w:type="dxa"/>
          </w:tcPr>
          <w:p w14:paraId="7FB70B96" w14:textId="172519DB" w:rsidR="00056C00" w:rsidRPr="00BC4A7C" w:rsidRDefault="006B7AAD" w:rsidP="001E3111">
            <w:pPr>
              <w:rPr>
                <w:rFonts w:ascii="Calibri" w:hAnsi="Calibri" w:cs="Calibri"/>
                <w:color w:val="000000" w:themeColor="text1"/>
              </w:rPr>
            </w:pPr>
            <w:r w:rsidRPr="00BC4A7C">
              <w:rPr>
                <w:rFonts w:ascii="Calibri" w:hAnsi="Calibri" w:cs="Calibri"/>
                <w:color w:val="000000" w:themeColor="text1"/>
              </w:rPr>
              <w:t>45-</w:t>
            </w:r>
            <w:r w:rsidR="00301D3F" w:rsidRPr="00BC4A7C">
              <w:rPr>
                <w:rFonts w:ascii="Calibri" w:hAnsi="Calibri" w:cs="Calibri"/>
                <w:color w:val="000000" w:themeColor="text1"/>
              </w:rPr>
              <w:t>67</w:t>
            </w:r>
            <w:r w:rsidR="007B7CFB" w:rsidRPr="00BC4A7C">
              <w:rPr>
                <w:rFonts w:ascii="Calibri" w:hAnsi="Calibri" w:cs="Calibri"/>
                <w:color w:val="000000" w:themeColor="text1"/>
              </w:rPr>
              <w:t xml:space="preserve"> (depth interview)</w:t>
            </w:r>
          </w:p>
        </w:tc>
        <w:tc>
          <w:tcPr>
            <w:tcW w:w="2268" w:type="dxa"/>
          </w:tcPr>
          <w:p w14:paraId="2C447B0B" w14:textId="764C6864" w:rsidR="00056C00" w:rsidRPr="00BC4A7C" w:rsidRDefault="00A54EAC" w:rsidP="00BC4A7C">
            <w:pPr>
              <w:jc w:val="center"/>
              <w:rPr>
                <w:rFonts w:ascii="Calibri" w:hAnsi="Calibri" w:cs="Calibri"/>
                <w:color w:val="000000" w:themeColor="text1"/>
              </w:rPr>
            </w:pPr>
            <w:r w:rsidRPr="00BC4A7C">
              <w:rPr>
                <w:rFonts w:ascii="Calibri" w:hAnsi="Calibri" w:cs="Calibri"/>
                <w:color w:val="000000" w:themeColor="text1"/>
              </w:rPr>
              <w:t>1</w:t>
            </w:r>
          </w:p>
        </w:tc>
      </w:tr>
      <w:tr w:rsidR="00BC4A7C" w:rsidRPr="00BC4A7C" w14:paraId="0B0DBBDE" w14:textId="77777777" w:rsidTr="00A54EAC">
        <w:tc>
          <w:tcPr>
            <w:tcW w:w="4248" w:type="dxa"/>
          </w:tcPr>
          <w:p w14:paraId="2C34D589" w14:textId="5682762A" w:rsidR="00056C00" w:rsidRPr="00BC4A7C" w:rsidRDefault="00B515EA" w:rsidP="001E3111">
            <w:pPr>
              <w:rPr>
                <w:rFonts w:ascii="Calibri" w:hAnsi="Calibri" w:cs="Calibri"/>
                <w:color w:val="000000" w:themeColor="text1"/>
              </w:rPr>
            </w:pPr>
            <w:r w:rsidRPr="00BC4A7C">
              <w:rPr>
                <w:rFonts w:ascii="Calibri" w:hAnsi="Calibri" w:cs="Calibri"/>
                <w:color w:val="000000" w:themeColor="text1"/>
              </w:rPr>
              <w:t>45-67 (mini-group)</w:t>
            </w:r>
          </w:p>
        </w:tc>
        <w:tc>
          <w:tcPr>
            <w:tcW w:w="2268" w:type="dxa"/>
          </w:tcPr>
          <w:p w14:paraId="01F0B99F" w14:textId="5CA9B9DE" w:rsidR="00056C00" w:rsidRPr="00BC4A7C" w:rsidRDefault="00B515EA" w:rsidP="00BC4A7C">
            <w:pPr>
              <w:jc w:val="center"/>
              <w:rPr>
                <w:rFonts w:ascii="Calibri" w:hAnsi="Calibri" w:cs="Calibri"/>
                <w:color w:val="000000" w:themeColor="text1"/>
              </w:rPr>
            </w:pPr>
            <w:r w:rsidRPr="00BC4A7C">
              <w:rPr>
                <w:rFonts w:ascii="Calibri" w:hAnsi="Calibri" w:cs="Calibri"/>
                <w:color w:val="000000" w:themeColor="text1"/>
              </w:rPr>
              <w:t>12</w:t>
            </w:r>
          </w:p>
        </w:tc>
      </w:tr>
      <w:tr w:rsidR="00BC4A7C" w:rsidRPr="00BC4A7C" w14:paraId="6630F1EB" w14:textId="77777777" w:rsidTr="00A54EAC">
        <w:tc>
          <w:tcPr>
            <w:tcW w:w="4248" w:type="dxa"/>
          </w:tcPr>
          <w:p w14:paraId="6EE0FD1C" w14:textId="03698A70" w:rsidR="007B7CFB" w:rsidRPr="00BC4A7C" w:rsidRDefault="00B515EA" w:rsidP="001E3111">
            <w:pPr>
              <w:rPr>
                <w:rFonts w:ascii="Calibri" w:hAnsi="Calibri" w:cs="Calibri"/>
                <w:color w:val="000000" w:themeColor="text1"/>
              </w:rPr>
            </w:pPr>
            <w:r w:rsidRPr="00BC4A7C">
              <w:rPr>
                <w:rFonts w:ascii="Calibri" w:hAnsi="Calibri" w:cs="Calibri"/>
                <w:b/>
                <w:bCs/>
                <w:color w:val="000000" w:themeColor="text1"/>
              </w:rPr>
              <w:t xml:space="preserve">45-67 </w:t>
            </w:r>
            <w:r w:rsidR="007B7CFB" w:rsidRPr="00BC4A7C">
              <w:rPr>
                <w:rFonts w:ascii="Calibri" w:hAnsi="Calibri" w:cs="Calibri"/>
                <w:b/>
                <w:bCs/>
                <w:color w:val="000000" w:themeColor="text1"/>
              </w:rPr>
              <w:t>(</w:t>
            </w:r>
            <w:r w:rsidRPr="00BC4A7C">
              <w:rPr>
                <w:rFonts w:ascii="Calibri" w:hAnsi="Calibri" w:cs="Calibri"/>
                <w:b/>
                <w:bCs/>
                <w:color w:val="000000" w:themeColor="text1"/>
              </w:rPr>
              <w:t>total</w:t>
            </w:r>
            <w:r w:rsidR="007B7CFB" w:rsidRPr="00BC4A7C">
              <w:rPr>
                <w:rFonts w:ascii="Calibri" w:hAnsi="Calibri" w:cs="Calibri"/>
                <w:b/>
                <w:bCs/>
                <w:color w:val="000000" w:themeColor="text1"/>
              </w:rPr>
              <w:t>)</w:t>
            </w:r>
          </w:p>
        </w:tc>
        <w:tc>
          <w:tcPr>
            <w:tcW w:w="2268" w:type="dxa"/>
          </w:tcPr>
          <w:p w14:paraId="485B008D" w14:textId="59E36390" w:rsidR="007B7CFB" w:rsidRPr="00BC4A7C" w:rsidRDefault="00B515EA" w:rsidP="00BC4A7C">
            <w:pPr>
              <w:jc w:val="center"/>
              <w:rPr>
                <w:rFonts w:ascii="Calibri" w:hAnsi="Calibri" w:cs="Calibri"/>
                <w:b/>
                <w:bCs/>
                <w:color w:val="000000" w:themeColor="text1"/>
              </w:rPr>
            </w:pPr>
            <w:r w:rsidRPr="00BC4A7C">
              <w:rPr>
                <w:rFonts w:ascii="Calibri" w:hAnsi="Calibri" w:cs="Calibri"/>
                <w:b/>
                <w:bCs/>
                <w:color w:val="000000" w:themeColor="text1"/>
              </w:rPr>
              <w:t>13</w:t>
            </w:r>
          </w:p>
        </w:tc>
      </w:tr>
      <w:tr w:rsidR="00BC4A7C" w:rsidRPr="00BC4A7C" w14:paraId="7E3B6B8E" w14:textId="77777777" w:rsidTr="00A54EAC">
        <w:tc>
          <w:tcPr>
            <w:tcW w:w="4248" w:type="dxa"/>
          </w:tcPr>
          <w:p w14:paraId="39593642" w14:textId="47D06EA8" w:rsidR="007B7CFB" w:rsidRPr="00BC4A7C" w:rsidRDefault="00B515EA" w:rsidP="001E3111">
            <w:pPr>
              <w:rPr>
                <w:rFonts w:ascii="Calibri" w:hAnsi="Calibri" w:cs="Calibri"/>
                <w:color w:val="000000" w:themeColor="text1"/>
              </w:rPr>
            </w:pPr>
            <w:r w:rsidRPr="00BC4A7C">
              <w:rPr>
                <w:rFonts w:ascii="Calibri" w:hAnsi="Calibri" w:cs="Calibri"/>
                <w:color w:val="000000" w:themeColor="text1"/>
              </w:rPr>
              <w:lastRenderedPageBreak/>
              <w:t>68+</w:t>
            </w:r>
            <w:r w:rsidR="007B7CFB" w:rsidRPr="00BC4A7C">
              <w:rPr>
                <w:rFonts w:ascii="Calibri" w:hAnsi="Calibri" w:cs="Calibri"/>
                <w:color w:val="000000" w:themeColor="text1"/>
              </w:rPr>
              <w:t xml:space="preserve"> (</w:t>
            </w:r>
            <w:r w:rsidRPr="00BC4A7C">
              <w:rPr>
                <w:rFonts w:ascii="Calibri" w:hAnsi="Calibri" w:cs="Calibri"/>
                <w:color w:val="000000" w:themeColor="text1"/>
              </w:rPr>
              <w:t>depth interview</w:t>
            </w:r>
            <w:r w:rsidR="007B7CFB" w:rsidRPr="00BC4A7C">
              <w:rPr>
                <w:rFonts w:ascii="Calibri" w:hAnsi="Calibri" w:cs="Calibri"/>
                <w:color w:val="000000" w:themeColor="text1"/>
              </w:rPr>
              <w:t>)</w:t>
            </w:r>
          </w:p>
        </w:tc>
        <w:tc>
          <w:tcPr>
            <w:tcW w:w="2268" w:type="dxa"/>
          </w:tcPr>
          <w:p w14:paraId="2E834D5B" w14:textId="77EFC488" w:rsidR="007B7CFB" w:rsidRPr="00BC4A7C" w:rsidRDefault="00B515EA" w:rsidP="00BC4A7C">
            <w:pPr>
              <w:jc w:val="center"/>
              <w:rPr>
                <w:rFonts w:ascii="Calibri" w:hAnsi="Calibri" w:cs="Calibri"/>
                <w:color w:val="000000" w:themeColor="text1"/>
              </w:rPr>
            </w:pPr>
            <w:r w:rsidRPr="00BC4A7C">
              <w:rPr>
                <w:rFonts w:ascii="Calibri" w:hAnsi="Calibri" w:cs="Calibri"/>
                <w:color w:val="000000" w:themeColor="text1"/>
              </w:rPr>
              <w:t>29</w:t>
            </w:r>
          </w:p>
        </w:tc>
      </w:tr>
      <w:tr w:rsidR="00BC4A7C" w:rsidRPr="00BC4A7C" w14:paraId="2521B41C" w14:textId="77777777" w:rsidTr="00A54EAC">
        <w:tc>
          <w:tcPr>
            <w:tcW w:w="4248" w:type="dxa"/>
          </w:tcPr>
          <w:p w14:paraId="053AB925" w14:textId="38FA1C73" w:rsidR="007B7CFB" w:rsidRPr="00BC4A7C" w:rsidRDefault="007B7CFB" w:rsidP="001E3111">
            <w:pPr>
              <w:rPr>
                <w:rFonts w:ascii="Calibri" w:hAnsi="Calibri" w:cs="Calibri"/>
                <w:color w:val="000000" w:themeColor="text1"/>
              </w:rPr>
            </w:pPr>
            <w:r w:rsidRPr="00BC4A7C">
              <w:rPr>
                <w:rFonts w:ascii="Calibri" w:hAnsi="Calibri" w:cs="Calibri"/>
                <w:color w:val="000000" w:themeColor="text1"/>
              </w:rPr>
              <w:t>68+ (mini-group)</w:t>
            </w:r>
          </w:p>
        </w:tc>
        <w:tc>
          <w:tcPr>
            <w:tcW w:w="2268" w:type="dxa"/>
          </w:tcPr>
          <w:p w14:paraId="38DD841A" w14:textId="54DEBC02" w:rsidR="007B7CFB" w:rsidRPr="00BC4A7C" w:rsidRDefault="00B515EA" w:rsidP="00BC4A7C">
            <w:pPr>
              <w:jc w:val="center"/>
              <w:rPr>
                <w:rFonts w:ascii="Calibri" w:hAnsi="Calibri" w:cs="Calibri"/>
                <w:color w:val="000000" w:themeColor="text1"/>
              </w:rPr>
            </w:pPr>
            <w:r w:rsidRPr="00BC4A7C">
              <w:rPr>
                <w:rFonts w:ascii="Calibri" w:hAnsi="Calibri" w:cs="Calibri"/>
                <w:color w:val="000000" w:themeColor="text1"/>
              </w:rPr>
              <w:t>34</w:t>
            </w:r>
          </w:p>
        </w:tc>
      </w:tr>
      <w:tr w:rsidR="00BC4A7C" w:rsidRPr="00BC4A7C" w14:paraId="35C114CC" w14:textId="77777777" w:rsidTr="00A54EAC">
        <w:tc>
          <w:tcPr>
            <w:tcW w:w="4248" w:type="dxa"/>
          </w:tcPr>
          <w:p w14:paraId="37BCB486" w14:textId="352C929D" w:rsidR="007B7CFB" w:rsidRPr="00BC4A7C" w:rsidRDefault="00B515EA" w:rsidP="001E3111">
            <w:pPr>
              <w:rPr>
                <w:rFonts w:ascii="Calibri" w:hAnsi="Calibri" w:cs="Calibri"/>
                <w:color w:val="000000" w:themeColor="text1"/>
              </w:rPr>
            </w:pPr>
            <w:r w:rsidRPr="00BC4A7C">
              <w:rPr>
                <w:rFonts w:ascii="Calibri" w:hAnsi="Calibri" w:cs="Calibri"/>
                <w:b/>
                <w:bCs/>
                <w:color w:val="000000" w:themeColor="text1"/>
              </w:rPr>
              <w:t xml:space="preserve">68+ </w:t>
            </w:r>
            <w:r w:rsidR="007B7CFB" w:rsidRPr="00BC4A7C">
              <w:rPr>
                <w:rFonts w:ascii="Calibri" w:hAnsi="Calibri" w:cs="Calibri"/>
                <w:b/>
                <w:bCs/>
                <w:color w:val="000000" w:themeColor="text1"/>
              </w:rPr>
              <w:t>(</w:t>
            </w:r>
            <w:r w:rsidRPr="00BC4A7C">
              <w:rPr>
                <w:rFonts w:ascii="Calibri" w:hAnsi="Calibri" w:cs="Calibri"/>
                <w:b/>
                <w:bCs/>
                <w:color w:val="000000" w:themeColor="text1"/>
              </w:rPr>
              <w:t>total</w:t>
            </w:r>
            <w:r w:rsidR="007B7CFB" w:rsidRPr="00BC4A7C">
              <w:rPr>
                <w:rFonts w:ascii="Calibri" w:hAnsi="Calibri" w:cs="Calibri"/>
                <w:b/>
                <w:bCs/>
                <w:color w:val="000000" w:themeColor="text1"/>
              </w:rPr>
              <w:t xml:space="preserve">) </w:t>
            </w:r>
          </w:p>
        </w:tc>
        <w:tc>
          <w:tcPr>
            <w:tcW w:w="2268" w:type="dxa"/>
          </w:tcPr>
          <w:p w14:paraId="5D6639B7" w14:textId="3B4C0A10" w:rsidR="007B7CFB" w:rsidRPr="00BC4A7C" w:rsidRDefault="00B515EA" w:rsidP="00BC4A7C">
            <w:pPr>
              <w:jc w:val="center"/>
              <w:rPr>
                <w:rFonts w:ascii="Calibri" w:hAnsi="Calibri" w:cs="Calibri"/>
                <w:b/>
                <w:bCs/>
                <w:color w:val="000000" w:themeColor="text1"/>
              </w:rPr>
            </w:pPr>
            <w:r w:rsidRPr="00BC4A7C">
              <w:rPr>
                <w:rFonts w:ascii="Calibri" w:hAnsi="Calibri" w:cs="Calibri"/>
                <w:b/>
                <w:bCs/>
                <w:color w:val="000000" w:themeColor="text1"/>
              </w:rPr>
              <w:t>63</w:t>
            </w:r>
          </w:p>
        </w:tc>
      </w:tr>
      <w:tr w:rsidR="00BC4A7C" w:rsidRPr="00BC4A7C" w14:paraId="4BDB7EE1" w14:textId="77777777" w:rsidTr="00A54EAC">
        <w:tc>
          <w:tcPr>
            <w:tcW w:w="4248" w:type="dxa"/>
          </w:tcPr>
          <w:p w14:paraId="1AEBDDD6" w14:textId="77777777" w:rsidR="007B7CFB" w:rsidRPr="00BC4A7C" w:rsidRDefault="007B7CFB" w:rsidP="001E3111">
            <w:pPr>
              <w:rPr>
                <w:rFonts w:ascii="Calibri" w:hAnsi="Calibri" w:cs="Calibri"/>
                <w:b/>
                <w:bCs/>
                <w:color w:val="000000" w:themeColor="text1"/>
              </w:rPr>
            </w:pPr>
            <w:r w:rsidRPr="00BC4A7C">
              <w:rPr>
                <w:rFonts w:ascii="Calibri" w:hAnsi="Calibri" w:cs="Calibri"/>
                <w:b/>
                <w:bCs/>
                <w:color w:val="000000" w:themeColor="text1"/>
              </w:rPr>
              <w:t>GENDER</w:t>
            </w:r>
          </w:p>
        </w:tc>
        <w:tc>
          <w:tcPr>
            <w:tcW w:w="2268" w:type="dxa"/>
          </w:tcPr>
          <w:p w14:paraId="65AA285E" w14:textId="77777777" w:rsidR="007B7CFB" w:rsidRPr="00BC4A7C" w:rsidRDefault="007B7CFB" w:rsidP="00BC4A7C">
            <w:pPr>
              <w:jc w:val="center"/>
              <w:rPr>
                <w:rFonts w:ascii="Calibri" w:hAnsi="Calibri" w:cs="Calibri"/>
                <w:color w:val="000000" w:themeColor="text1"/>
              </w:rPr>
            </w:pPr>
          </w:p>
        </w:tc>
      </w:tr>
      <w:tr w:rsidR="00BC4A7C" w:rsidRPr="00BC4A7C" w14:paraId="38280E32" w14:textId="77777777" w:rsidTr="00A54EAC">
        <w:tc>
          <w:tcPr>
            <w:tcW w:w="4248" w:type="dxa"/>
          </w:tcPr>
          <w:p w14:paraId="3E9F6AAF" w14:textId="2CB0EEDF" w:rsidR="007B7CFB" w:rsidRPr="00BC4A7C" w:rsidRDefault="007B7CFB" w:rsidP="001E3111">
            <w:pPr>
              <w:rPr>
                <w:rFonts w:ascii="Calibri" w:hAnsi="Calibri" w:cs="Calibri"/>
                <w:color w:val="000000" w:themeColor="text1"/>
              </w:rPr>
            </w:pPr>
            <w:r w:rsidRPr="00BC4A7C">
              <w:rPr>
                <w:rFonts w:ascii="Calibri" w:hAnsi="Calibri" w:cs="Calibri"/>
                <w:color w:val="000000" w:themeColor="text1"/>
              </w:rPr>
              <w:t>Male (depth interview)</w:t>
            </w:r>
          </w:p>
        </w:tc>
        <w:tc>
          <w:tcPr>
            <w:tcW w:w="2268" w:type="dxa"/>
          </w:tcPr>
          <w:p w14:paraId="04CC9977" w14:textId="7EF56375" w:rsidR="007B7CFB" w:rsidRPr="00BC4A7C" w:rsidRDefault="007B7CFB" w:rsidP="00BC4A7C">
            <w:pPr>
              <w:jc w:val="center"/>
              <w:rPr>
                <w:rFonts w:ascii="Calibri" w:hAnsi="Calibri" w:cs="Calibri"/>
                <w:color w:val="000000" w:themeColor="text1"/>
              </w:rPr>
            </w:pPr>
            <w:r w:rsidRPr="00BC4A7C">
              <w:rPr>
                <w:rFonts w:ascii="Calibri" w:hAnsi="Calibri" w:cs="Calibri"/>
                <w:color w:val="000000" w:themeColor="text1"/>
              </w:rPr>
              <w:t>14</w:t>
            </w:r>
          </w:p>
        </w:tc>
      </w:tr>
      <w:tr w:rsidR="00BC4A7C" w:rsidRPr="00BC4A7C" w14:paraId="13A55E51" w14:textId="77777777" w:rsidTr="00A54EAC">
        <w:tc>
          <w:tcPr>
            <w:tcW w:w="4248" w:type="dxa"/>
          </w:tcPr>
          <w:p w14:paraId="73B57532" w14:textId="15425A7F" w:rsidR="007B7CFB" w:rsidRPr="00BC4A7C" w:rsidRDefault="00B515EA" w:rsidP="001E3111">
            <w:pPr>
              <w:rPr>
                <w:rFonts w:ascii="Calibri" w:hAnsi="Calibri" w:cs="Calibri"/>
                <w:color w:val="000000" w:themeColor="text1"/>
              </w:rPr>
            </w:pPr>
            <w:r w:rsidRPr="00BC4A7C">
              <w:rPr>
                <w:rFonts w:ascii="Calibri" w:hAnsi="Calibri" w:cs="Calibri"/>
                <w:color w:val="000000" w:themeColor="text1"/>
              </w:rPr>
              <w:t xml:space="preserve">Male </w:t>
            </w:r>
            <w:r w:rsidR="007B7CFB" w:rsidRPr="00BC4A7C">
              <w:rPr>
                <w:rFonts w:ascii="Calibri" w:hAnsi="Calibri" w:cs="Calibri"/>
                <w:color w:val="000000" w:themeColor="text1"/>
              </w:rPr>
              <w:t>(</w:t>
            </w:r>
            <w:r w:rsidRPr="00BC4A7C">
              <w:rPr>
                <w:rFonts w:ascii="Calibri" w:hAnsi="Calibri" w:cs="Calibri"/>
                <w:color w:val="000000" w:themeColor="text1"/>
              </w:rPr>
              <w:t>mini-group</w:t>
            </w:r>
            <w:r w:rsidR="007B7CFB" w:rsidRPr="00BC4A7C">
              <w:rPr>
                <w:rFonts w:ascii="Calibri" w:hAnsi="Calibri" w:cs="Calibri"/>
                <w:color w:val="000000" w:themeColor="text1"/>
              </w:rPr>
              <w:t xml:space="preserve">) </w:t>
            </w:r>
          </w:p>
        </w:tc>
        <w:tc>
          <w:tcPr>
            <w:tcW w:w="2268" w:type="dxa"/>
          </w:tcPr>
          <w:p w14:paraId="135DE19F" w14:textId="436F6549" w:rsidR="007B7CFB" w:rsidRPr="00BC4A7C" w:rsidRDefault="00B515EA" w:rsidP="00BC4A7C">
            <w:pPr>
              <w:jc w:val="center"/>
              <w:rPr>
                <w:rFonts w:ascii="Calibri" w:hAnsi="Calibri" w:cs="Calibri"/>
                <w:color w:val="000000" w:themeColor="text1"/>
              </w:rPr>
            </w:pPr>
            <w:r w:rsidRPr="00BC4A7C">
              <w:rPr>
                <w:rFonts w:ascii="Calibri" w:hAnsi="Calibri" w:cs="Calibri"/>
                <w:color w:val="000000" w:themeColor="text1"/>
              </w:rPr>
              <w:t>22</w:t>
            </w:r>
          </w:p>
        </w:tc>
      </w:tr>
      <w:tr w:rsidR="00BC4A7C" w:rsidRPr="00BC4A7C" w14:paraId="7DC2AEB3" w14:textId="77777777" w:rsidTr="00A54EAC">
        <w:tc>
          <w:tcPr>
            <w:tcW w:w="4248" w:type="dxa"/>
          </w:tcPr>
          <w:p w14:paraId="548BF86B" w14:textId="158D202C" w:rsidR="007B7CFB" w:rsidRPr="00BC4A7C" w:rsidRDefault="00B515EA" w:rsidP="001E3111">
            <w:pPr>
              <w:rPr>
                <w:rFonts w:ascii="Calibri" w:hAnsi="Calibri" w:cs="Calibri"/>
                <w:b/>
                <w:bCs/>
                <w:color w:val="000000" w:themeColor="text1"/>
              </w:rPr>
            </w:pPr>
            <w:r w:rsidRPr="00BC4A7C">
              <w:rPr>
                <w:rFonts w:ascii="Calibri" w:hAnsi="Calibri" w:cs="Calibri"/>
                <w:b/>
                <w:bCs/>
                <w:color w:val="000000" w:themeColor="text1"/>
              </w:rPr>
              <w:t xml:space="preserve">Male </w:t>
            </w:r>
            <w:r w:rsidR="007B7CFB" w:rsidRPr="00BC4A7C">
              <w:rPr>
                <w:rFonts w:ascii="Calibri" w:hAnsi="Calibri" w:cs="Calibri"/>
                <w:b/>
                <w:bCs/>
                <w:color w:val="000000" w:themeColor="text1"/>
              </w:rPr>
              <w:t>(</w:t>
            </w:r>
            <w:r w:rsidRPr="00BC4A7C">
              <w:rPr>
                <w:rFonts w:ascii="Calibri" w:hAnsi="Calibri" w:cs="Calibri"/>
                <w:b/>
                <w:bCs/>
                <w:color w:val="000000" w:themeColor="text1"/>
              </w:rPr>
              <w:t>total</w:t>
            </w:r>
            <w:r w:rsidR="007B7CFB" w:rsidRPr="00BC4A7C">
              <w:rPr>
                <w:rFonts w:ascii="Calibri" w:hAnsi="Calibri" w:cs="Calibri"/>
                <w:b/>
                <w:bCs/>
                <w:color w:val="000000" w:themeColor="text1"/>
              </w:rPr>
              <w:t>)</w:t>
            </w:r>
          </w:p>
        </w:tc>
        <w:tc>
          <w:tcPr>
            <w:tcW w:w="2268" w:type="dxa"/>
          </w:tcPr>
          <w:p w14:paraId="18C5F7DE" w14:textId="05D66931" w:rsidR="007B7CFB" w:rsidRPr="00BC4A7C" w:rsidRDefault="007B7CFB" w:rsidP="00BC4A7C">
            <w:pPr>
              <w:jc w:val="center"/>
              <w:rPr>
                <w:rFonts w:ascii="Calibri" w:hAnsi="Calibri" w:cs="Calibri"/>
                <w:b/>
                <w:bCs/>
                <w:color w:val="000000" w:themeColor="text1"/>
              </w:rPr>
            </w:pPr>
            <w:r w:rsidRPr="00BC4A7C">
              <w:rPr>
                <w:rFonts w:ascii="Calibri" w:hAnsi="Calibri" w:cs="Calibri"/>
                <w:b/>
                <w:bCs/>
                <w:color w:val="000000" w:themeColor="text1"/>
              </w:rPr>
              <w:t>3</w:t>
            </w:r>
            <w:r w:rsidR="00B515EA" w:rsidRPr="00BC4A7C">
              <w:rPr>
                <w:rFonts w:ascii="Calibri" w:hAnsi="Calibri" w:cs="Calibri"/>
                <w:b/>
                <w:bCs/>
                <w:color w:val="000000" w:themeColor="text1"/>
              </w:rPr>
              <w:t>6</w:t>
            </w:r>
          </w:p>
        </w:tc>
      </w:tr>
      <w:tr w:rsidR="00BC4A7C" w:rsidRPr="00BC4A7C" w14:paraId="6BBB3F5A" w14:textId="77777777" w:rsidTr="00A54EAC">
        <w:tc>
          <w:tcPr>
            <w:tcW w:w="4248" w:type="dxa"/>
          </w:tcPr>
          <w:p w14:paraId="4A1FFCD4" w14:textId="79B31325" w:rsidR="007B7CFB" w:rsidRPr="00BC4A7C" w:rsidRDefault="00B515EA" w:rsidP="001E3111">
            <w:pPr>
              <w:rPr>
                <w:rFonts w:ascii="Calibri" w:hAnsi="Calibri" w:cs="Calibri"/>
                <w:b/>
                <w:bCs/>
                <w:color w:val="000000" w:themeColor="text1"/>
              </w:rPr>
            </w:pPr>
            <w:r w:rsidRPr="00BC4A7C">
              <w:rPr>
                <w:rFonts w:ascii="Calibri" w:hAnsi="Calibri" w:cs="Calibri"/>
                <w:color w:val="000000" w:themeColor="text1"/>
              </w:rPr>
              <w:t>Female</w:t>
            </w:r>
            <w:r w:rsidR="007B7CFB" w:rsidRPr="00BC4A7C">
              <w:rPr>
                <w:rFonts w:ascii="Calibri" w:hAnsi="Calibri" w:cs="Calibri"/>
                <w:color w:val="000000" w:themeColor="text1"/>
              </w:rPr>
              <w:t xml:space="preserve"> (</w:t>
            </w:r>
            <w:r w:rsidRPr="00BC4A7C">
              <w:rPr>
                <w:rFonts w:ascii="Calibri" w:hAnsi="Calibri" w:cs="Calibri"/>
                <w:color w:val="000000" w:themeColor="text1"/>
              </w:rPr>
              <w:t>depth interview</w:t>
            </w:r>
            <w:r w:rsidR="007B7CFB" w:rsidRPr="00BC4A7C">
              <w:rPr>
                <w:rFonts w:ascii="Calibri" w:hAnsi="Calibri" w:cs="Calibri"/>
                <w:color w:val="000000" w:themeColor="text1"/>
              </w:rPr>
              <w:t>)</w:t>
            </w:r>
          </w:p>
        </w:tc>
        <w:tc>
          <w:tcPr>
            <w:tcW w:w="2268" w:type="dxa"/>
          </w:tcPr>
          <w:p w14:paraId="48331BB8" w14:textId="5D428D85" w:rsidR="007B7CFB" w:rsidRPr="00BC4A7C" w:rsidRDefault="00B515EA" w:rsidP="00BC4A7C">
            <w:pPr>
              <w:jc w:val="center"/>
              <w:rPr>
                <w:rFonts w:ascii="Calibri" w:hAnsi="Calibri" w:cs="Calibri"/>
                <w:color w:val="000000" w:themeColor="text1"/>
              </w:rPr>
            </w:pPr>
            <w:r w:rsidRPr="00BC4A7C">
              <w:rPr>
                <w:rFonts w:ascii="Calibri" w:hAnsi="Calibri" w:cs="Calibri"/>
                <w:color w:val="000000" w:themeColor="text1"/>
              </w:rPr>
              <w:t>16</w:t>
            </w:r>
          </w:p>
        </w:tc>
      </w:tr>
      <w:tr w:rsidR="00BC4A7C" w:rsidRPr="00BC4A7C" w14:paraId="3E5157D3" w14:textId="77777777" w:rsidTr="00A54EAC">
        <w:tc>
          <w:tcPr>
            <w:tcW w:w="4248" w:type="dxa"/>
          </w:tcPr>
          <w:p w14:paraId="097A53EA" w14:textId="7928250A" w:rsidR="007B7CFB" w:rsidRPr="00BC4A7C" w:rsidRDefault="007B7CFB" w:rsidP="001E3111">
            <w:pPr>
              <w:rPr>
                <w:rFonts w:ascii="Calibri" w:hAnsi="Calibri" w:cs="Calibri"/>
                <w:color w:val="000000" w:themeColor="text1"/>
              </w:rPr>
            </w:pPr>
            <w:r w:rsidRPr="00BC4A7C">
              <w:rPr>
                <w:rFonts w:ascii="Calibri" w:hAnsi="Calibri" w:cs="Calibri"/>
                <w:color w:val="000000" w:themeColor="text1"/>
              </w:rPr>
              <w:t xml:space="preserve">Female (mini-group) </w:t>
            </w:r>
          </w:p>
        </w:tc>
        <w:tc>
          <w:tcPr>
            <w:tcW w:w="2268" w:type="dxa"/>
          </w:tcPr>
          <w:p w14:paraId="34F1E0FF" w14:textId="6A776493" w:rsidR="007B7CFB" w:rsidRPr="00BC4A7C" w:rsidRDefault="007B7CFB" w:rsidP="00BC4A7C">
            <w:pPr>
              <w:jc w:val="center"/>
              <w:rPr>
                <w:rFonts w:ascii="Calibri" w:hAnsi="Calibri" w:cs="Calibri"/>
                <w:color w:val="000000" w:themeColor="text1"/>
              </w:rPr>
            </w:pPr>
            <w:r w:rsidRPr="00BC4A7C">
              <w:rPr>
                <w:rFonts w:ascii="Calibri" w:hAnsi="Calibri" w:cs="Calibri"/>
                <w:color w:val="000000" w:themeColor="text1"/>
              </w:rPr>
              <w:t>24</w:t>
            </w:r>
          </w:p>
        </w:tc>
      </w:tr>
      <w:tr w:rsidR="00BC4A7C" w:rsidRPr="00BC4A7C" w14:paraId="79A22E59" w14:textId="77777777" w:rsidTr="00BC31B9">
        <w:tc>
          <w:tcPr>
            <w:tcW w:w="4248" w:type="dxa"/>
          </w:tcPr>
          <w:p w14:paraId="47B81F22" w14:textId="42D70E44" w:rsidR="007B7CFB" w:rsidRPr="00BC4A7C" w:rsidRDefault="00B515EA" w:rsidP="001E3111">
            <w:pPr>
              <w:rPr>
                <w:rFonts w:ascii="Calibri" w:hAnsi="Calibri" w:cs="Calibri"/>
                <w:b/>
                <w:bCs/>
                <w:color w:val="000000" w:themeColor="text1"/>
              </w:rPr>
            </w:pPr>
            <w:r w:rsidRPr="00BC4A7C">
              <w:rPr>
                <w:rFonts w:ascii="Calibri" w:hAnsi="Calibri" w:cs="Calibri"/>
                <w:b/>
                <w:bCs/>
                <w:color w:val="000000" w:themeColor="text1"/>
              </w:rPr>
              <w:t xml:space="preserve">Female </w:t>
            </w:r>
            <w:r w:rsidR="007B7CFB" w:rsidRPr="00BC4A7C">
              <w:rPr>
                <w:rFonts w:ascii="Calibri" w:hAnsi="Calibri" w:cs="Calibri"/>
                <w:b/>
                <w:bCs/>
                <w:color w:val="000000" w:themeColor="text1"/>
              </w:rPr>
              <w:t>(</w:t>
            </w:r>
            <w:r w:rsidRPr="00BC4A7C">
              <w:rPr>
                <w:rFonts w:ascii="Calibri" w:hAnsi="Calibri" w:cs="Calibri"/>
                <w:b/>
                <w:bCs/>
                <w:color w:val="000000" w:themeColor="text1"/>
              </w:rPr>
              <w:t>total</w:t>
            </w:r>
            <w:r w:rsidR="007B7CFB" w:rsidRPr="00BC4A7C">
              <w:rPr>
                <w:rFonts w:ascii="Calibri" w:hAnsi="Calibri" w:cs="Calibri"/>
                <w:b/>
                <w:bCs/>
                <w:color w:val="000000" w:themeColor="text1"/>
              </w:rPr>
              <w:t xml:space="preserve">) </w:t>
            </w:r>
          </w:p>
        </w:tc>
        <w:tc>
          <w:tcPr>
            <w:tcW w:w="2268" w:type="dxa"/>
          </w:tcPr>
          <w:p w14:paraId="7D8F32F0" w14:textId="650D4A48" w:rsidR="007B7CFB" w:rsidRPr="00BC4A7C" w:rsidRDefault="007B7CFB" w:rsidP="00BC4A7C">
            <w:pPr>
              <w:jc w:val="center"/>
              <w:rPr>
                <w:rFonts w:ascii="Calibri" w:hAnsi="Calibri" w:cs="Calibri"/>
                <w:b/>
                <w:bCs/>
                <w:color w:val="000000" w:themeColor="text1"/>
              </w:rPr>
            </w:pPr>
            <w:r w:rsidRPr="00BC4A7C">
              <w:rPr>
                <w:rFonts w:ascii="Calibri" w:hAnsi="Calibri" w:cs="Calibri"/>
                <w:b/>
                <w:bCs/>
                <w:color w:val="000000" w:themeColor="text1"/>
              </w:rPr>
              <w:t>4</w:t>
            </w:r>
            <w:r w:rsidR="00B515EA" w:rsidRPr="00BC4A7C">
              <w:rPr>
                <w:rFonts w:ascii="Calibri" w:hAnsi="Calibri" w:cs="Calibri"/>
                <w:b/>
                <w:bCs/>
                <w:color w:val="000000" w:themeColor="text1"/>
              </w:rPr>
              <w:t>0</w:t>
            </w:r>
          </w:p>
        </w:tc>
      </w:tr>
      <w:tr w:rsidR="00BC4A7C" w:rsidRPr="00BC4A7C" w14:paraId="15C91C06" w14:textId="77777777" w:rsidTr="00BC31B9">
        <w:tc>
          <w:tcPr>
            <w:tcW w:w="4248" w:type="dxa"/>
          </w:tcPr>
          <w:p w14:paraId="535AD3AA" w14:textId="77777777" w:rsidR="007B7CFB" w:rsidRPr="00BC4A7C" w:rsidRDefault="007B7CFB" w:rsidP="001E3111">
            <w:pPr>
              <w:rPr>
                <w:rFonts w:ascii="Calibri" w:hAnsi="Calibri" w:cs="Calibri"/>
                <w:b/>
                <w:bCs/>
                <w:color w:val="000000" w:themeColor="text1"/>
              </w:rPr>
            </w:pPr>
            <w:r w:rsidRPr="00BC4A7C">
              <w:rPr>
                <w:rFonts w:ascii="Calibri" w:hAnsi="Calibri" w:cs="Calibri"/>
                <w:b/>
                <w:bCs/>
                <w:color w:val="000000" w:themeColor="text1"/>
              </w:rPr>
              <w:t>REGION</w:t>
            </w:r>
          </w:p>
        </w:tc>
        <w:tc>
          <w:tcPr>
            <w:tcW w:w="2268" w:type="dxa"/>
          </w:tcPr>
          <w:p w14:paraId="5E76FCB2" w14:textId="77777777" w:rsidR="007B7CFB" w:rsidRPr="00BC4A7C" w:rsidRDefault="007B7CFB" w:rsidP="00BC4A7C">
            <w:pPr>
              <w:jc w:val="center"/>
              <w:rPr>
                <w:rFonts w:ascii="Calibri" w:hAnsi="Calibri" w:cs="Calibri"/>
                <w:color w:val="000000" w:themeColor="text1"/>
              </w:rPr>
            </w:pPr>
          </w:p>
        </w:tc>
      </w:tr>
      <w:tr w:rsidR="00BC4A7C" w:rsidRPr="00BC4A7C" w14:paraId="48BE29DF" w14:textId="77777777" w:rsidTr="00BC31B9">
        <w:tc>
          <w:tcPr>
            <w:tcW w:w="4248" w:type="dxa"/>
          </w:tcPr>
          <w:p w14:paraId="5F44C01C" w14:textId="5A2E0726" w:rsidR="007B7CFB" w:rsidRPr="00BC4A7C" w:rsidRDefault="007B7CFB" w:rsidP="001E3111">
            <w:pPr>
              <w:rPr>
                <w:rFonts w:ascii="Calibri" w:hAnsi="Calibri" w:cs="Calibri"/>
                <w:color w:val="000000" w:themeColor="text1"/>
              </w:rPr>
            </w:pPr>
            <w:r w:rsidRPr="00BC4A7C">
              <w:rPr>
                <w:rFonts w:ascii="Calibri" w:hAnsi="Calibri" w:cs="Calibri"/>
                <w:color w:val="000000" w:themeColor="text1"/>
              </w:rPr>
              <w:t>North</w:t>
            </w:r>
            <w:r w:rsidR="002C478A">
              <w:rPr>
                <w:rFonts w:ascii="Calibri" w:hAnsi="Calibri" w:cs="Calibri"/>
                <w:color w:val="000000" w:themeColor="text1"/>
              </w:rPr>
              <w:t xml:space="preserve"> West</w:t>
            </w:r>
            <w:r w:rsidR="00B515EA" w:rsidRPr="00BC4A7C">
              <w:rPr>
                <w:rFonts w:ascii="Calibri" w:hAnsi="Calibri" w:cs="Calibri"/>
                <w:color w:val="000000" w:themeColor="text1"/>
              </w:rPr>
              <w:t xml:space="preserve"> (depth interview)</w:t>
            </w:r>
          </w:p>
        </w:tc>
        <w:tc>
          <w:tcPr>
            <w:tcW w:w="2268" w:type="dxa"/>
          </w:tcPr>
          <w:p w14:paraId="6B8AD945" w14:textId="0C5CBB5F" w:rsidR="007B7CFB" w:rsidRPr="00BC4A7C" w:rsidRDefault="00CF20DC" w:rsidP="00BC4A7C">
            <w:pPr>
              <w:jc w:val="center"/>
              <w:rPr>
                <w:rFonts w:ascii="Calibri" w:hAnsi="Calibri" w:cs="Calibri"/>
                <w:color w:val="000000" w:themeColor="text1"/>
              </w:rPr>
            </w:pPr>
            <w:r w:rsidRPr="00BC4A7C">
              <w:rPr>
                <w:rFonts w:ascii="Calibri" w:hAnsi="Calibri" w:cs="Calibri"/>
                <w:color w:val="000000" w:themeColor="text1"/>
              </w:rPr>
              <w:t>8</w:t>
            </w:r>
          </w:p>
        </w:tc>
      </w:tr>
      <w:tr w:rsidR="00BC4A7C" w:rsidRPr="00BC4A7C" w14:paraId="5508B9A5" w14:textId="77777777" w:rsidTr="00BC31B9">
        <w:tc>
          <w:tcPr>
            <w:tcW w:w="4248" w:type="dxa"/>
          </w:tcPr>
          <w:p w14:paraId="0E9AA70C" w14:textId="182E7E9E" w:rsidR="00B515EA" w:rsidRPr="00BC4A7C" w:rsidRDefault="00B515EA" w:rsidP="001E3111">
            <w:pPr>
              <w:rPr>
                <w:rFonts w:ascii="Calibri" w:hAnsi="Calibri" w:cs="Calibri"/>
                <w:color w:val="000000" w:themeColor="text1"/>
              </w:rPr>
            </w:pPr>
            <w:r w:rsidRPr="00BC4A7C">
              <w:rPr>
                <w:rFonts w:ascii="Calibri" w:hAnsi="Calibri" w:cs="Calibri"/>
                <w:color w:val="000000" w:themeColor="text1"/>
              </w:rPr>
              <w:t>North</w:t>
            </w:r>
            <w:r w:rsidR="002C478A">
              <w:rPr>
                <w:rFonts w:ascii="Calibri" w:hAnsi="Calibri" w:cs="Calibri"/>
                <w:color w:val="000000" w:themeColor="text1"/>
              </w:rPr>
              <w:t xml:space="preserve"> West</w:t>
            </w:r>
            <w:r w:rsidRPr="00BC4A7C">
              <w:rPr>
                <w:rFonts w:ascii="Calibri" w:hAnsi="Calibri" w:cs="Calibri"/>
                <w:color w:val="000000" w:themeColor="text1"/>
              </w:rPr>
              <w:t xml:space="preserve"> (mini-group)</w:t>
            </w:r>
          </w:p>
        </w:tc>
        <w:tc>
          <w:tcPr>
            <w:tcW w:w="2268" w:type="dxa"/>
          </w:tcPr>
          <w:p w14:paraId="5E0731A7" w14:textId="23E5FAFD" w:rsidR="00B515EA" w:rsidRPr="00BC4A7C" w:rsidRDefault="00CF20DC" w:rsidP="00BC4A7C">
            <w:pPr>
              <w:jc w:val="center"/>
              <w:rPr>
                <w:rFonts w:ascii="Calibri" w:hAnsi="Calibri" w:cs="Calibri"/>
                <w:color w:val="000000" w:themeColor="text1"/>
              </w:rPr>
            </w:pPr>
            <w:r w:rsidRPr="00BC4A7C">
              <w:rPr>
                <w:rFonts w:ascii="Calibri" w:hAnsi="Calibri" w:cs="Calibri"/>
                <w:color w:val="000000" w:themeColor="text1"/>
              </w:rPr>
              <w:t>24</w:t>
            </w:r>
          </w:p>
        </w:tc>
      </w:tr>
      <w:tr w:rsidR="00BC4A7C" w:rsidRPr="00BC4A7C" w14:paraId="1818643B" w14:textId="77777777" w:rsidTr="00BC31B9">
        <w:tc>
          <w:tcPr>
            <w:tcW w:w="4248" w:type="dxa"/>
          </w:tcPr>
          <w:p w14:paraId="28C8C371" w14:textId="32A5F55C" w:rsidR="00B515EA" w:rsidRPr="00BC4A7C" w:rsidRDefault="00B515EA" w:rsidP="001E3111">
            <w:pPr>
              <w:rPr>
                <w:rFonts w:ascii="Calibri" w:hAnsi="Calibri" w:cs="Calibri"/>
                <w:b/>
                <w:bCs/>
                <w:color w:val="000000" w:themeColor="text1"/>
              </w:rPr>
            </w:pPr>
            <w:r w:rsidRPr="00BC4A7C">
              <w:rPr>
                <w:rFonts w:ascii="Calibri" w:hAnsi="Calibri" w:cs="Calibri"/>
                <w:b/>
                <w:bCs/>
                <w:color w:val="000000" w:themeColor="text1"/>
              </w:rPr>
              <w:t>North</w:t>
            </w:r>
            <w:r w:rsidR="002C478A">
              <w:rPr>
                <w:rFonts w:ascii="Calibri" w:hAnsi="Calibri" w:cs="Calibri"/>
                <w:b/>
                <w:bCs/>
                <w:color w:val="000000" w:themeColor="text1"/>
              </w:rPr>
              <w:t xml:space="preserve"> West</w:t>
            </w:r>
            <w:r w:rsidRPr="00BC4A7C">
              <w:rPr>
                <w:rFonts w:ascii="Calibri" w:hAnsi="Calibri" w:cs="Calibri"/>
                <w:b/>
                <w:bCs/>
                <w:color w:val="000000" w:themeColor="text1"/>
              </w:rPr>
              <w:t xml:space="preserve"> (total)</w:t>
            </w:r>
          </w:p>
        </w:tc>
        <w:tc>
          <w:tcPr>
            <w:tcW w:w="2268" w:type="dxa"/>
          </w:tcPr>
          <w:p w14:paraId="38FE8A9C" w14:textId="7056C0E6" w:rsidR="00B515EA" w:rsidRPr="00BC4A7C" w:rsidRDefault="00B515EA" w:rsidP="00BC4A7C">
            <w:pPr>
              <w:jc w:val="center"/>
              <w:rPr>
                <w:rFonts w:ascii="Calibri" w:hAnsi="Calibri" w:cs="Calibri"/>
                <w:b/>
                <w:bCs/>
                <w:color w:val="000000" w:themeColor="text1"/>
              </w:rPr>
            </w:pPr>
            <w:r w:rsidRPr="00BC4A7C">
              <w:rPr>
                <w:rFonts w:ascii="Calibri" w:hAnsi="Calibri" w:cs="Calibri"/>
                <w:b/>
                <w:bCs/>
                <w:color w:val="000000" w:themeColor="text1"/>
              </w:rPr>
              <w:t>32</w:t>
            </w:r>
          </w:p>
        </w:tc>
      </w:tr>
      <w:tr w:rsidR="00BC4A7C" w:rsidRPr="00BC4A7C" w14:paraId="1A4B12D7" w14:textId="77777777" w:rsidTr="00BC31B9">
        <w:tc>
          <w:tcPr>
            <w:tcW w:w="4248" w:type="dxa"/>
          </w:tcPr>
          <w:p w14:paraId="59B79A80" w14:textId="2636D580" w:rsidR="007B7CFB" w:rsidRPr="00BC4A7C" w:rsidRDefault="007B7CFB" w:rsidP="001E3111">
            <w:pPr>
              <w:rPr>
                <w:rFonts w:ascii="Calibri" w:hAnsi="Calibri" w:cs="Calibri"/>
                <w:color w:val="000000" w:themeColor="text1"/>
              </w:rPr>
            </w:pPr>
            <w:r w:rsidRPr="00BC4A7C">
              <w:rPr>
                <w:rFonts w:ascii="Calibri" w:hAnsi="Calibri" w:cs="Calibri"/>
                <w:color w:val="000000" w:themeColor="text1"/>
              </w:rPr>
              <w:t>South</w:t>
            </w:r>
            <w:r w:rsidR="002C478A">
              <w:rPr>
                <w:rFonts w:ascii="Calibri" w:hAnsi="Calibri" w:cs="Calibri"/>
                <w:color w:val="000000" w:themeColor="text1"/>
              </w:rPr>
              <w:t xml:space="preserve"> West</w:t>
            </w:r>
            <w:r w:rsidR="00B515EA" w:rsidRPr="00BC4A7C">
              <w:rPr>
                <w:rFonts w:ascii="Calibri" w:hAnsi="Calibri" w:cs="Calibri"/>
                <w:color w:val="000000" w:themeColor="text1"/>
              </w:rPr>
              <w:t xml:space="preserve"> (depth interview)</w:t>
            </w:r>
          </w:p>
        </w:tc>
        <w:tc>
          <w:tcPr>
            <w:tcW w:w="2268" w:type="dxa"/>
          </w:tcPr>
          <w:p w14:paraId="73AEF71D" w14:textId="5E01F68F" w:rsidR="007B7CFB" w:rsidRPr="00BC4A7C" w:rsidRDefault="00CF20DC" w:rsidP="00BC4A7C">
            <w:pPr>
              <w:jc w:val="center"/>
              <w:rPr>
                <w:rFonts w:ascii="Calibri" w:hAnsi="Calibri" w:cs="Calibri"/>
                <w:color w:val="000000" w:themeColor="text1"/>
              </w:rPr>
            </w:pPr>
            <w:r w:rsidRPr="00BC4A7C">
              <w:rPr>
                <w:rFonts w:ascii="Calibri" w:hAnsi="Calibri" w:cs="Calibri"/>
                <w:color w:val="000000" w:themeColor="text1"/>
              </w:rPr>
              <w:t>22</w:t>
            </w:r>
          </w:p>
        </w:tc>
      </w:tr>
      <w:tr w:rsidR="00BC4A7C" w:rsidRPr="00BC4A7C" w14:paraId="36E26547" w14:textId="77777777" w:rsidTr="00BC31B9">
        <w:tc>
          <w:tcPr>
            <w:tcW w:w="4248" w:type="dxa"/>
          </w:tcPr>
          <w:p w14:paraId="7756EFFC" w14:textId="5771A4AB" w:rsidR="00B515EA" w:rsidRPr="00BC4A7C" w:rsidRDefault="00B515EA" w:rsidP="001E3111">
            <w:pPr>
              <w:rPr>
                <w:rFonts w:ascii="Calibri" w:hAnsi="Calibri" w:cs="Calibri"/>
                <w:color w:val="000000" w:themeColor="text1"/>
              </w:rPr>
            </w:pPr>
            <w:r w:rsidRPr="00BC4A7C">
              <w:rPr>
                <w:rFonts w:ascii="Calibri" w:hAnsi="Calibri" w:cs="Calibri"/>
                <w:color w:val="000000" w:themeColor="text1"/>
              </w:rPr>
              <w:t>South</w:t>
            </w:r>
            <w:r w:rsidR="002C478A">
              <w:rPr>
                <w:rFonts w:ascii="Calibri" w:hAnsi="Calibri" w:cs="Calibri"/>
                <w:color w:val="000000" w:themeColor="text1"/>
              </w:rPr>
              <w:t xml:space="preserve"> West</w:t>
            </w:r>
            <w:r w:rsidRPr="00BC4A7C">
              <w:rPr>
                <w:rFonts w:ascii="Calibri" w:hAnsi="Calibri" w:cs="Calibri"/>
                <w:color w:val="000000" w:themeColor="text1"/>
              </w:rPr>
              <w:t xml:space="preserve"> (mini-group)</w:t>
            </w:r>
          </w:p>
        </w:tc>
        <w:tc>
          <w:tcPr>
            <w:tcW w:w="2268" w:type="dxa"/>
          </w:tcPr>
          <w:p w14:paraId="5D418D9B" w14:textId="1B8C85DC" w:rsidR="00B515EA" w:rsidRPr="00BC4A7C" w:rsidRDefault="00CF20DC" w:rsidP="00BC4A7C">
            <w:pPr>
              <w:jc w:val="center"/>
              <w:rPr>
                <w:rFonts w:ascii="Calibri" w:hAnsi="Calibri" w:cs="Calibri"/>
                <w:color w:val="000000" w:themeColor="text1"/>
              </w:rPr>
            </w:pPr>
            <w:r w:rsidRPr="00BC4A7C">
              <w:rPr>
                <w:rFonts w:ascii="Calibri" w:hAnsi="Calibri" w:cs="Calibri"/>
                <w:color w:val="000000" w:themeColor="text1"/>
              </w:rPr>
              <w:t>22</w:t>
            </w:r>
          </w:p>
        </w:tc>
      </w:tr>
      <w:tr w:rsidR="00BC4A7C" w:rsidRPr="00BC4A7C" w14:paraId="03F98811" w14:textId="77777777" w:rsidTr="00BC31B9">
        <w:tc>
          <w:tcPr>
            <w:tcW w:w="4248" w:type="dxa"/>
          </w:tcPr>
          <w:p w14:paraId="392D4EA2" w14:textId="775B1D6C" w:rsidR="00B515EA" w:rsidRPr="00BC4A7C" w:rsidRDefault="00B515EA" w:rsidP="001E3111">
            <w:pPr>
              <w:rPr>
                <w:rFonts w:ascii="Calibri" w:hAnsi="Calibri" w:cs="Calibri"/>
                <w:b/>
                <w:bCs/>
                <w:color w:val="000000" w:themeColor="text1"/>
              </w:rPr>
            </w:pPr>
            <w:r w:rsidRPr="00BC4A7C">
              <w:rPr>
                <w:rFonts w:ascii="Calibri" w:hAnsi="Calibri" w:cs="Calibri"/>
                <w:b/>
                <w:bCs/>
                <w:color w:val="000000" w:themeColor="text1"/>
              </w:rPr>
              <w:t>South</w:t>
            </w:r>
            <w:r w:rsidR="002C478A">
              <w:rPr>
                <w:rFonts w:ascii="Calibri" w:hAnsi="Calibri" w:cs="Calibri"/>
                <w:b/>
                <w:bCs/>
                <w:color w:val="000000" w:themeColor="text1"/>
              </w:rPr>
              <w:t xml:space="preserve"> West</w:t>
            </w:r>
            <w:r w:rsidRPr="00BC4A7C">
              <w:rPr>
                <w:rFonts w:ascii="Calibri" w:hAnsi="Calibri" w:cs="Calibri"/>
                <w:b/>
                <w:bCs/>
                <w:color w:val="000000" w:themeColor="text1"/>
              </w:rPr>
              <w:t xml:space="preserve"> (total)</w:t>
            </w:r>
          </w:p>
        </w:tc>
        <w:tc>
          <w:tcPr>
            <w:tcW w:w="2268" w:type="dxa"/>
          </w:tcPr>
          <w:p w14:paraId="1A2E798B" w14:textId="6828A58E" w:rsidR="00B515EA" w:rsidRPr="00BC4A7C" w:rsidRDefault="00B515EA" w:rsidP="00BC4A7C">
            <w:pPr>
              <w:jc w:val="center"/>
              <w:rPr>
                <w:rFonts w:ascii="Calibri" w:hAnsi="Calibri" w:cs="Calibri"/>
                <w:b/>
                <w:bCs/>
                <w:color w:val="000000" w:themeColor="text1"/>
              </w:rPr>
            </w:pPr>
            <w:r w:rsidRPr="00BC4A7C">
              <w:rPr>
                <w:rFonts w:ascii="Calibri" w:hAnsi="Calibri" w:cs="Calibri"/>
                <w:b/>
                <w:bCs/>
                <w:color w:val="000000" w:themeColor="text1"/>
              </w:rPr>
              <w:t>44</w:t>
            </w:r>
          </w:p>
        </w:tc>
      </w:tr>
    </w:tbl>
    <w:p w14:paraId="1659BA54" w14:textId="77777777" w:rsidR="00D76C7C" w:rsidRPr="00BC4A7C" w:rsidRDefault="00D76C7C" w:rsidP="00BC4A7C">
      <w:pPr>
        <w:spacing w:line="480" w:lineRule="auto"/>
        <w:rPr>
          <w:rFonts w:cstheme="minorHAnsi"/>
          <w:b/>
          <w:color w:val="000000" w:themeColor="text1"/>
        </w:rPr>
      </w:pPr>
    </w:p>
    <w:p w14:paraId="73F4D2B4" w14:textId="5F01E57B" w:rsidR="002862E8" w:rsidRPr="00BC4A7C" w:rsidRDefault="00D76C7C" w:rsidP="00BC4A7C">
      <w:pPr>
        <w:spacing w:line="480" w:lineRule="auto"/>
        <w:rPr>
          <w:rFonts w:cstheme="minorHAnsi"/>
          <w:color w:val="000000" w:themeColor="text1"/>
        </w:rPr>
      </w:pPr>
      <w:r w:rsidRPr="00BC4A7C">
        <w:rPr>
          <w:rFonts w:cstheme="minorHAnsi"/>
          <w:color w:val="000000" w:themeColor="text1"/>
        </w:rPr>
        <w:t xml:space="preserve">The profile of respondents in the quantitative </w:t>
      </w:r>
      <w:r w:rsidR="00056C00" w:rsidRPr="00BC4A7C">
        <w:rPr>
          <w:rFonts w:cstheme="minorHAnsi"/>
          <w:color w:val="000000" w:themeColor="text1"/>
        </w:rPr>
        <w:t>phase</w:t>
      </w:r>
      <w:r w:rsidRPr="00BC4A7C">
        <w:rPr>
          <w:rFonts w:cstheme="minorHAnsi"/>
          <w:color w:val="000000" w:themeColor="text1"/>
        </w:rPr>
        <w:t xml:space="preserve"> is presented </w:t>
      </w:r>
      <w:r w:rsidR="004B3966" w:rsidRPr="00BC4A7C">
        <w:rPr>
          <w:rFonts w:cstheme="minorHAnsi"/>
          <w:color w:val="000000" w:themeColor="text1"/>
        </w:rPr>
        <w:t>in Table 2</w:t>
      </w:r>
      <w:r w:rsidRPr="00BC4A7C">
        <w:rPr>
          <w:rFonts w:cstheme="minorHAnsi"/>
          <w:color w:val="000000" w:themeColor="text1"/>
        </w:rPr>
        <w:t xml:space="preserve">. </w:t>
      </w:r>
      <w:r w:rsidR="00114B57" w:rsidRPr="00BC4A7C">
        <w:rPr>
          <w:rFonts w:cstheme="minorHAnsi"/>
          <w:color w:val="000000" w:themeColor="text1"/>
        </w:rPr>
        <w:t>The sample</w:t>
      </w:r>
      <w:r w:rsidRPr="00BC4A7C">
        <w:rPr>
          <w:rFonts w:cstheme="minorHAnsi"/>
          <w:color w:val="000000" w:themeColor="text1"/>
        </w:rPr>
        <w:t xml:space="preserve"> </w:t>
      </w:r>
      <w:r w:rsidR="00114B57" w:rsidRPr="00BC4A7C">
        <w:rPr>
          <w:rFonts w:cstheme="minorHAnsi"/>
          <w:color w:val="000000" w:themeColor="text1"/>
        </w:rPr>
        <w:t>wa</w:t>
      </w:r>
      <w:r w:rsidRPr="00BC4A7C">
        <w:rPr>
          <w:rFonts w:cstheme="minorHAnsi"/>
          <w:color w:val="000000" w:themeColor="text1"/>
        </w:rPr>
        <w:t xml:space="preserve">s based on quotas </w:t>
      </w:r>
      <w:r w:rsidR="00114B57" w:rsidRPr="00BC4A7C">
        <w:rPr>
          <w:rFonts w:cstheme="minorHAnsi"/>
          <w:color w:val="000000" w:themeColor="text1"/>
        </w:rPr>
        <w:t>i</w:t>
      </w:r>
      <w:r w:rsidRPr="00BC4A7C">
        <w:rPr>
          <w:rFonts w:cstheme="minorHAnsi"/>
          <w:color w:val="000000" w:themeColor="text1"/>
        </w:rPr>
        <w:t>n age, gender, region, socio-economic grade</w:t>
      </w:r>
      <w:r w:rsidR="00056C00" w:rsidRPr="00BC4A7C">
        <w:rPr>
          <w:rFonts w:cstheme="minorHAnsi"/>
          <w:color w:val="000000" w:themeColor="text1"/>
        </w:rPr>
        <w:t>,</w:t>
      </w:r>
      <w:r w:rsidRPr="00BC4A7C">
        <w:rPr>
          <w:rFonts w:cstheme="minorHAnsi"/>
          <w:color w:val="000000" w:themeColor="text1"/>
        </w:rPr>
        <w:t xml:space="preserve"> and ethnicity combined with light weighting to ensure the findings are representative of England. </w:t>
      </w:r>
      <w:r w:rsidR="00935994">
        <w:rPr>
          <w:rFonts w:cstheme="minorHAnsi"/>
          <w:color w:val="000000" w:themeColor="text1"/>
        </w:rPr>
        <w:t>N</w:t>
      </w:r>
      <w:r w:rsidRPr="00BC4A7C">
        <w:rPr>
          <w:rFonts w:cstheme="minorHAnsi"/>
          <w:color w:val="000000" w:themeColor="text1"/>
        </w:rPr>
        <w:t xml:space="preserve">ine out of ten </w:t>
      </w:r>
      <w:r w:rsidR="00114B57" w:rsidRPr="00BC4A7C">
        <w:rPr>
          <w:rFonts w:cstheme="minorHAnsi"/>
          <w:color w:val="000000" w:themeColor="text1"/>
        </w:rPr>
        <w:t xml:space="preserve">respondents </w:t>
      </w:r>
      <w:r w:rsidRPr="00BC4A7C">
        <w:rPr>
          <w:rFonts w:cstheme="minorHAnsi"/>
          <w:color w:val="000000" w:themeColor="text1"/>
        </w:rPr>
        <w:t>claim</w:t>
      </w:r>
      <w:r w:rsidR="00114B57" w:rsidRPr="00BC4A7C">
        <w:rPr>
          <w:rFonts w:cstheme="minorHAnsi"/>
          <w:color w:val="000000" w:themeColor="text1"/>
        </w:rPr>
        <w:t>ed</w:t>
      </w:r>
      <w:r w:rsidRPr="00BC4A7C">
        <w:rPr>
          <w:rFonts w:cstheme="minorHAnsi"/>
          <w:color w:val="000000" w:themeColor="text1"/>
        </w:rPr>
        <w:t xml:space="preserve"> to be in </w:t>
      </w:r>
      <w:r w:rsidR="00331CD0">
        <w:rPr>
          <w:rFonts w:cstheme="minorHAnsi"/>
          <w:color w:val="000000" w:themeColor="text1"/>
        </w:rPr>
        <w:t>“</w:t>
      </w:r>
      <w:r w:rsidRPr="00BC4A7C">
        <w:rPr>
          <w:rFonts w:cstheme="minorHAnsi"/>
          <w:color w:val="000000" w:themeColor="text1"/>
        </w:rPr>
        <w:t>fair</w:t>
      </w:r>
      <w:r w:rsidR="00331CD0">
        <w:rPr>
          <w:rFonts w:cstheme="minorHAnsi"/>
          <w:color w:val="000000" w:themeColor="text1"/>
        </w:rPr>
        <w:t>”</w:t>
      </w:r>
      <w:r w:rsidRPr="00BC4A7C">
        <w:rPr>
          <w:rFonts w:cstheme="minorHAnsi"/>
          <w:color w:val="000000" w:themeColor="text1"/>
        </w:rPr>
        <w:t xml:space="preserve"> to </w:t>
      </w:r>
      <w:r w:rsidR="00331CD0">
        <w:rPr>
          <w:rFonts w:cstheme="minorHAnsi"/>
          <w:color w:val="000000" w:themeColor="text1"/>
        </w:rPr>
        <w:t>“</w:t>
      </w:r>
      <w:r w:rsidRPr="00BC4A7C">
        <w:rPr>
          <w:rFonts w:cstheme="minorHAnsi"/>
          <w:color w:val="000000" w:themeColor="text1"/>
        </w:rPr>
        <w:t>very good health</w:t>
      </w:r>
      <w:r w:rsidR="00331CD0">
        <w:rPr>
          <w:rFonts w:cstheme="minorHAnsi"/>
          <w:color w:val="000000" w:themeColor="text1"/>
        </w:rPr>
        <w:t>”</w:t>
      </w:r>
      <w:r w:rsidR="00935994">
        <w:rPr>
          <w:rFonts w:cstheme="minorHAnsi"/>
          <w:color w:val="000000" w:themeColor="text1"/>
        </w:rPr>
        <w:t xml:space="preserve">, thereby </w:t>
      </w:r>
      <w:r w:rsidR="00935994" w:rsidRPr="00BC4A7C">
        <w:rPr>
          <w:rFonts w:cstheme="minorHAnsi"/>
          <w:color w:val="000000" w:themeColor="text1"/>
        </w:rPr>
        <w:t>represent</w:t>
      </w:r>
      <w:r w:rsidR="00935994">
        <w:rPr>
          <w:rFonts w:cstheme="minorHAnsi"/>
          <w:color w:val="000000" w:themeColor="text1"/>
        </w:rPr>
        <w:t>ing</w:t>
      </w:r>
      <w:r w:rsidR="00935994" w:rsidRPr="00BC4A7C">
        <w:rPr>
          <w:rFonts w:cstheme="minorHAnsi"/>
          <w:color w:val="000000" w:themeColor="text1"/>
        </w:rPr>
        <w:t xml:space="preserve"> the ‘</w:t>
      </w:r>
      <w:r w:rsidR="00935994">
        <w:rPr>
          <w:rFonts w:cstheme="minorHAnsi"/>
          <w:color w:val="000000" w:themeColor="text1"/>
        </w:rPr>
        <w:t>older</w:t>
      </w:r>
      <w:r w:rsidR="00935994" w:rsidRPr="00BC4A7C">
        <w:rPr>
          <w:rFonts w:cstheme="minorHAnsi"/>
          <w:color w:val="000000" w:themeColor="text1"/>
        </w:rPr>
        <w:t xml:space="preserve"> well’</w:t>
      </w:r>
      <w:r w:rsidR="00935994">
        <w:rPr>
          <w:rFonts w:cstheme="minorHAnsi"/>
          <w:color w:val="000000" w:themeColor="text1"/>
        </w:rPr>
        <w:t>.</w:t>
      </w:r>
    </w:p>
    <w:p w14:paraId="4B0AF361" w14:textId="68C3139A" w:rsidR="00D76C7C" w:rsidRPr="00BC4A7C" w:rsidRDefault="00D76C7C" w:rsidP="00BC4A7C">
      <w:pPr>
        <w:spacing w:line="240" w:lineRule="auto"/>
        <w:rPr>
          <w:rFonts w:ascii="Calibri" w:hAnsi="Calibri" w:cs="Calibri"/>
          <w:b/>
          <w:bCs/>
          <w:color w:val="000000" w:themeColor="text1"/>
        </w:rPr>
      </w:pPr>
      <w:r w:rsidRPr="00BC4A7C">
        <w:rPr>
          <w:rFonts w:ascii="Calibri" w:hAnsi="Calibri" w:cs="Calibri"/>
          <w:b/>
          <w:bCs/>
          <w:color w:val="000000" w:themeColor="text1"/>
        </w:rPr>
        <w:t>Table 2</w:t>
      </w:r>
      <w:r w:rsidR="00C42658">
        <w:rPr>
          <w:rFonts w:ascii="Calibri" w:hAnsi="Calibri" w:cs="Calibri"/>
          <w:b/>
          <w:bCs/>
          <w:color w:val="000000" w:themeColor="text1"/>
        </w:rPr>
        <w:t>.</w:t>
      </w:r>
      <w:r w:rsidRPr="00BC4A7C">
        <w:rPr>
          <w:rFonts w:ascii="Calibri" w:hAnsi="Calibri" w:cs="Calibri"/>
          <w:b/>
          <w:bCs/>
          <w:color w:val="000000" w:themeColor="text1"/>
        </w:rPr>
        <w:t xml:space="preserve"> </w:t>
      </w:r>
      <w:r w:rsidRPr="00BC4A7C">
        <w:rPr>
          <w:b/>
          <w:bCs/>
          <w:color w:val="000000" w:themeColor="text1"/>
        </w:rPr>
        <w:t xml:space="preserve">Profile of </w:t>
      </w:r>
      <w:r w:rsidR="00114B57" w:rsidRPr="00BC4A7C">
        <w:rPr>
          <w:b/>
          <w:bCs/>
          <w:color w:val="000000" w:themeColor="text1"/>
        </w:rPr>
        <w:t>respondents</w:t>
      </w:r>
      <w:r w:rsidRPr="00BC4A7C">
        <w:rPr>
          <w:b/>
          <w:bCs/>
          <w:color w:val="000000" w:themeColor="text1"/>
        </w:rPr>
        <w:t xml:space="preserve"> in quantitative </w:t>
      </w:r>
      <w:r w:rsidR="00056C00" w:rsidRPr="00BC4A7C">
        <w:rPr>
          <w:b/>
          <w:bCs/>
          <w:color w:val="000000" w:themeColor="text1"/>
        </w:rPr>
        <w:t>phase</w:t>
      </w:r>
    </w:p>
    <w:tbl>
      <w:tblPr>
        <w:tblStyle w:val="TableGrid"/>
        <w:tblW w:w="8784" w:type="dxa"/>
        <w:tblLook w:val="04A0" w:firstRow="1" w:lastRow="0" w:firstColumn="1" w:lastColumn="0" w:noHBand="0" w:noVBand="1"/>
      </w:tblPr>
      <w:tblGrid>
        <w:gridCol w:w="4106"/>
        <w:gridCol w:w="4678"/>
      </w:tblGrid>
      <w:tr w:rsidR="00BC4A7C" w:rsidRPr="00BC4A7C" w14:paraId="0383E29C" w14:textId="77777777" w:rsidTr="00DD2855">
        <w:tc>
          <w:tcPr>
            <w:tcW w:w="4106" w:type="dxa"/>
          </w:tcPr>
          <w:p w14:paraId="25E53054" w14:textId="77777777" w:rsidR="00056C00" w:rsidRPr="00BC4A7C" w:rsidRDefault="00056C00" w:rsidP="00BC4A7C">
            <w:pPr>
              <w:rPr>
                <w:rFonts w:ascii="Calibri" w:hAnsi="Calibri" w:cs="Calibri"/>
                <w:b/>
                <w:bCs/>
                <w:color w:val="000000" w:themeColor="text1"/>
              </w:rPr>
            </w:pPr>
            <w:r w:rsidRPr="00BC4A7C">
              <w:rPr>
                <w:rFonts w:ascii="Calibri" w:hAnsi="Calibri" w:cs="Calibri"/>
                <w:b/>
                <w:bCs/>
                <w:color w:val="000000" w:themeColor="text1"/>
              </w:rPr>
              <w:t>Characteristic</w:t>
            </w:r>
          </w:p>
          <w:p w14:paraId="421E4599" w14:textId="77777777" w:rsidR="00056C00" w:rsidRPr="00BC4A7C" w:rsidRDefault="00056C00" w:rsidP="00BC4A7C">
            <w:pPr>
              <w:rPr>
                <w:rFonts w:ascii="Calibri" w:hAnsi="Calibri" w:cs="Calibri"/>
                <w:b/>
                <w:bCs/>
                <w:color w:val="000000" w:themeColor="text1"/>
              </w:rPr>
            </w:pPr>
          </w:p>
        </w:tc>
        <w:tc>
          <w:tcPr>
            <w:tcW w:w="4678" w:type="dxa"/>
          </w:tcPr>
          <w:p w14:paraId="4E6ED932" w14:textId="5A28D8E8" w:rsidR="00056C00" w:rsidRPr="00BC4A7C" w:rsidRDefault="004E6D7C" w:rsidP="00BC4A7C">
            <w:pPr>
              <w:rPr>
                <w:rFonts w:ascii="Calibri" w:hAnsi="Calibri" w:cs="Calibri"/>
                <w:b/>
                <w:bCs/>
                <w:color w:val="000000" w:themeColor="text1"/>
              </w:rPr>
            </w:pPr>
            <w:r w:rsidRPr="00BC4A7C">
              <w:rPr>
                <w:rFonts w:ascii="Calibri" w:hAnsi="Calibri" w:cs="Calibri"/>
                <w:b/>
                <w:bCs/>
                <w:color w:val="000000" w:themeColor="text1"/>
              </w:rPr>
              <w:t>Respondents</w:t>
            </w:r>
          </w:p>
          <w:p w14:paraId="0D8F4462" w14:textId="77777777" w:rsidR="00056C00" w:rsidRPr="00BC4A7C" w:rsidRDefault="00056C00" w:rsidP="00BC4A7C">
            <w:pPr>
              <w:rPr>
                <w:rFonts w:ascii="Calibri" w:hAnsi="Calibri" w:cs="Calibri"/>
                <w:i/>
                <w:iCs/>
                <w:color w:val="000000" w:themeColor="text1"/>
              </w:rPr>
            </w:pPr>
            <w:r w:rsidRPr="00BC4A7C">
              <w:rPr>
                <w:rFonts w:ascii="Calibri" w:hAnsi="Calibri" w:cs="Calibri"/>
                <w:i/>
                <w:iCs/>
                <w:color w:val="000000" w:themeColor="text1"/>
              </w:rPr>
              <w:t>Unweighted n=2590</w:t>
            </w:r>
          </w:p>
          <w:p w14:paraId="1E60D2CE" w14:textId="4C3F28AF" w:rsidR="00056C00" w:rsidRPr="00BC4A7C" w:rsidRDefault="00056C00" w:rsidP="00BC4A7C">
            <w:pPr>
              <w:rPr>
                <w:rFonts w:ascii="Calibri" w:hAnsi="Calibri" w:cs="Calibri"/>
                <w:b/>
                <w:bCs/>
                <w:color w:val="000000" w:themeColor="text1"/>
              </w:rPr>
            </w:pPr>
            <w:r w:rsidRPr="00BC4A7C">
              <w:rPr>
                <w:rFonts w:ascii="Calibri" w:hAnsi="Calibri" w:cs="Calibri"/>
                <w:i/>
                <w:iCs/>
                <w:color w:val="000000" w:themeColor="text1"/>
              </w:rPr>
              <w:t>Effective n for statistical inference = 2294</w:t>
            </w:r>
          </w:p>
        </w:tc>
      </w:tr>
      <w:tr w:rsidR="00BC4A7C" w:rsidRPr="00BC4A7C" w14:paraId="40108BD1" w14:textId="77777777" w:rsidTr="00DD2855">
        <w:tc>
          <w:tcPr>
            <w:tcW w:w="4106" w:type="dxa"/>
          </w:tcPr>
          <w:p w14:paraId="22947C75" w14:textId="77777777" w:rsidR="00D76C7C" w:rsidRPr="00BC4A7C" w:rsidRDefault="00D76C7C" w:rsidP="001E3111">
            <w:pPr>
              <w:rPr>
                <w:rFonts w:ascii="Calibri" w:hAnsi="Calibri" w:cs="Calibri"/>
                <w:b/>
                <w:bCs/>
                <w:color w:val="000000" w:themeColor="text1"/>
              </w:rPr>
            </w:pPr>
            <w:r w:rsidRPr="00BC4A7C">
              <w:rPr>
                <w:rFonts w:ascii="Calibri" w:hAnsi="Calibri" w:cs="Calibri"/>
                <w:b/>
                <w:bCs/>
                <w:color w:val="000000" w:themeColor="text1"/>
              </w:rPr>
              <w:t>AGE</w:t>
            </w:r>
          </w:p>
        </w:tc>
        <w:tc>
          <w:tcPr>
            <w:tcW w:w="4678" w:type="dxa"/>
          </w:tcPr>
          <w:p w14:paraId="357762A8"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w:t>
            </w:r>
          </w:p>
        </w:tc>
      </w:tr>
      <w:tr w:rsidR="00BC4A7C" w:rsidRPr="00BC4A7C" w14:paraId="01378EFB" w14:textId="77777777" w:rsidTr="00DD2855">
        <w:tc>
          <w:tcPr>
            <w:tcW w:w="4106" w:type="dxa"/>
          </w:tcPr>
          <w:p w14:paraId="55D0A106"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55-64</w:t>
            </w:r>
          </w:p>
        </w:tc>
        <w:tc>
          <w:tcPr>
            <w:tcW w:w="4678" w:type="dxa"/>
          </w:tcPr>
          <w:p w14:paraId="3FBE43B0"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39</w:t>
            </w:r>
          </w:p>
        </w:tc>
      </w:tr>
      <w:tr w:rsidR="00BC4A7C" w:rsidRPr="00BC4A7C" w14:paraId="1E3C0E16" w14:textId="77777777" w:rsidTr="00DD2855">
        <w:tc>
          <w:tcPr>
            <w:tcW w:w="4106" w:type="dxa"/>
          </w:tcPr>
          <w:p w14:paraId="4B74F711"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65-74</w:t>
            </w:r>
          </w:p>
        </w:tc>
        <w:tc>
          <w:tcPr>
            <w:tcW w:w="4678" w:type="dxa"/>
          </w:tcPr>
          <w:p w14:paraId="613736BE"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33</w:t>
            </w:r>
          </w:p>
        </w:tc>
      </w:tr>
      <w:tr w:rsidR="00BC4A7C" w:rsidRPr="00BC4A7C" w14:paraId="29EEC700" w14:textId="77777777" w:rsidTr="00DD2855">
        <w:tc>
          <w:tcPr>
            <w:tcW w:w="4106" w:type="dxa"/>
          </w:tcPr>
          <w:p w14:paraId="00F52D86"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75+</w:t>
            </w:r>
          </w:p>
        </w:tc>
        <w:tc>
          <w:tcPr>
            <w:tcW w:w="4678" w:type="dxa"/>
          </w:tcPr>
          <w:p w14:paraId="58E024C0"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28</w:t>
            </w:r>
          </w:p>
        </w:tc>
      </w:tr>
      <w:tr w:rsidR="00BC4A7C" w:rsidRPr="00BC4A7C" w14:paraId="7BE42356" w14:textId="77777777" w:rsidTr="00DD2855">
        <w:tc>
          <w:tcPr>
            <w:tcW w:w="4106" w:type="dxa"/>
          </w:tcPr>
          <w:p w14:paraId="4855037F" w14:textId="77777777" w:rsidR="00D76C7C" w:rsidRPr="00BC4A7C" w:rsidRDefault="00D76C7C" w:rsidP="001E3111">
            <w:pPr>
              <w:rPr>
                <w:rFonts w:ascii="Calibri" w:hAnsi="Calibri" w:cs="Calibri"/>
                <w:b/>
                <w:bCs/>
                <w:color w:val="000000" w:themeColor="text1"/>
              </w:rPr>
            </w:pPr>
            <w:r w:rsidRPr="00BC4A7C">
              <w:rPr>
                <w:rFonts w:ascii="Calibri" w:hAnsi="Calibri" w:cs="Calibri"/>
                <w:b/>
                <w:bCs/>
                <w:color w:val="000000" w:themeColor="text1"/>
              </w:rPr>
              <w:t>GENDER</w:t>
            </w:r>
          </w:p>
        </w:tc>
        <w:tc>
          <w:tcPr>
            <w:tcW w:w="4678" w:type="dxa"/>
          </w:tcPr>
          <w:p w14:paraId="0073F755" w14:textId="77777777" w:rsidR="00D76C7C" w:rsidRPr="00BC4A7C" w:rsidRDefault="00D76C7C" w:rsidP="00BC4A7C">
            <w:pPr>
              <w:jc w:val="center"/>
              <w:rPr>
                <w:rFonts w:ascii="Calibri" w:hAnsi="Calibri" w:cs="Calibri"/>
                <w:color w:val="000000" w:themeColor="text1"/>
              </w:rPr>
            </w:pPr>
          </w:p>
        </w:tc>
      </w:tr>
      <w:tr w:rsidR="00BC4A7C" w:rsidRPr="00BC4A7C" w14:paraId="245A32B7" w14:textId="77777777" w:rsidTr="00DD2855">
        <w:tc>
          <w:tcPr>
            <w:tcW w:w="4106" w:type="dxa"/>
          </w:tcPr>
          <w:p w14:paraId="7A2C8191"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Male</w:t>
            </w:r>
          </w:p>
        </w:tc>
        <w:tc>
          <w:tcPr>
            <w:tcW w:w="4678" w:type="dxa"/>
          </w:tcPr>
          <w:p w14:paraId="18738FA4"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47</w:t>
            </w:r>
          </w:p>
        </w:tc>
      </w:tr>
      <w:tr w:rsidR="00BC4A7C" w:rsidRPr="00BC4A7C" w14:paraId="479E9A01" w14:textId="77777777" w:rsidTr="00DD2855">
        <w:tc>
          <w:tcPr>
            <w:tcW w:w="4106" w:type="dxa"/>
          </w:tcPr>
          <w:p w14:paraId="3358496F"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Female</w:t>
            </w:r>
          </w:p>
        </w:tc>
        <w:tc>
          <w:tcPr>
            <w:tcW w:w="4678" w:type="dxa"/>
          </w:tcPr>
          <w:p w14:paraId="5D05EE94"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53</w:t>
            </w:r>
          </w:p>
        </w:tc>
      </w:tr>
      <w:tr w:rsidR="00BC4A7C" w:rsidRPr="00BC4A7C" w14:paraId="3B22847A" w14:textId="77777777" w:rsidTr="00DD2855">
        <w:tc>
          <w:tcPr>
            <w:tcW w:w="4106" w:type="dxa"/>
          </w:tcPr>
          <w:p w14:paraId="2A86E3F8" w14:textId="77777777" w:rsidR="00D76C7C" w:rsidRPr="00BC4A7C" w:rsidRDefault="00D76C7C" w:rsidP="001E3111">
            <w:pPr>
              <w:rPr>
                <w:rFonts w:ascii="Calibri" w:hAnsi="Calibri" w:cs="Calibri"/>
                <w:b/>
                <w:bCs/>
                <w:color w:val="000000" w:themeColor="text1"/>
              </w:rPr>
            </w:pPr>
            <w:r w:rsidRPr="00BC4A7C">
              <w:rPr>
                <w:rFonts w:ascii="Calibri" w:hAnsi="Calibri" w:cs="Calibri"/>
                <w:b/>
                <w:bCs/>
                <w:color w:val="000000" w:themeColor="text1"/>
              </w:rPr>
              <w:t>REGION</w:t>
            </w:r>
          </w:p>
        </w:tc>
        <w:tc>
          <w:tcPr>
            <w:tcW w:w="4678" w:type="dxa"/>
          </w:tcPr>
          <w:p w14:paraId="13E45F23" w14:textId="77777777" w:rsidR="00D76C7C" w:rsidRPr="00BC4A7C" w:rsidRDefault="00D76C7C" w:rsidP="00BC4A7C">
            <w:pPr>
              <w:jc w:val="center"/>
              <w:rPr>
                <w:rFonts w:ascii="Calibri" w:hAnsi="Calibri" w:cs="Calibri"/>
                <w:color w:val="000000" w:themeColor="text1"/>
              </w:rPr>
            </w:pPr>
          </w:p>
        </w:tc>
      </w:tr>
      <w:tr w:rsidR="00BC4A7C" w:rsidRPr="00BC4A7C" w14:paraId="6D9AB6EB" w14:textId="77777777" w:rsidTr="00DD2855">
        <w:tc>
          <w:tcPr>
            <w:tcW w:w="4106" w:type="dxa"/>
          </w:tcPr>
          <w:p w14:paraId="36411017"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North</w:t>
            </w:r>
          </w:p>
        </w:tc>
        <w:tc>
          <w:tcPr>
            <w:tcW w:w="4678" w:type="dxa"/>
          </w:tcPr>
          <w:p w14:paraId="79131F0A"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27</w:t>
            </w:r>
          </w:p>
        </w:tc>
      </w:tr>
      <w:tr w:rsidR="00BC4A7C" w:rsidRPr="00BC4A7C" w14:paraId="74694968" w14:textId="77777777" w:rsidTr="00DD2855">
        <w:tc>
          <w:tcPr>
            <w:tcW w:w="4106" w:type="dxa"/>
          </w:tcPr>
          <w:p w14:paraId="636851FA"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Midlands</w:t>
            </w:r>
          </w:p>
        </w:tc>
        <w:tc>
          <w:tcPr>
            <w:tcW w:w="4678" w:type="dxa"/>
          </w:tcPr>
          <w:p w14:paraId="341DC05C"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30</w:t>
            </w:r>
          </w:p>
        </w:tc>
      </w:tr>
      <w:tr w:rsidR="00BC4A7C" w:rsidRPr="00BC4A7C" w14:paraId="742C4DD2" w14:textId="77777777" w:rsidTr="00DD2855">
        <w:tc>
          <w:tcPr>
            <w:tcW w:w="4106" w:type="dxa"/>
          </w:tcPr>
          <w:p w14:paraId="06321FA2"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South (exc. London)</w:t>
            </w:r>
          </w:p>
        </w:tc>
        <w:tc>
          <w:tcPr>
            <w:tcW w:w="4678" w:type="dxa"/>
          </w:tcPr>
          <w:p w14:paraId="4BF43F46"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27</w:t>
            </w:r>
          </w:p>
        </w:tc>
      </w:tr>
      <w:tr w:rsidR="00BC4A7C" w:rsidRPr="00BC4A7C" w14:paraId="483FEBBE" w14:textId="77777777" w:rsidTr="00DD2855">
        <w:tc>
          <w:tcPr>
            <w:tcW w:w="4106" w:type="dxa"/>
          </w:tcPr>
          <w:p w14:paraId="62B278FB"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London</w:t>
            </w:r>
          </w:p>
        </w:tc>
        <w:tc>
          <w:tcPr>
            <w:tcW w:w="4678" w:type="dxa"/>
          </w:tcPr>
          <w:p w14:paraId="73D83396"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16</w:t>
            </w:r>
          </w:p>
        </w:tc>
      </w:tr>
      <w:tr w:rsidR="00BC4A7C" w:rsidRPr="00BC4A7C" w14:paraId="76471566" w14:textId="77777777" w:rsidTr="00DD2855">
        <w:tc>
          <w:tcPr>
            <w:tcW w:w="4106" w:type="dxa"/>
          </w:tcPr>
          <w:p w14:paraId="4DDF5213" w14:textId="77777777" w:rsidR="00D76C7C" w:rsidRPr="00BC4A7C" w:rsidRDefault="00D76C7C" w:rsidP="001E3111">
            <w:pPr>
              <w:rPr>
                <w:rFonts w:ascii="Calibri" w:hAnsi="Calibri" w:cs="Calibri"/>
                <w:b/>
                <w:bCs/>
                <w:color w:val="000000" w:themeColor="text1"/>
              </w:rPr>
            </w:pPr>
            <w:r w:rsidRPr="00BC4A7C">
              <w:rPr>
                <w:rFonts w:ascii="Calibri" w:hAnsi="Calibri" w:cs="Calibri"/>
                <w:b/>
                <w:bCs/>
                <w:color w:val="000000" w:themeColor="text1"/>
              </w:rPr>
              <w:t>SOCIO-ECONOMIC GRADE (in ordinal position with AB highest)</w:t>
            </w:r>
          </w:p>
        </w:tc>
        <w:tc>
          <w:tcPr>
            <w:tcW w:w="4678" w:type="dxa"/>
          </w:tcPr>
          <w:p w14:paraId="0B5C7D7F" w14:textId="77777777" w:rsidR="00D76C7C" w:rsidRPr="00BC4A7C" w:rsidRDefault="00D76C7C" w:rsidP="00BC4A7C">
            <w:pPr>
              <w:jc w:val="center"/>
              <w:rPr>
                <w:rFonts w:ascii="Calibri" w:hAnsi="Calibri" w:cs="Calibri"/>
                <w:color w:val="000000" w:themeColor="text1"/>
              </w:rPr>
            </w:pPr>
          </w:p>
        </w:tc>
      </w:tr>
      <w:tr w:rsidR="00BC4A7C" w:rsidRPr="00BC4A7C" w14:paraId="2611E161" w14:textId="77777777" w:rsidTr="00DD2855">
        <w:tc>
          <w:tcPr>
            <w:tcW w:w="4106" w:type="dxa"/>
          </w:tcPr>
          <w:p w14:paraId="200CE6F6"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AB</w:t>
            </w:r>
          </w:p>
        </w:tc>
        <w:tc>
          <w:tcPr>
            <w:tcW w:w="4678" w:type="dxa"/>
          </w:tcPr>
          <w:p w14:paraId="2A053D6A"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21</w:t>
            </w:r>
          </w:p>
        </w:tc>
      </w:tr>
      <w:tr w:rsidR="00BC4A7C" w:rsidRPr="00BC4A7C" w14:paraId="1542A398" w14:textId="77777777" w:rsidTr="00DD2855">
        <w:tc>
          <w:tcPr>
            <w:tcW w:w="4106" w:type="dxa"/>
          </w:tcPr>
          <w:p w14:paraId="16FFFFDC"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C1</w:t>
            </w:r>
          </w:p>
        </w:tc>
        <w:tc>
          <w:tcPr>
            <w:tcW w:w="4678" w:type="dxa"/>
          </w:tcPr>
          <w:p w14:paraId="7607688B"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29</w:t>
            </w:r>
          </w:p>
        </w:tc>
      </w:tr>
      <w:tr w:rsidR="00BC4A7C" w:rsidRPr="00BC4A7C" w14:paraId="74225FA3" w14:textId="77777777" w:rsidTr="00DD2855">
        <w:tc>
          <w:tcPr>
            <w:tcW w:w="4106" w:type="dxa"/>
          </w:tcPr>
          <w:p w14:paraId="388AC4E0"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C2</w:t>
            </w:r>
          </w:p>
        </w:tc>
        <w:tc>
          <w:tcPr>
            <w:tcW w:w="4678" w:type="dxa"/>
          </w:tcPr>
          <w:p w14:paraId="3EAFAA3B"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23</w:t>
            </w:r>
          </w:p>
        </w:tc>
      </w:tr>
      <w:tr w:rsidR="00BC4A7C" w:rsidRPr="00BC4A7C" w14:paraId="6F8016D7" w14:textId="77777777" w:rsidTr="00DD2855">
        <w:tc>
          <w:tcPr>
            <w:tcW w:w="4106" w:type="dxa"/>
          </w:tcPr>
          <w:p w14:paraId="65BBF7FC"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lastRenderedPageBreak/>
              <w:t>DE</w:t>
            </w:r>
          </w:p>
        </w:tc>
        <w:tc>
          <w:tcPr>
            <w:tcW w:w="4678" w:type="dxa"/>
          </w:tcPr>
          <w:p w14:paraId="77255D7A"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27</w:t>
            </w:r>
          </w:p>
        </w:tc>
      </w:tr>
      <w:tr w:rsidR="00BC4A7C" w:rsidRPr="00BC4A7C" w14:paraId="118A3545" w14:textId="77777777" w:rsidTr="00DD2855">
        <w:tc>
          <w:tcPr>
            <w:tcW w:w="4106" w:type="dxa"/>
          </w:tcPr>
          <w:p w14:paraId="1FF92A52" w14:textId="77777777" w:rsidR="00D76C7C" w:rsidRPr="00BC4A7C" w:rsidRDefault="00D76C7C" w:rsidP="001E3111">
            <w:pPr>
              <w:rPr>
                <w:rFonts w:ascii="Calibri" w:hAnsi="Calibri" w:cs="Calibri"/>
                <w:b/>
                <w:bCs/>
                <w:color w:val="000000" w:themeColor="text1"/>
              </w:rPr>
            </w:pPr>
            <w:r w:rsidRPr="00BC4A7C">
              <w:rPr>
                <w:rFonts w:ascii="Calibri" w:hAnsi="Calibri" w:cs="Calibri"/>
                <w:b/>
                <w:bCs/>
                <w:color w:val="000000" w:themeColor="text1"/>
              </w:rPr>
              <w:t>ETHNICITY</w:t>
            </w:r>
          </w:p>
        </w:tc>
        <w:tc>
          <w:tcPr>
            <w:tcW w:w="4678" w:type="dxa"/>
          </w:tcPr>
          <w:p w14:paraId="34D95B24" w14:textId="77777777" w:rsidR="00D76C7C" w:rsidRPr="00BC4A7C" w:rsidRDefault="00D76C7C" w:rsidP="00BC4A7C">
            <w:pPr>
              <w:rPr>
                <w:rFonts w:ascii="Calibri" w:hAnsi="Calibri" w:cs="Calibri"/>
                <w:color w:val="000000" w:themeColor="text1"/>
              </w:rPr>
            </w:pPr>
          </w:p>
        </w:tc>
      </w:tr>
      <w:tr w:rsidR="00BC4A7C" w:rsidRPr="00BC4A7C" w14:paraId="3A5E467B" w14:textId="77777777" w:rsidTr="00DD2855">
        <w:tc>
          <w:tcPr>
            <w:tcW w:w="4106" w:type="dxa"/>
          </w:tcPr>
          <w:p w14:paraId="7E2A4C96"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White</w:t>
            </w:r>
          </w:p>
        </w:tc>
        <w:tc>
          <w:tcPr>
            <w:tcW w:w="4678" w:type="dxa"/>
          </w:tcPr>
          <w:p w14:paraId="37C9235C"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92</w:t>
            </w:r>
          </w:p>
        </w:tc>
      </w:tr>
      <w:tr w:rsidR="00BC4A7C" w:rsidRPr="00BC4A7C" w14:paraId="530FA161" w14:textId="77777777" w:rsidTr="00DD2855">
        <w:tc>
          <w:tcPr>
            <w:tcW w:w="4106" w:type="dxa"/>
          </w:tcPr>
          <w:p w14:paraId="4DC2B027"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BAME</w:t>
            </w:r>
          </w:p>
        </w:tc>
        <w:tc>
          <w:tcPr>
            <w:tcW w:w="4678" w:type="dxa"/>
          </w:tcPr>
          <w:p w14:paraId="40ECAF58"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6</w:t>
            </w:r>
          </w:p>
        </w:tc>
      </w:tr>
      <w:tr w:rsidR="00BC4A7C" w:rsidRPr="00BC4A7C" w14:paraId="63C92003" w14:textId="77777777" w:rsidTr="00DD2855">
        <w:tc>
          <w:tcPr>
            <w:tcW w:w="4106" w:type="dxa"/>
          </w:tcPr>
          <w:p w14:paraId="19AEDAFC"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Prefer not to respond</w:t>
            </w:r>
          </w:p>
        </w:tc>
        <w:tc>
          <w:tcPr>
            <w:tcW w:w="4678" w:type="dxa"/>
          </w:tcPr>
          <w:p w14:paraId="6413B9BB"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2</w:t>
            </w:r>
          </w:p>
        </w:tc>
      </w:tr>
      <w:tr w:rsidR="00BC4A7C" w:rsidRPr="00BC4A7C" w14:paraId="3B2CFDE0" w14:textId="77777777" w:rsidTr="00DD2855">
        <w:tc>
          <w:tcPr>
            <w:tcW w:w="4106" w:type="dxa"/>
          </w:tcPr>
          <w:p w14:paraId="7895D360" w14:textId="77777777" w:rsidR="00D76C7C" w:rsidRPr="00BC4A7C" w:rsidRDefault="00D76C7C" w:rsidP="001E3111">
            <w:pPr>
              <w:rPr>
                <w:rFonts w:ascii="Calibri" w:hAnsi="Calibri" w:cs="Calibri"/>
                <w:b/>
                <w:bCs/>
                <w:color w:val="000000" w:themeColor="text1"/>
              </w:rPr>
            </w:pPr>
            <w:r w:rsidRPr="00BC4A7C">
              <w:rPr>
                <w:rFonts w:ascii="Calibri" w:hAnsi="Calibri" w:cs="Calibri"/>
                <w:b/>
                <w:bCs/>
                <w:color w:val="000000" w:themeColor="text1"/>
              </w:rPr>
              <w:t>HEALTH IN GENERAL</w:t>
            </w:r>
          </w:p>
        </w:tc>
        <w:tc>
          <w:tcPr>
            <w:tcW w:w="4678" w:type="dxa"/>
          </w:tcPr>
          <w:p w14:paraId="26DB03C9" w14:textId="77777777" w:rsidR="00D76C7C" w:rsidRPr="00BC4A7C" w:rsidRDefault="00D76C7C" w:rsidP="00BC4A7C">
            <w:pPr>
              <w:jc w:val="center"/>
              <w:rPr>
                <w:rFonts w:ascii="Calibri" w:hAnsi="Calibri" w:cs="Calibri"/>
                <w:color w:val="000000" w:themeColor="text1"/>
              </w:rPr>
            </w:pPr>
          </w:p>
        </w:tc>
      </w:tr>
      <w:tr w:rsidR="00BC4A7C" w:rsidRPr="00BC4A7C" w14:paraId="7D3B3A3B" w14:textId="77777777" w:rsidTr="00DD2855">
        <w:tc>
          <w:tcPr>
            <w:tcW w:w="4106" w:type="dxa"/>
          </w:tcPr>
          <w:p w14:paraId="48145BA2"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Very good</w:t>
            </w:r>
          </w:p>
        </w:tc>
        <w:tc>
          <w:tcPr>
            <w:tcW w:w="4678" w:type="dxa"/>
          </w:tcPr>
          <w:p w14:paraId="500C26D9"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19</w:t>
            </w:r>
          </w:p>
        </w:tc>
      </w:tr>
      <w:tr w:rsidR="00BC4A7C" w:rsidRPr="00BC4A7C" w14:paraId="39F70F88" w14:textId="77777777" w:rsidTr="00DD2855">
        <w:tc>
          <w:tcPr>
            <w:tcW w:w="4106" w:type="dxa"/>
          </w:tcPr>
          <w:p w14:paraId="6435DCBF"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Good</w:t>
            </w:r>
          </w:p>
        </w:tc>
        <w:tc>
          <w:tcPr>
            <w:tcW w:w="4678" w:type="dxa"/>
          </w:tcPr>
          <w:p w14:paraId="01627A36"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46</w:t>
            </w:r>
          </w:p>
        </w:tc>
      </w:tr>
      <w:tr w:rsidR="00BC4A7C" w:rsidRPr="00BC4A7C" w14:paraId="4E46A495" w14:textId="77777777" w:rsidTr="00DD2855">
        <w:tc>
          <w:tcPr>
            <w:tcW w:w="4106" w:type="dxa"/>
          </w:tcPr>
          <w:p w14:paraId="561BAACC"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Fair</w:t>
            </w:r>
          </w:p>
        </w:tc>
        <w:tc>
          <w:tcPr>
            <w:tcW w:w="4678" w:type="dxa"/>
          </w:tcPr>
          <w:p w14:paraId="7E7449F8"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25</w:t>
            </w:r>
          </w:p>
        </w:tc>
      </w:tr>
      <w:tr w:rsidR="00BC4A7C" w:rsidRPr="00BC4A7C" w14:paraId="4A853B17" w14:textId="77777777" w:rsidTr="00DD2855">
        <w:tc>
          <w:tcPr>
            <w:tcW w:w="4106" w:type="dxa"/>
          </w:tcPr>
          <w:p w14:paraId="0724BAC7"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Bad</w:t>
            </w:r>
          </w:p>
        </w:tc>
        <w:tc>
          <w:tcPr>
            <w:tcW w:w="4678" w:type="dxa"/>
          </w:tcPr>
          <w:p w14:paraId="271E252F"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7</w:t>
            </w:r>
          </w:p>
        </w:tc>
      </w:tr>
      <w:tr w:rsidR="001F1E27" w:rsidRPr="00BC4A7C" w14:paraId="210C90A8" w14:textId="77777777" w:rsidTr="00DD2855">
        <w:tc>
          <w:tcPr>
            <w:tcW w:w="4106" w:type="dxa"/>
          </w:tcPr>
          <w:p w14:paraId="7438B1FA" w14:textId="77777777" w:rsidR="00D76C7C" w:rsidRPr="00BC4A7C" w:rsidRDefault="00D76C7C" w:rsidP="001E3111">
            <w:pPr>
              <w:rPr>
                <w:rFonts w:ascii="Calibri" w:hAnsi="Calibri" w:cs="Calibri"/>
                <w:color w:val="000000" w:themeColor="text1"/>
              </w:rPr>
            </w:pPr>
            <w:r w:rsidRPr="00BC4A7C">
              <w:rPr>
                <w:rFonts w:ascii="Calibri" w:hAnsi="Calibri" w:cs="Calibri"/>
                <w:color w:val="000000" w:themeColor="text1"/>
              </w:rPr>
              <w:t>Very bad</w:t>
            </w:r>
          </w:p>
        </w:tc>
        <w:tc>
          <w:tcPr>
            <w:tcW w:w="4678" w:type="dxa"/>
          </w:tcPr>
          <w:p w14:paraId="3E10AEBE" w14:textId="77777777" w:rsidR="00D76C7C" w:rsidRPr="00BC4A7C" w:rsidRDefault="00D76C7C" w:rsidP="00BC4A7C">
            <w:pPr>
              <w:jc w:val="center"/>
              <w:rPr>
                <w:rFonts w:ascii="Calibri" w:hAnsi="Calibri" w:cs="Calibri"/>
                <w:color w:val="000000" w:themeColor="text1"/>
              </w:rPr>
            </w:pPr>
            <w:r w:rsidRPr="00BC4A7C">
              <w:rPr>
                <w:rFonts w:ascii="Calibri" w:hAnsi="Calibri" w:cs="Calibri"/>
                <w:color w:val="000000" w:themeColor="text1"/>
              </w:rPr>
              <w:t>1</w:t>
            </w:r>
          </w:p>
        </w:tc>
      </w:tr>
    </w:tbl>
    <w:p w14:paraId="7A164A81" w14:textId="77777777" w:rsidR="00D76C7C" w:rsidRPr="00BC4A7C" w:rsidRDefault="00D76C7C" w:rsidP="00BC4A7C">
      <w:pPr>
        <w:spacing w:line="240" w:lineRule="auto"/>
        <w:rPr>
          <w:rFonts w:ascii="Calibri" w:hAnsi="Calibri" w:cs="Calibri"/>
          <w:b/>
          <w:bCs/>
          <w:color w:val="000000" w:themeColor="text1"/>
        </w:rPr>
      </w:pPr>
    </w:p>
    <w:p w14:paraId="36F28134" w14:textId="749CB15C" w:rsidR="00114B57" w:rsidRPr="006E0B98" w:rsidRDefault="00114B57" w:rsidP="00BC4A7C">
      <w:pPr>
        <w:pStyle w:val="Heading3"/>
        <w:spacing w:line="480" w:lineRule="auto"/>
        <w:rPr>
          <w:color w:val="000000" w:themeColor="text1"/>
          <w:sz w:val="32"/>
          <w:szCs w:val="32"/>
        </w:rPr>
      </w:pPr>
      <w:r w:rsidRPr="006E0B98">
        <w:rPr>
          <w:color w:val="000000" w:themeColor="text1"/>
          <w:sz w:val="32"/>
          <w:szCs w:val="32"/>
        </w:rPr>
        <w:t>Awareness of ACPs</w:t>
      </w:r>
    </w:p>
    <w:p w14:paraId="3C5970E3" w14:textId="4FCF3CEB" w:rsidR="00E85C7D" w:rsidRPr="00331CD0" w:rsidRDefault="00D33B89" w:rsidP="00D33B89">
      <w:pPr>
        <w:spacing w:line="480" w:lineRule="auto"/>
        <w:rPr>
          <w:rFonts w:ascii="Calibri" w:hAnsi="Calibri" w:cs="Calibri"/>
          <w:color w:val="000000" w:themeColor="text1"/>
        </w:rPr>
      </w:pPr>
      <w:r w:rsidRPr="00BC4A7C">
        <w:rPr>
          <w:rFonts w:ascii="Calibri" w:hAnsi="Calibri" w:cs="Calibri"/>
          <w:color w:val="000000" w:themeColor="text1"/>
        </w:rPr>
        <w:t xml:space="preserve">In the survey, respondents were shown a list of eleven activities or services potentially relevant to </w:t>
      </w:r>
      <w:r>
        <w:rPr>
          <w:rFonts w:ascii="Calibri" w:hAnsi="Calibri" w:cs="Calibri"/>
          <w:color w:val="000000" w:themeColor="text1"/>
        </w:rPr>
        <w:t>older people,</w:t>
      </w:r>
      <w:r w:rsidRPr="00BC4A7C">
        <w:rPr>
          <w:rFonts w:ascii="Calibri" w:hAnsi="Calibri" w:cs="Calibri"/>
          <w:color w:val="000000" w:themeColor="text1"/>
        </w:rPr>
        <w:t xml:space="preserve"> such as making a will</w:t>
      </w:r>
      <w:r>
        <w:rPr>
          <w:rFonts w:ascii="Calibri" w:hAnsi="Calibri" w:cs="Calibri"/>
          <w:color w:val="000000" w:themeColor="text1"/>
        </w:rPr>
        <w:t xml:space="preserve"> and </w:t>
      </w:r>
      <w:r w:rsidRPr="00BC4A7C">
        <w:rPr>
          <w:rFonts w:ascii="Calibri" w:hAnsi="Calibri" w:cs="Calibri"/>
          <w:color w:val="000000" w:themeColor="text1"/>
        </w:rPr>
        <w:t>funeral plans (</w:t>
      </w:r>
      <w:r>
        <w:rPr>
          <w:rFonts w:ascii="Calibri" w:hAnsi="Calibri" w:cs="Calibri"/>
          <w:color w:val="000000" w:themeColor="text1"/>
        </w:rPr>
        <w:t>S2</w:t>
      </w:r>
      <w:r w:rsidRPr="00BC4A7C">
        <w:rPr>
          <w:rFonts w:ascii="Calibri" w:hAnsi="Calibri" w:cs="Calibri"/>
          <w:color w:val="000000" w:themeColor="text1"/>
        </w:rPr>
        <w:t xml:space="preserve">). Claimed awareness, knowledge, and experience of </w:t>
      </w:r>
      <w:r>
        <w:rPr>
          <w:rFonts w:ascii="Calibri" w:hAnsi="Calibri" w:cs="Calibri"/>
          <w:color w:val="000000" w:themeColor="text1"/>
        </w:rPr>
        <w:t>ACPs</w:t>
      </w:r>
      <w:r w:rsidRPr="00BC4A7C">
        <w:rPr>
          <w:rFonts w:ascii="Calibri" w:hAnsi="Calibri" w:cs="Calibri"/>
          <w:color w:val="000000" w:themeColor="text1"/>
        </w:rPr>
        <w:t xml:space="preserve"> were the lowest of all the activities</w:t>
      </w:r>
      <w:r>
        <w:rPr>
          <w:rFonts w:ascii="Calibri" w:hAnsi="Calibri" w:cs="Calibri"/>
          <w:color w:val="000000" w:themeColor="text1"/>
        </w:rPr>
        <w:t xml:space="preserve">, with 28% of people aware of ACPS (this and other survey data are presented in Table 3). Open </w:t>
      </w:r>
      <w:r w:rsidR="00E96918" w:rsidRPr="00BC4A7C">
        <w:rPr>
          <w:rFonts w:ascii="Calibri" w:hAnsi="Calibri" w:cs="Calibri"/>
          <w:color w:val="000000" w:themeColor="text1"/>
        </w:rPr>
        <w:t>ended questions asked to</w:t>
      </w:r>
      <w:r w:rsidR="00114B57" w:rsidRPr="00BC4A7C">
        <w:rPr>
          <w:rFonts w:ascii="Calibri" w:hAnsi="Calibri" w:cs="Calibri"/>
          <w:color w:val="000000" w:themeColor="text1"/>
        </w:rPr>
        <w:t xml:space="preserve"> the 4% (110 respondents) who claim</w:t>
      </w:r>
      <w:r w:rsidR="005E16D9" w:rsidRPr="00BC4A7C">
        <w:rPr>
          <w:rFonts w:ascii="Calibri" w:hAnsi="Calibri" w:cs="Calibri"/>
          <w:color w:val="000000" w:themeColor="text1"/>
        </w:rPr>
        <w:t>ed</w:t>
      </w:r>
      <w:r w:rsidR="00114B57" w:rsidRPr="00BC4A7C">
        <w:rPr>
          <w:rFonts w:ascii="Calibri" w:hAnsi="Calibri" w:cs="Calibri"/>
          <w:color w:val="000000" w:themeColor="text1"/>
        </w:rPr>
        <w:t xml:space="preserve"> they could </w:t>
      </w:r>
      <w:r w:rsidR="00331CD0">
        <w:rPr>
          <w:rFonts w:ascii="Calibri" w:hAnsi="Calibri" w:cs="Calibri"/>
          <w:color w:val="000000" w:themeColor="text1"/>
        </w:rPr>
        <w:t>“</w:t>
      </w:r>
      <w:r w:rsidR="00114B57" w:rsidRPr="00BC4A7C">
        <w:rPr>
          <w:rFonts w:ascii="Calibri" w:hAnsi="Calibri" w:cs="Calibri"/>
          <w:color w:val="000000" w:themeColor="text1"/>
        </w:rPr>
        <w:t xml:space="preserve">fully explain </w:t>
      </w:r>
      <w:r w:rsidR="00B064FE" w:rsidRPr="00BC4A7C">
        <w:rPr>
          <w:rFonts w:ascii="Calibri" w:hAnsi="Calibri" w:cs="Calibri"/>
          <w:color w:val="000000" w:themeColor="text1"/>
        </w:rPr>
        <w:t>a</w:t>
      </w:r>
      <w:r w:rsidR="00114B57" w:rsidRPr="00BC4A7C">
        <w:rPr>
          <w:rFonts w:ascii="Calibri" w:hAnsi="Calibri" w:cs="Calibri"/>
          <w:color w:val="000000" w:themeColor="text1"/>
        </w:rPr>
        <w:t xml:space="preserve">dvance </w:t>
      </w:r>
      <w:r w:rsidR="00B064FE" w:rsidRPr="00BC4A7C">
        <w:rPr>
          <w:rFonts w:ascii="Calibri" w:hAnsi="Calibri" w:cs="Calibri"/>
          <w:color w:val="000000" w:themeColor="text1"/>
        </w:rPr>
        <w:t>c</w:t>
      </w:r>
      <w:r w:rsidR="00114B57" w:rsidRPr="00BC4A7C">
        <w:rPr>
          <w:rFonts w:ascii="Calibri" w:hAnsi="Calibri" w:cs="Calibri"/>
          <w:color w:val="000000" w:themeColor="text1"/>
        </w:rPr>
        <w:t xml:space="preserve">are </w:t>
      </w:r>
      <w:r w:rsidR="00B064FE" w:rsidRPr="00BC4A7C">
        <w:rPr>
          <w:rFonts w:ascii="Calibri" w:hAnsi="Calibri" w:cs="Calibri"/>
          <w:color w:val="000000" w:themeColor="text1"/>
        </w:rPr>
        <w:t>p</w:t>
      </w:r>
      <w:r w:rsidR="00114B57" w:rsidRPr="00BC4A7C">
        <w:rPr>
          <w:rFonts w:ascii="Calibri" w:hAnsi="Calibri" w:cs="Calibri"/>
          <w:color w:val="000000" w:themeColor="text1"/>
        </w:rPr>
        <w:t>lan</w:t>
      </w:r>
      <w:r w:rsidR="00482262">
        <w:rPr>
          <w:rFonts w:ascii="Calibri" w:hAnsi="Calibri" w:cs="Calibri"/>
          <w:color w:val="000000" w:themeColor="text1"/>
        </w:rPr>
        <w:t>s</w:t>
      </w:r>
      <w:r w:rsidR="00114B57" w:rsidRPr="00BC4A7C">
        <w:rPr>
          <w:rFonts w:ascii="Calibri" w:hAnsi="Calibri" w:cs="Calibri"/>
          <w:color w:val="000000" w:themeColor="text1"/>
        </w:rPr>
        <w:t xml:space="preserve"> to someone else</w:t>
      </w:r>
      <w:r w:rsidR="00331CD0">
        <w:rPr>
          <w:rFonts w:ascii="Calibri" w:hAnsi="Calibri" w:cs="Calibri"/>
          <w:color w:val="000000" w:themeColor="text1"/>
        </w:rPr>
        <w:t>”</w:t>
      </w:r>
      <w:r w:rsidR="00114B57" w:rsidRPr="00BC4A7C">
        <w:rPr>
          <w:rFonts w:ascii="Calibri" w:hAnsi="Calibri" w:cs="Calibri"/>
          <w:color w:val="000000" w:themeColor="text1"/>
        </w:rPr>
        <w:t xml:space="preserve"> </w:t>
      </w:r>
      <w:r w:rsidR="00E96918" w:rsidRPr="00BC4A7C">
        <w:rPr>
          <w:rFonts w:ascii="Calibri" w:hAnsi="Calibri" w:cs="Calibri"/>
          <w:color w:val="000000" w:themeColor="text1"/>
        </w:rPr>
        <w:t xml:space="preserve">resulted in </w:t>
      </w:r>
      <w:r w:rsidR="00114B57" w:rsidRPr="00BC4A7C">
        <w:rPr>
          <w:rFonts w:ascii="Calibri" w:hAnsi="Calibri" w:cs="Calibri"/>
          <w:color w:val="000000" w:themeColor="text1"/>
        </w:rPr>
        <w:t xml:space="preserve">10 respondents </w:t>
      </w:r>
      <w:r w:rsidR="00E96918" w:rsidRPr="00BC4A7C">
        <w:rPr>
          <w:rFonts w:ascii="Calibri" w:hAnsi="Calibri" w:cs="Calibri"/>
          <w:color w:val="000000" w:themeColor="text1"/>
        </w:rPr>
        <w:t xml:space="preserve">stating they </w:t>
      </w:r>
      <w:r w:rsidR="00114B57" w:rsidRPr="00BC4A7C">
        <w:rPr>
          <w:rFonts w:ascii="Calibri" w:hAnsi="Calibri" w:cs="Calibri"/>
          <w:color w:val="000000" w:themeColor="text1"/>
        </w:rPr>
        <w:t>d</w:t>
      </w:r>
      <w:r w:rsidR="005E16D9" w:rsidRPr="00BC4A7C">
        <w:rPr>
          <w:rFonts w:ascii="Calibri" w:hAnsi="Calibri" w:cs="Calibri"/>
          <w:color w:val="000000" w:themeColor="text1"/>
        </w:rPr>
        <w:t>id</w:t>
      </w:r>
      <w:r w:rsidR="00114B57" w:rsidRPr="00BC4A7C">
        <w:rPr>
          <w:rFonts w:ascii="Calibri" w:hAnsi="Calibri" w:cs="Calibri"/>
          <w:color w:val="000000" w:themeColor="text1"/>
        </w:rPr>
        <w:t xml:space="preserve"> not know when to do one</w:t>
      </w:r>
      <w:r w:rsidR="005E16D9" w:rsidRPr="00BC4A7C">
        <w:rPr>
          <w:rFonts w:ascii="Calibri" w:hAnsi="Calibri" w:cs="Calibri"/>
          <w:color w:val="000000" w:themeColor="text1"/>
        </w:rPr>
        <w:t>,</w:t>
      </w:r>
      <w:r w:rsidR="00114B57" w:rsidRPr="00BC4A7C">
        <w:rPr>
          <w:rFonts w:ascii="Calibri" w:hAnsi="Calibri" w:cs="Calibri"/>
          <w:color w:val="000000" w:themeColor="text1"/>
        </w:rPr>
        <w:t xml:space="preserve"> 33 suggest</w:t>
      </w:r>
      <w:r w:rsidR="00E96918" w:rsidRPr="00BC4A7C">
        <w:rPr>
          <w:rFonts w:ascii="Calibri" w:hAnsi="Calibri" w:cs="Calibri"/>
          <w:color w:val="000000" w:themeColor="text1"/>
        </w:rPr>
        <w:t>ing</w:t>
      </w:r>
      <w:r w:rsidR="00114B57" w:rsidRPr="00BC4A7C">
        <w:rPr>
          <w:rFonts w:ascii="Calibri" w:hAnsi="Calibri" w:cs="Calibri"/>
          <w:color w:val="000000" w:themeColor="text1"/>
        </w:rPr>
        <w:t xml:space="preserve"> it should be done while capable</w:t>
      </w:r>
      <w:r w:rsidR="005E16D9" w:rsidRPr="00BC4A7C">
        <w:rPr>
          <w:rFonts w:ascii="Calibri" w:hAnsi="Calibri" w:cs="Calibri"/>
          <w:color w:val="000000" w:themeColor="text1"/>
        </w:rPr>
        <w:t>,</w:t>
      </w:r>
      <w:r w:rsidR="00114B57" w:rsidRPr="00BC4A7C">
        <w:rPr>
          <w:rFonts w:ascii="Calibri" w:hAnsi="Calibri" w:cs="Calibri"/>
          <w:color w:val="000000" w:themeColor="text1"/>
        </w:rPr>
        <w:t xml:space="preserve"> and 16 say</w:t>
      </w:r>
      <w:r w:rsidR="00E96918" w:rsidRPr="00BC4A7C">
        <w:rPr>
          <w:rFonts w:ascii="Calibri" w:hAnsi="Calibri" w:cs="Calibri"/>
          <w:color w:val="000000" w:themeColor="text1"/>
        </w:rPr>
        <w:t>ing</w:t>
      </w:r>
      <w:r w:rsidR="00114B57" w:rsidRPr="00BC4A7C">
        <w:rPr>
          <w:rFonts w:ascii="Calibri" w:hAnsi="Calibri" w:cs="Calibri"/>
          <w:color w:val="000000" w:themeColor="text1"/>
        </w:rPr>
        <w:t xml:space="preserve"> or imply</w:t>
      </w:r>
      <w:r w:rsidR="00E96918" w:rsidRPr="00BC4A7C">
        <w:rPr>
          <w:rFonts w:ascii="Calibri" w:hAnsi="Calibri" w:cs="Calibri"/>
          <w:color w:val="000000" w:themeColor="text1"/>
        </w:rPr>
        <w:t>ing</w:t>
      </w:r>
      <w:r w:rsidR="00114B57" w:rsidRPr="00BC4A7C">
        <w:rPr>
          <w:rFonts w:ascii="Calibri" w:hAnsi="Calibri" w:cs="Calibri"/>
          <w:color w:val="000000" w:themeColor="text1"/>
        </w:rPr>
        <w:t xml:space="preserve"> “anytime” or now. When the 110 were asked what should be stated in an </w:t>
      </w:r>
      <w:r w:rsidR="003F7741" w:rsidRPr="00BC4A7C">
        <w:rPr>
          <w:rFonts w:ascii="Calibri" w:hAnsi="Calibri" w:cs="Calibri"/>
          <w:color w:val="000000" w:themeColor="text1"/>
        </w:rPr>
        <w:t>ACP</w:t>
      </w:r>
      <w:r w:rsidR="00114B57" w:rsidRPr="00BC4A7C">
        <w:rPr>
          <w:rFonts w:ascii="Calibri" w:hAnsi="Calibri" w:cs="Calibri"/>
          <w:color w:val="000000" w:themeColor="text1"/>
        </w:rPr>
        <w:t>, 54 respondents g</w:t>
      </w:r>
      <w:r w:rsidR="005E16D9" w:rsidRPr="00BC4A7C">
        <w:rPr>
          <w:rFonts w:ascii="Calibri" w:hAnsi="Calibri" w:cs="Calibri"/>
          <w:color w:val="000000" w:themeColor="text1"/>
        </w:rPr>
        <w:t>a</w:t>
      </w:r>
      <w:r w:rsidR="00114B57" w:rsidRPr="00BC4A7C">
        <w:rPr>
          <w:rFonts w:ascii="Calibri" w:hAnsi="Calibri" w:cs="Calibri"/>
          <w:color w:val="000000" w:themeColor="text1"/>
        </w:rPr>
        <w:t>ve vague answers</w:t>
      </w:r>
      <w:r w:rsidR="005E16D9" w:rsidRPr="00BC4A7C">
        <w:rPr>
          <w:rFonts w:ascii="Calibri" w:hAnsi="Calibri" w:cs="Calibri"/>
          <w:color w:val="000000" w:themeColor="text1"/>
        </w:rPr>
        <w:t>,</w:t>
      </w:r>
      <w:r w:rsidR="00114B57" w:rsidRPr="00BC4A7C">
        <w:rPr>
          <w:rFonts w:ascii="Calibri" w:hAnsi="Calibri" w:cs="Calibri"/>
          <w:color w:val="000000" w:themeColor="text1"/>
        </w:rPr>
        <w:t xml:space="preserve"> and a further 20 s</w:t>
      </w:r>
      <w:r w:rsidR="005E16D9" w:rsidRPr="00BC4A7C">
        <w:rPr>
          <w:rFonts w:ascii="Calibri" w:hAnsi="Calibri" w:cs="Calibri"/>
          <w:color w:val="000000" w:themeColor="text1"/>
        </w:rPr>
        <w:t>aid</w:t>
      </w:r>
      <w:r w:rsidR="00114B57" w:rsidRPr="00BC4A7C">
        <w:rPr>
          <w:rFonts w:ascii="Calibri" w:hAnsi="Calibri" w:cs="Calibri"/>
          <w:color w:val="000000" w:themeColor="text1"/>
        </w:rPr>
        <w:t xml:space="preserve"> “don’t know”. Of the other respondents, 25 refer</w:t>
      </w:r>
      <w:r w:rsidR="005E16D9" w:rsidRPr="00BC4A7C">
        <w:rPr>
          <w:rFonts w:ascii="Calibri" w:hAnsi="Calibri" w:cs="Calibri"/>
          <w:color w:val="000000" w:themeColor="text1"/>
        </w:rPr>
        <w:t>red</w:t>
      </w:r>
      <w:r w:rsidR="00114B57" w:rsidRPr="00BC4A7C">
        <w:rPr>
          <w:rFonts w:ascii="Calibri" w:hAnsi="Calibri" w:cs="Calibri"/>
          <w:color w:val="000000" w:themeColor="text1"/>
        </w:rPr>
        <w:t xml:space="preserve"> to D</w:t>
      </w:r>
      <w:r w:rsidR="00F36D58" w:rsidRPr="00BC4A7C">
        <w:rPr>
          <w:rFonts w:ascii="Calibri" w:hAnsi="Calibri" w:cs="Calibri"/>
          <w:color w:val="000000" w:themeColor="text1"/>
        </w:rPr>
        <w:t xml:space="preserve">o </w:t>
      </w:r>
      <w:r w:rsidR="00114B57" w:rsidRPr="00BC4A7C">
        <w:rPr>
          <w:rFonts w:ascii="Calibri" w:hAnsi="Calibri" w:cs="Calibri"/>
          <w:color w:val="000000" w:themeColor="text1"/>
        </w:rPr>
        <w:t>N</w:t>
      </w:r>
      <w:r w:rsidR="00F36D58" w:rsidRPr="00BC4A7C">
        <w:rPr>
          <w:rFonts w:ascii="Calibri" w:hAnsi="Calibri" w:cs="Calibri"/>
          <w:color w:val="000000" w:themeColor="text1"/>
        </w:rPr>
        <w:t>ot Resuscitate (DNR)</w:t>
      </w:r>
      <w:r w:rsidR="005E16D9" w:rsidRPr="00BC4A7C">
        <w:rPr>
          <w:rFonts w:ascii="Calibri" w:hAnsi="Calibri" w:cs="Calibri"/>
          <w:color w:val="000000" w:themeColor="text1"/>
        </w:rPr>
        <w:t>,</w:t>
      </w:r>
      <w:r w:rsidR="00114B57" w:rsidRPr="00BC4A7C">
        <w:rPr>
          <w:rFonts w:ascii="Calibri" w:hAnsi="Calibri" w:cs="Calibri"/>
          <w:color w:val="000000" w:themeColor="text1"/>
        </w:rPr>
        <w:t xml:space="preserve"> and 20 to where one would wish to live (home or care home).</w:t>
      </w:r>
      <w:r w:rsidR="005E16D9" w:rsidRPr="00BC4A7C">
        <w:rPr>
          <w:rFonts w:ascii="Calibri" w:hAnsi="Calibri" w:cs="Calibri"/>
          <w:color w:val="000000" w:themeColor="text1"/>
        </w:rPr>
        <w:t xml:space="preserve"> </w:t>
      </w:r>
      <w:r w:rsidR="00114B57" w:rsidRPr="00BC4A7C">
        <w:rPr>
          <w:rFonts w:ascii="Calibri" w:hAnsi="Calibri" w:cs="Calibri"/>
          <w:color w:val="000000" w:themeColor="text1"/>
        </w:rPr>
        <w:t>The</w:t>
      </w:r>
      <w:r w:rsidR="00E96918" w:rsidRPr="00BC4A7C">
        <w:rPr>
          <w:rFonts w:ascii="Calibri" w:hAnsi="Calibri" w:cs="Calibri"/>
          <w:color w:val="000000" w:themeColor="text1"/>
        </w:rPr>
        <w:t>se</w:t>
      </w:r>
      <w:r w:rsidR="00114B57" w:rsidRPr="00BC4A7C">
        <w:rPr>
          <w:rFonts w:ascii="Calibri" w:hAnsi="Calibri" w:cs="Calibri"/>
          <w:color w:val="000000" w:themeColor="text1"/>
        </w:rPr>
        <w:t xml:space="preserve"> free text responses suggest</w:t>
      </w:r>
      <w:r w:rsidR="003919CE" w:rsidRPr="00BC4A7C">
        <w:rPr>
          <w:rFonts w:ascii="Calibri" w:hAnsi="Calibri" w:cs="Calibri"/>
          <w:color w:val="000000" w:themeColor="text1"/>
        </w:rPr>
        <w:t xml:space="preserve"> </w:t>
      </w:r>
      <w:r w:rsidR="00114B57" w:rsidRPr="00BC4A7C">
        <w:rPr>
          <w:rFonts w:ascii="Calibri" w:hAnsi="Calibri" w:cs="Calibri"/>
          <w:color w:val="000000" w:themeColor="text1"/>
        </w:rPr>
        <w:t>patchy knowledge</w:t>
      </w:r>
      <w:r w:rsidR="005E16D9" w:rsidRPr="00BC4A7C">
        <w:rPr>
          <w:rFonts w:ascii="Calibri" w:hAnsi="Calibri" w:cs="Calibri"/>
          <w:color w:val="000000" w:themeColor="text1"/>
        </w:rPr>
        <w:t xml:space="preserve"> </w:t>
      </w:r>
      <w:r w:rsidR="00E96918" w:rsidRPr="00BC4A7C">
        <w:rPr>
          <w:rFonts w:ascii="Calibri" w:hAnsi="Calibri" w:cs="Calibri"/>
          <w:color w:val="000000" w:themeColor="text1"/>
        </w:rPr>
        <w:t xml:space="preserve">of </w:t>
      </w:r>
      <w:r w:rsidR="00B064FE" w:rsidRPr="00BC4A7C">
        <w:rPr>
          <w:rFonts w:ascii="Calibri" w:hAnsi="Calibri" w:cs="Calibri"/>
          <w:color w:val="000000" w:themeColor="text1"/>
        </w:rPr>
        <w:t>a</w:t>
      </w:r>
      <w:r w:rsidR="00E96918" w:rsidRPr="00BC4A7C">
        <w:rPr>
          <w:rFonts w:ascii="Calibri" w:hAnsi="Calibri" w:cs="Calibri"/>
          <w:color w:val="000000" w:themeColor="text1"/>
        </w:rPr>
        <w:t xml:space="preserve">dvance </w:t>
      </w:r>
      <w:r w:rsidR="00B064FE" w:rsidRPr="00BC4A7C">
        <w:rPr>
          <w:rFonts w:ascii="Calibri" w:hAnsi="Calibri" w:cs="Calibri"/>
          <w:color w:val="000000" w:themeColor="text1"/>
        </w:rPr>
        <w:t>c</w:t>
      </w:r>
      <w:r w:rsidR="00E96918" w:rsidRPr="00BC4A7C">
        <w:rPr>
          <w:rFonts w:ascii="Calibri" w:hAnsi="Calibri" w:cs="Calibri"/>
          <w:color w:val="000000" w:themeColor="text1"/>
        </w:rPr>
        <w:t xml:space="preserve">are </w:t>
      </w:r>
      <w:r w:rsidR="00B064FE" w:rsidRPr="00BC4A7C">
        <w:rPr>
          <w:rFonts w:ascii="Calibri" w:hAnsi="Calibri" w:cs="Calibri"/>
          <w:color w:val="000000" w:themeColor="text1"/>
        </w:rPr>
        <w:t>p</w:t>
      </w:r>
      <w:r w:rsidR="00E96918" w:rsidRPr="00BC4A7C">
        <w:rPr>
          <w:rFonts w:ascii="Calibri" w:hAnsi="Calibri" w:cs="Calibri"/>
          <w:color w:val="000000" w:themeColor="text1"/>
        </w:rPr>
        <w:t xml:space="preserve">lanning </w:t>
      </w:r>
      <w:r w:rsidR="005E16D9" w:rsidRPr="00BC4A7C">
        <w:rPr>
          <w:rFonts w:ascii="Calibri" w:hAnsi="Calibri" w:cs="Calibri"/>
          <w:color w:val="000000" w:themeColor="text1"/>
        </w:rPr>
        <w:t xml:space="preserve">amongst </w:t>
      </w:r>
      <w:r w:rsidR="00E96918" w:rsidRPr="00BC4A7C">
        <w:rPr>
          <w:rFonts w:ascii="Calibri" w:hAnsi="Calibri" w:cs="Calibri"/>
          <w:color w:val="000000" w:themeColor="text1"/>
        </w:rPr>
        <w:t xml:space="preserve">even the most confident </w:t>
      </w:r>
      <w:r w:rsidR="005E16D9" w:rsidRPr="00BC4A7C">
        <w:rPr>
          <w:rFonts w:ascii="Calibri" w:hAnsi="Calibri" w:cs="Calibri"/>
          <w:color w:val="000000" w:themeColor="text1"/>
        </w:rPr>
        <w:t>respondents</w:t>
      </w:r>
      <w:r w:rsidR="00114B57" w:rsidRPr="00BC4A7C">
        <w:rPr>
          <w:rFonts w:ascii="Calibri" w:hAnsi="Calibri" w:cs="Calibri"/>
          <w:color w:val="000000" w:themeColor="text1"/>
        </w:rPr>
        <w:t>.</w:t>
      </w:r>
      <w:r w:rsidR="00331CD0">
        <w:rPr>
          <w:rFonts w:ascii="Calibri" w:hAnsi="Calibri" w:cs="Calibri"/>
          <w:color w:val="000000" w:themeColor="text1"/>
        </w:rPr>
        <w:t xml:space="preserve"> </w:t>
      </w:r>
      <w:r w:rsidR="00E85C7D" w:rsidRPr="00BC4A7C">
        <w:rPr>
          <w:color w:val="000000" w:themeColor="text1"/>
        </w:rPr>
        <w:t>This echoed the findings from the interviews</w:t>
      </w:r>
      <w:r w:rsidR="00766AA2" w:rsidRPr="00BC4A7C">
        <w:rPr>
          <w:color w:val="000000" w:themeColor="text1"/>
        </w:rPr>
        <w:t xml:space="preserve"> and mini-groups</w:t>
      </w:r>
      <w:r w:rsidR="00E85C7D" w:rsidRPr="00BC4A7C">
        <w:rPr>
          <w:color w:val="000000" w:themeColor="text1"/>
        </w:rPr>
        <w:t xml:space="preserve">; participants had not heard the specific term ‘Advance Care Plan’, and were not aware of what an ACP was. They were similarly not aware of the general policy or the expectation that they should complete an ACP. </w:t>
      </w:r>
    </w:p>
    <w:p w14:paraId="1F56EBCC" w14:textId="23436746" w:rsidR="001423FD" w:rsidRPr="006E0B98" w:rsidRDefault="00A475E9" w:rsidP="00BC4A7C">
      <w:pPr>
        <w:pStyle w:val="Heading3"/>
        <w:spacing w:line="480" w:lineRule="auto"/>
        <w:rPr>
          <w:color w:val="000000" w:themeColor="text1"/>
          <w:sz w:val="32"/>
          <w:szCs w:val="32"/>
        </w:rPr>
      </w:pPr>
      <w:r w:rsidRPr="006E0B98">
        <w:rPr>
          <w:color w:val="000000" w:themeColor="text1"/>
          <w:sz w:val="32"/>
          <w:szCs w:val="32"/>
        </w:rPr>
        <w:t>A</w:t>
      </w:r>
      <w:r w:rsidR="00FD2952" w:rsidRPr="006E0B98">
        <w:rPr>
          <w:color w:val="000000" w:themeColor="text1"/>
          <w:sz w:val="32"/>
          <w:szCs w:val="32"/>
        </w:rPr>
        <w:t>ttitudes to</w:t>
      </w:r>
      <w:r w:rsidRPr="006E0B98">
        <w:rPr>
          <w:color w:val="000000" w:themeColor="text1"/>
          <w:sz w:val="32"/>
          <w:szCs w:val="32"/>
        </w:rPr>
        <w:t>wards</w:t>
      </w:r>
      <w:r w:rsidR="00FD2952" w:rsidRPr="006E0B98">
        <w:rPr>
          <w:color w:val="000000" w:themeColor="text1"/>
          <w:sz w:val="32"/>
          <w:szCs w:val="32"/>
        </w:rPr>
        <w:t xml:space="preserve"> </w:t>
      </w:r>
      <w:r w:rsidR="0016528F">
        <w:rPr>
          <w:color w:val="000000" w:themeColor="text1"/>
          <w:sz w:val="32"/>
          <w:szCs w:val="32"/>
        </w:rPr>
        <w:t>ACPs</w:t>
      </w:r>
      <w:r w:rsidRPr="006E0B98">
        <w:rPr>
          <w:color w:val="000000" w:themeColor="text1"/>
          <w:sz w:val="32"/>
          <w:szCs w:val="32"/>
        </w:rPr>
        <w:t xml:space="preserve"> for self</w:t>
      </w:r>
    </w:p>
    <w:p w14:paraId="0C185796" w14:textId="53A98AB3" w:rsidR="00B159CB" w:rsidRPr="00316D2A" w:rsidRDefault="00E96918" w:rsidP="00B159CB">
      <w:pPr>
        <w:spacing w:line="480" w:lineRule="auto"/>
        <w:rPr>
          <w:rFonts w:cstheme="minorHAnsi"/>
          <w:iCs/>
          <w:color w:val="000000" w:themeColor="text1"/>
        </w:rPr>
      </w:pPr>
      <w:r w:rsidRPr="00BC4A7C">
        <w:rPr>
          <w:rFonts w:cstheme="minorHAnsi"/>
          <w:color w:val="000000" w:themeColor="text1"/>
        </w:rPr>
        <w:t>Following the awareness questions,</w:t>
      </w:r>
      <w:r w:rsidR="00F62546" w:rsidRPr="00BC4A7C">
        <w:rPr>
          <w:rFonts w:cstheme="minorHAnsi"/>
          <w:color w:val="000000" w:themeColor="text1"/>
        </w:rPr>
        <w:t xml:space="preserve"> </w:t>
      </w:r>
      <w:r w:rsidR="003919CE" w:rsidRPr="00BC4A7C">
        <w:rPr>
          <w:rFonts w:cstheme="minorHAnsi"/>
          <w:color w:val="000000" w:themeColor="text1"/>
        </w:rPr>
        <w:t>a</w:t>
      </w:r>
      <w:r w:rsidRPr="00BC4A7C">
        <w:rPr>
          <w:rFonts w:cstheme="minorHAnsi"/>
          <w:color w:val="000000" w:themeColor="text1"/>
        </w:rPr>
        <w:t xml:space="preserve"> </w:t>
      </w:r>
      <w:r w:rsidR="00F62546" w:rsidRPr="00BC4A7C">
        <w:rPr>
          <w:rFonts w:cstheme="minorHAnsi"/>
          <w:color w:val="000000" w:themeColor="text1"/>
        </w:rPr>
        <w:t>description</w:t>
      </w:r>
      <w:r w:rsidRPr="00BC4A7C">
        <w:rPr>
          <w:rFonts w:cstheme="minorHAnsi"/>
          <w:color w:val="000000" w:themeColor="text1"/>
        </w:rPr>
        <w:t xml:space="preserve"> of </w:t>
      </w:r>
      <w:r w:rsidR="00B064FE" w:rsidRPr="00BC4A7C">
        <w:rPr>
          <w:rFonts w:cstheme="minorHAnsi"/>
          <w:color w:val="000000" w:themeColor="text1"/>
        </w:rPr>
        <w:t>a</w:t>
      </w:r>
      <w:r w:rsidRPr="00BC4A7C">
        <w:rPr>
          <w:rFonts w:cstheme="minorHAnsi"/>
          <w:color w:val="000000" w:themeColor="text1"/>
        </w:rPr>
        <w:t xml:space="preserve">dvance </w:t>
      </w:r>
      <w:r w:rsidR="00B064FE" w:rsidRPr="00BC4A7C">
        <w:rPr>
          <w:rFonts w:cstheme="minorHAnsi"/>
          <w:color w:val="000000" w:themeColor="text1"/>
        </w:rPr>
        <w:t>c</w:t>
      </w:r>
      <w:r w:rsidRPr="00BC4A7C">
        <w:rPr>
          <w:rFonts w:cstheme="minorHAnsi"/>
          <w:color w:val="000000" w:themeColor="text1"/>
        </w:rPr>
        <w:t xml:space="preserve">are </w:t>
      </w:r>
      <w:r w:rsidR="00B064FE" w:rsidRPr="00BC4A7C">
        <w:rPr>
          <w:rFonts w:cstheme="minorHAnsi"/>
          <w:color w:val="000000" w:themeColor="text1"/>
        </w:rPr>
        <w:t>p</w:t>
      </w:r>
      <w:r w:rsidRPr="00BC4A7C">
        <w:rPr>
          <w:rFonts w:cstheme="minorHAnsi"/>
          <w:color w:val="000000" w:themeColor="text1"/>
        </w:rPr>
        <w:t>lanning</w:t>
      </w:r>
      <w:r w:rsidR="00DD6531" w:rsidRPr="00BC4A7C">
        <w:rPr>
          <w:rFonts w:cstheme="minorHAnsi"/>
          <w:color w:val="000000" w:themeColor="text1"/>
        </w:rPr>
        <w:t xml:space="preserve"> </w:t>
      </w:r>
      <w:r w:rsidR="00F62546" w:rsidRPr="00BC4A7C">
        <w:rPr>
          <w:rFonts w:cstheme="minorHAnsi"/>
          <w:color w:val="000000" w:themeColor="text1"/>
        </w:rPr>
        <w:t>was</w:t>
      </w:r>
      <w:r w:rsidR="00DD6531" w:rsidRPr="00BC4A7C">
        <w:rPr>
          <w:rFonts w:cstheme="minorHAnsi"/>
          <w:color w:val="000000" w:themeColor="text1"/>
        </w:rPr>
        <w:t xml:space="preserve"> </w:t>
      </w:r>
      <w:r w:rsidR="00F62546" w:rsidRPr="00BC4A7C">
        <w:rPr>
          <w:rFonts w:cstheme="minorHAnsi"/>
          <w:color w:val="000000" w:themeColor="text1"/>
        </w:rPr>
        <w:t>shown</w:t>
      </w:r>
      <w:r w:rsidR="00DD6531" w:rsidRPr="00BC4A7C">
        <w:rPr>
          <w:rFonts w:cstheme="minorHAnsi"/>
          <w:color w:val="000000" w:themeColor="text1"/>
        </w:rPr>
        <w:t xml:space="preserve">, </w:t>
      </w:r>
      <w:r w:rsidR="0022018F" w:rsidRPr="00BC4A7C">
        <w:rPr>
          <w:rFonts w:cstheme="minorHAnsi"/>
          <w:color w:val="000000" w:themeColor="text1"/>
        </w:rPr>
        <w:t>on screen to the survey respondents</w:t>
      </w:r>
      <w:r w:rsidR="00E85C7D" w:rsidRPr="00BC4A7C">
        <w:rPr>
          <w:rFonts w:cstheme="minorHAnsi"/>
          <w:color w:val="000000" w:themeColor="text1"/>
        </w:rPr>
        <w:t>, and on a printed card to the interview respondents</w:t>
      </w:r>
      <w:r w:rsidR="00331CD0">
        <w:rPr>
          <w:rFonts w:cstheme="minorHAnsi"/>
          <w:color w:val="000000" w:themeColor="text1"/>
        </w:rPr>
        <w:t xml:space="preserve"> (S1, S2)</w:t>
      </w:r>
      <w:r w:rsidR="00DD6531" w:rsidRPr="00BC4A7C">
        <w:rPr>
          <w:rFonts w:cstheme="minorHAnsi"/>
          <w:color w:val="000000" w:themeColor="text1"/>
        </w:rPr>
        <w:t xml:space="preserve">. </w:t>
      </w:r>
      <w:r w:rsidR="005D363A" w:rsidRPr="00BC4A7C">
        <w:rPr>
          <w:rFonts w:cstheme="minorHAnsi"/>
          <w:bCs/>
          <w:color w:val="000000" w:themeColor="text1"/>
        </w:rPr>
        <w:t>S</w:t>
      </w:r>
      <w:r w:rsidR="0022018F" w:rsidRPr="00BC4A7C">
        <w:rPr>
          <w:rFonts w:cstheme="minorHAnsi"/>
          <w:bCs/>
          <w:color w:val="000000" w:themeColor="text1"/>
        </w:rPr>
        <w:t xml:space="preserve">urvey </w:t>
      </w:r>
      <w:r w:rsidR="00F62546" w:rsidRPr="00BC4A7C">
        <w:rPr>
          <w:rFonts w:cstheme="minorHAnsi"/>
          <w:bCs/>
          <w:color w:val="000000" w:themeColor="text1"/>
        </w:rPr>
        <w:lastRenderedPageBreak/>
        <w:t>respondents were</w:t>
      </w:r>
      <w:r w:rsidR="005D363A" w:rsidRPr="00BC4A7C">
        <w:rPr>
          <w:rFonts w:cstheme="minorHAnsi"/>
          <w:bCs/>
          <w:color w:val="000000" w:themeColor="text1"/>
        </w:rPr>
        <w:t xml:space="preserve"> then</w:t>
      </w:r>
      <w:r w:rsidR="00F62546" w:rsidRPr="00BC4A7C">
        <w:rPr>
          <w:rFonts w:cstheme="minorHAnsi"/>
          <w:bCs/>
          <w:color w:val="000000" w:themeColor="text1"/>
        </w:rPr>
        <w:t xml:space="preserve"> asked</w:t>
      </w:r>
      <w:r w:rsidR="00F62546" w:rsidRPr="00BC4A7C">
        <w:rPr>
          <w:rFonts w:cstheme="minorHAnsi"/>
          <w:b/>
          <w:color w:val="000000" w:themeColor="text1"/>
        </w:rPr>
        <w:t xml:space="preserve"> </w:t>
      </w:r>
      <w:r w:rsidR="00F62546" w:rsidRPr="00BC4A7C">
        <w:rPr>
          <w:rFonts w:cstheme="minorHAnsi"/>
          <w:b/>
          <w:i/>
          <w:iCs/>
          <w:color w:val="000000" w:themeColor="text1"/>
        </w:rPr>
        <w:t>“</w:t>
      </w:r>
      <w:r w:rsidR="00F62546" w:rsidRPr="00BC4A7C">
        <w:rPr>
          <w:rFonts w:cstheme="minorHAnsi"/>
          <w:i/>
          <w:iCs/>
          <w:color w:val="000000" w:themeColor="text1"/>
        </w:rPr>
        <w:t>Have you written an Advance Care Plan for yourself covering these issues or told anyone about your wishes if you were to need care?  Which one statement below best describes you?”</w:t>
      </w:r>
      <w:r w:rsidR="00277DF0">
        <w:rPr>
          <w:rFonts w:cstheme="minorHAnsi"/>
          <w:iCs/>
          <w:color w:val="000000" w:themeColor="text1"/>
        </w:rPr>
        <w:t xml:space="preserve"> </w:t>
      </w:r>
      <w:r w:rsidR="00B159CB" w:rsidRPr="00BC4A7C">
        <w:rPr>
          <w:rFonts w:cstheme="minorHAnsi"/>
          <w:color w:val="000000" w:themeColor="text1"/>
        </w:rPr>
        <w:t xml:space="preserve">The responses showed that the majority have either not thought about their wishes (54%) or have not communicated them (17%). Only 17% claimed to have informed someone of their wishes, and 7% claimed to have put their wishes in writing (presumably, not in the form of an ACP, given the earlier results shown in Table 3, where only 1% claimed this). Of course, it may be the case that the term ‘Advance Care Plan’ was not fully recognised or understood. </w:t>
      </w:r>
      <w:r w:rsidR="00B159CB" w:rsidRPr="00BC4A7C">
        <w:rPr>
          <w:rFonts w:cstheme="minorHAnsi"/>
          <w:bCs/>
          <w:color w:val="000000" w:themeColor="text1"/>
        </w:rPr>
        <w:t xml:space="preserve">Older respondents, females, and those in the highest socio-economic group (AB) were most likely to have communicated their wishes in some way (writing or telling). </w:t>
      </w:r>
    </w:p>
    <w:p w14:paraId="734B767F" w14:textId="77777777" w:rsidR="00316D2A" w:rsidRDefault="00B159CB" w:rsidP="00B159CB">
      <w:pPr>
        <w:spacing w:line="480" w:lineRule="auto"/>
        <w:rPr>
          <w:rFonts w:cstheme="minorHAnsi"/>
          <w:color w:val="000000" w:themeColor="text1"/>
        </w:rPr>
      </w:pPr>
      <w:r w:rsidRPr="00DD2855">
        <w:rPr>
          <w:rFonts w:cstheme="minorHAnsi"/>
          <w:color w:val="000000" w:themeColor="text1"/>
        </w:rPr>
        <w:t>Respondents were also asked</w:t>
      </w:r>
      <w:r w:rsidRPr="00DD2855">
        <w:rPr>
          <w:rFonts w:cstheme="minorHAnsi"/>
          <w:b/>
          <w:bCs/>
          <w:color w:val="000000" w:themeColor="text1"/>
        </w:rPr>
        <w:t xml:space="preserve"> “</w:t>
      </w:r>
      <w:r w:rsidRPr="00DD2855">
        <w:rPr>
          <w:rFonts w:cstheme="minorHAnsi"/>
          <w:color w:val="000000" w:themeColor="text1"/>
        </w:rPr>
        <w:t>Would you prefer to tell someone your Advance Care Plan wishes or put them in writing?”</w:t>
      </w:r>
      <w:r w:rsidR="00316D2A">
        <w:rPr>
          <w:rFonts w:cstheme="minorHAnsi"/>
          <w:color w:val="000000" w:themeColor="text1"/>
        </w:rPr>
        <w:t>.</w:t>
      </w:r>
      <w:r w:rsidRPr="00DD2855">
        <w:rPr>
          <w:rFonts w:cstheme="minorHAnsi"/>
          <w:color w:val="000000" w:themeColor="text1"/>
        </w:rPr>
        <w:t xml:space="preserve"> “In writing” marginally edged “telling” someone (35% versus 31%, which is statistically significant at the 95% level). Younger respondents were more inclined to favour “in writing”, as were women.</w:t>
      </w:r>
      <w:r>
        <w:rPr>
          <w:rFonts w:cstheme="minorHAnsi"/>
          <w:color w:val="000000" w:themeColor="text1"/>
        </w:rPr>
        <w:t xml:space="preserve"> </w:t>
      </w:r>
      <w:r w:rsidRPr="00BC4A7C">
        <w:rPr>
          <w:rFonts w:cstheme="minorHAnsi"/>
          <w:color w:val="000000" w:themeColor="text1"/>
        </w:rPr>
        <w:t>Around one third (34%) stated they had no intention of doing an ACP</w:t>
      </w:r>
      <w:r>
        <w:rPr>
          <w:rFonts w:cstheme="minorHAnsi"/>
          <w:color w:val="000000" w:themeColor="text1"/>
        </w:rPr>
        <w:t>.</w:t>
      </w:r>
    </w:p>
    <w:p w14:paraId="12818C3B" w14:textId="7EE4B524" w:rsidR="00316D2A" w:rsidRPr="00BC4A7C" w:rsidRDefault="00316D2A" w:rsidP="00316D2A">
      <w:pPr>
        <w:spacing w:line="480" w:lineRule="auto"/>
        <w:rPr>
          <w:rFonts w:cstheme="minorHAnsi"/>
          <w:color w:val="000000" w:themeColor="text1"/>
        </w:rPr>
      </w:pPr>
      <w:r w:rsidRPr="00BC4A7C">
        <w:rPr>
          <w:rFonts w:cstheme="minorHAnsi"/>
          <w:color w:val="000000" w:themeColor="text1"/>
        </w:rPr>
        <w:t xml:space="preserve">Those stating that they would </w:t>
      </w:r>
      <w:r w:rsidRPr="0016528F">
        <w:rPr>
          <w:rFonts w:cstheme="minorHAnsi"/>
          <w:color w:val="000000" w:themeColor="text1"/>
        </w:rPr>
        <w:t xml:space="preserve">communicate their wishes either in writing or verbally were asked </w:t>
      </w:r>
      <w:r w:rsidR="0016528F" w:rsidRPr="00DD2855">
        <w:rPr>
          <w:rFonts w:cstheme="minorHAnsi"/>
          <w:color w:val="000000" w:themeColor="text1"/>
        </w:rPr>
        <w:t xml:space="preserve">who they would trust to involve. </w:t>
      </w:r>
      <w:r w:rsidRPr="0016528F">
        <w:rPr>
          <w:rFonts w:cstheme="minorHAnsi"/>
          <w:color w:val="000000" w:themeColor="text1"/>
        </w:rPr>
        <w:t>A partner was selected</w:t>
      </w:r>
      <w:r>
        <w:rPr>
          <w:rFonts w:cstheme="minorHAnsi"/>
          <w:color w:val="000000" w:themeColor="text1"/>
        </w:rPr>
        <w:t xml:space="preserve"> as </w:t>
      </w:r>
      <w:r w:rsidRPr="00BC4A7C">
        <w:rPr>
          <w:rFonts w:cstheme="minorHAnsi"/>
          <w:color w:val="000000" w:themeColor="text1"/>
        </w:rPr>
        <w:t xml:space="preserve">the most likely choice overall, particularly in younger age groups and by men. It may that some (male, in particular) partners in the older age group may have died, or that partners of either sex were regarded as less cognitively competent as they got older and so possibly represented an unwise choice. Only 15% cited a solicitor. Using the same list, those who stated a preference for putting their wishes in writing were asked </w:t>
      </w:r>
      <w:r w:rsidR="0016528F">
        <w:rPr>
          <w:rFonts w:cstheme="minorHAnsi"/>
          <w:color w:val="000000" w:themeColor="text1"/>
        </w:rPr>
        <w:t>who they would trust to keep the ACP.</w:t>
      </w:r>
      <w:r w:rsidRPr="00BC4A7C">
        <w:rPr>
          <w:rFonts w:cstheme="minorHAnsi"/>
          <w:i/>
          <w:iCs/>
          <w:color w:val="000000" w:themeColor="text1"/>
        </w:rPr>
        <w:t xml:space="preserve"> </w:t>
      </w:r>
      <w:r w:rsidRPr="00BC4A7C">
        <w:rPr>
          <w:rFonts w:cstheme="minorHAnsi"/>
          <w:color w:val="000000" w:themeColor="text1"/>
        </w:rPr>
        <w:t xml:space="preserve">The choices largely reflect the previous question on involvement, though solicitors become more prominent, particularly amongst the younger age group. Medical professionals were a relatively infrequent choice for both questions. </w:t>
      </w:r>
    </w:p>
    <w:p w14:paraId="120B7AF5" w14:textId="61F0F09C" w:rsidR="00B159CB" w:rsidRPr="00DD2855" w:rsidRDefault="00B159CB" w:rsidP="00DD2855">
      <w:pPr>
        <w:spacing w:line="480" w:lineRule="auto"/>
        <w:rPr>
          <w:rFonts w:cstheme="minorHAnsi"/>
          <w:color w:val="000000" w:themeColor="text1"/>
        </w:rPr>
      </w:pPr>
      <w:r w:rsidRPr="00DD2855">
        <w:rPr>
          <w:rFonts w:cstheme="minorHAnsi"/>
          <w:color w:val="000000" w:themeColor="text1"/>
        </w:rPr>
        <w:br w:type="page"/>
      </w:r>
    </w:p>
    <w:p w14:paraId="11E8D5AE" w14:textId="391BBF1C" w:rsidR="00B159CB" w:rsidRPr="00DD2855" w:rsidRDefault="00B159CB" w:rsidP="00DD2855">
      <w:pPr>
        <w:spacing w:line="240" w:lineRule="auto"/>
        <w:rPr>
          <w:rFonts w:cstheme="minorHAnsi"/>
          <w:b/>
          <w:bCs/>
          <w:color w:val="000000" w:themeColor="text1"/>
        </w:rPr>
      </w:pPr>
      <w:r w:rsidRPr="00DD2855">
        <w:rPr>
          <w:rFonts w:cstheme="minorHAnsi"/>
          <w:b/>
          <w:bCs/>
          <w:color w:val="000000" w:themeColor="text1"/>
        </w:rPr>
        <w:lastRenderedPageBreak/>
        <w:t xml:space="preserve">Table </w:t>
      </w:r>
      <w:r w:rsidR="00D33B89">
        <w:rPr>
          <w:rFonts w:cstheme="minorHAnsi"/>
          <w:b/>
          <w:bCs/>
          <w:color w:val="000000" w:themeColor="text1"/>
        </w:rPr>
        <w:t>3</w:t>
      </w:r>
      <w:r w:rsidR="001E3111" w:rsidRPr="001E3111">
        <w:rPr>
          <w:rFonts w:cstheme="minorHAnsi"/>
          <w:b/>
          <w:bCs/>
          <w:color w:val="000000" w:themeColor="text1"/>
        </w:rPr>
        <w:t>.</w:t>
      </w:r>
      <w:r w:rsidRPr="00DD2855">
        <w:rPr>
          <w:rFonts w:cstheme="minorHAnsi"/>
          <w:b/>
          <w:bCs/>
          <w:color w:val="000000" w:themeColor="text1"/>
        </w:rPr>
        <w:t xml:space="preserve"> Survey data</w:t>
      </w:r>
    </w:p>
    <w:tbl>
      <w:tblPr>
        <w:tblW w:w="9600" w:type="dxa"/>
        <w:tblLook w:val="04A0" w:firstRow="1" w:lastRow="0" w:firstColumn="1" w:lastColumn="0" w:noHBand="0" w:noVBand="1"/>
      </w:tblPr>
      <w:tblGrid>
        <w:gridCol w:w="8300"/>
        <w:gridCol w:w="1300"/>
      </w:tblGrid>
      <w:tr w:rsidR="00B159CB" w:rsidRPr="00B159CB" w14:paraId="1C1D7D5E" w14:textId="77777777" w:rsidTr="00B159CB">
        <w:trPr>
          <w:trHeight w:val="320"/>
        </w:trPr>
        <w:tc>
          <w:tcPr>
            <w:tcW w:w="8300" w:type="dxa"/>
            <w:tcBorders>
              <w:top w:val="single" w:sz="4" w:space="0" w:color="auto"/>
              <w:left w:val="single" w:sz="4" w:space="0" w:color="auto"/>
              <w:bottom w:val="single" w:sz="4" w:space="0" w:color="auto"/>
              <w:right w:val="nil"/>
            </w:tcBorders>
            <w:shd w:val="clear" w:color="auto" w:fill="auto"/>
            <w:noWrap/>
            <w:vAlign w:val="bottom"/>
            <w:hideMark/>
          </w:tcPr>
          <w:p w14:paraId="71C192B7" w14:textId="2AD45AB1" w:rsidR="00B159CB" w:rsidRPr="00B159CB" w:rsidRDefault="003231D6" w:rsidP="00B159CB">
            <w:pPr>
              <w:spacing w:after="0" w:line="240" w:lineRule="auto"/>
              <w:rPr>
                <w:rFonts w:ascii="Calibri" w:eastAsia="Times New Roman" w:hAnsi="Calibri" w:cs="Calibri"/>
                <w:b/>
                <w:bCs/>
                <w:color w:val="000000"/>
                <w:sz w:val="20"/>
                <w:szCs w:val="20"/>
                <w:lang w:eastAsia="en-GB"/>
              </w:rPr>
            </w:pPr>
            <w:r>
              <w:rPr>
                <w:rFonts w:ascii="Calibri" w:eastAsia="Times New Roman" w:hAnsi="Calibri" w:cstheme="minorHAnsi"/>
                <w:b/>
                <w:bCs/>
                <w:color w:val="000000" w:themeColor="text1"/>
                <w:sz w:val="20"/>
                <w:szCs w:val="20"/>
                <w:lang w:eastAsia="en-GB"/>
              </w:rPr>
              <w:t>Criteria and topic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6587D" w14:textId="77777777" w:rsidR="00B159CB" w:rsidRPr="00B159CB" w:rsidRDefault="00B159CB" w:rsidP="00B159CB">
            <w:pPr>
              <w:spacing w:after="0" w:line="240" w:lineRule="auto"/>
              <w:jc w:val="center"/>
              <w:rPr>
                <w:rFonts w:ascii="Calibri" w:eastAsia="Times New Roman" w:hAnsi="Calibri" w:cs="Calibri"/>
                <w:b/>
                <w:bCs/>
                <w:color w:val="000000"/>
                <w:sz w:val="20"/>
                <w:szCs w:val="20"/>
                <w:lang w:eastAsia="en-GB"/>
              </w:rPr>
            </w:pPr>
            <w:r w:rsidRPr="00B159CB">
              <w:rPr>
                <w:rFonts w:ascii="Calibri" w:eastAsia="Times New Roman" w:hAnsi="Calibri" w:cs="Calibri"/>
                <w:b/>
                <w:bCs/>
                <w:color w:val="000000"/>
                <w:sz w:val="20"/>
                <w:szCs w:val="20"/>
                <w:lang w:eastAsia="en-GB"/>
              </w:rPr>
              <w:t>%</w:t>
            </w:r>
          </w:p>
        </w:tc>
      </w:tr>
      <w:tr w:rsidR="00482262" w:rsidRPr="00B159CB" w14:paraId="7285D4E7" w14:textId="77777777" w:rsidTr="00B159CB">
        <w:trPr>
          <w:trHeight w:val="320"/>
        </w:trPr>
        <w:tc>
          <w:tcPr>
            <w:tcW w:w="8300" w:type="dxa"/>
            <w:tcBorders>
              <w:top w:val="nil"/>
              <w:left w:val="single" w:sz="4" w:space="0" w:color="auto"/>
              <w:bottom w:val="nil"/>
              <w:right w:val="nil"/>
            </w:tcBorders>
            <w:shd w:val="clear" w:color="auto" w:fill="auto"/>
            <w:noWrap/>
            <w:vAlign w:val="bottom"/>
          </w:tcPr>
          <w:p w14:paraId="31BB4A04" w14:textId="4B5CAC94" w:rsidR="00482262" w:rsidRPr="00B159CB" w:rsidRDefault="00482262" w:rsidP="00B159CB">
            <w:pPr>
              <w:spacing w:after="0" w:line="240" w:lineRule="auto"/>
              <w:rPr>
                <w:rFonts w:ascii="Calibri" w:eastAsia="Times New Roman" w:hAnsi="Calibri" w:cs="Calibri"/>
                <w:b/>
                <w:bCs/>
                <w:color w:val="000000"/>
                <w:sz w:val="20"/>
                <w:szCs w:val="20"/>
                <w:lang w:eastAsia="en-GB"/>
              </w:rPr>
            </w:pPr>
            <w:r w:rsidRPr="00B159CB">
              <w:rPr>
                <w:rFonts w:ascii="Calibri" w:eastAsia="Times New Roman" w:hAnsi="Calibri" w:cs="Calibri"/>
                <w:b/>
                <w:bCs/>
                <w:color w:val="000000"/>
                <w:sz w:val="20"/>
                <w:szCs w:val="20"/>
                <w:lang w:eastAsia="en-GB"/>
              </w:rPr>
              <w:t>Adults aged 55+ (n = 2294)</w:t>
            </w:r>
            <w:r>
              <w:rPr>
                <w:rFonts w:ascii="Calibri" w:eastAsia="Times New Roman" w:hAnsi="Calibri" w:cs="Calibri"/>
                <w:b/>
                <w:bCs/>
                <w:color w:val="000000"/>
                <w:sz w:val="20"/>
                <w:szCs w:val="20"/>
                <w:lang w:eastAsia="en-GB"/>
              </w:rPr>
              <w:t xml:space="preserve"> – awareness of ACPs</w:t>
            </w:r>
          </w:p>
        </w:tc>
        <w:tc>
          <w:tcPr>
            <w:tcW w:w="1300" w:type="dxa"/>
            <w:tcBorders>
              <w:top w:val="nil"/>
              <w:left w:val="single" w:sz="4" w:space="0" w:color="auto"/>
              <w:bottom w:val="nil"/>
              <w:right w:val="single" w:sz="4" w:space="0" w:color="auto"/>
            </w:tcBorders>
            <w:shd w:val="clear" w:color="auto" w:fill="auto"/>
            <w:noWrap/>
            <w:vAlign w:val="bottom"/>
          </w:tcPr>
          <w:p w14:paraId="79133FDC" w14:textId="77777777" w:rsidR="00482262" w:rsidRPr="00B159CB" w:rsidRDefault="00482262" w:rsidP="00B159CB">
            <w:pPr>
              <w:spacing w:after="0" w:line="240" w:lineRule="auto"/>
              <w:jc w:val="center"/>
              <w:rPr>
                <w:rFonts w:ascii="Calibri" w:eastAsia="Times New Roman" w:hAnsi="Calibri" w:cs="Calibri"/>
                <w:b/>
                <w:bCs/>
                <w:color w:val="000000"/>
                <w:sz w:val="20"/>
                <w:szCs w:val="20"/>
                <w:lang w:eastAsia="en-GB"/>
              </w:rPr>
            </w:pPr>
          </w:p>
        </w:tc>
      </w:tr>
      <w:tr w:rsidR="00482262" w:rsidRPr="00B159CB" w14:paraId="187AAB89" w14:textId="77777777" w:rsidTr="00DD2855">
        <w:trPr>
          <w:trHeight w:val="320"/>
        </w:trPr>
        <w:tc>
          <w:tcPr>
            <w:tcW w:w="8300" w:type="dxa"/>
            <w:tcBorders>
              <w:top w:val="nil"/>
              <w:left w:val="single" w:sz="4" w:space="0" w:color="auto"/>
              <w:bottom w:val="nil"/>
              <w:right w:val="nil"/>
            </w:tcBorders>
            <w:shd w:val="clear" w:color="auto" w:fill="auto"/>
            <w:noWrap/>
          </w:tcPr>
          <w:p w14:paraId="32729528" w14:textId="4526C2B7" w:rsidR="00482262" w:rsidRPr="00482262" w:rsidRDefault="00482262" w:rsidP="00482262">
            <w:pPr>
              <w:spacing w:after="0" w:line="240" w:lineRule="auto"/>
              <w:rPr>
                <w:rFonts w:ascii="Calibri" w:eastAsia="Times New Roman" w:hAnsi="Calibri" w:cs="Calibri"/>
                <w:b/>
                <w:bCs/>
                <w:color w:val="000000"/>
                <w:sz w:val="20"/>
                <w:szCs w:val="20"/>
                <w:lang w:eastAsia="en-GB"/>
              </w:rPr>
            </w:pPr>
            <w:r w:rsidRPr="00DD2855">
              <w:rPr>
                <w:rFonts w:ascii="Calibri" w:hAnsi="Calibri" w:cs="Calibri"/>
                <w:color w:val="000000" w:themeColor="text1"/>
                <w:sz w:val="20"/>
                <w:szCs w:val="20"/>
              </w:rPr>
              <w:t>Aware of</w:t>
            </w:r>
          </w:p>
        </w:tc>
        <w:tc>
          <w:tcPr>
            <w:tcW w:w="1300" w:type="dxa"/>
            <w:tcBorders>
              <w:top w:val="nil"/>
              <w:left w:val="single" w:sz="4" w:space="0" w:color="auto"/>
              <w:bottom w:val="nil"/>
              <w:right w:val="single" w:sz="4" w:space="0" w:color="auto"/>
            </w:tcBorders>
            <w:shd w:val="clear" w:color="auto" w:fill="auto"/>
            <w:noWrap/>
          </w:tcPr>
          <w:p w14:paraId="70D0E1FD" w14:textId="7B08B0E2" w:rsidR="00482262" w:rsidRPr="00482262" w:rsidRDefault="00482262" w:rsidP="00482262">
            <w:pPr>
              <w:spacing w:after="0" w:line="240" w:lineRule="auto"/>
              <w:jc w:val="center"/>
              <w:rPr>
                <w:rFonts w:ascii="Calibri" w:eastAsia="Times New Roman" w:hAnsi="Calibri" w:cs="Calibri"/>
                <w:b/>
                <w:bCs/>
                <w:color w:val="000000"/>
                <w:sz w:val="20"/>
                <w:szCs w:val="20"/>
                <w:lang w:eastAsia="en-GB"/>
              </w:rPr>
            </w:pPr>
            <w:r w:rsidRPr="00DD2855">
              <w:rPr>
                <w:rFonts w:ascii="Calibri" w:hAnsi="Calibri" w:cs="Calibri"/>
                <w:color w:val="000000" w:themeColor="text1"/>
                <w:sz w:val="20"/>
                <w:szCs w:val="20"/>
              </w:rPr>
              <w:t>28</w:t>
            </w:r>
          </w:p>
        </w:tc>
      </w:tr>
      <w:tr w:rsidR="00482262" w:rsidRPr="00B159CB" w14:paraId="41B9FE00" w14:textId="77777777" w:rsidTr="00DD2855">
        <w:trPr>
          <w:trHeight w:val="320"/>
        </w:trPr>
        <w:tc>
          <w:tcPr>
            <w:tcW w:w="8300" w:type="dxa"/>
            <w:tcBorders>
              <w:top w:val="nil"/>
              <w:left w:val="single" w:sz="4" w:space="0" w:color="auto"/>
              <w:bottom w:val="nil"/>
              <w:right w:val="nil"/>
            </w:tcBorders>
            <w:shd w:val="clear" w:color="auto" w:fill="auto"/>
            <w:noWrap/>
          </w:tcPr>
          <w:p w14:paraId="20340238" w14:textId="1776B61B" w:rsidR="00482262" w:rsidRPr="00482262" w:rsidRDefault="00482262" w:rsidP="00482262">
            <w:pPr>
              <w:spacing w:after="0" w:line="240" w:lineRule="auto"/>
              <w:rPr>
                <w:rFonts w:ascii="Calibri" w:eastAsia="Times New Roman" w:hAnsi="Calibri" w:cs="Calibri"/>
                <w:b/>
                <w:bCs/>
                <w:color w:val="000000"/>
                <w:sz w:val="20"/>
                <w:szCs w:val="20"/>
                <w:lang w:eastAsia="en-GB"/>
              </w:rPr>
            </w:pPr>
            <w:r w:rsidRPr="00DD2855">
              <w:rPr>
                <w:rFonts w:ascii="Calibri" w:hAnsi="Calibri" w:cs="Calibri"/>
                <w:color w:val="000000" w:themeColor="text1"/>
                <w:sz w:val="20"/>
                <w:szCs w:val="20"/>
              </w:rPr>
              <w:t>Claim could fully explain to someone else</w:t>
            </w:r>
          </w:p>
        </w:tc>
        <w:tc>
          <w:tcPr>
            <w:tcW w:w="1300" w:type="dxa"/>
            <w:tcBorders>
              <w:top w:val="nil"/>
              <w:left w:val="single" w:sz="4" w:space="0" w:color="auto"/>
              <w:bottom w:val="nil"/>
              <w:right w:val="single" w:sz="4" w:space="0" w:color="auto"/>
            </w:tcBorders>
            <w:shd w:val="clear" w:color="auto" w:fill="auto"/>
            <w:noWrap/>
          </w:tcPr>
          <w:p w14:paraId="0645E049" w14:textId="4034E1C8" w:rsidR="00482262" w:rsidRPr="00482262" w:rsidRDefault="00482262" w:rsidP="00482262">
            <w:pPr>
              <w:spacing w:after="0" w:line="240" w:lineRule="auto"/>
              <w:jc w:val="center"/>
              <w:rPr>
                <w:rFonts w:ascii="Calibri" w:eastAsia="Times New Roman" w:hAnsi="Calibri" w:cs="Calibri"/>
                <w:b/>
                <w:bCs/>
                <w:color w:val="000000"/>
                <w:sz w:val="20"/>
                <w:szCs w:val="20"/>
                <w:lang w:eastAsia="en-GB"/>
              </w:rPr>
            </w:pPr>
            <w:r w:rsidRPr="00DD2855">
              <w:rPr>
                <w:rFonts w:ascii="Calibri" w:hAnsi="Calibri" w:cs="Calibri"/>
                <w:color w:val="000000" w:themeColor="text1"/>
                <w:sz w:val="20"/>
                <w:szCs w:val="20"/>
              </w:rPr>
              <w:t>4</w:t>
            </w:r>
          </w:p>
        </w:tc>
      </w:tr>
      <w:tr w:rsidR="00482262" w:rsidRPr="00B159CB" w14:paraId="162CFD1B" w14:textId="77777777" w:rsidTr="00DD2855">
        <w:trPr>
          <w:trHeight w:val="320"/>
        </w:trPr>
        <w:tc>
          <w:tcPr>
            <w:tcW w:w="8300" w:type="dxa"/>
            <w:tcBorders>
              <w:top w:val="nil"/>
              <w:left w:val="single" w:sz="4" w:space="0" w:color="auto"/>
              <w:bottom w:val="nil"/>
              <w:right w:val="nil"/>
            </w:tcBorders>
            <w:shd w:val="clear" w:color="auto" w:fill="auto"/>
            <w:noWrap/>
          </w:tcPr>
          <w:p w14:paraId="274FF103" w14:textId="47C6836F" w:rsidR="00482262" w:rsidRPr="00482262" w:rsidRDefault="00482262" w:rsidP="00482262">
            <w:pPr>
              <w:spacing w:after="0" w:line="240" w:lineRule="auto"/>
              <w:rPr>
                <w:rFonts w:ascii="Calibri" w:eastAsia="Times New Roman" w:hAnsi="Calibri" w:cs="Calibri"/>
                <w:b/>
                <w:bCs/>
                <w:color w:val="000000"/>
                <w:sz w:val="20"/>
                <w:szCs w:val="20"/>
                <w:lang w:eastAsia="en-GB"/>
              </w:rPr>
            </w:pPr>
            <w:r w:rsidRPr="00DD2855">
              <w:rPr>
                <w:rFonts w:ascii="Calibri" w:hAnsi="Calibri" w:cs="Calibri"/>
                <w:color w:val="000000" w:themeColor="text1"/>
                <w:sz w:val="20"/>
                <w:szCs w:val="20"/>
              </w:rPr>
              <w:t>Looked into for either self or someone else</w:t>
            </w:r>
          </w:p>
        </w:tc>
        <w:tc>
          <w:tcPr>
            <w:tcW w:w="1300" w:type="dxa"/>
            <w:tcBorders>
              <w:top w:val="nil"/>
              <w:left w:val="single" w:sz="4" w:space="0" w:color="auto"/>
              <w:bottom w:val="nil"/>
              <w:right w:val="single" w:sz="4" w:space="0" w:color="auto"/>
            </w:tcBorders>
            <w:shd w:val="clear" w:color="auto" w:fill="auto"/>
            <w:noWrap/>
          </w:tcPr>
          <w:p w14:paraId="40DDC074" w14:textId="25AD01A2" w:rsidR="00482262" w:rsidRPr="00482262" w:rsidRDefault="00482262" w:rsidP="00482262">
            <w:pPr>
              <w:spacing w:after="0" w:line="240" w:lineRule="auto"/>
              <w:jc w:val="center"/>
              <w:rPr>
                <w:rFonts w:ascii="Calibri" w:eastAsia="Times New Roman" w:hAnsi="Calibri" w:cs="Calibri"/>
                <w:b/>
                <w:bCs/>
                <w:color w:val="000000"/>
                <w:sz w:val="20"/>
                <w:szCs w:val="20"/>
                <w:lang w:eastAsia="en-GB"/>
              </w:rPr>
            </w:pPr>
            <w:r w:rsidRPr="00DD2855">
              <w:rPr>
                <w:rFonts w:ascii="Calibri" w:hAnsi="Calibri" w:cs="Calibri"/>
                <w:color w:val="000000" w:themeColor="text1"/>
                <w:sz w:val="20"/>
                <w:szCs w:val="20"/>
              </w:rPr>
              <w:t>2</w:t>
            </w:r>
          </w:p>
        </w:tc>
      </w:tr>
      <w:tr w:rsidR="00482262" w:rsidRPr="00B159CB" w14:paraId="0164C83F" w14:textId="77777777" w:rsidTr="00DD2855">
        <w:trPr>
          <w:trHeight w:val="320"/>
        </w:trPr>
        <w:tc>
          <w:tcPr>
            <w:tcW w:w="8300" w:type="dxa"/>
            <w:tcBorders>
              <w:top w:val="nil"/>
              <w:left w:val="single" w:sz="4" w:space="0" w:color="auto"/>
              <w:bottom w:val="nil"/>
              <w:right w:val="nil"/>
            </w:tcBorders>
            <w:shd w:val="clear" w:color="auto" w:fill="auto"/>
            <w:noWrap/>
          </w:tcPr>
          <w:p w14:paraId="5FF21A08" w14:textId="79246230" w:rsidR="00482262" w:rsidRPr="00482262" w:rsidRDefault="00482262" w:rsidP="00482262">
            <w:pPr>
              <w:spacing w:after="0" w:line="240" w:lineRule="auto"/>
              <w:rPr>
                <w:rFonts w:ascii="Calibri" w:eastAsia="Times New Roman" w:hAnsi="Calibri" w:cs="Calibri"/>
                <w:b/>
                <w:bCs/>
                <w:color w:val="000000"/>
                <w:sz w:val="20"/>
                <w:szCs w:val="20"/>
                <w:lang w:eastAsia="en-GB"/>
              </w:rPr>
            </w:pPr>
            <w:r w:rsidRPr="00DD2855">
              <w:rPr>
                <w:rFonts w:ascii="Calibri" w:hAnsi="Calibri" w:cs="Calibri"/>
                <w:color w:val="000000" w:themeColor="text1"/>
                <w:sz w:val="20"/>
                <w:szCs w:val="20"/>
              </w:rPr>
              <w:t>Completed for self</w:t>
            </w:r>
          </w:p>
        </w:tc>
        <w:tc>
          <w:tcPr>
            <w:tcW w:w="1300" w:type="dxa"/>
            <w:tcBorders>
              <w:top w:val="nil"/>
              <w:left w:val="single" w:sz="4" w:space="0" w:color="auto"/>
              <w:bottom w:val="nil"/>
              <w:right w:val="single" w:sz="4" w:space="0" w:color="auto"/>
            </w:tcBorders>
            <w:shd w:val="clear" w:color="auto" w:fill="auto"/>
            <w:noWrap/>
          </w:tcPr>
          <w:p w14:paraId="65DD99DE" w14:textId="03D7D070" w:rsidR="00482262" w:rsidRPr="00482262" w:rsidRDefault="00482262" w:rsidP="00482262">
            <w:pPr>
              <w:spacing w:after="0" w:line="240" w:lineRule="auto"/>
              <w:jc w:val="center"/>
              <w:rPr>
                <w:rFonts w:ascii="Calibri" w:eastAsia="Times New Roman" w:hAnsi="Calibri" w:cs="Calibri"/>
                <w:b/>
                <w:bCs/>
                <w:color w:val="000000"/>
                <w:sz w:val="20"/>
                <w:szCs w:val="20"/>
                <w:lang w:eastAsia="en-GB"/>
              </w:rPr>
            </w:pPr>
            <w:r w:rsidRPr="00DD2855">
              <w:rPr>
                <w:rFonts w:ascii="Calibri" w:hAnsi="Calibri" w:cs="Calibri"/>
                <w:color w:val="000000" w:themeColor="text1"/>
                <w:sz w:val="20"/>
                <w:szCs w:val="20"/>
              </w:rPr>
              <w:t>1</w:t>
            </w:r>
          </w:p>
        </w:tc>
      </w:tr>
      <w:tr w:rsidR="00482262" w:rsidRPr="00B159CB" w14:paraId="2BEDFF90" w14:textId="77777777" w:rsidTr="00DD2855">
        <w:trPr>
          <w:trHeight w:val="320"/>
        </w:trPr>
        <w:tc>
          <w:tcPr>
            <w:tcW w:w="8300" w:type="dxa"/>
            <w:tcBorders>
              <w:top w:val="nil"/>
              <w:left w:val="single" w:sz="4" w:space="0" w:color="auto"/>
              <w:bottom w:val="single" w:sz="4" w:space="0" w:color="auto"/>
              <w:right w:val="nil"/>
            </w:tcBorders>
            <w:shd w:val="clear" w:color="auto" w:fill="auto"/>
            <w:noWrap/>
          </w:tcPr>
          <w:p w14:paraId="3A13FEF3" w14:textId="09641C0D" w:rsidR="00482262" w:rsidRPr="00482262" w:rsidRDefault="00482262" w:rsidP="00482262">
            <w:pPr>
              <w:spacing w:after="0" w:line="240" w:lineRule="auto"/>
              <w:rPr>
                <w:rFonts w:ascii="Calibri" w:eastAsia="Times New Roman" w:hAnsi="Calibri" w:cs="Calibri"/>
                <w:b/>
                <w:bCs/>
                <w:color w:val="000000"/>
                <w:sz w:val="20"/>
                <w:szCs w:val="20"/>
                <w:lang w:eastAsia="en-GB"/>
              </w:rPr>
            </w:pPr>
            <w:r w:rsidRPr="00DD2855">
              <w:rPr>
                <w:rFonts w:ascii="Calibri" w:hAnsi="Calibri" w:cs="Calibri"/>
                <w:color w:val="000000" w:themeColor="text1"/>
                <w:sz w:val="20"/>
                <w:szCs w:val="20"/>
              </w:rPr>
              <w:t>Helped someone with</w:t>
            </w:r>
          </w:p>
        </w:tc>
        <w:tc>
          <w:tcPr>
            <w:tcW w:w="1300" w:type="dxa"/>
            <w:tcBorders>
              <w:top w:val="nil"/>
              <w:left w:val="single" w:sz="4" w:space="0" w:color="auto"/>
              <w:bottom w:val="single" w:sz="4" w:space="0" w:color="auto"/>
              <w:right w:val="single" w:sz="4" w:space="0" w:color="auto"/>
            </w:tcBorders>
            <w:shd w:val="clear" w:color="auto" w:fill="auto"/>
            <w:noWrap/>
          </w:tcPr>
          <w:p w14:paraId="2C289522" w14:textId="6094DD83" w:rsidR="00482262" w:rsidRPr="00482262" w:rsidRDefault="00482262" w:rsidP="00482262">
            <w:pPr>
              <w:spacing w:after="0" w:line="240" w:lineRule="auto"/>
              <w:jc w:val="center"/>
              <w:rPr>
                <w:rFonts w:ascii="Calibri" w:eastAsia="Times New Roman" w:hAnsi="Calibri" w:cs="Calibri"/>
                <w:b/>
                <w:bCs/>
                <w:color w:val="000000"/>
                <w:sz w:val="20"/>
                <w:szCs w:val="20"/>
                <w:lang w:eastAsia="en-GB"/>
              </w:rPr>
            </w:pPr>
            <w:r w:rsidRPr="00DD2855">
              <w:rPr>
                <w:rFonts w:ascii="Calibri" w:hAnsi="Calibri" w:cs="Calibri"/>
                <w:color w:val="000000" w:themeColor="text1"/>
                <w:sz w:val="20"/>
                <w:szCs w:val="20"/>
              </w:rPr>
              <w:t>2</w:t>
            </w:r>
          </w:p>
        </w:tc>
      </w:tr>
      <w:tr w:rsidR="00B159CB" w:rsidRPr="00B159CB" w14:paraId="29A892DE" w14:textId="77777777" w:rsidTr="00DD2855">
        <w:trPr>
          <w:trHeight w:val="320"/>
        </w:trPr>
        <w:tc>
          <w:tcPr>
            <w:tcW w:w="8300" w:type="dxa"/>
            <w:tcBorders>
              <w:top w:val="single" w:sz="4" w:space="0" w:color="auto"/>
              <w:left w:val="single" w:sz="4" w:space="0" w:color="auto"/>
              <w:bottom w:val="nil"/>
              <w:right w:val="nil"/>
            </w:tcBorders>
            <w:shd w:val="clear" w:color="auto" w:fill="auto"/>
            <w:noWrap/>
            <w:vAlign w:val="bottom"/>
            <w:hideMark/>
          </w:tcPr>
          <w:p w14:paraId="325F3D57" w14:textId="77777777" w:rsidR="00B159CB" w:rsidRPr="00B159CB" w:rsidRDefault="00B159CB" w:rsidP="00B159CB">
            <w:pPr>
              <w:spacing w:after="0" w:line="240" w:lineRule="auto"/>
              <w:rPr>
                <w:rFonts w:ascii="Calibri" w:eastAsia="Times New Roman" w:hAnsi="Calibri" w:cs="Calibri"/>
                <w:b/>
                <w:bCs/>
                <w:color w:val="000000"/>
                <w:sz w:val="20"/>
                <w:szCs w:val="20"/>
                <w:lang w:eastAsia="en-GB"/>
              </w:rPr>
            </w:pPr>
            <w:r w:rsidRPr="00B159CB">
              <w:rPr>
                <w:rFonts w:ascii="Calibri" w:eastAsia="Times New Roman" w:hAnsi="Calibri" w:cs="Calibri"/>
                <w:b/>
                <w:bCs/>
                <w:color w:val="000000"/>
                <w:sz w:val="20"/>
                <w:szCs w:val="20"/>
                <w:lang w:eastAsia="en-GB"/>
              </w:rPr>
              <w:t>Adults aged 55+ (n = 2294) - thinking about and communicating wishes</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0AC1034F" w14:textId="77777777" w:rsidR="00B159CB" w:rsidRPr="00B159CB" w:rsidRDefault="00B159CB" w:rsidP="00B159CB">
            <w:pPr>
              <w:spacing w:after="0" w:line="240" w:lineRule="auto"/>
              <w:jc w:val="center"/>
              <w:rPr>
                <w:rFonts w:ascii="Calibri" w:eastAsia="Times New Roman" w:hAnsi="Calibri" w:cs="Calibri"/>
                <w:b/>
                <w:bCs/>
                <w:color w:val="000000"/>
                <w:sz w:val="20"/>
                <w:szCs w:val="20"/>
                <w:lang w:eastAsia="en-GB"/>
              </w:rPr>
            </w:pPr>
            <w:r w:rsidRPr="00B159CB">
              <w:rPr>
                <w:rFonts w:ascii="Calibri" w:eastAsia="Times New Roman" w:hAnsi="Calibri" w:cs="Calibri"/>
                <w:b/>
                <w:bCs/>
                <w:color w:val="000000"/>
                <w:sz w:val="20"/>
                <w:szCs w:val="20"/>
                <w:lang w:eastAsia="en-GB"/>
              </w:rPr>
              <w:t> </w:t>
            </w:r>
          </w:p>
        </w:tc>
      </w:tr>
      <w:tr w:rsidR="00B159CB" w:rsidRPr="00B159CB" w14:paraId="628AB2C0"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431705B9"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I haven’t thought about what my wishes are</w:t>
            </w:r>
          </w:p>
        </w:tc>
        <w:tc>
          <w:tcPr>
            <w:tcW w:w="1300" w:type="dxa"/>
            <w:tcBorders>
              <w:top w:val="nil"/>
              <w:left w:val="single" w:sz="4" w:space="0" w:color="auto"/>
              <w:bottom w:val="nil"/>
              <w:right w:val="single" w:sz="4" w:space="0" w:color="auto"/>
            </w:tcBorders>
            <w:shd w:val="clear" w:color="auto" w:fill="auto"/>
            <w:noWrap/>
            <w:vAlign w:val="bottom"/>
            <w:hideMark/>
          </w:tcPr>
          <w:p w14:paraId="65435116"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54</w:t>
            </w:r>
          </w:p>
        </w:tc>
      </w:tr>
      <w:tr w:rsidR="00B159CB" w:rsidRPr="00B159CB" w14:paraId="0424F838"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7DF84FF4"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I know what my wishes are, but I just haven’t told anyone or written them down</w:t>
            </w:r>
          </w:p>
        </w:tc>
        <w:tc>
          <w:tcPr>
            <w:tcW w:w="1300" w:type="dxa"/>
            <w:tcBorders>
              <w:top w:val="nil"/>
              <w:left w:val="single" w:sz="4" w:space="0" w:color="auto"/>
              <w:bottom w:val="nil"/>
              <w:right w:val="single" w:sz="4" w:space="0" w:color="auto"/>
            </w:tcBorders>
            <w:shd w:val="clear" w:color="auto" w:fill="auto"/>
            <w:noWrap/>
            <w:vAlign w:val="bottom"/>
            <w:hideMark/>
          </w:tcPr>
          <w:p w14:paraId="3A204C89"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17</w:t>
            </w:r>
          </w:p>
        </w:tc>
      </w:tr>
      <w:tr w:rsidR="00B159CB" w:rsidRPr="00B159CB" w14:paraId="3B25810C"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195324A8"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 xml:space="preserve">I have told someone my wishes, but haven’t put these in writing </w:t>
            </w:r>
          </w:p>
        </w:tc>
        <w:tc>
          <w:tcPr>
            <w:tcW w:w="1300" w:type="dxa"/>
            <w:tcBorders>
              <w:top w:val="nil"/>
              <w:left w:val="single" w:sz="4" w:space="0" w:color="auto"/>
              <w:bottom w:val="nil"/>
              <w:right w:val="single" w:sz="4" w:space="0" w:color="auto"/>
            </w:tcBorders>
            <w:shd w:val="clear" w:color="auto" w:fill="auto"/>
            <w:noWrap/>
            <w:vAlign w:val="bottom"/>
            <w:hideMark/>
          </w:tcPr>
          <w:p w14:paraId="25B2103B"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17</w:t>
            </w:r>
          </w:p>
        </w:tc>
      </w:tr>
      <w:tr w:rsidR="00B159CB" w:rsidRPr="00B159CB" w14:paraId="15B4815D"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28D48C7E"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 xml:space="preserve">I have put my wishes in writing </w:t>
            </w:r>
          </w:p>
        </w:tc>
        <w:tc>
          <w:tcPr>
            <w:tcW w:w="1300" w:type="dxa"/>
            <w:tcBorders>
              <w:top w:val="nil"/>
              <w:left w:val="single" w:sz="4" w:space="0" w:color="auto"/>
              <w:bottom w:val="nil"/>
              <w:right w:val="single" w:sz="4" w:space="0" w:color="auto"/>
            </w:tcBorders>
            <w:shd w:val="clear" w:color="auto" w:fill="auto"/>
            <w:noWrap/>
            <w:vAlign w:val="bottom"/>
            <w:hideMark/>
          </w:tcPr>
          <w:p w14:paraId="7D1E7D29"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7</w:t>
            </w:r>
          </w:p>
        </w:tc>
      </w:tr>
      <w:tr w:rsidR="00B159CB" w:rsidRPr="00B159CB" w14:paraId="59EBB182"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48D37CD0"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Not sure/ can’t remember</w:t>
            </w:r>
          </w:p>
        </w:tc>
        <w:tc>
          <w:tcPr>
            <w:tcW w:w="1300" w:type="dxa"/>
            <w:tcBorders>
              <w:top w:val="nil"/>
              <w:left w:val="single" w:sz="4" w:space="0" w:color="auto"/>
              <w:bottom w:val="nil"/>
              <w:right w:val="single" w:sz="4" w:space="0" w:color="auto"/>
            </w:tcBorders>
            <w:shd w:val="clear" w:color="auto" w:fill="auto"/>
            <w:noWrap/>
            <w:vAlign w:val="bottom"/>
            <w:hideMark/>
          </w:tcPr>
          <w:p w14:paraId="746821F5"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5</w:t>
            </w:r>
          </w:p>
        </w:tc>
      </w:tr>
      <w:tr w:rsidR="00B159CB" w:rsidRPr="00B159CB" w14:paraId="37CB4B3A"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4205ABA8"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Tell someone my wishes for my care</w:t>
            </w:r>
          </w:p>
        </w:tc>
        <w:tc>
          <w:tcPr>
            <w:tcW w:w="1300" w:type="dxa"/>
            <w:tcBorders>
              <w:top w:val="nil"/>
              <w:left w:val="single" w:sz="4" w:space="0" w:color="auto"/>
              <w:bottom w:val="nil"/>
              <w:right w:val="single" w:sz="4" w:space="0" w:color="auto"/>
            </w:tcBorders>
            <w:shd w:val="clear" w:color="auto" w:fill="auto"/>
            <w:noWrap/>
            <w:vAlign w:val="bottom"/>
            <w:hideMark/>
          </w:tcPr>
          <w:p w14:paraId="6E97274B"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31</w:t>
            </w:r>
          </w:p>
        </w:tc>
      </w:tr>
      <w:tr w:rsidR="00B159CB" w:rsidRPr="00B159CB" w14:paraId="398D58A9"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0D11C7F7"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Put my wishes for my care in writing</w:t>
            </w:r>
          </w:p>
        </w:tc>
        <w:tc>
          <w:tcPr>
            <w:tcW w:w="1300" w:type="dxa"/>
            <w:tcBorders>
              <w:top w:val="nil"/>
              <w:left w:val="single" w:sz="4" w:space="0" w:color="auto"/>
              <w:bottom w:val="nil"/>
              <w:right w:val="single" w:sz="4" w:space="0" w:color="auto"/>
            </w:tcBorders>
            <w:shd w:val="clear" w:color="auto" w:fill="auto"/>
            <w:noWrap/>
            <w:vAlign w:val="bottom"/>
            <w:hideMark/>
          </w:tcPr>
          <w:p w14:paraId="7E3104AD"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35</w:t>
            </w:r>
          </w:p>
        </w:tc>
      </w:tr>
      <w:tr w:rsidR="00B159CB" w:rsidRPr="00B159CB" w14:paraId="005C9C30" w14:textId="77777777" w:rsidTr="00B159CB">
        <w:trPr>
          <w:trHeight w:val="320"/>
        </w:trPr>
        <w:tc>
          <w:tcPr>
            <w:tcW w:w="8300" w:type="dxa"/>
            <w:tcBorders>
              <w:top w:val="nil"/>
              <w:left w:val="single" w:sz="4" w:space="0" w:color="auto"/>
              <w:bottom w:val="single" w:sz="4" w:space="0" w:color="auto"/>
              <w:right w:val="nil"/>
            </w:tcBorders>
            <w:shd w:val="clear" w:color="auto" w:fill="auto"/>
            <w:noWrap/>
            <w:vAlign w:val="bottom"/>
            <w:hideMark/>
          </w:tcPr>
          <w:p w14:paraId="7E8F0FF3"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Neither – no intention of doing an ACP</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163E532"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34</w:t>
            </w:r>
          </w:p>
        </w:tc>
      </w:tr>
      <w:tr w:rsidR="00B159CB" w:rsidRPr="00B159CB" w14:paraId="6727F2FD" w14:textId="77777777" w:rsidTr="00B159CB">
        <w:trPr>
          <w:trHeight w:val="380"/>
        </w:trPr>
        <w:tc>
          <w:tcPr>
            <w:tcW w:w="8300" w:type="dxa"/>
            <w:tcBorders>
              <w:top w:val="nil"/>
              <w:left w:val="single" w:sz="4" w:space="0" w:color="auto"/>
              <w:bottom w:val="nil"/>
              <w:right w:val="nil"/>
            </w:tcBorders>
            <w:shd w:val="clear" w:color="auto" w:fill="auto"/>
            <w:vAlign w:val="bottom"/>
            <w:hideMark/>
          </w:tcPr>
          <w:p w14:paraId="7BE09BED" w14:textId="77777777" w:rsidR="00B159CB" w:rsidRPr="00B159CB" w:rsidRDefault="00B159CB" w:rsidP="00B159CB">
            <w:pPr>
              <w:spacing w:after="0" w:line="240" w:lineRule="auto"/>
              <w:rPr>
                <w:rFonts w:ascii="Calibri" w:eastAsia="Times New Roman" w:hAnsi="Calibri" w:cs="Calibri"/>
                <w:b/>
                <w:bCs/>
                <w:color w:val="000000"/>
                <w:sz w:val="20"/>
                <w:szCs w:val="20"/>
                <w:lang w:eastAsia="en-GB"/>
              </w:rPr>
            </w:pPr>
            <w:r w:rsidRPr="00B159CB">
              <w:rPr>
                <w:rFonts w:ascii="Calibri" w:eastAsia="Times New Roman" w:hAnsi="Calibri" w:cs="Calibri"/>
                <w:b/>
                <w:bCs/>
                <w:color w:val="000000"/>
                <w:sz w:val="20"/>
                <w:szCs w:val="20"/>
                <w:lang w:eastAsia="en-GB"/>
              </w:rPr>
              <w:t>Adults aged 55+ who would tell someone/put their wishes in writing (n = 1523) - whom would  involve</w:t>
            </w:r>
          </w:p>
        </w:tc>
        <w:tc>
          <w:tcPr>
            <w:tcW w:w="1300" w:type="dxa"/>
            <w:tcBorders>
              <w:top w:val="nil"/>
              <w:left w:val="single" w:sz="4" w:space="0" w:color="auto"/>
              <w:bottom w:val="nil"/>
              <w:right w:val="single" w:sz="4" w:space="0" w:color="auto"/>
            </w:tcBorders>
            <w:shd w:val="clear" w:color="auto" w:fill="auto"/>
            <w:noWrap/>
            <w:vAlign w:val="bottom"/>
            <w:hideMark/>
          </w:tcPr>
          <w:p w14:paraId="72CABFAB" w14:textId="77777777" w:rsidR="00B159CB" w:rsidRPr="00B159CB" w:rsidRDefault="00B159CB" w:rsidP="00B159CB">
            <w:pPr>
              <w:spacing w:after="0" w:line="240" w:lineRule="auto"/>
              <w:jc w:val="center"/>
              <w:rPr>
                <w:rFonts w:ascii="Calibri" w:eastAsia="Times New Roman" w:hAnsi="Calibri" w:cs="Calibri"/>
                <w:b/>
                <w:bCs/>
                <w:color w:val="000000"/>
                <w:sz w:val="20"/>
                <w:szCs w:val="20"/>
                <w:lang w:eastAsia="en-GB"/>
              </w:rPr>
            </w:pPr>
            <w:r w:rsidRPr="00B159CB">
              <w:rPr>
                <w:rFonts w:ascii="Calibri" w:eastAsia="Times New Roman" w:hAnsi="Calibri" w:cs="Calibri"/>
                <w:b/>
                <w:bCs/>
                <w:color w:val="000000"/>
                <w:sz w:val="20"/>
                <w:szCs w:val="20"/>
                <w:lang w:eastAsia="en-GB"/>
              </w:rPr>
              <w:t> </w:t>
            </w:r>
          </w:p>
        </w:tc>
      </w:tr>
      <w:tr w:rsidR="00B159CB" w:rsidRPr="00B159CB" w14:paraId="5D4141E9"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02A1B519"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My partner</w:t>
            </w:r>
          </w:p>
        </w:tc>
        <w:tc>
          <w:tcPr>
            <w:tcW w:w="1300" w:type="dxa"/>
            <w:tcBorders>
              <w:top w:val="nil"/>
              <w:left w:val="single" w:sz="4" w:space="0" w:color="auto"/>
              <w:bottom w:val="nil"/>
              <w:right w:val="single" w:sz="4" w:space="0" w:color="auto"/>
            </w:tcBorders>
            <w:shd w:val="clear" w:color="auto" w:fill="auto"/>
            <w:noWrap/>
            <w:vAlign w:val="bottom"/>
            <w:hideMark/>
          </w:tcPr>
          <w:p w14:paraId="10AD23C0"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55</w:t>
            </w:r>
          </w:p>
        </w:tc>
      </w:tr>
      <w:tr w:rsidR="00B159CB" w:rsidRPr="00B159CB" w14:paraId="56B96905"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2B8A6B3A"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Another relative</w:t>
            </w:r>
          </w:p>
        </w:tc>
        <w:tc>
          <w:tcPr>
            <w:tcW w:w="1300" w:type="dxa"/>
            <w:tcBorders>
              <w:top w:val="nil"/>
              <w:left w:val="single" w:sz="4" w:space="0" w:color="auto"/>
              <w:bottom w:val="nil"/>
              <w:right w:val="single" w:sz="4" w:space="0" w:color="auto"/>
            </w:tcBorders>
            <w:shd w:val="clear" w:color="auto" w:fill="auto"/>
            <w:noWrap/>
            <w:vAlign w:val="bottom"/>
            <w:hideMark/>
          </w:tcPr>
          <w:p w14:paraId="784052E7"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54</w:t>
            </w:r>
          </w:p>
        </w:tc>
      </w:tr>
      <w:tr w:rsidR="00B159CB" w:rsidRPr="00B159CB" w14:paraId="3C8BA888"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21FEBD75"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 xml:space="preserve">Solicitor      </w:t>
            </w:r>
          </w:p>
        </w:tc>
        <w:tc>
          <w:tcPr>
            <w:tcW w:w="1300" w:type="dxa"/>
            <w:tcBorders>
              <w:top w:val="nil"/>
              <w:left w:val="single" w:sz="4" w:space="0" w:color="auto"/>
              <w:bottom w:val="nil"/>
              <w:right w:val="single" w:sz="4" w:space="0" w:color="auto"/>
            </w:tcBorders>
            <w:shd w:val="clear" w:color="auto" w:fill="auto"/>
            <w:noWrap/>
            <w:vAlign w:val="bottom"/>
            <w:hideMark/>
          </w:tcPr>
          <w:p w14:paraId="44B706C6"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15</w:t>
            </w:r>
          </w:p>
        </w:tc>
      </w:tr>
      <w:tr w:rsidR="00B159CB" w:rsidRPr="00B159CB" w14:paraId="2201A809"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54CD31A3"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Close friend</w:t>
            </w:r>
          </w:p>
        </w:tc>
        <w:tc>
          <w:tcPr>
            <w:tcW w:w="1300" w:type="dxa"/>
            <w:tcBorders>
              <w:top w:val="nil"/>
              <w:left w:val="single" w:sz="4" w:space="0" w:color="auto"/>
              <w:bottom w:val="nil"/>
              <w:right w:val="single" w:sz="4" w:space="0" w:color="auto"/>
            </w:tcBorders>
            <w:shd w:val="clear" w:color="auto" w:fill="auto"/>
            <w:noWrap/>
            <w:vAlign w:val="bottom"/>
            <w:hideMark/>
          </w:tcPr>
          <w:p w14:paraId="5EF617F3"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12</w:t>
            </w:r>
          </w:p>
        </w:tc>
      </w:tr>
      <w:tr w:rsidR="00B159CB" w:rsidRPr="00B159CB" w14:paraId="5AB80F50"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3498242E"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GP</w:t>
            </w:r>
          </w:p>
        </w:tc>
        <w:tc>
          <w:tcPr>
            <w:tcW w:w="1300" w:type="dxa"/>
            <w:tcBorders>
              <w:top w:val="nil"/>
              <w:left w:val="single" w:sz="4" w:space="0" w:color="auto"/>
              <w:bottom w:val="nil"/>
              <w:right w:val="single" w:sz="4" w:space="0" w:color="auto"/>
            </w:tcBorders>
            <w:shd w:val="clear" w:color="auto" w:fill="auto"/>
            <w:noWrap/>
            <w:vAlign w:val="bottom"/>
            <w:hideMark/>
          </w:tcPr>
          <w:p w14:paraId="4BB0DA6B"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12</w:t>
            </w:r>
          </w:p>
        </w:tc>
      </w:tr>
      <w:tr w:rsidR="00B159CB" w:rsidRPr="00B159CB" w14:paraId="187F448F"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62306519"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My hospital consultant</w:t>
            </w:r>
          </w:p>
        </w:tc>
        <w:tc>
          <w:tcPr>
            <w:tcW w:w="1300" w:type="dxa"/>
            <w:tcBorders>
              <w:top w:val="nil"/>
              <w:left w:val="single" w:sz="4" w:space="0" w:color="auto"/>
              <w:bottom w:val="nil"/>
              <w:right w:val="single" w:sz="4" w:space="0" w:color="auto"/>
            </w:tcBorders>
            <w:shd w:val="clear" w:color="auto" w:fill="auto"/>
            <w:noWrap/>
            <w:vAlign w:val="bottom"/>
            <w:hideMark/>
          </w:tcPr>
          <w:p w14:paraId="75A365A4"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5</w:t>
            </w:r>
          </w:p>
        </w:tc>
      </w:tr>
      <w:tr w:rsidR="00B159CB" w:rsidRPr="00B159CB" w14:paraId="4558E2E6"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6575DEB7"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Care home/nursing home /assisted living manager</w:t>
            </w:r>
          </w:p>
        </w:tc>
        <w:tc>
          <w:tcPr>
            <w:tcW w:w="1300" w:type="dxa"/>
            <w:tcBorders>
              <w:top w:val="nil"/>
              <w:left w:val="single" w:sz="4" w:space="0" w:color="auto"/>
              <w:bottom w:val="nil"/>
              <w:right w:val="single" w:sz="4" w:space="0" w:color="auto"/>
            </w:tcBorders>
            <w:shd w:val="clear" w:color="auto" w:fill="auto"/>
            <w:noWrap/>
            <w:vAlign w:val="bottom"/>
            <w:hideMark/>
          </w:tcPr>
          <w:p w14:paraId="75EDF83B"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2</w:t>
            </w:r>
          </w:p>
        </w:tc>
      </w:tr>
      <w:tr w:rsidR="00B159CB" w:rsidRPr="00B159CB" w14:paraId="11136935"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7E0567F2" w14:textId="264C0094"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Other</w:t>
            </w:r>
            <w:r w:rsidR="00482262">
              <w:rPr>
                <w:rFonts w:ascii="Calibri" w:eastAsia="Times New Roman" w:hAnsi="Calibri" w:cstheme="minorHAnsi"/>
                <w:color w:val="000000" w:themeColor="text1"/>
                <w:sz w:val="20"/>
                <w:szCs w:val="20"/>
                <w:lang w:eastAsia="en-GB"/>
              </w:rPr>
              <w:t>/Don’t know</w:t>
            </w:r>
          </w:p>
        </w:tc>
        <w:tc>
          <w:tcPr>
            <w:tcW w:w="1300" w:type="dxa"/>
            <w:tcBorders>
              <w:top w:val="nil"/>
              <w:left w:val="single" w:sz="4" w:space="0" w:color="auto"/>
              <w:bottom w:val="nil"/>
              <w:right w:val="single" w:sz="4" w:space="0" w:color="auto"/>
            </w:tcBorders>
            <w:shd w:val="clear" w:color="auto" w:fill="auto"/>
            <w:noWrap/>
            <w:vAlign w:val="bottom"/>
            <w:hideMark/>
          </w:tcPr>
          <w:p w14:paraId="30719950" w14:textId="3A82C3A5" w:rsidR="00B159CB" w:rsidRPr="00B159CB" w:rsidRDefault="00482262" w:rsidP="00B159CB">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9</w:t>
            </w:r>
          </w:p>
        </w:tc>
      </w:tr>
      <w:tr w:rsidR="00B159CB" w:rsidRPr="00B159CB" w14:paraId="727C3C3E" w14:textId="77777777" w:rsidTr="00B159CB">
        <w:trPr>
          <w:trHeight w:val="320"/>
        </w:trPr>
        <w:tc>
          <w:tcPr>
            <w:tcW w:w="8300" w:type="dxa"/>
            <w:tcBorders>
              <w:top w:val="nil"/>
              <w:left w:val="single" w:sz="4" w:space="0" w:color="auto"/>
              <w:bottom w:val="single" w:sz="4" w:space="0" w:color="auto"/>
              <w:right w:val="nil"/>
            </w:tcBorders>
            <w:shd w:val="clear" w:color="auto" w:fill="auto"/>
            <w:noWrap/>
            <w:vAlign w:val="bottom"/>
            <w:hideMark/>
          </w:tcPr>
          <w:p w14:paraId="0B5B0E02"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No intention of doing an ACP</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F35153B"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3</w:t>
            </w:r>
          </w:p>
        </w:tc>
      </w:tr>
      <w:tr w:rsidR="00B159CB" w:rsidRPr="00B159CB" w14:paraId="00EF6B5C" w14:textId="77777777" w:rsidTr="00B159CB">
        <w:trPr>
          <w:trHeight w:val="400"/>
        </w:trPr>
        <w:tc>
          <w:tcPr>
            <w:tcW w:w="8300" w:type="dxa"/>
            <w:tcBorders>
              <w:top w:val="nil"/>
              <w:left w:val="single" w:sz="4" w:space="0" w:color="auto"/>
              <w:bottom w:val="nil"/>
              <w:right w:val="nil"/>
            </w:tcBorders>
            <w:shd w:val="clear" w:color="auto" w:fill="auto"/>
            <w:vAlign w:val="bottom"/>
            <w:hideMark/>
          </w:tcPr>
          <w:p w14:paraId="231FFF20" w14:textId="77777777" w:rsidR="00B159CB" w:rsidRPr="00B159CB" w:rsidRDefault="00B159CB" w:rsidP="00B159CB">
            <w:pPr>
              <w:spacing w:after="0" w:line="240" w:lineRule="auto"/>
              <w:rPr>
                <w:rFonts w:ascii="Calibri" w:eastAsia="Times New Roman" w:hAnsi="Calibri" w:cs="Calibri"/>
                <w:b/>
                <w:bCs/>
                <w:color w:val="000000"/>
                <w:sz w:val="20"/>
                <w:szCs w:val="20"/>
                <w:lang w:eastAsia="en-GB"/>
              </w:rPr>
            </w:pPr>
            <w:r w:rsidRPr="00B159CB">
              <w:rPr>
                <w:rFonts w:ascii="Calibri" w:eastAsia="Times New Roman" w:hAnsi="Calibri" w:cs="Calibri"/>
                <w:b/>
                <w:bCs/>
                <w:color w:val="000000"/>
                <w:sz w:val="20"/>
                <w:szCs w:val="20"/>
                <w:lang w:eastAsia="en-GB"/>
              </w:rPr>
              <w:t>Adults aged 55+ who would put their wishes in writing (n = 805) - whom would entrust to keep the plan</w:t>
            </w:r>
          </w:p>
        </w:tc>
        <w:tc>
          <w:tcPr>
            <w:tcW w:w="1300" w:type="dxa"/>
            <w:tcBorders>
              <w:top w:val="nil"/>
              <w:left w:val="single" w:sz="4" w:space="0" w:color="auto"/>
              <w:bottom w:val="nil"/>
              <w:right w:val="single" w:sz="4" w:space="0" w:color="auto"/>
            </w:tcBorders>
            <w:shd w:val="clear" w:color="auto" w:fill="auto"/>
            <w:noWrap/>
            <w:vAlign w:val="bottom"/>
            <w:hideMark/>
          </w:tcPr>
          <w:p w14:paraId="1D8B37FB"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 </w:t>
            </w:r>
          </w:p>
        </w:tc>
      </w:tr>
      <w:tr w:rsidR="00B159CB" w:rsidRPr="00B159CB" w14:paraId="09594F37"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7BF64D5C"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My partner</w:t>
            </w:r>
          </w:p>
        </w:tc>
        <w:tc>
          <w:tcPr>
            <w:tcW w:w="1300" w:type="dxa"/>
            <w:tcBorders>
              <w:top w:val="nil"/>
              <w:left w:val="single" w:sz="4" w:space="0" w:color="auto"/>
              <w:bottom w:val="nil"/>
              <w:right w:val="single" w:sz="4" w:space="0" w:color="auto"/>
            </w:tcBorders>
            <w:shd w:val="clear" w:color="auto" w:fill="auto"/>
            <w:noWrap/>
            <w:vAlign w:val="bottom"/>
            <w:hideMark/>
          </w:tcPr>
          <w:p w14:paraId="3302B151"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52</w:t>
            </w:r>
          </w:p>
        </w:tc>
      </w:tr>
      <w:tr w:rsidR="00B159CB" w:rsidRPr="00B159CB" w14:paraId="06A97C51"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42409BD7"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Another relative</w:t>
            </w:r>
          </w:p>
        </w:tc>
        <w:tc>
          <w:tcPr>
            <w:tcW w:w="1300" w:type="dxa"/>
            <w:tcBorders>
              <w:top w:val="nil"/>
              <w:left w:val="single" w:sz="4" w:space="0" w:color="auto"/>
              <w:bottom w:val="nil"/>
              <w:right w:val="single" w:sz="4" w:space="0" w:color="auto"/>
            </w:tcBorders>
            <w:shd w:val="clear" w:color="auto" w:fill="auto"/>
            <w:noWrap/>
            <w:vAlign w:val="bottom"/>
            <w:hideMark/>
          </w:tcPr>
          <w:p w14:paraId="43A75D0C"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48</w:t>
            </w:r>
          </w:p>
        </w:tc>
      </w:tr>
      <w:tr w:rsidR="00B159CB" w:rsidRPr="00B159CB" w14:paraId="22901315"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2F12D292"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 xml:space="preserve">Solicitor      </w:t>
            </w:r>
          </w:p>
        </w:tc>
        <w:tc>
          <w:tcPr>
            <w:tcW w:w="1300" w:type="dxa"/>
            <w:tcBorders>
              <w:top w:val="nil"/>
              <w:left w:val="single" w:sz="4" w:space="0" w:color="auto"/>
              <w:bottom w:val="nil"/>
              <w:right w:val="single" w:sz="4" w:space="0" w:color="auto"/>
            </w:tcBorders>
            <w:shd w:val="clear" w:color="auto" w:fill="auto"/>
            <w:noWrap/>
            <w:vAlign w:val="bottom"/>
            <w:hideMark/>
          </w:tcPr>
          <w:p w14:paraId="0024E5C9"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32</w:t>
            </w:r>
          </w:p>
        </w:tc>
      </w:tr>
      <w:tr w:rsidR="00B159CB" w:rsidRPr="00B159CB" w14:paraId="0B8E966E"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0C38D5EA"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GP</w:t>
            </w:r>
          </w:p>
        </w:tc>
        <w:tc>
          <w:tcPr>
            <w:tcW w:w="1300" w:type="dxa"/>
            <w:tcBorders>
              <w:top w:val="nil"/>
              <w:left w:val="single" w:sz="4" w:space="0" w:color="auto"/>
              <w:bottom w:val="nil"/>
              <w:right w:val="single" w:sz="4" w:space="0" w:color="auto"/>
            </w:tcBorders>
            <w:shd w:val="clear" w:color="auto" w:fill="auto"/>
            <w:noWrap/>
            <w:vAlign w:val="bottom"/>
            <w:hideMark/>
          </w:tcPr>
          <w:p w14:paraId="7B73263B"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14</w:t>
            </w:r>
          </w:p>
        </w:tc>
      </w:tr>
      <w:tr w:rsidR="00B159CB" w:rsidRPr="00B159CB" w14:paraId="0D3336C7"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782DAA23"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Close friend</w:t>
            </w:r>
          </w:p>
        </w:tc>
        <w:tc>
          <w:tcPr>
            <w:tcW w:w="1300" w:type="dxa"/>
            <w:tcBorders>
              <w:top w:val="nil"/>
              <w:left w:val="single" w:sz="4" w:space="0" w:color="auto"/>
              <w:bottom w:val="nil"/>
              <w:right w:val="single" w:sz="4" w:space="0" w:color="auto"/>
            </w:tcBorders>
            <w:shd w:val="clear" w:color="auto" w:fill="auto"/>
            <w:noWrap/>
            <w:vAlign w:val="bottom"/>
            <w:hideMark/>
          </w:tcPr>
          <w:p w14:paraId="0AE4F90E"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12</w:t>
            </w:r>
          </w:p>
        </w:tc>
      </w:tr>
      <w:tr w:rsidR="00B159CB" w:rsidRPr="00B159CB" w14:paraId="1228E638"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00C9159D"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My hospital consultant</w:t>
            </w:r>
          </w:p>
        </w:tc>
        <w:tc>
          <w:tcPr>
            <w:tcW w:w="1300" w:type="dxa"/>
            <w:tcBorders>
              <w:top w:val="nil"/>
              <w:left w:val="single" w:sz="4" w:space="0" w:color="auto"/>
              <w:bottom w:val="nil"/>
              <w:right w:val="single" w:sz="4" w:space="0" w:color="auto"/>
            </w:tcBorders>
            <w:shd w:val="clear" w:color="auto" w:fill="auto"/>
            <w:noWrap/>
            <w:vAlign w:val="bottom"/>
            <w:hideMark/>
          </w:tcPr>
          <w:p w14:paraId="3D4EC6AE"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4</w:t>
            </w:r>
          </w:p>
        </w:tc>
      </w:tr>
      <w:tr w:rsidR="00B159CB" w:rsidRPr="00B159CB" w14:paraId="1752A257"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4614AB97"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Care home/nursing home /assisted living manager</w:t>
            </w:r>
          </w:p>
        </w:tc>
        <w:tc>
          <w:tcPr>
            <w:tcW w:w="1300" w:type="dxa"/>
            <w:tcBorders>
              <w:top w:val="nil"/>
              <w:left w:val="single" w:sz="4" w:space="0" w:color="auto"/>
              <w:bottom w:val="nil"/>
              <w:right w:val="single" w:sz="4" w:space="0" w:color="auto"/>
            </w:tcBorders>
            <w:shd w:val="clear" w:color="auto" w:fill="auto"/>
            <w:noWrap/>
            <w:vAlign w:val="bottom"/>
            <w:hideMark/>
          </w:tcPr>
          <w:p w14:paraId="22079101"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2</w:t>
            </w:r>
          </w:p>
        </w:tc>
      </w:tr>
      <w:tr w:rsidR="00B159CB" w:rsidRPr="00B159CB" w14:paraId="35BDD037" w14:textId="77777777" w:rsidTr="00DD2855">
        <w:trPr>
          <w:trHeight w:val="320"/>
        </w:trPr>
        <w:tc>
          <w:tcPr>
            <w:tcW w:w="8300" w:type="dxa"/>
            <w:tcBorders>
              <w:top w:val="nil"/>
              <w:left w:val="single" w:sz="4" w:space="0" w:color="auto"/>
              <w:bottom w:val="single" w:sz="4" w:space="0" w:color="auto"/>
              <w:right w:val="nil"/>
            </w:tcBorders>
            <w:shd w:val="clear" w:color="auto" w:fill="auto"/>
            <w:noWrap/>
            <w:vAlign w:val="bottom"/>
            <w:hideMark/>
          </w:tcPr>
          <w:p w14:paraId="582AA850" w14:textId="09B7CB64"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Other</w:t>
            </w:r>
            <w:r w:rsidR="00482262">
              <w:rPr>
                <w:rFonts w:ascii="Calibri" w:eastAsia="Times New Roman" w:hAnsi="Calibri" w:cstheme="minorHAnsi"/>
                <w:color w:val="000000" w:themeColor="text1"/>
                <w:sz w:val="20"/>
                <w:szCs w:val="20"/>
                <w:lang w:eastAsia="en-GB"/>
              </w:rPr>
              <w:t>/Don’t know</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87F48D" w14:textId="27AD0ABC" w:rsidR="00B159CB" w:rsidRPr="00B159CB" w:rsidRDefault="00482262" w:rsidP="00B159CB">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w:t>
            </w:r>
          </w:p>
        </w:tc>
      </w:tr>
      <w:tr w:rsidR="00B159CB" w:rsidRPr="00B159CB" w14:paraId="0D77390B" w14:textId="77777777" w:rsidTr="00DD2855">
        <w:trPr>
          <w:trHeight w:val="320"/>
        </w:trPr>
        <w:tc>
          <w:tcPr>
            <w:tcW w:w="8300" w:type="dxa"/>
            <w:tcBorders>
              <w:top w:val="single" w:sz="4" w:space="0" w:color="auto"/>
              <w:left w:val="single" w:sz="4" w:space="0" w:color="auto"/>
              <w:bottom w:val="nil"/>
              <w:right w:val="nil"/>
            </w:tcBorders>
            <w:shd w:val="clear" w:color="auto" w:fill="auto"/>
            <w:noWrap/>
            <w:vAlign w:val="bottom"/>
            <w:hideMark/>
          </w:tcPr>
          <w:p w14:paraId="3496CD06" w14:textId="77777777" w:rsidR="00B159CB" w:rsidRPr="00B159CB" w:rsidRDefault="00B159CB" w:rsidP="00B159CB">
            <w:pPr>
              <w:spacing w:after="0" w:line="240" w:lineRule="auto"/>
              <w:rPr>
                <w:rFonts w:ascii="Calibri" w:eastAsia="Times New Roman" w:hAnsi="Calibri" w:cs="Calibri"/>
                <w:b/>
                <w:bCs/>
                <w:color w:val="000000"/>
                <w:sz w:val="20"/>
                <w:szCs w:val="20"/>
                <w:lang w:eastAsia="en-GB"/>
              </w:rPr>
            </w:pPr>
            <w:r w:rsidRPr="00B159CB">
              <w:rPr>
                <w:rFonts w:ascii="Calibri" w:eastAsia="Times New Roman" w:hAnsi="Calibri" w:cs="Calibri"/>
                <w:b/>
                <w:bCs/>
                <w:color w:val="000000"/>
                <w:sz w:val="20"/>
                <w:szCs w:val="20"/>
                <w:lang w:eastAsia="en-GB"/>
              </w:rPr>
              <w:t>Adults aged 55+ who have not put their wishes in writing (n = 2118) - reasons why</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184440D0"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 </w:t>
            </w:r>
          </w:p>
        </w:tc>
      </w:tr>
      <w:tr w:rsidR="00B159CB" w:rsidRPr="00B159CB" w14:paraId="2F6F5D28"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31D4076E"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I don't want to think about it yet</w:t>
            </w:r>
          </w:p>
        </w:tc>
        <w:tc>
          <w:tcPr>
            <w:tcW w:w="1300" w:type="dxa"/>
            <w:tcBorders>
              <w:top w:val="nil"/>
              <w:left w:val="single" w:sz="4" w:space="0" w:color="auto"/>
              <w:bottom w:val="nil"/>
              <w:right w:val="single" w:sz="4" w:space="0" w:color="auto"/>
            </w:tcBorders>
            <w:shd w:val="clear" w:color="auto" w:fill="auto"/>
            <w:noWrap/>
            <w:vAlign w:val="bottom"/>
            <w:hideMark/>
          </w:tcPr>
          <w:p w14:paraId="2E2DD5C9"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24</w:t>
            </w:r>
          </w:p>
        </w:tc>
      </w:tr>
      <w:tr w:rsidR="00B159CB" w:rsidRPr="00B159CB" w14:paraId="32FFA5D2"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5E5598E7"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I can't predict my future health, finances, or who might be able to help me</w:t>
            </w:r>
          </w:p>
        </w:tc>
        <w:tc>
          <w:tcPr>
            <w:tcW w:w="1300" w:type="dxa"/>
            <w:tcBorders>
              <w:top w:val="nil"/>
              <w:left w:val="single" w:sz="4" w:space="0" w:color="auto"/>
              <w:bottom w:val="nil"/>
              <w:right w:val="single" w:sz="4" w:space="0" w:color="auto"/>
            </w:tcBorders>
            <w:shd w:val="clear" w:color="auto" w:fill="auto"/>
            <w:noWrap/>
            <w:vAlign w:val="bottom"/>
            <w:hideMark/>
          </w:tcPr>
          <w:p w14:paraId="14D7B9CD"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22</w:t>
            </w:r>
          </w:p>
        </w:tc>
      </w:tr>
      <w:tr w:rsidR="00B159CB" w:rsidRPr="00B159CB" w14:paraId="6D929586"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1489338C"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No need as I trust my family/friends to step in</w:t>
            </w:r>
          </w:p>
        </w:tc>
        <w:tc>
          <w:tcPr>
            <w:tcW w:w="1300" w:type="dxa"/>
            <w:tcBorders>
              <w:top w:val="nil"/>
              <w:left w:val="single" w:sz="4" w:space="0" w:color="auto"/>
              <w:bottom w:val="nil"/>
              <w:right w:val="single" w:sz="4" w:space="0" w:color="auto"/>
            </w:tcBorders>
            <w:shd w:val="clear" w:color="auto" w:fill="auto"/>
            <w:noWrap/>
            <w:vAlign w:val="bottom"/>
            <w:hideMark/>
          </w:tcPr>
          <w:p w14:paraId="6E8B358F"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18</w:t>
            </w:r>
          </w:p>
        </w:tc>
      </w:tr>
      <w:tr w:rsidR="00B159CB" w:rsidRPr="00B159CB" w14:paraId="4A5C43C7"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2B7F2925"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I don't need to think about it yet</w:t>
            </w:r>
          </w:p>
        </w:tc>
        <w:tc>
          <w:tcPr>
            <w:tcW w:w="1300" w:type="dxa"/>
            <w:tcBorders>
              <w:top w:val="nil"/>
              <w:left w:val="single" w:sz="4" w:space="0" w:color="auto"/>
              <w:bottom w:val="nil"/>
              <w:right w:val="single" w:sz="4" w:space="0" w:color="auto"/>
            </w:tcBorders>
            <w:shd w:val="clear" w:color="auto" w:fill="auto"/>
            <w:noWrap/>
            <w:vAlign w:val="bottom"/>
            <w:hideMark/>
          </w:tcPr>
          <w:p w14:paraId="485A46D5"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16</w:t>
            </w:r>
          </w:p>
        </w:tc>
      </w:tr>
      <w:tr w:rsidR="00B159CB" w:rsidRPr="00B159CB" w14:paraId="02073882"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50A1006F"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No need as my family/friends would know my wishes</w:t>
            </w:r>
          </w:p>
        </w:tc>
        <w:tc>
          <w:tcPr>
            <w:tcW w:w="1300" w:type="dxa"/>
            <w:tcBorders>
              <w:top w:val="nil"/>
              <w:left w:val="single" w:sz="4" w:space="0" w:color="auto"/>
              <w:bottom w:val="nil"/>
              <w:right w:val="single" w:sz="4" w:space="0" w:color="auto"/>
            </w:tcBorders>
            <w:shd w:val="clear" w:color="auto" w:fill="auto"/>
            <w:noWrap/>
            <w:vAlign w:val="bottom"/>
            <w:hideMark/>
          </w:tcPr>
          <w:p w14:paraId="4B9A85AE"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15</w:t>
            </w:r>
          </w:p>
        </w:tc>
      </w:tr>
      <w:tr w:rsidR="00B159CB" w:rsidRPr="00B159CB" w14:paraId="557381DA"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6A0F93F6"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lastRenderedPageBreak/>
              <w:t>I don't know how to write an ACP</w:t>
            </w:r>
          </w:p>
        </w:tc>
        <w:tc>
          <w:tcPr>
            <w:tcW w:w="1300" w:type="dxa"/>
            <w:tcBorders>
              <w:top w:val="nil"/>
              <w:left w:val="single" w:sz="4" w:space="0" w:color="auto"/>
              <w:bottom w:val="nil"/>
              <w:right w:val="single" w:sz="4" w:space="0" w:color="auto"/>
            </w:tcBorders>
            <w:shd w:val="clear" w:color="auto" w:fill="auto"/>
            <w:noWrap/>
            <w:vAlign w:val="bottom"/>
            <w:hideMark/>
          </w:tcPr>
          <w:p w14:paraId="72AC422C"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14</w:t>
            </w:r>
          </w:p>
        </w:tc>
      </w:tr>
      <w:tr w:rsidR="00B159CB" w:rsidRPr="00B159CB" w14:paraId="287EB43A"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4B496960"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I don't think that having an ACP will make any difference to the care I receive.</w:t>
            </w:r>
          </w:p>
        </w:tc>
        <w:tc>
          <w:tcPr>
            <w:tcW w:w="1300" w:type="dxa"/>
            <w:tcBorders>
              <w:top w:val="nil"/>
              <w:left w:val="single" w:sz="4" w:space="0" w:color="auto"/>
              <w:bottom w:val="nil"/>
              <w:right w:val="single" w:sz="4" w:space="0" w:color="auto"/>
            </w:tcBorders>
            <w:shd w:val="clear" w:color="auto" w:fill="auto"/>
            <w:noWrap/>
            <w:vAlign w:val="bottom"/>
            <w:hideMark/>
          </w:tcPr>
          <w:p w14:paraId="5A5C7844"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12</w:t>
            </w:r>
          </w:p>
        </w:tc>
      </w:tr>
      <w:tr w:rsidR="00B159CB" w:rsidRPr="00B159CB" w14:paraId="168DF02C"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1FD4E1A6"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I have other more important or pressing issues in my life</w:t>
            </w:r>
          </w:p>
        </w:tc>
        <w:tc>
          <w:tcPr>
            <w:tcW w:w="1300" w:type="dxa"/>
            <w:tcBorders>
              <w:top w:val="nil"/>
              <w:left w:val="single" w:sz="4" w:space="0" w:color="auto"/>
              <w:bottom w:val="nil"/>
              <w:right w:val="single" w:sz="4" w:space="0" w:color="auto"/>
            </w:tcBorders>
            <w:shd w:val="clear" w:color="auto" w:fill="auto"/>
            <w:noWrap/>
            <w:vAlign w:val="bottom"/>
            <w:hideMark/>
          </w:tcPr>
          <w:p w14:paraId="44E16935"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11</w:t>
            </w:r>
          </w:p>
        </w:tc>
      </w:tr>
      <w:tr w:rsidR="00B159CB" w:rsidRPr="00B159CB" w14:paraId="3199FC46"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5E437A42"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I don't want to do one in case my circumstances change</w:t>
            </w:r>
          </w:p>
        </w:tc>
        <w:tc>
          <w:tcPr>
            <w:tcW w:w="1300" w:type="dxa"/>
            <w:tcBorders>
              <w:top w:val="nil"/>
              <w:left w:val="single" w:sz="4" w:space="0" w:color="auto"/>
              <w:bottom w:val="nil"/>
              <w:right w:val="single" w:sz="4" w:space="0" w:color="auto"/>
            </w:tcBorders>
            <w:shd w:val="clear" w:color="auto" w:fill="auto"/>
            <w:noWrap/>
            <w:vAlign w:val="bottom"/>
            <w:hideMark/>
          </w:tcPr>
          <w:p w14:paraId="5DB6319B"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9</w:t>
            </w:r>
          </w:p>
        </w:tc>
      </w:tr>
      <w:tr w:rsidR="00B159CB" w:rsidRPr="00B159CB" w14:paraId="0A4FBAD3"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7B6FD1A8"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Don't know to whom to give a written ACP</w:t>
            </w:r>
          </w:p>
        </w:tc>
        <w:tc>
          <w:tcPr>
            <w:tcW w:w="1300" w:type="dxa"/>
            <w:tcBorders>
              <w:top w:val="nil"/>
              <w:left w:val="single" w:sz="4" w:space="0" w:color="auto"/>
              <w:bottom w:val="nil"/>
              <w:right w:val="single" w:sz="4" w:space="0" w:color="auto"/>
            </w:tcBorders>
            <w:shd w:val="clear" w:color="auto" w:fill="auto"/>
            <w:noWrap/>
            <w:vAlign w:val="bottom"/>
            <w:hideMark/>
          </w:tcPr>
          <w:p w14:paraId="0BCB1E22"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8</w:t>
            </w:r>
          </w:p>
        </w:tc>
      </w:tr>
      <w:tr w:rsidR="00B159CB" w:rsidRPr="00B159CB" w14:paraId="5A2AED12"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2FBED42B"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Don't know whom to trust with my ACP</w:t>
            </w:r>
          </w:p>
        </w:tc>
        <w:tc>
          <w:tcPr>
            <w:tcW w:w="1300" w:type="dxa"/>
            <w:tcBorders>
              <w:top w:val="nil"/>
              <w:left w:val="single" w:sz="4" w:space="0" w:color="auto"/>
              <w:bottom w:val="nil"/>
              <w:right w:val="single" w:sz="4" w:space="0" w:color="auto"/>
            </w:tcBorders>
            <w:shd w:val="clear" w:color="auto" w:fill="auto"/>
            <w:noWrap/>
            <w:vAlign w:val="bottom"/>
            <w:hideMark/>
          </w:tcPr>
          <w:p w14:paraId="46DE5335"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6</w:t>
            </w:r>
          </w:p>
        </w:tc>
      </w:tr>
      <w:tr w:rsidR="00B159CB" w:rsidRPr="00B159CB" w14:paraId="72F5B87B"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3BD5BD0E"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An ACP could get ignored</w:t>
            </w:r>
          </w:p>
        </w:tc>
        <w:tc>
          <w:tcPr>
            <w:tcW w:w="1300" w:type="dxa"/>
            <w:tcBorders>
              <w:top w:val="nil"/>
              <w:left w:val="single" w:sz="4" w:space="0" w:color="auto"/>
              <w:bottom w:val="nil"/>
              <w:right w:val="single" w:sz="4" w:space="0" w:color="auto"/>
            </w:tcBorders>
            <w:shd w:val="clear" w:color="auto" w:fill="auto"/>
            <w:noWrap/>
            <w:vAlign w:val="bottom"/>
            <w:hideMark/>
          </w:tcPr>
          <w:p w14:paraId="11C2A30C"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6</w:t>
            </w:r>
          </w:p>
        </w:tc>
      </w:tr>
      <w:tr w:rsidR="00B159CB" w:rsidRPr="00B159CB" w14:paraId="0EC1E23E"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57B33E91"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Writing an ACP would upset me</w:t>
            </w:r>
          </w:p>
        </w:tc>
        <w:tc>
          <w:tcPr>
            <w:tcW w:w="1300" w:type="dxa"/>
            <w:tcBorders>
              <w:top w:val="nil"/>
              <w:left w:val="single" w:sz="4" w:space="0" w:color="auto"/>
              <w:bottom w:val="nil"/>
              <w:right w:val="single" w:sz="4" w:space="0" w:color="auto"/>
            </w:tcBorders>
            <w:shd w:val="clear" w:color="auto" w:fill="auto"/>
            <w:noWrap/>
            <w:vAlign w:val="bottom"/>
            <w:hideMark/>
          </w:tcPr>
          <w:p w14:paraId="1274327F"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4</w:t>
            </w:r>
          </w:p>
        </w:tc>
      </w:tr>
      <w:tr w:rsidR="00B159CB" w:rsidRPr="00B159CB" w14:paraId="2356468B"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3F112F87"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Forgot to do anything about it</w:t>
            </w:r>
          </w:p>
        </w:tc>
        <w:tc>
          <w:tcPr>
            <w:tcW w:w="1300" w:type="dxa"/>
            <w:tcBorders>
              <w:top w:val="nil"/>
              <w:left w:val="single" w:sz="4" w:space="0" w:color="auto"/>
              <w:bottom w:val="nil"/>
              <w:right w:val="single" w:sz="4" w:space="0" w:color="auto"/>
            </w:tcBorders>
            <w:shd w:val="clear" w:color="auto" w:fill="auto"/>
            <w:noWrap/>
            <w:vAlign w:val="bottom"/>
            <w:hideMark/>
          </w:tcPr>
          <w:p w14:paraId="11592111"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4</w:t>
            </w:r>
          </w:p>
        </w:tc>
      </w:tr>
      <w:tr w:rsidR="00B159CB" w:rsidRPr="00B159CB" w14:paraId="6B3D3DA0"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3FDD1345"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Writing an ACP would upset any family/friends that I involved in the process</w:t>
            </w:r>
          </w:p>
        </w:tc>
        <w:tc>
          <w:tcPr>
            <w:tcW w:w="1300" w:type="dxa"/>
            <w:tcBorders>
              <w:top w:val="nil"/>
              <w:left w:val="single" w:sz="4" w:space="0" w:color="auto"/>
              <w:bottom w:val="nil"/>
              <w:right w:val="single" w:sz="4" w:space="0" w:color="auto"/>
            </w:tcBorders>
            <w:shd w:val="clear" w:color="auto" w:fill="auto"/>
            <w:noWrap/>
            <w:vAlign w:val="bottom"/>
            <w:hideMark/>
          </w:tcPr>
          <w:p w14:paraId="1F391091"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3</w:t>
            </w:r>
          </w:p>
        </w:tc>
      </w:tr>
      <w:tr w:rsidR="00B159CB" w:rsidRPr="00B159CB" w14:paraId="3DFF98D0"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277210BF"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No need as Social Services and the NHS would look after me</w:t>
            </w:r>
          </w:p>
        </w:tc>
        <w:tc>
          <w:tcPr>
            <w:tcW w:w="1300" w:type="dxa"/>
            <w:tcBorders>
              <w:top w:val="nil"/>
              <w:left w:val="single" w:sz="4" w:space="0" w:color="auto"/>
              <w:bottom w:val="nil"/>
              <w:right w:val="single" w:sz="4" w:space="0" w:color="auto"/>
            </w:tcBorders>
            <w:shd w:val="clear" w:color="auto" w:fill="auto"/>
            <w:noWrap/>
            <w:vAlign w:val="bottom"/>
            <w:hideMark/>
          </w:tcPr>
          <w:p w14:paraId="5DF93F55"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3</w:t>
            </w:r>
          </w:p>
        </w:tc>
      </w:tr>
      <w:tr w:rsidR="00B159CB" w:rsidRPr="00B159CB" w14:paraId="6EA06057"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119643D9"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An ACP could get lost</w:t>
            </w:r>
          </w:p>
        </w:tc>
        <w:tc>
          <w:tcPr>
            <w:tcW w:w="1300" w:type="dxa"/>
            <w:tcBorders>
              <w:top w:val="nil"/>
              <w:left w:val="single" w:sz="4" w:space="0" w:color="auto"/>
              <w:bottom w:val="nil"/>
              <w:right w:val="single" w:sz="4" w:space="0" w:color="auto"/>
            </w:tcBorders>
            <w:shd w:val="clear" w:color="auto" w:fill="auto"/>
            <w:noWrap/>
            <w:vAlign w:val="bottom"/>
            <w:hideMark/>
          </w:tcPr>
          <w:p w14:paraId="4CB59EF8"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3</w:t>
            </w:r>
          </w:p>
        </w:tc>
      </w:tr>
      <w:tr w:rsidR="00B159CB" w:rsidRPr="00B159CB" w14:paraId="2FECAB0F"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199CD80D" w14:textId="5F712322"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Other</w:t>
            </w:r>
            <w:r w:rsidR="00482262">
              <w:rPr>
                <w:rFonts w:ascii="Calibri" w:eastAsia="Times New Roman" w:hAnsi="Calibri" w:cs="Calibri"/>
                <w:color w:val="000000"/>
                <w:sz w:val="20"/>
                <w:szCs w:val="20"/>
                <w:lang w:eastAsia="en-GB"/>
              </w:rPr>
              <w:t>/Don’t know</w:t>
            </w:r>
            <w:r w:rsidR="00D33B89">
              <w:rPr>
                <w:rFonts w:ascii="Calibri" w:eastAsia="Times New Roman" w:hAnsi="Calibri" w:cs="Calibri"/>
                <w:color w:val="000000"/>
                <w:sz w:val="20"/>
                <w:szCs w:val="20"/>
                <w:lang w:eastAsia="en-GB"/>
              </w:rPr>
              <w:t xml:space="preserve">/ </w:t>
            </w:r>
            <w:r w:rsidR="00D33B89" w:rsidRPr="00B159CB">
              <w:rPr>
                <w:rFonts w:ascii="Calibri" w:eastAsia="Times New Roman" w:hAnsi="Calibri" w:cs="Calibri"/>
                <w:color w:val="000000"/>
                <w:sz w:val="20"/>
                <w:szCs w:val="20"/>
                <w:lang w:eastAsia="en-GB"/>
              </w:rPr>
              <w:t>None of these</w:t>
            </w:r>
          </w:p>
        </w:tc>
        <w:tc>
          <w:tcPr>
            <w:tcW w:w="1300" w:type="dxa"/>
            <w:tcBorders>
              <w:top w:val="nil"/>
              <w:left w:val="single" w:sz="4" w:space="0" w:color="auto"/>
              <w:bottom w:val="nil"/>
              <w:right w:val="single" w:sz="4" w:space="0" w:color="auto"/>
            </w:tcBorders>
            <w:shd w:val="clear" w:color="auto" w:fill="auto"/>
            <w:noWrap/>
            <w:vAlign w:val="bottom"/>
            <w:hideMark/>
          </w:tcPr>
          <w:p w14:paraId="31193AAC" w14:textId="358B4F23" w:rsidR="00B159CB" w:rsidRPr="00B159CB" w:rsidRDefault="00D33B89" w:rsidP="00B159CB">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21</w:t>
            </w:r>
          </w:p>
        </w:tc>
      </w:tr>
      <w:tr w:rsidR="00B159CB" w:rsidRPr="00B159CB" w14:paraId="6B1B3516" w14:textId="77777777" w:rsidTr="00DD2855">
        <w:trPr>
          <w:trHeight w:val="320"/>
        </w:trPr>
        <w:tc>
          <w:tcPr>
            <w:tcW w:w="8300" w:type="dxa"/>
            <w:tcBorders>
              <w:top w:val="single" w:sz="4" w:space="0" w:color="auto"/>
              <w:left w:val="single" w:sz="4" w:space="0" w:color="auto"/>
              <w:bottom w:val="nil"/>
              <w:right w:val="nil"/>
            </w:tcBorders>
            <w:shd w:val="clear" w:color="auto" w:fill="auto"/>
            <w:vAlign w:val="bottom"/>
            <w:hideMark/>
          </w:tcPr>
          <w:p w14:paraId="56F1E5AC" w14:textId="77777777" w:rsidR="00B159CB" w:rsidRPr="00B159CB" w:rsidRDefault="00B159CB" w:rsidP="00B159CB">
            <w:pPr>
              <w:spacing w:after="0" w:line="240" w:lineRule="auto"/>
              <w:rPr>
                <w:rFonts w:ascii="Calibri" w:eastAsia="Times New Roman" w:hAnsi="Calibri" w:cs="Calibri"/>
                <w:b/>
                <w:bCs/>
                <w:color w:val="000000"/>
                <w:sz w:val="20"/>
                <w:szCs w:val="20"/>
                <w:lang w:eastAsia="en-GB"/>
              </w:rPr>
            </w:pPr>
            <w:r w:rsidRPr="00B159CB">
              <w:rPr>
                <w:rFonts w:ascii="Calibri" w:eastAsia="Times New Roman" w:hAnsi="Calibri" w:cs="Calibri"/>
                <w:b/>
                <w:bCs/>
                <w:color w:val="000000"/>
                <w:sz w:val="20"/>
                <w:szCs w:val="20"/>
                <w:lang w:eastAsia="en-GB"/>
              </w:rPr>
              <w:t xml:space="preserve">Adults aged 55+ who saw alternatives to putting wishes in writing (n = 2118) -  % agreeing </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1904E03D"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 </w:t>
            </w:r>
          </w:p>
        </w:tc>
      </w:tr>
      <w:tr w:rsidR="00B159CB" w:rsidRPr="00B159CB" w14:paraId="406302E4" w14:textId="77777777" w:rsidTr="00B159CB">
        <w:trPr>
          <w:trHeight w:val="320"/>
        </w:trPr>
        <w:tc>
          <w:tcPr>
            <w:tcW w:w="8300" w:type="dxa"/>
            <w:tcBorders>
              <w:top w:val="nil"/>
              <w:left w:val="single" w:sz="4" w:space="0" w:color="auto"/>
              <w:bottom w:val="nil"/>
              <w:right w:val="nil"/>
            </w:tcBorders>
            <w:shd w:val="clear" w:color="auto" w:fill="auto"/>
            <w:vAlign w:val="bottom"/>
            <w:hideMark/>
          </w:tcPr>
          <w:p w14:paraId="0DD07E4A" w14:textId="551B8F72"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 xml:space="preserve">Be more inclined to simply tell my family/friends rather than produce a written </w:t>
            </w:r>
            <w:r w:rsidR="00D33B89">
              <w:rPr>
                <w:rFonts w:ascii="Calibri" w:eastAsia="Times New Roman" w:hAnsi="Calibri" w:cs="Calibri"/>
                <w:color w:val="000000"/>
                <w:sz w:val="20"/>
                <w:szCs w:val="20"/>
                <w:lang w:eastAsia="en-GB"/>
              </w:rPr>
              <w:t>ACP</w:t>
            </w:r>
          </w:p>
        </w:tc>
        <w:tc>
          <w:tcPr>
            <w:tcW w:w="1300" w:type="dxa"/>
            <w:tcBorders>
              <w:top w:val="nil"/>
              <w:left w:val="single" w:sz="4" w:space="0" w:color="auto"/>
              <w:bottom w:val="nil"/>
              <w:right w:val="single" w:sz="4" w:space="0" w:color="auto"/>
            </w:tcBorders>
            <w:shd w:val="clear" w:color="auto" w:fill="auto"/>
            <w:noWrap/>
            <w:vAlign w:val="bottom"/>
            <w:hideMark/>
          </w:tcPr>
          <w:p w14:paraId="12898293"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55</w:t>
            </w:r>
          </w:p>
        </w:tc>
      </w:tr>
      <w:tr w:rsidR="00B159CB" w:rsidRPr="00B159CB" w14:paraId="319D61EA"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3172B53A"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Be more inclined to write a will as something positive to do now</w:t>
            </w:r>
          </w:p>
        </w:tc>
        <w:tc>
          <w:tcPr>
            <w:tcW w:w="1300" w:type="dxa"/>
            <w:tcBorders>
              <w:top w:val="nil"/>
              <w:left w:val="single" w:sz="4" w:space="0" w:color="auto"/>
              <w:bottom w:val="nil"/>
              <w:right w:val="single" w:sz="4" w:space="0" w:color="auto"/>
            </w:tcBorders>
            <w:shd w:val="clear" w:color="auto" w:fill="auto"/>
            <w:noWrap/>
            <w:vAlign w:val="bottom"/>
            <w:hideMark/>
          </w:tcPr>
          <w:p w14:paraId="189F4817"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52</w:t>
            </w:r>
          </w:p>
        </w:tc>
      </w:tr>
      <w:tr w:rsidR="00B159CB" w:rsidRPr="00B159CB" w14:paraId="49811F2D"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7DC21363"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Prefer to appoint someone with a Lasting Power of Attorney for my health and welfare</w:t>
            </w:r>
          </w:p>
        </w:tc>
        <w:tc>
          <w:tcPr>
            <w:tcW w:w="1300" w:type="dxa"/>
            <w:tcBorders>
              <w:top w:val="nil"/>
              <w:left w:val="single" w:sz="4" w:space="0" w:color="auto"/>
              <w:bottom w:val="nil"/>
              <w:right w:val="single" w:sz="4" w:space="0" w:color="auto"/>
            </w:tcBorders>
            <w:shd w:val="clear" w:color="auto" w:fill="auto"/>
            <w:noWrap/>
            <w:vAlign w:val="bottom"/>
            <w:hideMark/>
          </w:tcPr>
          <w:p w14:paraId="196EC4D0"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42</w:t>
            </w:r>
          </w:p>
        </w:tc>
      </w:tr>
      <w:tr w:rsidR="00B159CB" w:rsidRPr="00B159CB" w14:paraId="5C1B2BB8" w14:textId="77777777" w:rsidTr="00B159CB">
        <w:trPr>
          <w:trHeight w:val="320"/>
        </w:trPr>
        <w:tc>
          <w:tcPr>
            <w:tcW w:w="8300" w:type="dxa"/>
            <w:tcBorders>
              <w:top w:val="nil"/>
              <w:left w:val="single" w:sz="4" w:space="0" w:color="auto"/>
              <w:bottom w:val="single" w:sz="4" w:space="0" w:color="auto"/>
              <w:right w:val="nil"/>
            </w:tcBorders>
            <w:shd w:val="clear" w:color="auto" w:fill="auto"/>
            <w:noWrap/>
            <w:vAlign w:val="bottom"/>
            <w:hideMark/>
          </w:tcPr>
          <w:p w14:paraId="7995E35A"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Be more inclined to plan my funeral as something positive to do now</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63FE404"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29</w:t>
            </w:r>
          </w:p>
        </w:tc>
      </w:tr>
      <w:tr w:rsidR="00B159CB" w:rsidRPr="00B159CB" w14:paraId="7B85ED72"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19690983" w14:textId="77777777" w:rsidR="00B159CB" w:rsidRPr="00B159CB" w:rsidRDefault="00B159CB" w:rsidP="00B159CB">
            <w:pPr>
              <w:spacing w:after="0" w:line="240" w:lineRule="auto"/>
              <w:rPr>
                <w:rFonts w:ascii="Calibri" w:eastAsia="Times New Roman" w:hAnsi="Calibri" w:cs="Calibri"/>
                <w:b/>
                <w:bCs/>
                <w:color w:val="000000"/>
                <w:sz w:val="20"/>
                <w:szCs w:val="20"/>
                <w:lang w:eastAsia="en-GB"/>
              </w:rPr>
            </w:pPr>
            <w:r w:rsidRPr="00B159CB">
              <w:rPr>
                <w:rFonts w:ascii="Calibri" w:eastAsia="Times New Roman" w:hAnsi="Calibri" w:cs="Calibri"/>
                <w:b/>
                <w:bCs/>
                <w:color w:val="000000"/>
                <w:sz w:val="20"/>
                <w:szCs w:val="20"/>
                <w:lang w:eastAsia="en-GB"/>
              </w:rPr>
              <w:t xml:space="preserve">Adults aged 55+ (n= 2590) - potential prompts to do an ACP </w:t>
            </w:r>
          </w:p>
        </w:tc>
        <w:tc>
          <w:tcPr>
            <w:tcW w:w="1300" w:type="dxa"/>
            <w:tcBorders>
              <w:top w:val="nil"/>
              <w:left w:val="single" w:sz="4" w:space="0" w:color="auto"/>
              <w:bottom w:val="nil"/>
              <w:right w:val="single" w:sz="4" w:space="0" w:color="auto"/>
            </w:tcBorders>
            <w:shd w:val="clear" w:color="auto" w:fill="auto"/>
            <w:noWrap/>
            <w:vAlign w:val="bottom"/>
            <w:hideMark/>
          </w:tcPr>
          <w:p w14:paraId="6D9EADFE"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 </w:t>
            </w:r>
          </w:p>
        </w:tc>
      </w:tr>
      <w:tr w:rsidR="00B159CB" w:rsidRPr="00B159CB" w14:paraId="348F959A"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5BF31823"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So my family would know what I want in terms of care</w:t>
            </w:r>
          </w:p>
        </w:tc>
        <w:tc>
          <w:tcPr>
            <w:tcW w:w="1300" w:type="dxa"/>
            <w:tcBorders>
              <w:top w:val="nil"/>
              <w:left w:val="single" w:sz="4" w:space="0" w:color="auto"/>
              <w:bottom w:val="nil"/>
              <w:right w:val="single" w:sz="4" w:space="0" w:color="auto"/>
            </w:tcBorders>
            <w:shd w:val="clear" w:color="auto" w:fill="auto"/>
            <w:noWrap/>
            <w:vAlign w:val="bottom"/>
            <w:hideMark/>
          </w:tcPr>
          <w:p w14:paraId="17F1DBF2"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41</w:t>
            </w:r>
          </w:p>
        </w:tc>
      </w:tr>
      <w:tr w:rsidR="00B159CB" w:rsidRPr="00B159CB" w14:paraId="0FE894B8"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036B01C0"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A serious illness/ condition affecting me</w:t>
            </w:r>
          </w:p>
        </w:tc>
        <w:tc>
          <w:tcPr>
            <w:tcW w:w="1300" w:type="dxa"/>
            <w:tcBorders>
              <w:top w:val="nil"/>
              <w:left w:val="single" w:sz="4" w:space="0" w:color="auto"/>
              <w:bottom w:val="nil"/>
              <w:right w:val="single" w:sz="4" w:space="0" w:color="auto"/>
            </w:tcBorders>
            <w:shd w:val="clear" w:color="auto" w:fill="auto"/>
            <w:noWrap/>
            <w:vAlign w:val="bottom"/>
            <w:hideMark/>
          </w:tcPr>
          <w:p w14:paraId="3B2EDD32"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41</w:t>
            </w:r>
          </w:p>
        </w:tc>
      </w:tr>
      <w:tr w:rsidR="00B159CB" w:rsidRPr="00B159CB" w14:paraId="0670C75F"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689E0A3E"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It could help me to stay at home rather than go into care</w:t>
            </w:r>
          </w:p>
        </w:tc>
        <w:tc>
          <w:tcPr>
            <w:tcW w:w="1300" w:type="dxa"/>
            <w:tcBorders>
              <w:top w:val="nil"/>
              <w:left w:val="single" w:sz="4" w:space="0" w:color="auto"/>
              <w:bottom w:val="nil"/>
              <w:right w:val="single" w:sz="4" w:space="0" w:color="auto"/>
            </w:tcBorders>
            <w:shd w:val="clear" w:color="auto" w:fill="auto"/>
            <w:noWrap/>
            <w:vAlign w:val="bottom"/>
            <w:hideMark/>
          </w:tcPr>
          <w:p w14:paraId="11FBDD98"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34</w:t>
            </w:r>
          </w:p>
        </w:tc>
      </w:tr>
      <w:tr w:rsidR="00B159CB" w:rsidRPr="00B159CB" w14:paraId="54957803"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2F9D2F00"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Concerned that my family would not know what type of care I would want</w:t>
            </w:r>
          </w:p>
        </w:tc>
        <w:tc>
          <w:tcPr>
            <w:tcW w:w="1300" w:type="dxa"/>
            <w:tcBorders>
              <w:top w:val="nil"/>
              <w:left w:val="single" w:sz="4" w:space="0" w:color="auto"/>
              <w:bottom w:val="nil"/>
              <w:right w:val="single" w:sz="4" w:space="0" w:color="auto"/>
            </w:tcBorders>
            <w:shd w:val="clear" w:color="auto" w:fill="auto"/>
            <w:noWrap/>
            <w:vAlign w:val="bottom"/>
            <w:hideMark/>
          </w:tcPr>
          <w:p w14:paraId="3C20E246"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24</w:t>
            </w:r>
          </w:p>
        </w:tc>
      </w:tr>
      <w:tr w:rsidR="00B159CB" w:rsidRPr="00B159CB" w14:paraId="7E498C31"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0529EA1A"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It could help me get the type of care I want</w:t>
            </w:r>
          </w:p>
        </w:tc>
        <w:tc>
          <w:tcPr>
            <w:tcW w:w="1300" w:type="dxa"/>
            <w:tcBorders>
              <w:top w:val="nil"/>
              <w:left w:val="single" w:sz="4" w:space="0" w:color="auto"/>
              <w:bottom w:val="nil"/>
              <w:right w:val="single" w:sz="4" w:space="0" w:color="auto"/>
            </w:tcBorders>
            <w:shd w:val="clear" w:color="auto" w:fill="auto"/>
            <w:noWrap/>
            <w:vAlign w:val="bottom"/>
            <w:hideMark/>
          </w:tcPr>
          <w:p w14:paraId="3406A736"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23</w:t>
            </w:r>
          </w:p>
        </w:tc>
      </w:tr>
      <w:tr w:rsidR="00B159CB" w:rsidRPr="00B159CB" w14:paraId="749A95C1"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6694423D"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It would help doctors and nurses to make the right decisions for me</w:t>
            </w:r>
          </w:p>
        </w:tc>
        <w:tc>
          <w:tcPr>
            <w:tcW w:w="1300" w:type="dxa"/>
            <w:tcBorders>
              <w:top w:val="nil"/>
              <w:left w:val="single" w:sz="4" w:space="0" w:color="auto"/>
              <w:bottom w:val="nil"/>
              <w:right w:val="single" w:sz="4" w:space="0" w:color="auto"/>
            </w:tcBorders>
            <w:shd w:val="clear" w:color="auto" w:fill="auto"/>
            <w:noWrap/>
            <w:vAlign w:val="bottom"/>
            <w:hideMark/>
          </w:tcPr>
          <w:p w14:paraId="60BE0389"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21</w:t>
            </w:r>
          </w:p>
        </w:tc>
      </w:tr>
      <w:tr w:rsidR="00B159CB" w:rsidRPr="00B159CB" w14:paraId="06F83566"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696FF809"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A serious illness/ condition affecting someone else close to me</w:t>
            </w:r>
          </w:p>
        </w:tc>
        <w:tc>
          <w:tcPr>
            <w:tcW w:w="1300" w:type="dxa"/>
            <w:tcBorders>
              <w:top w:val="nil"/>
              <w:left w:val="single" w:sz="4" w:space="0" w:color="auto"/>
              <w:bottom w:val="nil"/>
              <w:right w:val="single" w:sz="4" w:space="0" w:color="auto"/>
            </w:tcBorders>
            <w:shd w:val="clear" w:color="auto" w:fill="auto"/>
            <w:noWrap/>
            <w:vAlign w:val="bottom"/>
            <w:hideMark/>
          </w:tcPr>
          <w:p w14:paraId="078B52E8"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20</w:t>
            </w:r>
          </w:p>
        </w:tc>
      </w:tr>
      <w:tr w:rsidR="00B159CB" w:rsidRPr="00B159CB" w14:paraId="171C62F0"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7B25367C"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A GP suggesting it</w:t>
            </w:r>
          </w:p>
        </w:tc>
        <w:tc>
          <w:tcPr>
            <w:tcW w:w="1300" w:type="dxa"/>
            <w:tcBorders>
              <w:top w:val="nil"/>
              <w:left w:val="single" w:sz="4" w:space="0" w:color="auto"/>
              <w:bottom w:val="nil"/>
              <w:right w:val="single" w:sz="4" w:space="0" w:color="auto"/>
            </w:tcBorders>
            <w:shd w:val="clear" w:color="auto" w:fill="auto"/>
            <w:noWrap/>
            <w:vAlign w:val="bottom"/>
            <w:hideMark/>
          </w:tcPr>
          <w:p w14:paraId="5DA8283C"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17</w:t>
            </w:r>
          </w:p>
        </w:tc>
      </w:tr>
      <w:tr w:rsidR="00B159CB" w:rsidRPr="00B159CB" w14:paraId="7CE93AB4"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370C3C32"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A hospital consultant suggesting it</w:t>
            </w:r>
          </w:p>
        </w:tc>
        <w:tc>
          <w:tcPr>
            <w:tcW w:w="1300" w:type="dxa"/>
            <w:tcBorders>
              <w:top w:val="nil"/>
              <w:left w:val="single" w:sz="4" w:space="0" w:color="auto"/>
              <w:bottom w:val="nil"/>
              <w:right w:val="single" w:sz="4" w:space="0" w:color="auto"/>
            </w:tcBorders>
            <w:shd w:val="clear" w:color="auto" w:fill="auto"/>
            <w:noWrap/>
            <w:vAlign w:val="bottom"/>
            <w:hideMark/>
          </w:tcPr>
          <w:p w14:paraId="6B6E2E0B"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15</w:t>
            </w:r>
          </w:p>
        </w:tc>
      </w:tr>
      <w:tr w:rsidR="00B159CB" w:rsidRPr="00B159CB" w14:paraId="368FB5D5"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1A7DFC03"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A friend/relative suggesting it</w:t>
            </w:r>
          </w:p>
        </w:tc>
        <w:tc>
          <w:tcPr>
            <w:tcW w:w="1300" w:type="dxa"/>
            <w:tcBorders>
              <w:top w:val="nil"/>
              <w:left w:val="single" w:sz="4" w:space="0" w:color="auto"/>
              <w:bottom w:val="nil"/>
              <w:right w:val="single" w:sz="4" w:space="0" w:color="auto"/>
            </w:tcBorders>
            <w:shd w:val="clear" w:color="auto" w:fill="auto"/>
            <w:noWrap/>
            <w:vAlign w:val="bottom"/>
            <w:hideMark/>
          </w:tcPr>
          <w:p w14:paraId="6E39B2DD"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9</w:t>
            </w:r>
          </w:p>
        </w:tc>
      </w:tr>
      <w:tr w:rsidR="00B159CB" w:rsidRPr="00B159CB" w14:paraId="7DF79F55"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423F756F"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A nurse suggesting it</w:t>
            </w:r>
          </w:p>
        </w:tc>
        <w:tc>
          <w:tcPr>
            <w:tcW w:w="1300" w:type="dxa"/>
            <w:tcBorders>
              <w:top w:val="nil"/>
              <w:left w:val="single" w:sz="4" w:space="0" w:color="auto"/>
              <w:bottom w:val="nil"/>
              <w:right w:val="single" w:sz="4" w:space="0" w:color="auto"/>
            </w:tcBorders>
            <w:shd w:val="clear" w:color="auto" w:fill="auto"/>
            <w:noWrap/>
            <w:vAlign w:val="bottom"/>
            <w:hideMark/>
          </w:tcPr>
          <w:p w14:paraId="178900FD"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7</w:t>
            </w:r>
          </w:p>
        </w:tc>
      </w:tr>
      <w:tr w:rsidR="00B159CB" w:rsidRPr="00B159CB" w14:paraId="7151CBCE"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1FA86D47"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A pandemic like Covid 19</w:t>
            </w:r>
          </w:p>
        </w:tc>
        <w:tc>
          <w:tcPr>
            <w:tcW w:w="1300" w:type="dxa"/>
            <w:tcBorders>
              <w:top w:val="nil"/>
              <w:left w:val="single" w:sz="4" w:space="0" w:color="auto"/>
              <w:bottom w:val="nil"/>
              <w:right w:val="single" w:sz="4" w:space="0" w:color="auto"/>
            </w:tcBorders>
            <w:shd w:val="clear" w:color="auto" w:fill="auto"/>
            <w:noWrap/>
            <w:vAlign w:val="bottom"/>
            <w:hideMark/>
          </w:tcPr>
          <w:p w14:paraId="1B74F7C4"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5</w:t>
            </w:r>
          </w:p>
        </w:tc>
      </w:tr>
      <w:tr w:rsidR="00B159CB" w:rsidRPr="00B159CB" w14:paraId="516F3ACD"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6A04811D"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Learning about it in the media (TV/radio/press/social media)</w:t>
            </w:r>
          </w:p>
        </w:tc>
        <w:tc>
          <w:tcPr>
            <w:tcW w:w="1300" w:type="dxa"/>
            <w:tcBorders>
              <w:top w:val="nil"/>
              <w:left w:val="single" w:sz="4" w:space="0" w:color="auto"/>
              <w:bottom w:val="nil"/>
              <w:right w:val="single" w:sz="4" w:space="0" w:color="auto"/>
            </w:tcBorders>
            <w:shd w:val="clear" w:color="auto" w:fill="auto"/>
            <w:noWrap/>
            <w:vAlign w:val="bottom"/>
            <w:hideMark/>
          </w:tcPr>
          <w:p w14:paraId="49DA294D"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4</w:t>
            </w:r>
          </w:p>
        </w:tc>
      </w:tr>
      <w:tr w:rsidR="00B159CB" w:rsidRPr="00B159CB" w14:paraId="38ED91BF"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332F9D6B"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A carer suggesting it</w:t>
            </w:r>
          </w:p>
        </w:tc>
        <w:tc>
          <w:tcPr>
            <w:tcW w:w="1300" w:type="dxa"/>
            <w:tcBorders>
              <w:top w:val="nil"/>
              <w:left w:val="single" w:sz="4" w:space="0" w:color="auto"/>
              <w:bottom w:val="nil"/>
              <w:right w:val="single" w:sz="4" w:space="0" w:color="auto"/>
            </w:tcBorders>
            <w:shd w:val="clear" w:color="auto" w:fill="auto"/>
            <w:noWrap/>
            <w:vAlign w:val="bottom"/>
            <w:hideMark/>
          </w:tcPr>
          <w:p w14:paraId="44B6EEA2"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3</w:t>
            </w:r>
          </w:p>
        </w:tc>
      </w:tr>
      <w:tr w:rsidR="00B159CB" w:rsidRPr="00B159CB" w14:paraId="36C1C7AD"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0CFD1E83"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Discovering it on the internet</w:t>
            </w:r>
          </w:p>
        </w:tc>
        <w:tc>
          <w:tcPr>
            <w:tcW w:w="1300" w:type="dxa"/>
            <w:tcBorders>
              <w:top w:val="nil"/>
              <w:left w:val="single" w:sz="4" w:space="0" w:color="auto"/>
              <w:bottom w:val="nil"/>
              <w:right w:val="single" w:sz="4" w:space="0" w:color="auto"/>
            </w:tcBorders>
            <w:shd w:val="clear" w:color="auto" w:fill="auto"/>
            <w:noWrap/>
            <w:vAlign w:val="bottom"/>
            <w:hideMark/>
          </w:tcPr>
          <w:p w14:paraId="65883E10"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2</w:t>
            </w:r>
          </w:p>
        </w:tc>
      </w:tr>
      <w:tr w:rsidR="00B159CB" w:rsidRPr="00B159CB" w14:paraId="60120556"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431605D9" w14:textId="7E9C2F53"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Other</w:t>
            </w:r>
            <w:r w:rsidR="00482262">
              <w:rPr>
                <w:rFonts w:ascii="Calibri" w:eastAsia="Times New Roman" w:hAnsi="Calibri" w:cs="Calibri"/>
                <w:color w:val="000000"/>
                <w:sz w:val="20"/>
                <w:szCs w:val="20"/>
                <w:lang w:eastAsia="en-GB"/>
              </w:rPr>
              <w:t>/</w:t>
            </w:r>
            <w:r w:rsidR="00482262" w:rsidRPr="00B159CB">
              <w:rPr>
                <w:rFonts w:ascii="Calibri" w:eastAsia="Times New Roman" w:hAnsi="Calibri" w:cs="Calibri"/>
                <w:color w:val="000000"/>
                <w:sz w:val="20"/>
                <w:szCs w:val="20"/>
                <w:lang w:eastAsia="en-GB"/>
              </w:rPr>
              <w:t xml:space="preserve"> Don't know / Can't remember</w:t>
            </w:r>
            <w:r w:rsidR="00D33B89">
              <w:rPr>
                <w:rFonts w:ascii="Calibri" w:eastAsia="Times New Roman" w:hAnsi="Calibri" w:cs="Calibri"/>
                <w:color w:val="000000"/>
                <w:sz w:val="20"/>
                <w:szCs w:val="20"/>
                <w:lang w:eastAsia="en-GB"/>
              </w:rPr>
              <w:t xml:space="preserve"> / </w:t>
            </w:r>
            <w:r w:rsidR="00D33B89" w:rsidRPr="00B159CB">
              <w:rPr>
                <w:rFonts w:ascii="Calibri" w:eastAsia="Times New Roman" w:hAnsi="Calibri" w:cs="Calibri"/>
                <w:color w:val="000000"/>
                <w:sz w:val="20"/>
                <w:szCs w:val="20"/>
                <w:lang w:eastAsia="en-GB"/>
              </w:rPr>
              <w:t>None of these</w:t>
            </w:r>
          </w:p>
        </w:tc>
        <w:tc>
          <w:tcPr>
            <w:tcW w:w="1300" w:type="dxa"/>
            <w:tcBorders>
              <w:top w:val="nil"/>
              <w:left w:val="single" w:sz="4" w:space="0" w:color="auto"/>
              <w:bottom w:val="nil"/>
              <w:right w:val="single" w:sz="4" w:space="0" w:color="auto"/>
            </w:tcBorders>
            <w:shd w:val="clear" w:color="auto" w:fill="auto"/>
            <w:noWrap/>
            <w:vAlign w:val="bottom"/>
            <w:hideMark/>
          </w:tcPr>
          <w:p w14:paraId="3EEB330B" w14:textId="4EF0F047" w:rsidR="00B159CB" w:rsidRPr="00B159CB" w:rsidRDefault="00D33B89" w:rsidP="00B159CB">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28</w:t>
            </w:r>
          </w:p>
        </w:tc>
      </w:tr>
      <w:tr w:rsidR="00B159CB" w:rsidRPr="00B159CB" w14:paraId="0F80C1AA" w14:textId="77777777" w:rsidTr="00DD2855">
        <w:trPr>
          <w:trHeight w:val="320"/>
        </w:trPr>
        <w:tc>
          <w:tcPr>
            <w:tcW w:w="8300" w:type="dxa"/>
            <w:tcBorders>
              <w:top w:val="single" w:sz="4" w:space="0" w:color="auto"/>
              <w:left w:val="single" w:sz="4" w:space="0" w:color="auto"/>
              <w:bottom w:val="nil"/>
              <w:right w:val="nil"/>
            </w:tcBorders>
            <w:shd w:val="clear" w:color="auto" w:fill="auto"/>
            <w:vAlign w:val="bottom"/>
            <w:hideMark/>
          </w:tcPr>
          <w:p w14:paraId="1F4D4480" w14:textId="529736E0" w:rsidR="00B159CB" w:rsidRPr="00B159CB" w:rsidRDefault="00B159CB" w:rsidP="00B159CB">
            <w:pPr>
              <w:spacing w:after="0" w:line="240" w:lineRule="auto"/>
              <w:rPr>
                <w:rFonts w:ascii="Calibri" w:eastAsia="Times New Roman" w:hAnsi="Calibri" w:cs="Calibri"/>
                <w:b/>
                <w:bCs/>
                <w:color w:val="000000"/>
                <w:sz w:val="20"/>
                <w:szCs w:val="20"/>
                <w:lang w:eastAsia="en-GB"/>
              </w:rPr>
            </w:pPr>
            <w:r w:rsidRPr="00B159CB">
              <w:rPr>
                <w:rFonts w:ascii="Calibri" w:eastAsia="Times New Roman" w:hAnsi="Calibri" w:cstheme="minorHAnsi"/>
                <w:b/>
                <w:bCs/>
                <w:color w:val="000000" w:themeColor="text1"/>
                <w:sz w:val="20"/>
                <w:szCs w:val="20"/>
                <w:lang w:eastAsia="en-GB"/>
              </w:rPr>
              <w:t xml:space="preserve">Adults aged 55+ with elderly relatives/neighbours/close friends (n = 1625) - raising ACP </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7249AD0D"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Calibri"/>
                <w:color w:val="000000"/>
                <w:sz w:val="20"/>
                <w:szCs w:val="20"/>
                <w:lang w:eastAsia="en-GB"/>
              </w:rPr>
              <w:t> </w:t>
            </w:r>
          </w:p>
        </w:tc>
      </w:tr>
      <w:tr w:rsidR="00B159CB" w:rsidRPr="00B159CB" w14:paraId="0C0F473C"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599246A3"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I feel it is not my place to start the conversation with any of them</w:t>
            </w:r>
          </w:p>
        </w:tc>
        <w:tc>
          <w:tcPr>
            <w:tcW w:w="1300" w:type="dxa"/>
            <w:tcBorders>
              <w:top w:val="nil"/>
              <w:left w:val="single" w:sz="4" w:space="0" w:color="auto"/>
              <w:bottom w:val="nil"/>
              <w:right w:val="single" w:sz="4" w:space="0" w:color="auto"/>
            </w:tcBorders>
            <w:shd w:val="clear" w:color="auto" w:fill="auto"/>
            <w:noWrap/>
            <w:vAlign w:val="bottom"/>
            <w:hideMark/>
          </w:tcPr>
          <w:p w14:paraId="5BACB7AD"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49</w:t>
            </w:r>
          </w:p>
        </w:tc>
      </w:tr>
      <w:tr w:rsidR="00B159CB" w:rsidRPr="00B159CB" w14:paraId="55EA330B"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412C850A"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I would be embarrassed to start the conversation with any of them</w:t>
            </w:r>
          </w:p>
        </w:tc>
        <w:tc>
          <w:tcPr>
            <w:tcW w:w="1300" w:type="dxa"/>
            <w:tcBorders>
              <w:top w:val="nil"/>
              <w:left w:val="single" w:sz="4" w:space="0" w:color="auto"/>
              <w:bottom w:val="nil"/>
              <w:right w:val="single" w:sz="4" w:space="0" w:color="auto"/>
            </w:tcBorders>
            <w:shd w:val="clear" w:color="auto" w:fill="auto"/>
            <w:noWrap/>
            <w:vAlign w:val="bottom"/>
            <w:hideMark/>
          </w:tcPr>
          <w:p w14:paraId="63F8ABF8"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12</w:t>
            </w:r>
          </w:p>
        </w:tc>
      </w:tr>
      <w:tr w:rsidR="00B159CB" w:rsidRPr="00B159CB" w14:paraId="331EFDDD"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14B500B2"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I think it would be a good idea for me to initiate the conversation with some of them</w:t>
            </w:r>
          </w:p>
        </w:tc>
        <w:tc>
          <w:tcPr>
            <w:tcW w:w="1300" w:type="dxa"/>
            <w:tcBorders>
              <w:top w:val="nil"/>
              <w:left w:val="single" w:sz="4" w:space="0" w:color="auto"/>
              <w:bottom w:val="nil"/>
              <w:right w:val="single" w:sz="4" w:space="0" w:color="auto"/>
            </w:tcBorders>
            <w:shd w:val="clear" w:color="auto" w:fill="auto"/>
            <w:noWrap/>
            <w:vAlign w:val="bottom"/>
            <w:hideMark/>
          </w:tcPr>
          <w:p w14:paraId="7EE85C04"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11</w:t>
            </w:r>
          </w:p>
        </w:tc>
      </w:tr>
      <w:tr w:rsidR="00B159CB" w:rsidRPr="00B159CB" w14:paraId="32F16CAF"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46FDDD3A"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 xml:space="preserve">It would be easier to focus on advance care planning for them rather than to do one myself </w:t>
            </w:r>
          </w:p>
        </w:tc>
        <w:tc>
          <w:tcPr>
            <w:tcW w:w="1300" w:type="dxa"/>
            <w:tcBorders>
              <w:top w:val="nil"/>
              <w:left w:val="single" w:sz="4" w:space="0" w:color="auto"/>
              <w:bottom w:val="nil"/>
              <w:right w:val="single" w:sz="4" w:space="0" w:color="auto"/>
            </w:tcBorders>
            <w:shd w:val="clear" w:color="auto" w:fill="auto"/>
            <w:noWrap/>
            <w:vAlign w:val="bottom"/>
            <w:hideMark/>
          </w:tcPr>
          <w:p w14:paraId="141CE106"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4</w:t>
            </w:r>
          </w:p>
        </w:tc>
      </w:tr>
      <w:tr w:rsidR="00B159CB" w:rsidRPr="00B159CB" w14:paraId="76B34891" w14:textId="77777777" w:rsidTr="00B159CB">
        <w:trPr>
          <w:trHeight w:val="320"/>
        </w:trPr>
        <w:tc>
          <w:tcPr>
            <w:tcW w:w="8300" w:type="dxa"/>
            <w:tcBorders>
              <w:top w:val="nil"/>
              <w:left w:val="single" w:sz="4" w:space="0" w:color="auto"/>
              <w:bottom w:val="nil"/>
              <w:right w:val="nil"/>
            </w:tcBorders>
            <w:shd w:val="clear" w:color="auto" w:fill="auto"/>
            <w:noWrap/>
            <w:vAlign w:val="bottom"/>
            <w:hideMark/>
          </w:tcPr>
          <w:p w14:paraId="72E356AE"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I would need to know more about advance care planning</w:t>
            </w:r>
          </w:p>
        </w:tc>
        <w:tc>
          <w:tcPr>
            <w:tcW w:w="1300" w:type="dxa"/>
            <w:tcBorders>
              <w:top w:val="nil"/>
              <w:left w:val="single" w:sz="4" w:space="0" w:color="auto"/>
              <w:bottom w:val="nil"/>
              <w:right w:val="single" w:sz="4" w:space="0" w:color="auto"/>
            </w:tcBorders>
            <w:shd w:val="clear" w:color="auto" w:fill="auto"/>
            <w:noWrap/>
            <w:vAlign w:val="bottom"/>
            <w:hideMark/>
          </w:tcPr>
          <w:p w14:paraId="16813AA3"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18</w:t>
            </w:r>
          </w:p>
        </w:tc>
      </w:tr>
      <w:tr w:rsidR="00B159CB" w:rsidRPr="00B159CB" w14:paraId="7E3BBC01" w14:textId="77777777" w:rsidTr="00B159CB">
        <w:trPr>
          <w:trHeight w:val="320"/>
        </w:trPr>
        <w:tc>
          <w:tcPr>
            <w:tcW w:w="8300" w:type="dxa"/>
            <w:tcBorders>
              <w:top w:val="nil"/>
              <w:left w:val="single" w:sz="4" w:space="0" w:color="auto"/>
              <w:bottom w:val="single" w:sz="4" w:space="0" w:color="auto"/>
              <w:right w:val="nil"/>
            </w:tcBorders>
            <w:shd w:val="clear" w:color="auto" w:fill="auto"/>
            <w:noWrap/>
            <w:vAlign w:val="bottom"/>
            <w:hideMark/>
          </w:tcPr>
          <w:p w14:paraId="56F3DC35" w14:textId="77777777" w:rsidR="00B159CB" w:rsidRPr="00B159CB" w:rsidRDefault="00B159CB" w:rsidP="00B159CB">
            <w:pPr>
              <w:spacing w:after="0" w:line="240" w:lineRule="auto"/>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None of these</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453CF11" w14:textId="77777777" w:rsidR="00B159CB" w:rsidRPr="00B159CB" w:rsidRDefault="00B159CB" w:rsidP="00B159CB">
            <w:pPr>
              <w:spacing w:after="0" w:line="240" w:lineRule="auto"/>
              <w:jc w:val="center"/>
              <w:rPr>
                <w:rFonts w:ascii="Calibri" w:eastAsia="Times New Roman" w:hAnsi="Calibri" w:cs="Calibri"/>
                <w:color w:val="000000"/>
                <w:sz w:val="20"/>
                <w:szCs w:val="20"/>
                <w:lang w:eastAsia="en-GB"/>
              </w:rPr>
            </w:pPr>
            <w:r w:rsidRPr="00B159CB">
              <w:rPr>
                <w:rFonts w:ascii="Calibri" w:eastAsia="Times New Roman" w:hAnsi="Calibri" w:cstheme="minorHAnsi"/>
                <w:color w:val="000000" w:themeColor="text1"/>
                <w:sz w:val="20"/>
                <w:szCs w:val="20"/>
                <w:lang w:eastAsia="en-GB"/>
              </w:rPr>
              <w:t>18</w:t>
            </w:r>
          </w:p>
        </w:tc>
      </w:tr>
    </w:tbl>
    <w:p w14:paraId="08DE3A19" w14:textId="3956481D" w:rsidR="00193AD1" w:rsidRPr="00BC4A7C" w:rsidRDefault="00904203" w:rsidP="00BC4A7C">
      <w:pPr>
        <w:spacing w:line="480" w:lineRule="auto"/>
        <w:rPr>
          <w:color w:val="000000" w:themeColor="text1"/>
        </w:rPr>
      </w:pPr>
      <w:r w:rsidRPr="00BC4A7C">
        <w:rPr>
          <w:color w:val="000000" w:themeColor="text1"/>
        </w:rPr>
        <w:lastRenderedPageBreak/>
        <w:t xml:space="preserve">The qualitative findings offer insight into these choices of whom to involve in advance care planning. </w:t>
      </w:r>
      <w:r w:rsidR="00193AD1" w:rsidRPr="00BC4A7C">
        <w:rPr>
          <w:color w:val="000000" w:themeColor="text1"/>
        </w:rPr>
        <w:t xml:space="preserve">GPs were </w:t>
      </w:r>
      <w:r w:rsidRPr="00BC4A7C">
        <w:rPr>
          <w:color w:val="000000" w:themeColor="text1"/>
        </w:rPr>
        <w:t xml:space="preserve">generally </w:t>
      </w:r>
      <w:r w:rsidR="00193AD1" w:rsidRPr="00BC4A7C">
        <w:rPr>
          <w:color w:val="000000" w:themeColor="text1"/>
        </w:rPr>
        <w:t xml:space="preserve">not trusted to offer </w:t>
      </w:r>
      <w:r w:rsidR="00743BF5" w:rsidRPr="00BC4A7C">
        <w:rPr>
          <w:color w:val="000000" w:themeColor="text1"/>
        </w:rPr>
        <w:t xml:space="preserve">the </w:t>
      </w:r>
      <w:r w:rsidR="00193AD1" w:rsidRPr="00BC4A7C">
        <w:rPr>
          <w:color w:val="000000" w:themeColor="text1"/>
        </w:rPr>
        <w:t xml:space="preserve">specific expert advice that respondents typically wanted, nor were relationships with GPs sufficiently strong to warrant their inclusion in the planning process. </w:t>
      </w:r>
    </w:p>
    <w:p w14:paraId="1CCA9264" w14:textId="21678E68" w:rsidR="00193AD1" w:rsidRPr="00BC4A7C" w:rsidRDefault="00193AD1" w:rsidP="00BC4A7C">
      <w:pPr>
        <w:spacing w:line="480" w:lineRule="auto"/>
        <w:ind w:left="720"/>
        <w:rPr>
          <w:color w:val="000000" w:themeColor="text1"/>
        </w:rPr>
      </w:pPr>
      <w:r w:rsidRPr="00BC4A7C">
        <w:rPr>
          <w:i/>
          <w:iCs/>
          <w:color w:val="000000" w:themeColor="text1"/>
        </w:rPr>
        <w:t>I don’t think your family doctors are like your family doctors from years ago, they knew everything about you… but life’s not the same now is it?</w:t>
      </w:r>
      <w:r w:rsidRPr="00BC4A7C">
        <w:rPr>
          <w:color w:val="000000" w:themeColor="text1"/>
        </w:rPr>
        <w:t xml:space="preserve"> </w:t>
      </w:r>
      <w:r w:rsidR="000039E4" w:rsidRPr="00BC4A7C">
        <w:rPr>
          <w:color w:val="000000" w:themeColor="text1"/>
        </w:rPr>
        <w:t>[Female, 85]</w:t>
      </w:r>
    </w:p>
    <w:p w14:paraId="225EDA1A" w14:textId="77777777" w:rsidR="00193AD1" w:rsidRPr="00BC4A7C" w:rsidRDefault="00193AD1" w:rsidP="00BC4A7C">
      <w:pPr>
        <w:spacing w:line="480" w:lineRule="auto"/>
        <w:rPr>
          <w:color w:val="000000" w:themeColor="text1"/>
        </w:rPr>
      </w:pPr>
      <w:r w:rsidRPr="00BC4A7C">
        <w:rPr>
          <w:color w:val="000000" w:themeColor="text1"/>
        </w:rPr>
        <w:t>Some expressed more trust in medical staff in hospitals. Consultants were generally trusted with life-or-death decisions, and many respondents were content for them to overrule the directives in an ACP:</w:t>
      </w:r>
    </w:p>
    <w:p w14:paraId="2BE1CDC5" w14:textId="77777777" w:rsidR="00193AD1" w:rsidRPr="00BC4A7C" w:rsidRDefault="00193AD1" w:rsidP="00BC4A7C">
      <w:pPr>
        <w:spacing w:line="480" w:lineRule="auto"/>
        <w:ind w:firstLine="720"/>
        <w:rPr>
          <w:color w:val="000000" w:themeColor="text1"/>
        </w:rPr>
      </w:pPr>
      <w:r w:rsidRPr="00BC4A7C">
        <w:rPr>
          <w:rFonts w:cstheme="minorHAnsi"/>
          <w:i/>
          <w:iCs/>
          <w:color w:val="000000" w:themeColor="text1"/>
        </w:rPr>
        <w:t xml:space="preserve">I think nothing is written in stone and I think that the doctors should be able to overturn </w:t>
      </w:r>
      <w:r w:rsidRPr="00BC4A7C">
        <w:rPr>
          <w:rFonts w:cstheme="minorHAnsi"/>
          <w:i/>
          <w:iCs/>
          <w:color w:val="000000" w:themeColor="text1"/>
        </w:rPr>
        <w:tab/>
        <w:t xml:space="preserve">things, particularly in prolonging life. </w:t>
      </w:r>
      <w:r w:rsidRPr="00BC4A7C">
        <w:rPr>
          <w:rFonts w:cstheme="minorHAnsi"/>
          <w:color w:val="000000" w:themeColor="text1"/>
        </w:rPr>
        <w:t>[Male, 73]</w:t>
      </w:r>
    </w:p>
    <w:p w14:paraId="109FCC7F" w14:textId="26A1FC9C" w:rsidR="00193AD1" w:rsidRPr="00BC4A7C" w:rsidRDefault="00193AD1" w:rsidP="00BC4A7C">
      <w:pPr>
        <w:spacing w:line="480" w:lineRule="auto"/>
        <w:rPr>
          <w:color w:val="000000" w:themeColor="text1"/>
        </w:rPr>
      </w:pPr>
      <w:r w:rsidRPr="00BC4A7C">
        <w:rPr>
          <w:color w:val="000000" w:themeColor="text1"/>
        </w:rPr>
        <w:t>The National Health Service (NHS) in general was viewed very positively. Howeve</w:t>
      </w:r>
      <w:r w:rsidR="00D20352">
        <w:rPr>
          <w:color w:val="000000" w:themeColor="text1"/>
        </w:rPr>
        <w:t xml:space="preserve">r, </w:t>
      </w:r>
      <w:r w:rsidRPr="00BC4A7C">
        <w:rPr>
          <w:color w:val="000000" w:themeColor="text1"/>
        </w:rPr>
        <w:t xml:space="preserve">it was widely felt that the NHS was too overworked and under-resourced to take on responsibility for the storage and dissemination of ACPs. </w:t>
      </w:r>
    </w:p>
    <w:p w14:paraId="1D98B0C5" w14:textId="7349BDDB" w:rsidR="003334EF" w:rsidRPr="00BC4A7C" w:rsidRDefault="00193AD1" w:rsidP="00BC4A7C">
      <w:pPr>
        <w:spacing w:line="480" w:lineRule="auto"/>
        <w:ind w:left="720"/>
        <w:rPr>
          <w:color w:val="000000" w:themeColor="text1"/>
        </w:rPr>
      </w:pPr>
      <w:r w:rsidRPr="00BC4A7C">
        <w:rPr>
          <w:i/>
          <w:iCs/>
          <w:color w:val="000000" w:themeColor="text1"/>
        </w:rPr>
        <w:t>Not the NHS…, I think they've got enough on their hands. So to be honest with you, I think it's better to have somebody just legal, like a solicitor or an accountant.</w:t>
      </w:r>
      <w:r w:rsidR="000039E4" w:rsidRPr="00BC4A7C">
        <w:rPr>
          <w:color w:val="000000" w:themeColor="text1"/>
        </w:rPr>
        <w:t xml:space="preserve"> [Female, 68]</w:t>
      </w:r>
    </w:p>
    <w:p w14:paraId="55D58DC5" w14:textId="02155398" w:rsidR="00D74B1B" w:rsidRPr="006E0B98" w:rsidRDefault="005F4305" w:rsidP="00BC4A7C">
      <w:pPr>
        <w:pStyle w:val="Heading3"/>
        <w:spacing w:line="480" w:lineRule="auto"/>
        <w:rPr>
          <w:color w:val="000000" w:themeColor="text1"/>
          <w:sz w:val="32"/>
          <w:szCs w:val="32"/>
        </w:rPr>
      </w:pPr>
      <w:r w:rsidRPr="006E0B98">
        <w:rPr>
          <w:color w:val="000000" w:themeColor="text1"/>
          <w:sz w:val="32"/>
          <w:szCs w:val="32"/>
        </w:rPr>
        <w:t xml:space="preserve">Barriers to </w:t>
      </w:r>
      <w:r w:rsidR="0016528F">
        <w:rPr>
          <w:color w:val="000000" w:themeColor="text1"/>
          <w:sz w:val="32"/>
          <w:szCs w:val="32"/>
        </w:rPr>
        <w:t>ACPs</w:t>
      </w:r>
    </w:p>
    <w:p w14:paraId="27B9B72C" w14:textId="60075526" w:rsidR="00A52EF1" w:rsidRPr="00BC4A7C" w:rsidRDefault="00316D2A" w:rsidP="00DD2855">
      <w:pPr>
        <w:spacing w:line="480" w:lineRule="auto"/>
        <w:ind w:right="-113"/>
        <w:rPr>
          <w:color w:val="000000" w:themeColor="text1"/>
        </w:rPr>
      </w:pPr>
      <w:r w:rsidRPr="00BC4A7C">
        <w:rPr>
          <w:rFonts w:cstheme="minorHAnsi"/>
          <w:color w:val="000000" w:themeColor="text1"/>
        </w:rPr>
        <w:t xml:space="preserve">The qualitative interviews uncovered a range of reasons why people did </w:t>
      </w:r>
      <w:r w:rsidRPr="00BC4A7C">
        <w:rPr>
          <w:rFonts w:cstheme="minorHAnsi"/>
          <w:i/>
          <w:color w:val="000000" w:themeColor="text1"/>
        </w:rPr>
        <w:t xml:space="preserve">not </w:t>
      </w:r>
      <w:r w:rsidRPr="00BC4A7C">
        <w:rPr>
          <w:rFonts w:cstheme="minorHAnsi"/>
          <w:color w:val="000000" w:themeColor="text1"/>
        </w:rPr>
        <w:t>write an ACP for themselves. Survey respondents were presented with this list of reasons, and could select as many as applied to them.</w:t>
      </w:r>
      <w:r>
        <w:rPr>
          <w:rFonts w:cstheme="minorHAnsi"/>
          <w:color w:val="000000" w:themeColor="text1"/>
        </w:rPr>
        <w:t xml:space="preserve"> It </w:t>
      </w:r>
      <w:r w:rsidR="00A52EF1" w:rsidRPr="00BC4A7C">
        <w:rPr>
          <w:rFonts w:cstheme="minorHAnsi"/>
          <w:color w:val="000000" w:themeColor="text1"/>
        </w:rPr>
        <w:t xml:space="preserve">was striking that </w:t>
      </w:r>
      <w:r w:rsidR="00A52EF1" w:rsidRPr="00BC4A7C">
        <w:rPr>
          <w:color w:val="000000" w:themeColor="text1"/>
        </w:rPr>
        <w:t xml:space="preserve">many </w:t>
      </w:r>
      <w:r w:rsidR="00743BF5" w:rsidRPr="00BC4A7C">
        <w:rPr>
          <w:color w:val="000000" w:themeColor="text1"/>
        </w:rPr>
        <w:t>interview</w:t>
      </w:r>
      <w:r w:rsidR="00A52EF1" w:rsidRPr="00BC4A7C">
        <w:rPr>
          <w:color w:val="000000" w:themeColor="text1"/>
        </w:rPr>
        <w:t xml:space="preserve"> respondents felt that advance care planning was a good idea – but </w:t>
      </w:r>
      <w:r w:rsidR="00A52EF1" w:rsidRPr="00BC4A7C">
        <w:rPr>
          <w:i/>
          <w:iCs/>
          <w:color w:val="000000" w:themeColor="text1"/>
        </w:rPr>
        <w:t>not yet</w:t>
      </w:r>
      <w:r w:rsidR="00A52EF1" w:rsidRPr="00BC4A7C">
        <w:rPr>
          <w:color w:val="000000" w:themeColor="text1"/>
        </w:rPr>
        <w:t>:</w:t>
      </w:r>
    </w:p>
    <w:p w14:paraId="6EE0BD1C" w14:textId="399E7D87" w:rsidR="00A52EF1" w:rsidRPr="00BC4A7C" w:rsidRDefault="00A52EF1" w:rsidP="00BC4A7C">
      <w:pPr>
        <w:spacing w:line="480" w:lineRule="auto"/>
        <w:ind w:left="720"/>
        <w:rPr>
          <w:rFonts w:cstheme="minorHAnsi"/>
          <w:color w:val="000000" w:themeColor="text1"/>
        </w:rPr>
      </w:pPr>
      <w:r w:rsidRPr="00BC4A7C">
        <w:rPr>
          <w:rFonts w:cstheme="minorHAnsi"/>
          <w:i/>
          <w:iCs/>
          <w:color w:val="000000" w:themeColor="text1"/>
        </w:rPr>
        <w:t>…so I wouldn’t fill that in yet, but if I was told I was poorly then I would…you have to be in a mental state to do that because at the moment we think we’re a bit invincible.</w:t>
      </w:r>
      <w:r w:rsidRPr="00BC4A7C">
        <w:rPr>
          <w:rFonts w:cstheme="minorHAnsi"/>
          <w:color w:val="000000" w:themeColor="text1"/>
        </w:rPr>
        <w:t xml:space="preserve"> [Female 68]</w:t>
      </w:r>
    </w:p>
    <w:p w14:paraId="0C044F94" w14:textId="0388D8BD" w:rsidR="0053701F" w:rsidRPr="00BC4A7C" w:rsidRDefault="00A52EF1" w:rsidP="00BC4A7C">
      <w:pPr>
        <w:spacing w:line="480" w:lineRule="auto"/>
        <w:ind w:right="-113"/>
        <w:rPr>
          <w:rFonts w:cstheme="minorHAnsi"/>
          <w:i/>
          <w:iCs/>
          <w:color w:val="000000" w:themeColor="text1"/>
        </w:rPr>
      </w:pPr>
      <w:r w:rsidRPr="00BC4A7C">
        <w:rPr>
          <w:rFonts w:cstheme="minorHAnsi"/>
          <w:color w:val="000000" w:themeColor="text1"/>
        </w:rPr>
        <w:lastRenderedPageBreak/>
        <w:t xml:space="preserve">The ‘not yet’ factor was the largest single factor emerging from the survey findings, with </w:t>
      </w:r>
      <w:r w:rsidR="003E4973" w:rsidRPr="00BC4A7C">
        <w:rPr>
          <w:rFonts w:cstheme="minorHAnsi"/>
          <w:color w:val="000000" w:themeColor="text1"/>
        </w:rPr>
        <w:t xml:space="preserve">24% choosing </w:t>
      </w:r>
      <w:r w:rsidR="00D20352">
        <w:rPr>
          <w:rFonts w:cstheme="minorHAnsi"/>
          <w:color w:val="000000" w:themeColor="text1"/>
        </w:rPr>
        <w:t>“</w:t>
      </w:r>
      <w:r w:rsidR="00D74B1B" w:rsidRPr="00BC4A7C">
        <w:rPr>
          <w:rFonts w:cstheme="minorHAnsi"/>
          <w:color w:val="000000" w:themeColor="text1"/>
        </w:rPr>
        <w:t xml:space="preserve">I don’t </w:t>
      </w:r>
      <w:r w:rsidR="00D74B1B" w:rsidRPr="00BC4A7C">
        <w:rPr>
          <w:rFonts w:cstheme="minorHAnsi"/>
          <w:color w:val="000000" w:themeColor="text1"/>
          <w:u w:val="single"/>
        </w:rPr>
        <w:t>want</w:t>
      </w:r>
      <w:r w:rsidR="00D74B1B" w:rsidRPr="00BC4A7C">
        <w:rPr>
          <w:rFonts w:cstheme="minorHAnsi"/>
          <w:color w:val="000000" w:themeColor="text1"/>
        </w:rPr>
        <w:t xml:space="preserve"> to think about it now</w:t>
      </w:r>
      <w:r w:rsidR="00D20352">
        <w:rPr>
          <w:rFonts w:cstheme="minorHAnsi"/>
          <w:color w:val="000000" w:themeColor="text1"/>
        </w:rPr>
        <w:t>”</w:t>
      </w:r>
      <w:r w:rsidR="003E4973" w:rsidRPr="00BC4A7C">
        <w:rPr>
          <w:rFonts w:cstheme="minorHAnsi"/>
          <w:color w:val="000000" w:themeColor="text1"/>
        </w:rPr>
        <w:t xml:space="preserve">, 16% </w:t>
      </w:r>
      <w:r w:rsidR="00D20352">
        <w:rPr>
          <w:rFonts w:cstheme="minorHAnsi"/>
          <w:color w:val="000000" w:themeColor="text1"/>
        </w:rPr>
        <w:t>“</w:t>
      </w:r>
      <w:r w:rsidR="00D74B1B" w:rsidRPr="00BC4A7C">
        <w:rPr>
          <w:rFonts w:cstheme="minorHAnsi"/>
          <w:color w:val="000000" w:themeColor="text1"/>
        </w:rPr>
        <w:t xml:space="preserve">I don’t </w:t>
      </w:r>
      <w:r w:rsidR="00D74B1B" w:rsidRPr="00BC4A7C">
        <w:rPr>
          <w:rFonts w:cstheme="minorHAnsi"/>
          <w:color w:val="000000" w:themeColor="text1"/>
          <w:u w:val="single"/>
        </w:rPr>
        <w:t>need</w:t>
      </w:r>
      <w:r w:rsidR="003E4973" w:rsidRPr="00BC4A7C">
        <w:rPr>
          <w:rFonts w:cstheme="minorHAnsi"/>
          <w:color w:val="000000" w:themeColor="text1"/>
        </w:rPr>
        <w:t xml:space="preserve"> to think about it now</w:t>
      </w:r>
      <w:r w:rsidR="00D20352">
        <w:rPr>
          <w:rFonts w:cstheme="minorHAnsi"/>
          <w:color w:val="000000" w:themeColor="text1"/>
        </w:rPr>
        <w:t>”</w:t>
      </w:r>
      <w:r w:rsidR="003E4973" w:rsidRPr="00BC4A7C">
        <w:rPr>
          <w:rFonts w:cstheme="minorHAnsi"/>
          <w:color w:val="000000" w:themeColor="text1"/>
        </w:rPr>
        <w:t xml:space="preserve"> and 11% agreeing that</w:t>
      </w:r>
      <w:r w:rsidR="00D74B1B" w:rsidRPr="00BC4A7C">
        <w:rPr>
          <w:rFonts w:cstheme="minorHAnsi"/>
          <w:color w:val="000000" w:themeColor="text1"/>
        </w:rPr>
        <w:t xml:space="preserve"> </w:t>
      </w:r>
      <w:r w:rsidR="00D20352">
        <w:rPr>
          <w:rFonts w:cstheme="minorHAnsi"/>
          <w:color w:val="000000" w:themeColor="text1"/>
        </w:rPr>
        <w:t>“</w:t>
      </w:r>
      <w:r w:rsidR="00D74B1B" w:rsidRPr="00BC4A7C">
        <w:rPr>
          <w:rFonts w:cstheme="minorHAnsi"/>
          <w:color w:val="000000" w:themeColor="text1"/>
        </w:rPr>
        <w:t>I have other more important or pressing i</w:t>
      </w:r>
      <w:r w:rsidR="003E4973" w:rsidRPr="00BC4A7C">
        <w:rPr>
          <w:rFonts w:cstheme="minorHAnsi"/>
          <w:color w:val="000000" w:themeColor="text1"/>
        </w:rPr>
        <w:t>ssues in my life</w:t>
      </w:r>
      <w:r w:rsidR="00D20352">
        <w:rPr>
          <w:rFonts w:cstheme="minorHAnsi"/>
          <w:color w:val="000000" w:themeColor="text1"/>
        </w:rPr>
        <w:t>”</w:t>
      </w:r>
      <w:r w:rsidR="003E4973" w:rsidRPr="00BC4A7C">
        <w:rPr>
          <w:rFonts w:cstheme="minorHAnsi"/>
          <w:iCs/>
          <w:color w:val="000000" w:themeColor="text1"/>
        </w:rPr>
        <w:t>.</w:t>
      </w:r>
      <w:r w:rsidR="003E4973" w:rsidRPr="00BC4A7C">
        <w:rPr>
          <w:rFonts w:cstheme="minorHAnsi"/>
          <w:i/>
          <w:iCs/>
          <w:color w:val="000000" w:themeColor="text1"/>
        </w:rPr>
        <w:t xml:space="preserve"> </w:t>
      </w:r>
      <w:r w:rsidR="0053701F" w:rsidRPr="00BC4A7C">
        <w:rPr>
          <w:rFonts w:cstheme="minorHAnsi"/>
          <w:color w:val="000000" w:themeColor="text1"/>
        </w:rPr>
        <w:t xml:space="preserve">This reluctance to think about advance care planning appeared to stem from </w:t>
      </w:r>
      <w:r w:rsidR="0053701F" w:rsidRPr="00BC4A7C">
        <w:rPr>
          <w:rFonts w:cstheme="minorHAnsi"/>
          <w:i/>
          <w:iCs/>
          <w:color w:val="000000" w:themeColor="text1"/>
        </w:rPr>
        <w:t>fear of deterioration</w:t>
      </w:r>
      <w:r w:rsidR="0053701F" w:rsidRPr="00BC4A7C">
        <w:rPr>
          <w:rFonts w:cstheme="minorHAnsi"/>
          <w:color w:val="000000" w:themeColor="text1"/>
        </w:rPr>
        <w:t xml:space="preserve">, rather than fear of death itself. Respondents were </w:t>
      </w:r>
      <w:r w:rsidR="00743BF5" w:rsidRPr="00BC4A7C">
        <w:rPr>
          <w:rFonts w:cstheme="minorHAnsi"/>
          <w:color w:val="000000" w:themeColor="text1"/>
        </w:rPr>
        <w:t xml:space="preserve">particularly </w:t>
      </w:r>
      <w:r w:rsidR="0053701F" w:rsidRPr="00BC4A7C">
        <w:rPr>
          <w:rFonts w:cstheme="minorHAnsi"/>
          <w:color w:val="000000" w:themeColor="text1"/>
        </w:rPr>
        <w:t xml:space="preserve">unwilling to contemplate their future personal care requirements:   </w:t>
      </w:r>
    </w:p>
    <w:p w14:paraId="65ED3CFF" w14:textId="25A3DE0E" w:rsidR="0053701F" w:rsidRPr="00BC4A7C" w:rsidRDefault="0053701F" w:rsidP="00BC4A7C">
      <w:pPr>
        <w:spacing w:line="480" w:lineRule="auto"/>
        <w:ind w:left="720" w:right="-113"/>
        <w:rPr>
          <w:rFonts w:cstheme="minorHAnsi"/>
          <w:i/>
          <w:iCs/>
          <w:color w:val="000000" w:themeColor="text1"/>
        </w:rPr>
      </w:pPr>
      <w:r w:rsidRPr="00BC4A7C">
        <w:rPr>
          <w:rFonts w:ascii="AppleSystemUIFont" w:hAnsi="AppleSystemUIFont" w:cs="AppleSystemUIFont"/>
          <w:i/>
          <w:iCs/>
          <w:color w:val="000000" w:themeColor="text1"/>
        </w:rPr>
        <w:t>When you're ill at home when you're old, what happens when you go to the toilet?  You don't want your children to wipe your bottom, do you</w:t>
      </w:r>
      <w:r w:rsidRPr="00BC4A7C">
        <w:rPr>
          <w:rFonts w:cstheme="minorHAnsi"/>
          <w:i/>
          <w:iCs/>
          <w:color w:val="000000" w:themeColor="text1"/>
        </w:rPr>
        <w:t xml:space="preserve">. </w:t>
      </w:r>
      <w:r w:rsidR="00743BF5" w:rsidRPr="00BC4A7C">
        <w:rPr>
          <w:rFonts w:cstheme="minorHAnsi"/>
          <w:color w:val="000000" w:themeColor="text1"/>
        </w:rPr>
        <w:t>[</w:t>
      </w:r>
      <w:r w:rsidRPr="00BC4A7C">
        <w:rPr>
          <w:rFonts w:cstheme="minorHAnsi"/>
          <w:color w:val="000000" w:themeColor="text1"/>
        </w:rPr>
        <w:t>Female 72]</w:t>
      </w:r>
      <w:r w:rsidRPr="00BC4A7C">
        <w:rPr>
          <w:rFonts w:cstheme="minorHAnsi"/>
          <w:i/>
          <w:iCs/>
          <w:color w:val="000000" w:themeColor="text1"/>
        </w:rPr>
        <w:t xml:space="preserve"> </w:t>
      </w:r>
    </w:p>
    <w:p w14:paraId="3E5C6B92" w14:textId="24A264B8" w:rsidR="002C415F" w:rsidRPr="00BC4A7C" w:rsidRDefault="0092298E" w:rsidP="00BC4A7C">
      <w:pPr>
        <w:spacing w:line="480" w:lineRule="auto"/>
        <w:ind w:right="-113"/>
        <w:rPr>
          <w:rFonts w:cstheme="minorHAnsi"/>
          <w:color w:val="000000" w:themeColor="text1"/>
        </w:rPr>
      </w:pPr>
      <w:r w:rsidRPr="00BC4A7C">
        <w:rPr>
          <w:rFonts w:cstheme="minorHAnsi"/>
          <w:iCs/>
          <w:color w:val="000000" w:themeColor="text1"/>
        </w:rPr>
        <w:t>Secondly,</w:t>
      </w:r>
      <w:r w:rsidR="003E4973" w:rsidRPr="00BC4A7C">
        <w:rPr>
          <w:rFonts w:cstheme="minorHAnsi"/>
          <w:iCs/>
          <w:color w:val="000000" w:themeColor="text1"/>
        </w:rPr>
        <w:t xml:space="preserve"> </w:t>
      </w:r>
      <w:r w:rsidRPr="00BC4A7C">
        <w:rPr>
          <w:rFonts w:cstheme="minorHAnsi"/>
          <w:bCs/>
          <w:iCs/>
          <w:color w:val="000000" w:themeColor="text1"/>
        </w:rPr>
        <w:t xml:space="preserve">the </w:t>
      </w:r>
      <w:r w:rsidRPr="00BC4A7C">
        <w:rPr>
          <w:rFonts w:cstheme="minorHAnsi"/>
          <w:bCs/>
          <w:i/>
          <w:iCs/>
          <w:color w:val="000000" w:themeColor="text1"/>
        </w:rPr>
        <w:t xml:space="preserve">unpredictability of </w:t>
      </w:r>
      <w:r w:rsidR="003E4973" w:rsidRPr="00BC4A7C">
        <w:rPr>
          <w:rFonts w:cstheme="minorHAnsi"/>
          <w:bCs/>
          <w:i/>
          <w:iCs/>
          <w:color w:val="000000" w:themeColor="text1"/>
        </w:rPr>
        <w:t>future</w:t>
      </w:r>
      <w:r w:rsidRPr="00BC4A7C">
        <w:rPr>
          <w:rFonts w:cstheme="minorHAnsi"/>
          <w:bCs/>
          <w:i/>
          <w:iCs/>
          <w:color w:val="000000" w:themeColor="text1"/>
        </w:rPr>
        <w:t xml:space="preserve"> life</w:t>
      </w:r>
      <w:r w:rsidRPr="00BC4A7C">
        <w:rPr>
          <w:rFonts w:cstheme="minorHAnsi"/>
          <w:bCs/>
          <w:iCs/>
          <w:color w:val="000000" w:themeColor="text1"/>
        </w:rPr>
        <w:t xml:space="preserve"> looked to be off-putting to many,</w:t>
      </w:r>
      <w:r w:rsidR="003E4973" w:rsidRPr="00BC4A7C">
        <w:rPr>
          <w:rFonts w:cstheme="minorHAnsi"/>
          <w:bCs/>
          <w:i/>
          <w:iCs/>
          <w:color w:val="000000" w:themeColor="text1"/>
        </w:rPr>
        <w:t xml:space="preserve"> </w:t>
      </w:r>
      <w:r w:rsidRPr="00BC4A7C">
        <w:rPr>
          <w:rFonts w:cstheme="minorHAnsi"/>
          <w:bCs/>
          <w:iCs/>
          <w:color w:val="000000" w:themeColor="text1"/>
        </w:rPr>
        <w:t>with 22% agreeing</w:t>
      </w:r>
      <w:r w:rsidR="00D74B1B" w:rsidRPr="00BC4A7C">
        <w:rPr>
          <w:rFonts w:cstheme="minorHAnsi"/>
          <w:bCs/>
          <w:i/>
          <w:iCs/>
          <w:color w:val="000000" w:themeColor="text1"/>
        </w:rPr>
        <w:t xml:space="preserve"> </w:t>
      </w:r>
      <w:r w:rsidR="00D20352">
        <w:rPr>
          <w:rFonts w:cstheme="minorHAnsi"/>
          <w:bCs/>
          <w:iCs/>
          <w:color w:val="000000" w:themeColor="text1"/>
        </w:rPr>
        <w:t>“</w:t>
      </w:r>
      <w:r w:rsidRPr="00BC4A7C">
        <w:rPr>
          <w:rFonts w:cstheme="minorHAnsi"/>
          <w:bCs/>
          <w:iCs/>
          <w:color w:val="000000" w:themeColor="text1"/>
        </w:rPr>
        <w:t>I</w:t>
      </w:r>
      <w:r w:rsidRPr="00BC4A7C">
        <w:rPr>
          <w:rFonts w:cstheme="minorHAnsi"/>
          <w:bCs/>
          <w:i/>
          <w:iCs/>
          <w:color w:val="000000" w:themeColor="text1"/>
        </w:rPr>
        <w:t xml:space="preserve"> </w:t>
      </w:r>
      <w:r w:rsidR="003E4973" w:rsidRPr="00BC4A7C">
        <w:rPr>
          <w:rFonts w:cstheme="minorHAnsi"/>
          <w:color w:val="000000" w:themeColor="text1"/>
        </w:rPr>
        <w:t>c</w:t>
      </w:r>
      <w:r w:rsidR="00D74B1B" w:rsidRPr="00BC4A7C">
        <w:rPr>
          <w:rFonts w:cstheme="minorHAnsi"/>
          <w:color w:val="000000" w:themeColor="text1"/>
        </w:rPr>
        <w:t>an’t predict my future health, finances or who might be able to help me</w:t>
      </w:r>
      <w:r w:rsidR="00D20352">
        <w:rPr>
          <w:rFonts w:cstheme="minorHAnsi"/>
          <w:color w:val="000000" w:themeColor="text1"/>
        </w:rPr>
        <w:t>”</w:t>
      </w:r>
      <w:r w:rsidR="003E4973" w:rsidRPr="00BC4A7C">
        <w:rPr>
          <w:rFonts w:cstheme="minorHAnsi"/>
          <w:color w:val="000000" w:themeColor="text1"/>
        </w:rPr>
        <w:t xml:space="preserve"> and 9% choosing</w:t>
      </w:r>
      <w:r w:rsidR="00D74B1B" w:rsidRPr="00BC4A7C">
        <w:rPr>
          <w:rFonts w:cstheme="minorHAnsi"/>
          <w:color w:val="000000" w:themeColor="text1"/>
        </w:rPr>
        <w:t xml:space="preserve"> </w:t>
      </w:r>
      <w:r w:rsidR="003E4973" w:rsidRPr="00BC4A7C">
        <w:rPr>
          <w:rFonts w:cstheme="minorHAnsi"/>
          <w:color w:val="000000" w:themeColor="text1"/>
        </w:rPr>
        <w:t>‘</w:t>
      </w:r>
      <w:r w:rsidR="00D74B1B" w:rsidRPr="00BC4A7C">
        <w:rPr>
          <w:rFonts w:cstheme="minorHAnsi"/>
          <w:color w:val="000000" w:themeColor="text1"/>
        </w:rPr>
        <w:t>I don’t want to do one in case my circumstances change</w:t>
      </w:r>
      <w:r w:rsidR="003D2D0C" w:rsidRPr="00BC4A7C">
        <w:rPr>
          <w:rFonts w:cstheme="minorHAnsi"/>
          <w:color w:val="000000" w:themeColor="text1"/>
        </w:rPr>
        <w:t>’</w:t>
      </w:r>
      <w:r w:rsidR="003E4973" w:rsidRPr="00BC4A7C">
        <w:rPr>
          <w:rFonts w:cstheme="minorHAnsi"/>
          <w:iCs/>
          <w:color w:val="000000" w:themeColor="text1"/>
        </w:rPr>
        <w:t>.</w:t>
      </w:r>
      <w:r w:rsidR="003E4973" w:rsidRPr="00BC4A7C">
        <w:rPr>
          <w:rFonts w:cstheme="minorHAnsi"/>
          <w:color w:val="000000" w:themeColor="text1"/>
        </w:rPr>
        <w:t xml:space="preserve"> </w:t>
      </w:r>
      <w:r w:rsidR="0053701F" w:rsidRPr="00BC4A7C">
        <w:rPr>
          <w:rFonts w:cstheme="minorHAnsi"/>
          <w:color w:val="000000" w:themeColor="text1"/>
        </w:rPr>
        <w:t>This was also frequently expressed in the interviews:</w:t>
      </w:r>
    </w:p>
    <w:p w14:paraId="5855EAE2" w14:textId="5A18FC41" w:rsidR="0053701F" w:rsidRPr="00BC4A7C" w:rsidRDefault="0053701F" w:rsidP="00BC4A7C">
      <w:pPr>
        <w:spacing w:line="480" w:lineRule="auto"/>
        <w:ind w:left="720" w:right="-113"/>
        <w:rPr>
          <w:rFonts w:cstheme="minorHAnsi"/>
          <w:color w:val="000000" w:themeColor="text1"/>
        </w:rPr>
      </w:pPr>
      <w:r w:rsidRPr="00BC4A7C">
        <w:rPr>
          <w:rFonts w:ascii="AppleSystemUIFont" w:hAnsi="AppleSystemUIFont" w:cs="AppleSystemUIFont"/>
          <w:i/>
          <w:iCs/>
          <w:color w:val="000000" w:themeColor="text1"/>
        </w:rPr>
        <w:t>We just don’t know what we will require. We don’t know if we’re going to become physically a problem, mentally a problem, or just age-related mobility. So when you don’t know potentially what the requirements are, you can’t really put it down and plan it.</w:t>
      </w:r>
      <w:r w:rsidRPr="00BC4A7C">
        <w:rPr>
          <w:rFonts w:ascii="AppleSystemUIFont" w:hAnsi="AppleSystemUIFont" w:cs="AppleSystemUIFont"/>
          <w:color w:val="000000" w:themeColor="text1"/>
        </w:rPr>
        <w:t xml:space="preserve"> [Male 70]</w:t>
      </w:r>
    </w:p>
    <w:p w14:paraId="3ED0ED17" w14:textId="3C7AD4B0" w:rsidR="002C415F" w:rsidRPr="00BC4A7C" w:rsidRDefault="003E4973" w:rsidP="00BC4A7C">
      <w:pPr>
        <w:spacing w:line="480" w:lineRule="auto"/>
        <w:ind w:right="-113"/>
        <w:rPr>
          <w:rFonts w:cstheme="minorHAnsi"/>
          <w:color w:val="000000" w:themeColor="text1"/>
        </w:rPr>
      </w:pPr>
      <w:r w:rsidRPr="00BC4A7C">
        <w:rPr>
          <w:rFonts w:cstheme="minorHAnsi"/>
          <w:color w:val="000000" w:themeColor="text1"/>
        </w:rPr>
        <w:t xml:space="preserve">A third issue could be described as </w:t>
      </w:r>
      <w:r w:rsidRPr="00BC4A7C">
        <w:rPr>
          <w:rFonts w:cstheme="minorHAnsi"/>
          <w:bCs/>
          <w:i/>
          <w:iCs/>
          <w:color w:val="000000" w:themeColor="text1"/>
        </w:rPr>
        <w:t>f</w:t>
      </w:r>
      <w:r w:rsidR="00D74B1B" w:rsidRPr="00BC4A7C">
        <w:rPr>
          <w:rFonts w:cstheme="minorHAnsi"/>
          <w:bCs/>
          <w:i/>
          <w:iCs/>
          <w:color w:val="000000" w:themeColor="text1"/>
        </w:rPr>
        <w:t>aith in</w:t>
      </w:r>
      <w:r w:rsidR="0092298E" w:rsidRPr="00BC4A7C">
        <w:rPr>
          <w:rFonts w:cstheme="minorHAnsi"/>
          <w:bCs/>
          <w:i/>
          <w:iCs/>
          <w:color w:val="000000" w:themeColor="text1"/>
        </w:rPr>
        <w:t xml:space="preserve"> others, particularly</w:t>
      </w:r>
      <w:r w:rsidR="00D74B1B" w:rsidRPr="00BC4A7C">
        <w:rPr>
          <w:rFonts w:cstheme="minorHAnsi"/>
          <w:bCs/>
          <w:i/>
          <w:iCs/>
          <w:color w:val="000000" w:themeColor="text1"/>
        </w:rPr>
        <w:t xml:space="preserve"> t</w:t>
      </w:r>
      <w:r w:rsidRPr="00BC4A7C">
        <w:rPr>
          <w:rFonts w:cstheme="minorHAnsi"/>
          <w:bCs/>
          <w:i/>
          <w:iCs/>
          <w:color w:val="000000" w:themeColor="text1"/>
        </w:rPr>
        <w:t xml:space="preserve">hose close to you </w:t>
      </w:r>
      <w:r w:rsidRPr="00BC4A7C">
        <w:rPr>
          <w:rFonts w:cstheme="minorHAnsi"/>
          <w:bCs/>
          <w:iCs/>
          <w:color w:val="000000" w:themeColor="text1"/>
        </w:rPr>
        <w:t>with</w:t>
      </w:r>
      <w:r w:rsidRPr="00BC4A7C">
        <w:rPr>
          <w:rFonts w:cstheme="minorHAnsi"/>
          <w:bCs/>
          <w:i/>
          <w:iCs/>
          <w:color w:val="000000" w:themeColor="text1"/>
        </w:rPr>
        <w:t xml:space="preserve"> </w:t>
      </w:r>
      <w:r w:rsidRPr="00BC4A7C">
        <w:rPr>
          <w:rFonts w:cstheme="minorHAnsi"/>
          <w:bCs/>
          <w:iCs/>
          <w:color w:val="000000" w:themeColor="text1"/>
        </w:rPr>
        <w:t xml:space="preserve">18% agreeing there was </w:t>
      </w:r>
      <w:r w:rsidR="00D20352">
        <w:rPr>
          <w:rFonts w:cstheme="minorHAnsi"/>
          <w:bCs/>
          <w:iCs/>
          <w:color w:val="000000" w:themeColor="text1"/>
        </w:rPr>
        <w:t>“</w:t>
      </w:r>
      <w:r w:rsidRPr="00BC4A7C">
        <w:rPr>
          <w:rFonts w:cstheme="minorHAnsi"/>
          <w:color w:val="000000" w:themeColor="text1"/>
        </w:rPr>
        <w:t>n</w:t>
      </w:r>
      <w:r w:rsidR="00D74B1B" w:rsidRPr="00BC4A7C">
        <w:rPr>
          <w:rFonts w:cstheme="minorHAnsi"/>
          <w:color w:val="000000" w:themeColor="text1"/>
        </w:rPr>
        <w:t>o need as I trust my family/friends to step in</w:t>
      </w:r>
      <w:r w:rsidR="00D20352">
        <w:rPr>
          <w:rFonts w:cstheme="minorHAnsi"/>
          <w:color w:val="000000" w:themeColor="text1"/>
        </w:rPr>
        <w:t>”</w:t>
      </w:r>
      <w:r w:rsidR="003D2D0C" w:rsidRPr="00BC4A7C">
        <w:rPr>
          <w:rFonts w:cstheme="minorHAnsi"/>
          <w:color w:val="000000" w:themeColor="text1"/>
        </w:rPr>
        <w:t xml:space="preserve"> and 15% saying there was</w:t>
      </w:r>
      <w:r w:rsidR="00D74B1B" w:rsidRPr="00BC4A7C">
        <w:rPr>
          <w:rFonts w:cstheme="minorHAnsi"/>
          <w:color w:val="000000" w:themeColor="text1"/>
        </w:rPr>
        <w:t xml:space="preserve"> </w:t>
      </w:r>
      <w:r w:rsidR="00D20352">
        <w:rPr>
          <w:rFonts w:cstheme="minorHAnsi"/>
          <w:color w:val="000000" w:themeColor="text1"/>
        </w:rPr>
        <w:t>“</w:t>
      </w:r>
      <w:r w:rsidR="00D74B1B" w:rsidRPr="00BC4A7C">
        <w:rPr>
          <w:rFonts w:cstheme="minorHAnsi"/>
          <w:color w:val="000000" w:themeColor="text1"/>
        </w:rPr>
        <w:t>no need as my family/frie</w:t>
      </w:r>
      <w:r w:rsidR="003D2D0C" w:rsidRPr="00BC4A7C">
        <w:rPr>
          <w:rFonts w:cstheme="minorHAnsi"/>
          <w:color w:val="000000" w:themeColor="text1"/>
        </w:rPr>
        <w:t>nds would know my wishes’</w:t>
      </w:r>
      <w:r w:rsidR="0092298E" w:rsidRPr="00BC4A7C">
        <w:rPr>
          <w:rFonts w:cstheme="minorHAnsi"/>
          <w:color w:val="000000" w:themeColor="text1"/>
        </w:rPr>
        <w:t xml:space="preserve">. </w:t>
      </w:r>
    </w:p>
    <w:p w14:paraId="14AA7B2D" w14:textId="6FC88AC4" w:rsidR="0053701F" w:rsidRPr="00BC4A7C" w:rsidRDefault="0053701F" w:rsidP="00BC4A7C">
      <w:pPr>
        <w:spacing w:line="480" w:lineRule="auto"/>
        <w:ind w:left="720" w:right="-113"/>
        <w:rPr>
          <w:rFonts w:cstheme="minorHAnsi"/>
          <w:i/>
          <w:iCs/>
          <w:color w:val="000000" w:themeColor="text1"/>
        </w:rPr>
      </w:pPr>
      <w:r w:rsidRPr="00BC4A7C">
        <w:rPr>
          <w:rFonts w:cstheme="minorHAnsi"/>
          <w:i/>
          <w:iCs/>
          <w:color w:val="000000" w:themeColor="text1"/>
        </w:rPr>
        <w:t xml:space="preserve">If you’ve got a good family, they will help, you don’t have to ask them </w:t>
      </w:r>
      <w:r w:rsidRPr="00BC4A7C">
        <w:rPr>
          <w:rFonts w:cstheme="minorHAnsi"/>
          <w:color w:val="000000" w:themeColor="text1"/>
        </w:rPr>
        <w:t>[Female 80]</w:t>
      </w:r>
    </w:p>
    <w:p w14:paraId="3C0AAEC3" w14:textId="761FD0D7" w:rsidR="0053701F" w:rsidRPr="00BC4A7C" w:rsidRDefault="00743BF5" w:rsidP="00BC4A7C">
      <w:pPr>
        <w:spacing w:line="480" w:lineRule="auto"/>
        <w:ind w:right="-113"/>
        <w:rPr>
          <w:color w:val="000000" w:themeColor="text1"/>
        </w:rPr>
      </w:pPr>
      <w:r w:rsidRPr="00BC4A7C">
        <w:rPr>
          <w:rFonts w:cstheme="minorHAnsi"/>
          <w:color w:val="000000" w:themeColor="text1"/>
        </w:rPr>
        <w:t>F</w:t>
      </w:r>
      <w:r w:rsidR="0092298E" w:rsidRPr="00BC4A7C">
        <w:rPr>
          <w:rFonts w:cstheme="minorHAnsi"/>
          <w:color w:val="000000" w:themeColor="text1"/>
        </w:rPr>
        <w:t xml:space="preserve">ar fewer seemed to have </w:t>
      </w:r>
      <w:r w:rsidR="00192FE3" w:rsidRPr="00BC4A7C">
        <w:rPr>
          <w:color w:val="000000" w:themeColor="text1"/>
        </w:rPr>
        <w:t>faith in the</w:t>
      </w:r>
      <w:r w:rsidR="0092298E" w:rsidRPr="00BC4A7C">
        <w:rPr>
          <w:color w:val="000000" w:themeColor="text1"/>
        </w:rPr>
        <w:t xml:space="preserve"> health and social care services </w:t>
      </w:r>
      <w:r w:rsidRPr="00BC4A7C">
        <w:rPr>
          <w:color w:val="000000" w:themeColor="text1"/>
        </w:rPr>
        <w:t xml:space="preserve">though, </w:t>
      </w:r>
      <w:r w:rsidR="0092298E" w:rsidRPr="00BC4A7C">
        <w:rPr>
          <w:color w:val="000000" w:themeColor="text1"/>
        </w:rPr>
        <w:t xml:space="preserve">with only 3% agreeing there was </w:t>
      </w:r>
      <w:r w:rsidR="00D20352">
        <w:rPr>
          <w:color w:val="000000" w:themeColor="text1"/>
        </w:rPr>
        <w:t>“</w:t>
      </w:r>
      <w:r w:rsidR="0092298E" w:rsidRPr="00BC4A7C">
        <w:rPr>
          <w:rFonts w:ascii="Calibri" w:hAnsi="Calibri" w:cs="Calibri"/>
          <w:color w:val="000000" w:themeColor="text1"/>
        </w:rPr>
        <w:t>no need as Social Services and the NHS would look after me</w:t>
      </w:r>
      <w:r w:rsidR="00D20352">
        <w:rPr>
          <w:rFonts w:ascii="Calibri" w:hAnsi="Calibri" w:cs="Calibri"/>
          <w:color w:val="000000" w:themeColor="text1"/>
        </w:rPr>
        <w:t>”.</w:t>
      </w:r>
      <w:r w:rsidR="0053701F" w:rsidRPr="00BC4A7C">
        <w:rPr>
          <w:rFonts w:ascii="Calibri" w:hAnsi="Calibri" w:cs="Calibri"/>
          <w:color w:val="000000" w:themeColor="text1"/>
        </w:rPr>
        <w:t xml:space="preserve"> </w:t>
      </w:r>
      <w:r w:rsidRPr="00BC4A7C">
        <w:rPr>
          <w:color w:val="000000" w:themeColor="text1"/>
        </w:rPr>
        <w:t>Care homes</w:t>
      </w:r>
      <w:r w:rsidR="00D20352">
        <w:rPr>
          <w:color w:val="000000" w:themeColor="text1"/>
        </w:rPr>
        <w:t>,</w:t>
      </w:r>
      <w:r w:rsidRPr="00BC4A7C">
        <w:rPr>
          <w:color w:val="000000" w:themeColor="text1"/>
        </w:rPr>
        <w:t xml:space="preserve"> in particular were viewed with trepidation</w:t>
      </w:r>
      <w:r w:rsidR="0053701F" w:rsidRPr="00BC4A7C">
        <w:rPr>
          <w:color w:val="000000" w:themeColor="text1"/>
        </w:rPr>
        <w:t>:</w:t>
      </w:r>
    </w:p>
    <w:p w14:paraId="74844C6C" w14:textId="145A7FC1" w:rsidR="0053701F" w:rsidRPr="00BC4A7C" w:rsidRDefault="0053701F" w:rsidP="00BC4A7C">
      <w:pPr>
        <w:autoSpaceDE w:val="0"/>
        <w:autoSpaceDN w:val="0"/>
        <w:adjustRightInd w:val="0"/>
        <w:spacing w:line="480" w:lineRule="auto"/>
        <w:ind w:left="720"/>
        <w:rPr>
          <w:rFonts w:ascii="AppleSystemUIFont" w:hAnsi="AppleSystemUIFont" w:cs="AppleSystemUIFont"/>
          <w:color w:val="000000" w:themeColor="text1"/>
        </w:rPr>
      </w:pPr>
      <w:r w:rsidRPr="00BC4A7C">
        <w:rPr>
          <w:rFonts w:ascii="AppleSystemUIFont" w:hAnsi="AppleSystemUIFont" w:cs="AppleSystemUIFont"/>
          <w:i/>
          <w:iCs/>
          <w:color w:val="000000" w:themeColor="text1"/>
        </w:rPr>
        <w:t>when they’re in a care home, the staff are constantly changing and nobody takes the time</w:t>
      </w:r>
      <w:r w:rsidR="00AC6382">
        <w:rPr>
          <w:rFonts w:ascii="AppleSystemUIFont" w:hAnsi="AppleSystemUIFont" w:cs="AppleSystemUIFont"/>
          <w:i/>
          <w:iCs/>
          <w:color w:val="000000" w:themeColor="text1"/>
        </w:rPr>
        <w:t>.</w:t>
      </w:r>
      <w:r w:rsidRPr="00BC4A7C">
        <w:rPr>
          <w:rFonts w:ascii="AppleSystemUIFont" w:hAnsi="AppleSystemUIFont" w:cs="AppleSystemUIFont"/>
          <w:color w:val="000000" w:themeColor="text1"/>
        </w:rPr>
        <w:t xml:space="preserve"> </w:t>
      </w:r>
      <w:r w:rsidRPr="00BC4A7C">
        <w:rPr>
          <w:rFonts w:cstheme="minorHAnsi"/>
          <w:color w:val="000000" w:themeColor="text1"/>
        </w:rPr>
        <w:t>[Female 57]</w:t>
      </w:r>
    </w:p>
    <w:p w14:paraId="27AA4110" w14:textId="7E63EBFD" w:rsidR="0053701F" w:rsidRPr="00BC4A7C" w:rsidRDefault="0053701F" w:rsidP="00BC4A7C">
      <w:pPr>
        <w:spacing w:line="480" w:lineRule="auto"/>
        <w:rPr>
          <w:rFonts w:ascii="Calibri" w:hAnsi="Calibri" w:cs="Calibri"/>
          <w:color w:val="000000" w:themeColor="text1"/>
        </w:rPr>
      </w:pPr>
      <w:r w:rsidRPr="00BC4A7C">
        <w:rPr>
          <w:rFonts w:ascii="Calibri" w:hAnsi="Calibri" w:cs="Calibri"/>
          <w:bCs/>
          <w:iCs/>
          <w:color w:val="000000" w:themeColor="text1"/>
        </w:rPr>
        <w:lastRenderedPageBreak/>
        <w:t xml:space="preserve">Despite this general lack of faith in health and social services, </w:t>
      </w:r>
      <w:r w:rsidRPr="00BC4A7C">
        <w:rPr>
          <w:rFonts w:ascii="Calibri" w:hAnsi="Calibri" w:cs="Calibri"/>
          <w:color w:val="000000" w:themeColor="text1"/>
        </w:rPr>
        <w:t>only 6% believed that an ACP could get ignored. This could be taken as a trigger to write an ACP, but the low uptake discussed previo</w:t>
      </w:r>
      <w:r w:rsidR="00C91937" w:rsidRPr="00BC4A7C">
        <w:rPr>
          <w:rFonts w:ascii="Calibri" w:hAnsi="Calibri" w:cs="Calibri"/>
          <w:color w:val="000000" w:themeColor="text1"/>
        </w:rPr>
        <w:t>usly suggests this was insufficient motivation to bother</w:t>
      </w:r>
      <w:r w:rsidRPr="00BC4A7C">
        <w:rPr>
          <w:rFonts w:ascii="Calibri" w:hAnsi="Calibri" w:cs="Calibri"/>
          <w:color w:val="000000" w:themeColor="text1"/>
        </w:rPr>
        <w:t xml:space="preserve">. </w:t>
      </w:r>
    </w:p>
    <w:p w14:paraId="55E92D79" w14:textId="3FF5E1B4" w:rsidR="0053701F" w:rsidRPr="00BC4A7C" w:rsidRDefault="0053701F" w:rsidP="00BC4A7C">
      <w:pPr>
        <w:spacing w:line="480" w:lineRule="auto"/>
        <w:rPr>
          <w:rFonts w:ascii="Calibri" w:hAnsi="Calibri" w:cs="Calibri"/>
          <w:bCs/>
          <w:iCs/>
          <w:color w:val="000000" w:themeColor="text1"/>
        </w:rPr>
      </w:pPr>
      <w:r w:rsidRPr="00BC4A7C">
        <w:rPr>
          <w:rFonts w:ascii="Calibri" w:hAnsi="Calibri" w:cs="Calibri"/>
          <w:color w:val="000000" w:themeColor="text1"/>
        </w:rPr>
        <w:t xml:space="preserve">A fourth issue highlighted in the qualitative data was the </w:t>
      </w:r>
      <w:r w:rsidRPr="00BC4A7C">
        <w:rPr>
          <w:rFonts w:ascii="Calibri" w:hAnsi="Calibri" w:cs="Calibri"/>
          <w:i/>
          <w:iCs/>
          <w:color w:val="000000" w:themeColor="text1"/>
        </w:rPr>
        <w:t xml:space="preserve">reality of lack of choice. </w:t>
      </w:r>
      <w:r w:rsidRPr="00BC4A7C">
        <w:rPr>
          <w:rFonts w:ascii="Calibri" w:hAnsi="Calibri" w:cs="Calibri"/>
          <w:color w:val="000000" w:themeColor="text1"/>
        </w:rPr>
        <w:t>Despite ACPs being promoted as enabling choices, options are often limited for many people. Money was discussed by interviewees as one factor which affected choices:</w:t>
      </w:r>
    </w:p>
    <w:p w14:paraId="3194ACB7" w14:textId="746B883F" w:rsidR="0053701F" w:rsidRPr="00BC4A7C" w:rsidRDefault="004F147A" w:rsidP="00BC4A7C">
      <w:pPr>
        <w:spacing w:line="480" w:lineRule="auto"/>
        <w:ind w:left="720"/>
        <w:rPr>
          <w:color w:val="000000" w:themeColor="text1"/>
        </w:rPr>
      </w:pPr>
      <w:r w:rsidRPr="00BC4A7C">
        <w:rPr>
          <w:rStyle w:val="normaltextrun"/>
          <w:rFonts w:ascii="Calibri" w:hAnsi="Calibri" w:cs="Calibri"/>
          <w:i/>
          <w:iCs/>
          <w:color w:val="000000" w:themeColor="text1"/>
          <w:shd w:val="clear" w:color="auto" w:fill="FFFFFF"/>
        </w:rPr>
        <w:t>…if you’ve got the </w:t>
      </w:r>
      <w:r w:rsidRPr="00BC4A7C">
        <w:rPr>
          <w:rStyle w:val="findhit"/>
          <w:rFonts w:ascii="Calibri" w:hAnsi="Calibri" w:cs="Calibri"/>
          <w:i/>
          <w:iCs/>
          <w:color w:val="000000" w:themeColor="text1"/>
          <w:shd w:val="clear" w:color="auto" w:fill="FFFFFF"/>
        </w:rPr>
        <w:t>money</w:t>
      </w:r>
      <w:r w:rsidRPr="00BC4A7C">
        <w:rPr>
          <w:rStyle w:val="normaltextrun"/>
          <w:rFonts w:ascii="Calibri" w:hAnsi="Calibri" w:cs="Calibri"/>
          <w:i/>
          <w:iCs/>
          <w:color w:val="000000" w:themeColor="text1"/>
          <w:shd w:val="clear" w:color="auto" w:fill="FFFFFF"/>
        </w:rPr>
        <w:t xml:space="preserve"> you can pick and choose where you go, </w:t>
      </w:r>
      <w:r w:rsidR="00537906" w:rsidRPr="00BC4A7C">
        <w:rPr>
          <w:rStyle w:val="normaltextrun"/>
          <w:rFonts w:ascii="Calibri" w:hAnsi="Calibri" w:cs="Calibri"/>
          <w:i/>
          <w:iCs/>
          <w:color w:val="000000" w:themeColor="text1"/>
          <w:shd w:val="clear" w:color="auto" w:fill="FFFFFF"/>
        </w:rPr>
        <w:t xml:space="preserve">if </w:t>
      </w:r>
      <w:r w:rsidRPr="00BC4A7C">
        <w:rPr>
          <w:rStyle w:val="normaltextrun"/>
          <w:rFonts w:ascii="Calibri" w:hAnsi="Calibri" w:cs="Calibri"/>
          <w:i/>
          <w:iCs/>
          <w:color w:val="000000" w:themeColor="text1"/>
          <w:shd w:val="clear" w:color="auto" w:fill="FFFFFF"/>
        </w:rPr>
        <w:t>you haven’t got the </w:t>
      </w:r>
      <w:r w:rsidRPr="00BC4A7C">
        <w:rPr>
          <w:rStyle w:val="findhit"/>
          <w:rFonts w:ascii="Calibri" w:hAnsi="Calibri" w:cs="Calibri"/>
          <w:i/>
          <w:iCs/>
          <w:color w:val="000000" w:themeColor="text1"/>
          <w:shd w:val="clear" w:color="auto" w:fill="FFFFFF"/>
        </w:rPr>
        <w:t>money</w:t>
      </w:r>
      <w:r w:rsidRPr="00BC4A7C">
        <w:rPr>
          <w:rStyle w:val="normaltextrun"/>
          <w:rFonts w:ascii="Calibri" w:hAnsi="Calibri" w:cs="Calibri"/>
          <w:i/>
          <w:iCs/>
          <w:color w:val="000000" w:themeColor="text1"/>
          <w:shd w:val="clear" w:color="auto" w:fill="FFFFFF"/>
        </w:rPr>
        <w:t> unfortunately they’ll put you wherever they’ve got a space</w:t>
      </w:r>
      <w:r w:rsidR="0053701F" w:rsidRPr="00BC4A7C">
        <w:rPr>
          <w:rStyle w:val="normaltextrun"/>
          <w:rFonts w:ascii="Calibri" w:hAnsi="Calibri" w:cs="Calibri"/>
          <w:i/>
          <w:iCs/>
          <w:color w:val="000000" w:themeColor="text1"/>
          <w:shd w:val="clear" w:color="auto" w:fill="FFFFFF"/>
        </w:rPr>
        <w:t>.</w:t>
      </w:r>
      <w:r w:rsidRPr="00BC4A7C">
        <w:rPr>
          <w:rStyle w:val="normaltextrun"/>
          <w:rFonts w:ascii="Calibri" w:hAnsi="Calibri" w:cs="Calibri"/>
          <w:i/>
          <w:iCs/>
          <w:color w:val="000000" w:themeColor="text1"/>
          <w:shd w:val="clear" w:color="auto" w:fill="FFFFFF"/>
        </w:rPr>
        <w:t xml:space="preserve"> </w:t>
      </w:r>
      <w:r w:rsidR="0053701F" w:rsidRPr="00BC4A7C">
        <w:rPr>
          <w:rStyle w:val="normaltextrun"/>
          <w:rFonts w:ascii="Calibri" w:hAnsi="Calibri" w:cs="Calibri"/>
          <w:color w:val="000000" w:themeColor="text1"/>
          <w:shd w:val="clear" w:color="auto" w:fill="FFFFFF"/>
        </w:rPr>
        <w:t>[</w:t>
      </w:r>
      <w:r w:rsidRPr="00BC4A7C">
        <w:rPr>
          <w:rStyle w:val="normaltextrun"/>
          <w:rFonts w:ascii="Calibri" w:hAnsi="Calibri" w:cs="Calibri"/>
          <w:color w:val="000000" w:themeColor="text1"/>
          <w:shd w:val="clear" w:color="auto" w:fill="FFFFFF"/>
        </w:rPr>
        <w:t>Male 70</w:t>
      </w:r>
      <w:r w:rsidR="0053701F" w:rsidRPr="00BC4A7C">
        <w:rPr>
          <w:rStyle w:val="normaltextrun"/>
          <w:rFonts w:ascii="Calibri" w:hAnsi="Calibri" w:cs="Calibri"/>
          <w:color w:val="000000" w:themeColor="text1"/>
          <w:shd w:val="clear" w:color="auto" w:fill="FFFFFF"/>
        </w:rPr>
        <w:t>]</w:t>
      </w:r>
    </w:p>
    <w:p w14:paraId="26D872FA" w14:textId="7A4F9489" w:rsidR="0016572A" w:rsidRPr="00BC4A7C" w:rsidRDefault="004F147A" w:rsidP="00BC4A7C">
      <w:pPr>
        <w:spacing w:line="480" w:lineRule="auto"/>
        <w:rPr>
          <w:color w:val="000000" w:themeColor="text1"/>
        </w:rPr>
      </w:pPr>
      <w:r w:rsidRPr="00BC4A7C">
        <w:rPr>
          <w:color w:val="000000" w:themeColor="text1"/>
        </w:rPr>
        <w:t>In most cases, therefore, the potential benefits an ACP did not seem to compensate for the psychological discomfort involved in formulating one.</w:t>
      </w:r>
    </w:p>
    <w:p w14:paraId="78C3AC36" w14:textId="1933EB80" w:rsidR="00537906" w:rsidRPr="00BC4A7C" w:rsidRDefault="00743BF5" w:rsidP="00BC4A7C">
      <w:pPr>
        <w:spacing w:line="480" w:lineRule="auto"/>
        <w:rPr>
          <w:rFonts w:ascii="Calibri" w:hAnsi="Calibri" w:cs="Calibri"/>
          <w:bCs/>
          <w:iCs/>
          <w:color w:val="000000" w:themeColor="text1"/>
        </w:rPr>
      </w:pPr>
      <w:r w:rsidRPr="00BC4A7C">
        <w:rPr>
          <w:rFonts w:ascii="Calibri" w:hAnsi="Calibri" w:cs="Calibri"/>
          <w:bCs/>
          <w:iCs/>
          <w:color w:val="000000" w:themeColor="text1"/>
        </w:rPr>
        <w:t>To probe their views in more depth, s</w:t>
      </w:r>
      <w:r w:rsidR="00152032" w:rsidRPr="00BC4A7C">
        <w:rPr>
          <w:rFonts w:ascii="Calibri" w:hAnsi="Calibri" w:cs="Calibri"/>
          <w:bCs/>
          <w:iCs/>
          <w:color w:val="000000" w:themeColor="text1"/>
        </w:rPr>
        <w:t xml:space="preserve">urvey respondents were asked </w:t>
      </w:r>
      <w:r w:rsidRPr="00BC4A7C">
        <w:rPr>
          <w:rFonts w:ascii="Calibri" w:hAnsi="Calibri" w:cs="Calibri"/>
          <w:bCs/>
          <w:iCs/>
          <w:color w:val="000000" w:themeColor="text1"/>
        </w:rPr>
        <w:t>to what extent they agreed/disagreed with several statements related to advance care planning. Their responses indicated a preference for other activities as an alternative to completing an ACP</w:t>
      </w:r>
      <w:r w:rsidR="00316D2A">
        <w:rPr>
          <w:rFonts w:ascii="Calibri" w:hAnsi="Calibri" w:cs="Calibri"/>
          <w:bCs/>
          <w:iCs/>
          <w:color w:val="000000" w:themeColor="text1"/>
        </w:rPr>
        <w:t>.</w:t>
      </w:r>
    </w:p>
    <w:p w14:paraId="2379C086" w14:textId="021B7EC0" w:rsidR="008E7C96" w:rsidRPr="00BC4A7C" w:rsidRDefault="00D20352" w:rsidP="00BC4A7C">
      <w:pPr>
        <w:spacing w:line="480" w:lineRule="auto"/>
        <w:rPr>
          <w:rFonts w:ascii="Calibri" w:hAnsi="Calibri" w:cs="Calibri"/>
          <w:color w:val="000000" w:themeColor="text1"/>
        </w:rPr>
      </w:pPr>
      <w:r>
        <w:rPr>
          <w:rFonts w:ascii="Calibri" w:hAnsi="Calibri" w:cs="Calibri"/>
          <w:color w:val="000000" w:themeColor="text1"/>
        </w:rPr>
        <w:t>“</w:t>
      </w:r>
      <w:r w:rsidR="00C9527A" w:rsidRPr="00BC4A7C">
        <w:rPr>
          <w:rFonts w:ascii="Calibri" w:hAnsi="Calibri" w:cs="Calibri"/>
          <w:color w:val="000000" w:themeColor="text1"/>
        </w:rPr>
        <w:t>Telling</w:t>
      </w:r>
      <w:r w:rsidR="00920312" w:rsidRPr="00BC4A7C">
        <w:rPr>
          <w:rFonts w:ascii="Calibri" w:hAnsi="Calibri" w:cs="Calibri"/>
          <w:color w:val="000000" w:themeColor="text1"/>
        </w:rPr>
        <w:t xml:space="preserve"> friends/family</w:t>
      </w:r>
      <w:r w:rsidR="00C9527A" w:rsidRPr="00BC4A7C">
        <w:rPr>
          <w:rFonts w:ascii="Calibri" w:hAnsi="Calibri" w:cs="Calibri"/>
          <w:color w:val="000000" w:themeColor="text1"/>
        </w:rPr>
        <w:t xml:space="preserve"> your wishes</w:t>
      </w:r>
      <w:r>
        <w:rPr>
          <w:rFonts w:ascii="Calibri" w:hAnsi="Calibri" w:cs="Calibri"/>
          <w:color w:val="000000" w:themeColor="text1"/>
        </w:rPr>
        <w:t>”</w:t>
      </w:r>
      <w:r w:rsidR="00920312" w:rsidRPr="00BC4A7C">
        <w:rPr>
          <w:rFonts w:ascii="Calibri" w:hAnsi="Calibri" w:cs="Calibri"/>
          <w:color w:val="000000" w:themeColor="text1"/>
        </w:rPr>
        <w:t xml:space="preserve"> continued the theme discussed previously, of having faith in others, with 55%</w:t>
      </w:r>
      <w:r w:rsidR="00F86891" w:rsidRPr="00BC4A7C">
        <w:rPr>
          <w:rFonts w:ascii="Calibri" w:hAnsi="Calibri" w:cs="Calibri"/>
          <w:color w:val="000000" w:themeColor="text1"/>
        </w:rPr>
        <w:t xml:space="preserve"> of people preferring to do this</w:t>
      </w:r>
      <w:r w:rsidR="00152032" w:rsidRPr="00BC4A7C">
        <w:rPr>
          <w:rFonts w:ascii="Calibri" w:hAnsi="Calibri" w:cs="Calibri"/>
          <w:color w:val="000000" w:themeColor="text1"/>
        </w:rPr>
        <w:t>, rather than write an ACP</w:t>
      </w:r>
      <w:r w:rsidR="00F86891" w:rsidRPr="00BC4A7C">
        <w:rPr>
          <w:rFonts w:ascii="Calibri" w:hAnsi="Calibri" w:cs="Calibri"/>
          <w:color w:val="000000" w:themeColor="text1"/>
        </w:rPr>
        <w:t xml:space="preserve">. This </w:t>
      </w:r>
      <w:r w:rsidR="00743BF5" w:rsidRPr="00BC4A7C">
        <w:rPr>
          <w:rFonts w:ascii="Calibri" w:hAnsi="Calibri" w:cs="Calibri"/>
          <w:color w:val="000000" w:themeColor="text1"/>
        </w:rPr>
        <w:t>reliance on friends/family c</w:t>
      </w:r>
      <w:r w:rsidR="00F86891" w:rsidRPr="00BC4A7C">
        <w:rPr>
          <w:rFonts w:ascii="Calibri" w:hAnsi="Calibri" w:cs="Calibri"/>
          <w:color w:val="000000" w:themeColor="text1"/>
        </w:rPr>
        <w:t>ould be formalised through a</w:t>
      </w:r>
      <w:r w:rsidR="00C9527A" w:rsidRPr="00BC4A7C">
        <w:rPr>
          <w:rFonts w:ascii="Calibri" w:hAnsi="Calibri" w:cs="Calibri"/>
          <w:color w:val="000000" w:themeColor="text1"/>
        </w:rPr>
        <w:t xml:space="preserve"> Lasting Power of Attorney for Health and Welfare</w:t>
      </w:r>
      <w:r w:rsidR="00F86891" w:rsidRPr="00BC4A7C">
        <w:rPr>
          <w:rFonts w:ascii="Calibri" w:hAnsi="Calibri" w:cs="Calibri"/>
          <w:color w:val="000000" w:themeColor="text1"/>
        </w:rPr>
        <w:t>, which 42% were inclined to do, and which would e</w:t>
      </w:r>
      <w:r w:rsidR="00F86891" w:rsidRPr="00BC4A7C">
        <w:rPr>
          <w:color w:val="000000" w:themeColor="text1"/>
        </w:rPr>
        <w:t>mpower specific people to adopt the role of surrogate decision-mak</w:t>
      </w:r>
      <w:r w:rsidR="00152032" w:rsidRPr="00BC4A7C">
        <w:rPr>
          <w:color w:val="000000" w:themeColor="text1"/>
        </w:rPr>
        <w:t>er</w:t>
      </w:r>
      <w:r w:rsidR="000A0C8D">
        <w:rPr>
          <w:color w:val="000000" w:themeColor="text1"/>
        </w:rPr>
        <w:t xml:space="preserve"> if their loved one were to lose </w:t>
      </w:r>
      <w:r w:rsidR="005B62D4">
        <w:rPr>
          <w:color w:val="000000" w:themeColor="text1"/>
        </w:rPr>
        <w:t>m</w:t>
      </w:r>
      <w:r w:rsidR="000A0C8D">
        <w:rPr>
          <w:color w:val="000000" w:themeColor="text1"/>
        </w:rPr>
        <w:t xml:space="preserve">ental </w:t>
      </w:r>
      <w:r w:rsidR="005B62D4">
        <w:rPr>
          <w:color w:val="000000" w:themeColor="text1"/>
        </w:rPr>
        <w:t>c</w:t>
      </w:r>
      <w:r w:rsidR="000A0C8D">
        <w:rPr>
          <w:color w:val="000000" w:themeColor="text1"/>
        </w:rPr>
        <w:t>apacity to make decisions</w:t>
      </w:r>
      <w:r w:rsidR="00F86891" w:rsidRPr="00BC4A7C">
        <w:rPr>
          <w:color w:val="000000" w:themeColor="text1"/>
        </w:rPr>
        <w:t>.</w:t>
      </w:r>
      <w:r w:rsidR="00F86891" w:rsidRPr="00BC4A7C">
        <w:rPr>
          <w:rFonts w:ascii="Calibri" w:hAnsi="Calibri" w:cs="Calibri"/>
          <w:color w:val="000000" w:themeColor="text1"/>
        </w:rPr>
        <w:t xml:space="preserve"> W</w:t>
      </w:r>
      <w:r w:rsidR="00C9527A" w:rsidRPr="00BC4A7C">
        <w:rPr>
          <w:rFonts w:ascii="Calibri" w:hAnsi="Calibri" w:cs="Calibri"/>
          <w:color w:val="000000" w:themeColor="text1"/>
        </w:rPr>
        <w:t>rit</w:t>
      </w:r>
      <w:r w:rsidR="00F86891" w:rsidRPr="00BC4A7C">
        <w:rPr>
          <w:rFonts w:ascii="Calibri" w:hAnsi="Calibri" w:cs="Calibri"/>
          <w:color w:val="000000" w:themeColor="text1"/>
        </w:rPr>
        <w:t>ing</w:t>
      </w:r>
      <w:r w:rsidR="00C9527A" w:rsidRPr="00BC4A7C">
        <w:rPr>
          <w:rFonts w:ascii="Calibri" w:hAnsi="Calibri" w:cs="Calibri"/>
          <w:color w:val="000000" w:themeColor="text1"/>
        </w:rPr>
        <w:t xml:space="preserve"> a will or plan</w:t>
      </w:r>
      <w:r w:rsidR="00F86891" w:rsidRPr="00BC4A7C">
        <w:rPr>
          <w:rFonts w:ascii="Calibri" w:hAnsi="Calibri" w:cs="Calibri"/>
          <w:color w:val="000000" w:themeColor="text1"/>
        </w:rPr>
        <w:t>ning</w:t>
      </w:r>
      <w:r w:rsidR="00C9527A" w:rsidRPr="00BC4A7C">
        <w:rPr>
          <w:rFonts w:ascii="Calibri" w:hAnsi="Calibri" w:cs="Calibri"/>
          <w:color w:val="000000" w:themeColor="text1"/>
        </w:rPr>
        <w:t xml:space="preserve"> </w:t>
      </w:r>
      <w:r w:rsidR="00537906" w:rsidRPr="00BC4A7C">
        <w:rPr>
          <w:rFonts w:ascii="Calibri" w:hAnsi="Calibri" w:cs="Calibri"/>
          <w:color w:val="000000" w:themeColor="text1"/>
        </w:rPr>
        <w:t xml:space="preserve">a </w:t>
      </w:r>
      <w:r w:rsidR="00C9527A" w:rsidRPr="00BC4A7C">
        <w:rPr>
          <w:rFonts w:ascii="Calibri" w:hAnsi="Calibri" w:cs="Calibri"/>
          <w:color w:val="000000" w:themeColor="text1"/>
        </w:rPr>
        <w:t>funeral</w:t>
      </w:r>
      <w:r w:rsidR="00F86891" w:rsidRPr="00BC4A7C">
        <w:rPr>
          <w:rFonts w:ascii="Calibri" w:hAnsi="Calibri" w:cs="Calibri"/>
          <w:color w:val="000000" w:themeColor="text1"/>
        </w:rPr>
        <w:t xml:space="preserve"> were both selected as other positive actions, enabling an individual to focus on the practical aspects of death</w:t>
      </w:r>
      <w:r w:rsidR="000A0C8D">
        <w:rPr>
          <w:rFonts w:ascii="Calibri" w:hAnsi="Calibri" w:cs="Calibri"/>
          <w:color w:val="000000" w:themeColor="text1"/>
        </w:rPr>
        <w:t xml:space="preserve"> where there is less uncertainty,</w:t>
      </w:r>
      <w:r w:rsidR="00F86891" w:rsidRPr="00BC4A7C">
        <w:rPr>
          <w:rFonts w:ascii="Calibri" w:hAnsi="Calibri" w:cs="Calibri"/>
          <w:color w:val="000000" w:themeColor="text1"/>
        </w:rPr>
        <w:t xml:space="preserve"> rather than the more uncertain planning for care</w:t>
      </w:r>
      <w:r w:rsidR="000A0C8D">
        <w:rPr>
          <w:rFonts w:ascii="Calibri" w:hAnsi="Calibri" w:cs="Calibri"/>
          <w:color w:val="000000" w:themeColor="text1"/>
        </w:rPr>
        <w:t xml:space="preserve"> when dying</w:t>
      </w:r>
      <w:r w:rsidR="00F86891" w:rsidRPr="00BC4A7C">
        <w:rPr>
          <w:rFonts w:ascii="Calibri" w:hAnsi="Calibri" w:cs="Calibri"/>
          <w:color w:val="000000" w:themeColor="text1"/>
        </w:rPr>
        <w:t>.</w:t>
      </w:r>
      <w:r w:rsidR="00152032" w:rsidRPr="00BC4A7C">
        <w:rPr>
          <w:rFonts w:ascii="Calibri" w:hAnsi="Calibri" w:cs="Calibri"/>
          <w:color w:val="000000" w:themeColor="text1"/>
        </w:rPr>
        <w:t xml:space="preserve"> This was apparent in the interviews:</w:t>
      </w:r>
    </w:p>
    <w:p w14:paraId="4224A106" w14:textId="06088E59" w:rsidR="00152032" w:rsidRPr="00BC4A7C" w:rsidRDefault="00152032" w:rsidP="00BC4A7C">
      <w:pPr>
        <w:spacing w:line="480" w:lineRule="auto"/>
        <w:ind w:left="720"/>
        <w:rPr>
          <w:rFonts w:cstheme="minorHAnsi"/>
          <w:color w:val="000000" w:themeColor="text1"/>
        </w:rPr>
      </w:pPr>
      <w:r w:rsidRPr="00BC4A7C">
        <w:rPr>
          <w:rFonts w:cstheme="minorHAnsi"/>
          <w:i/>
          <w:iCs/>
          <w:color w:val="000000" w:themeColor="text1"/>
        </w:rPr>
        <w:t>I made a will and I’ve got a funeral plan with the Co-op, they took care of it, and it’s already paid for</w:t>
      </w:r>
      <w:r w:rsidR="00537906" w:rsidRPr="00BC4A7C">
        <w:rPr>
          <w:rFonts w:cstheme="minorHAnsi"/>
          <w:i/>
          <w:iCs/>
          <w:color w:val="000000" w:themeColor="text1"/>
        </w:rPr>
        <w:t>. (Wife)’s the first one on the will, she gets a lump sum, and the boy and my daughter get a share of what’s left</w:t>
      </w:r>
      <w:r w:rsidR="00AC6382">
        <w:rPr>
          <w:rFonts w:cstheme="minorHAnsi"/>
          <w:i/>
          <w:iCs/>
          <w:color w:val="000000" w:themeColor="text1"/>
        </w:rPr>
        <w:t>.</w:t>
      </w:r>
      <w:r w:rsidR="00537906" w:rsidRPr="00BC4A7C">
        <w:rPr>
          <w:rFonts w:cstheme="minorHAnsi"/>
          <w:i/>
          <w:iCs/>
          <w:color w:val="000000" w:themeColor="text1"/>
        </w:rPr>
        <w:t xml:space="preserve"> </w:t>
      </w:r>
      <w:r w:rsidRPr="00BC4A7C">
        <w:rPr>
          <w:rFonts w:cstheme="minorHAnsi"/>
          <w:color w:val="000000" w:themeColor="text1"/>
        </w:rPr>
        <w:t>[Male 68]</w:t>
      </w:r>
    </w:p>
    <w:p w14:paraId="2C61E66C" w14:textId="15C1B40E" w:rsidR="0016572A" w:rsidRPr="00BC4A7C" w:rsidRDefault="00152032" w:rsidP="00BC4A7C">
      <w:pPr>
        <w:spacing w:line="480" w:lineRule="auto"/>
        <w:rPr>
          <w:rFonts w:ascii="Calibri" w:hAnsi="Calibri" w:cs="Calibri"/>
          <w:color w:val="000000" w:themeColor="text1"/>
        </w:rPr>
      </w:pPr>
      <w:r w:rsidRPr="00BC4A7C">
        <w:rPr>
          <w:rFonts w:ascii="Calibri" w:hAnsi="Calibri" w:cs="Calibri"/>
          <w:color w:val="000000" w:themeColor="text1"/>
        </w:rPr>
        <w:lastRenderedPageBreak/>
        <w:t>Participants were comfortable talking about wills and funeral arrangements</w:t>
      </w:r>
      <w:r w:rsidR="00537906" w:rsidRPr="00BC4A7C">
        <w:rPr>
          <w:rFonts w:ascii="Calibri" w:hAnsi="Calibri" w:cs="Calibri"/>
          <w:color w:val="000000" w:themeColor="text1"/>
        </w:rPr>
        <w:t xml:space="preserve">. Those who had made </w:t>
      </w:r>
      <w:r w:rsidR="00581DF8" w:rsidRPr="00BC4A7C">
        <w:rPr>
          <w:rFonts w:ascii="Calibri" w:hAnsi="Calibri" w:cs="Calibri"/>
          <w:color w:val="000000" w:themeColor="text1"/>
        </w:rPr>
        <w:t xml:space="preserve">these </w:t>
      </w:r>
      <w:r w:rsidR="00537906" w:rsidRPr="00BC4A7C">
        <w:rPr>
          <w:rFonts w:ascii="Calibri" w:hAnsi="Calibri" w:cs="Calibri"/>
          <w:color w:val="000000" w:themeColor="text1"/>
        </w:rPr>
        <w:t xml:space="preserve">plans </w:t>
      </w:r>
      <w:r w:rsidRPr="00BC4A7C">
        <w:rPr>
          <w:rFonts w:ascii="Calibri" w:hAnsi="Calibri" w:cs="Calibri"/>
          <w:color w:val="000000" w:themeColor="text1"/>
        </w:rPr>
        <w:t xml:space="preserve">were proud </w:t>
      </w:r>
      <w:r w:rsidR="00537906" w:rsidRPr="00BC4A7C">
        <w:rPr>
          <w:rFonts w:ascii="Calibri" w:hAnsi="Calibri" w:cs="Calibri"/>
          <w:color w:val="000000" w:themeColor="text1"/>
        </w:rPr>
        <w:t>to be able to relieve the burden for, and benefit, those left behind.</w:t>
      </w:r>
    </w:p>
    <w:p w14:paraId="059FE2DD" w14:textId="79D819CF" w:rsidR="00A826AB" w:rsidRPr="006E0B98" w:rsidRDefault="00A826AB" w:rsidP="00BC4A7C">
      <w:pPr>
        <w:pStyle w:val="Heading3"/>
        <w:spacing w:line="480" w:lineRule="auto"/>
        <w:rPr>
          <w:color w:val="000000" w:themeColor="text1"/>
          <w:sz w:val="32"/>
          <w:szCs w:val="32"/>
        </w:rPr>
      </w:pPr>
      <w:r w:rsidRPr="006E0B98">
        <w:rPr>
          <w:color w:val="000000" w:themeColor="text1"/>
          <w:sz w:val="32"/>
          <w:szCs w:val="32"/>
        </w:rPr>
        <w:t>Triggers and timing</w:t>
      </w:r>
    </w:p>
    <w:p w14:paraId="3EA426D0" w14:textId="57695FDB" w:rsidR="00C07084" w:rsidRPr="00BC4A7C" w:rsidRDefault="00EA0F5C" w:rsidP="00BC4A7C">
      <w:pPr>
        <w:spacing w:line="480" w:lineRule="auto"/>
        <w:ind w:right="-113"/>
        <w:rPr>
          <w:rFonts w:ascii="Calibri" w:hAnsi="Calibri" w:cs="Calibri"/>
          <w:color w:val="000000" w:themeColor="text1"/>
        </w:rPr>
      </w:pPr>
      <w:r w:rsidRPr="00BC4A7C">
        <w:rPr>
          <w:rFonts w:ascii="Calibri" w:hAnsi="Calibri" w:cs="Calibri"/>
          <w:color w:val="000000" w:themeColor="text1"/>
        </w:rPr>
        <w:t xml:space="preserve">The qualitative research </w:t>
      </w:r>
      <w:r w:rsidR="00537906" w:rsidRPr="00BC4A7C">
        <w:rPr>
          <w:rFonts w:ascii="Calibri" w:hAnsi="Calibri" w:cs="Calibri"/>
          <w:color w:val="000000" w:themeColor="text1"/>
        </w:rPr>
        <w:t>indicated</w:t>
      </w:r>
      <w:r w:rsidR="00DF65AA" w:rsidRPr="00BC4A7C">
        <w:rPr>
          <w:rFonts w:ascii="Calibri" w:hAnsi="Calibri" w:cs="Calibri"/>
          <w:color w:val="000000" w:themeColor="text1"/>
        </w:rPr>
        <w:t xml:space="preserve"> potential triggers for completing an AC</w:t>
      </w:r>
      <w:r w:rsidR="00537906" w:rsidRPr="00BC4A7C">
        <w:rPr>
          <w:rFonts w:ascii="Calibri" w:hAnsi="Calibri" w:cs="Calibri"/>
          <w:color w:val="000000" w:themeColor="text1"/>
        </w:rPr>
        <w:t xml:space="preserve">P, and these were explored further in the quantitative stage. </w:t>
      </w:r>
      <w:r w:rsidR="00DF65AA" w:rsidRPr="00BC4A7C">
        <w:rPr>
          <w:rFonts w:ascii="Calibri" w:hAnsi="Calibri" w:cs="Calibri"/>
          <w:color w:val="000000" w:themeColor="text1"/>
        </w:rPr>
        <w:t>Re</w:t>
      </w:r>
      <w:r w:rsidR="00A25764" w:rsidRPr="00BC4A7C">
        <w:rPr>
          <w:rFonts w:ascii="Calibri" w:hAnsi="Calibri" w:cs="Calibri"/>
          <w:color w:val="000000" w:themeColor="text1"/>
        </w:rPr>
        <w:t>spondents were asked “</w:t>
      </w:r>
      <w:r w:rsidR="00A25764" w:rsidRPr="00BC4A7C">
        <w:rPr>
          <w:rFonts w:ascii="Calibri" w:hAnsi="Calibri" w:cs="Calibri"/>
          <w:i/>
          <w:iCs/>
          <w:color w:val="000000" w:themeColor="text1"/>
        </w:rPr>
        <w:t>what prompted you or would prompt you to think about an Advance Care Plan for yourself</w:t>
      </w:r>
      <w:r w:rsidR="00A25764" w:rsidRPr="00BC4A7C">
        <w:rPr>
          <w:rFonts w:ascii="Calibri" w:hAnsi="Calibri" w:cs="Calibri"/>
          <w:color w:val="000000" w:themeColor="text1"/>
        </w:rPr>
        <w:t>?</w:t>
      </w:r>
      <w:r w:rsidR="00AC6382">
        <w:rPr>
          <w:rFonts w:ascii="Calibri" w:hAnsi="Calibri" w:cs="Calibri"/>
          <w:color w:val="000000" w:themeColor="text1"/>
        </w:rPr>
        <w:t>”</w:t>
      </w:r>
      <w:r w:rsidR="00537906" w:rsidRPr="00BC4A7C">
        <w:rPr>
          <w:rFonts w:ascii="Calibri" w:hAnsi="Calibri" w:cs="Calibri"/>
          <w:color w:val="000000" w:themeColor="text1"/>
        </w:rPr>
        <w:t xml:space="preserve"> The answer list was </w:t>
      </w:r>
      <w:r w:rsidR="00A25764" w:rsidRPr="00BC4A7C">
        <w:rPr>
          <w:rFonts w:ascii="Calibri" w:hAnsi="Calibri" w:cs="Calibri"/>
          <w:color w:val="000000" w:themeColor="text1"/>
        </w:rPr>
        <w:t>based on the qualitative findings</w:t>
      </w:r>
      <w:r w:rsidR="00537906" w:rsidRPr="00BC4A7C">
        <w:rPr>
          <w:rFonts w:ascii="Calibri" w:hAnsi="Calibri" w:cs="Calibri"/>
          <w:color w:val="000000" w:themeColor="text1"/>
        </w:rPr>
        <w:t>, and r</w:t>
      </w:r>
      <w:r w:rsidR="00A25764" w:rsidRPr="00BC4A7C">
        <w:rPr>
          <w:rFonts w:ascii="Calibri" w:hAnsi="Calibri" w:cs="Calibri"/>
          <w:color w:val="000000" w:themeColor="text1"/>
        </w:rPr>
        <w:t>espondents could select as many as appl</w:t>
      </w:r>
      <w:r w:rsidR="00537906" w:rsidRPr="00BC4A7C">
        <w:rPr>
          <w:rFonts w:ascii="Calibri" w:hAnsi="Calibri" w:cs="Calibri"/>
          <w:color w:val="000000" w:themeColor="text1"/>
        </w:rPr>
        <w:t xml:space="preserve">ied </w:t>
      </w:r>
      <w:r w:rsidR="00A25764" w:rsidRPr="00BC4A7C">
        <w:rPr>
          <w:rFonts w:ascii="Calibri" w:hAnsi="Calibri" w:cs="Calibri"/>
          <w:color w:val="000000" w:themeColor="text1"/>
        </w:rPr>
        <w:t>to them</w:t>
      </w:r>
      <w:r w:rsidR="00316D2A">
        <w:rPr>
          <w:rFonts w:ascii="Calibri" w:hAnsi="Calibri" w:cs="Calibri"/>
          <w:color w:val="000000" w:themeColor="text1"/>
        </w:rPr>
        <w:t>.</w:t>
      </w:r>
    </w:p>
    <w:p w14:paraId="713830EA" w14:textId="38040D1E" w:rsidR="00D74B1B" w:rsidRPr="00BC4A7C" w:rsidRDefault="00A92A30" w:rsidP="00BC4A7C">
      <w:pPr>
        <w:spacing w:line="480" w:lineRule="auto"/>
        <w:ind w:right="-113"/>
        <w:rPr>
          <w:rFonts w:ascii="Calibri" w:hAnsi="Calibri" w:cs="Calibri"/>
          <w:color w:val="000000" w:themeColor="text1"/>
        </w:rPr>
      </w:pPr>
      <w:r w:rsidRPr="00BC4A7C">
        <w:rPr>
          <w:rFonts w:ascii="Calibri" w:hAnsi="Calibri" w:cs="Calibri"/>
          <w:color w:val="000000" w:themeColor="text1"/>
        </w:rPr>
        <w:t xml:space="preserve">Making family aware of wishes for care, </w:t>
      </w:r>
      <w:r w:rsidR="00A25764" w:rsidRPr="00BC4A7C">
        <w:rPr>
          <w:rFonts w:ascii="Calibri" w:hAnsi="Calibri" w:cs="Calibri"/>
          <w:color w:val="000000" w:themeColor="text1"/>
        </w:rPr>
        <w:t>help</w:t>
      </w:r>
      <w:r w:rsidRPr="00BC4A7C">
        <w:rPr>
          <w:rFonts w:ascii="Calibri" w:hAnsi="Calibri" w:cs="Calibri"/>
          <w:color w:val="000000" w:themeColor="text1"/>
        </w:rPr>
        <w:t>ing</w:t>
      </w:r>
      <w:r w:rsidR="00A25764" w:rsidRPr="00BC4A7C">
        <w:rPr>
          <w:rFonts w:ascii="Calibri" w:hAnsi="Calibri" w:cs="Calibri"/>
          <w:color w:val="000000" w:themeColor="text1"/>
        </w:rPr>
        <w:t xml:space="preserve"> one to stay at home rather than go into care</w:t>
      </w:r>
      <w:r w:rsidR="00FE6CAD" w:rsidRPr="00BC4A7C">
        <w:rPr>
          <w:rFonts w:ascii="Calibri" w:hAnsi="Calibri" w:cs="Calibri"/>
          <w:color w:val="000000" w:themeColor="text1"/>
        </w:rPr>
        <w:t xml:space="preserve">, and </w:t>
      </w:r>
      <w:r w:rsidR="00A25764" w:rsidRPr="00BC4A7C">
        <w:rPr>
          <w:rFonts w:ascii="Calibri" w:hAnsi="Calibri" w:cs="Calibri"/>
          <w:color w:val="000000" w:themeColor="text1"/>
        </w:rPr>
        <w:t>a serious illness/condition affecting them w</w:t>
      </w:r>
      <w:r w:rsidR="00FE6CAD" w:rsidRPr="00BC4A7C">
        <w:rPr>
          <w:rFonts w:ascii="Calibri" w:hAnsi="Calibri" w:cs="Calibri"/>
          <w:color w:val="000000" w:themeColor="text1"/>
        </w:rPr>
        <w:t>ere the key</w:t>
      </w:r>
      <w:r w:rsidR="00A25764" w:rsidRPr="00BC4A7C">
        <w:rPr>
          <w:rFonts w:ascii="Calibri" w:hAnsi="Calibri" w:cs="Calibri"/>
          <w:color w:val="000000" w:themeColor="text1"/>
        </w:rPr>
        <w:t xml:space="preserve"> prompt</w:t>
      </w:r>
      <w:r w:rsidR="00FE6CAD" w:rsidRPr="00BC4A7C">
        <w:rPr>
          <w:rFonts w:ascii="Calibri" w:hAnsi="Calibri" w:cs="Calibri"/>
          <w:color w:val="000000" w:themeColor="text1"/>
        </w:rPr>
        <w:t>s</w:t>
      </w:r>
      <w:r w:rsidR="00A25764" w:rsidRPr="00BC4A7C">
        <w:rPr>
          <w:rFonts w:ascii="Calibri" w:hAnsi="Calibri" w:cs="Calibri"/>
          <w:color w:val="000000" w:themeColor="text1"/>
        </w:rPr>
        <w:t xml:space="preserve"> </w:t>
      </w:r>
      <w:r w:rsidR="00FE6CAD" w:rsidRPr="00BC4A7C">
        <w:rPr>
          <w:rFonts w:ascii="Calibri" w:hAnsi="Calibri" w:cs="Calibri"/>
          <w:color w:val="000000" w:themeColor="text1"/>
        </w:rPr>
        <w:t xml:space="preserve">for individuals </w:t>
      </w:r>
      <w:r w:rsidR="00A25764" w:rsidRPr="00BC4A7C">
        <w:rPr>
          <w:rFonts w:ascii="Calibri" w:hAnsi="Calibri" w:cs="Calibri"/>
          <w:color w:val="000000" w:themeColor="text1"/>
        </w:rPr>
        <w:t xml:space="preserve">to do an </w:t>
      </w:r>
      <w:r w:rsidR="00B064FE" w:rsidRPr="00BC4A7C">
        <w:rPr>
          <w:rFonts w:ascii="Calibri" w:hAnsi="Calibri" w:cs="Calibri"/>
          <w:color w:val="000000" w:themeColor="text1"/>
        </w:rPr>
        <w:t>ACP</w:t>
      </w:r>
      <w:r w:rsidR="00A25764" w:rsidRPr="00BC4A7C">
        <w:rPr>
          <w:rFonts w:ascii="Calibri" w:hAnsi="Calibri" w:cs="Calibri"/>
          <w:color w:val="000000" w:themeColor="text1"/>
        </w:rPr>
        <w:t>. Women</w:t>
      </w:r>
      <w:r w:rsidR="008D7A52" w:rsidRPr="00BC4A7C">
        <w:rPr>
          <w:rFonts w:ascii="Calibri" w:hAnsi="Calibri" w:cs="Calibri"/>
          <w:color w:val="000000" w:themeColor="text1"/>
        </w:rPr>
        <w:t xml:space="preserve"> </w:t>
      </w:r>
      <w:r w:rsidR="00FE6CAD" w:rsidRPr="00BC4A7C">
        <w:rPr>
          <w:rFonts w:ascii="Calibri" w:hAnsi="Calibri" w:cs="Calibri"/>
          <w:color w:val="000000" w:themeColor="text1"/>
        </w:rPr>
        <w:t>we</w:t>
      </w:r>
      <w:r w:rsidR="00A25764" w:rsidRPr="00BC4A7C">
        <w:rPr>
          <w:rFonts w:ascii="Calibri" w:hAnsi="Calibri" w:cs="Calibri"/>
          <w:color w:val="000000" w:themeColor="text1"/>
        </w:rPr>
        <w:t>re more likely to be persuaded by the idea of getting the care they want or need</w:t>
      </w:r>
      <w:r w:rsidR="00A7040D">
        <w:rPr>
          <w:rFonts w:ascii="Calibri" w:hAnsi="Calibri" w:cs="Calibri"/>
          <w:color w:val="000000" w:themeColor="text1"/>
        </w:rPr>
        <w:t xml:space="preserve"> – perhaps men may be happier to rely on women to look after their care requirements</w:t>
      </w:r>
      <w:r w:rsidR="00A25764" w:rsidRPr="00BC4A7C">
        <w:rPr>
          <w:rFonts w:ascii="Calibri" w:hAnsi="Calibri" w:cs="Calibri"/>
          <w:color w:val="000000" w:themeColor="text1"/>
        </w:rPr>
        <w:t>.</w:t>
      </w:r>
      <w:r w:rsidR="00636134" w:rsidRPr="00BC4A7C">
        <w:rPr>
          <w:rFonts w:ascii="Calibri" w:hAnsi="Calibri" w:cs="Calibri"/>
          <w:b/>
          <w:bCs/>
          <w:color w:val="000000" w:themeColor="text1"/>
        </w:rPr>
        <w:t xml:space="preserve"> </w:t>
      </w:r>
      <w:r w:rsidR="00A25764" w:rsidRPr="00BC4A7C">
        <w:rPr>
          <w:rFonts w:ascii="Calibri" w:hAnsi="Calibri" w:cs="Calibri"/>
          <w:color w:val="000000" w:themeColor="text1"/>
        </w:rPr>
        <w:t xml:space="preserve">There was little consensus on who might prompt one to do an </w:t>
      </w:r>
      <w:r w:rsidR="00B064FE" w:rsidRPr="00BC4A7C">
        <w:rPr>
          <w:rFonts w:ascii="Calibri" w:hAnsi="Calibri" w:cs="Calibri"/>
          <w:color w:val="000000" w:themeColor="text1"/>
        </w:rPr>
        <w:t>ACP</w:t>
      </w:r>
      <w:r w:rsidR="00A25764" w:rsidRPr="00BC4A7C">
        <w:rPr>
          <w:rFonts w:ascii="Calibri" w:hAnsi="Calibri" w:cs="Calibri"/>
          <w:color w:val="000000" w:themeColor="text1"/>
        </w:rPr>
        <w:t xml:space="preserve"> (GPs 17%; hospital consultants 15%; a friend/relative 9%; a nurse 7%; a carer 3%). The least likely to be swayed by a GP were the 75+ group and females</w:t>
      </w:r>
      <w:r w:rsidR="00FE6CAD" w:rsidRPr="00BC4A7C">
        <w:rPr>
          <w:rFonts w:ascii="Calibri" w:hAnsi="Calibri" w:cs="Calibri"/>
          <w:color w:val="000000" w:themeColor="text1"/>
        </w:rPr>
        <w:t>,</w:t>
      </w:r>
      <w:r w:rsidR="00A25764" w:rsidRPr="00BC4A7C">
        <w:rPr>
          <w:rFonts w:ascii="Calibri" w:hAnsi="Calibri" w:cs="Calibri"/>
          <w:color w:val="000000" w:themeColor="text1"/>
        </w:rPr>
        <w:t xml:space="preserve"> though the differences </w:t>
      </w:r>
      <w:r w:rsidR="00F36D58" w:rsidRPr="00BC4A7C">
        <w:rPr>
          <w:rFonts w:ascii="Calibri" w:hAnsi="Calibri" w:cs="Calibri"/>
          <w:color w:val="000000" w:themeColor="text1"/>
        </w:rPr>
        <w:t>we</w:t>
      </w:r>
      <w:r w:rsidR="00A25764" w:rsidRPr="00BC4A7C">
        <w:rPr>
          <w:rFonts w:ascii="Calibri" w:hAnsi="Calibri" w:cs="Calibri"/>
          <w:color w:val="000000" w:themeColor="text1"/>
        </w:rPr>
        <w:t>re small</w:t>
      </w:r>
      <w:r w:rsidR="00A25764" w:rsidRPr="0051025A">
        <w:rPr>
          <w:rFonts w:ascii="Calibri" w:hAnsi="Calibri" w:cs="Calibri"/>
          <w:color w:val="000000" w:themeColor="text1"/>
        </w:rPr>
        <w:t xml:space="preserve">. </w:t>
      </w:r>
      <w:r w:rsidR="0016572A" w:rsidRPr="0051025A">
        <w:rPr>
          <w:rFonts w:ascii="Calibri" w:hAnsi="Calibri" w:cs="Calibri"/>
          <w:color w:val="000000" w:themeColor="text1"/>
        </w:rPr>
        <w:t xml:space="preserve">Given the timing of the survey, we explored the influence of Covid-19 on advance care planning. However, </w:t>
      </w:r>
      <w:r w:rsidR="00D20352">
        <w:rPr>
          <w:rFonts w:ascii="Calibri" w:hAnsi="Calibri" w:cs="Calibri"/>
          <w:color w:val="000000" w:themeColor="text1"/>
        </w:rPr>
        <w:t>“</w:t>
      </w:r>
      <w:r w:rsidR="0016572A" w:rsidRPr="0051025A">
        <w:rPr>
          <w:rFonts w:ascii="Calibri" w:hAnsi="Calibri" w:cs="Calibri"/>
          <w:color w:val="000000" w:themeColor="text1"/>
        </w:rPr>
        <w:t>a</w:t>
      </w:r>
      <w:r w:rsidR="0053701F" w:rsidRPr="0051025A">
        <w:rPr>
          <w:rFonts w:ascii="Calibri" w:hAnsi="Calibri" w:cs="Calibri"/>
          <w:color w:val="000000" w:themeColor="text1"/>
        </w:rPr>
        <w:t xml:space="preserve"> pandemic like Covid-19</w:t>
      </w:r>
      <w:r w:rsidR="00D20352">
        <w:rPr>
          <w:rFonts w:ascii="Calibri" w:hAnsi="Calibri" w:cs="Calibri"/>
          <w:color w:val="000000" w:themeColor="text1"/>
        </w:rPr>
        <w:t>”</w:t>
      </w:r>
      <w:r w:rsidR="0053701F" w:rsidRPr="0051025A">
        <w:rPr>
          <w:rFonts w:ascii="Calibri" w:hAnsi="Calibri" w:cs="Calibri"/>
          <w:color w:val="000000" w:themeColor="text1"/>
        </w:rPr>
        <w:t xml:space="preserve"> was only seen as a trigger </w:t>
      </w:r>
      <w:r w:rsidR="0016572A" w:rsidRPr="0051025A">
        <w:rPr>
          <w:rFonts w:ascii="Calibri" w:hAnsi="Calibri" w:cs="Calibri"/>
          <w:color w:val="000000" w:themeColor="text1"/>
        </w:rPr>
        <w:t xml:space="preserve">to do an ACP </w:t>
      </w:r>
      <w:r w:rsidR="0053701F" w:rsidRPr="0051025A">
        <w:rPr>
          <w:rFonts w:ascii="Calibri" w:hAnsi="Calibri" w:cs="Calibri"/>
          <w:color w:val="000000" w:themeColor="text1"/>
        </w:rPr>
        <w:t>by a small number of people (5%).</w:t>
      </w:r>
      <w:r w:rsidR="0016572A" w:rsidRPr="0051025A">
        <w:rPr>
          <w:rFonts w:ascii="Calibri" w:hAnsi="Calibri" w:cs="Calibri"/>
          <w:color w:val="000000" w:themeColor="text1"/>
        </w:rPr>
        <w:t xml:space="preserve"> We probed this further in later questions, and only 15% of people agreed that the Covid-19 pandemic made them think more about their plan for end-of-life care, and only 8% agreed that the pandemic had got them talking to others about end-of-life care. As this was the position at the height of the pandemic, Covid-19</w:t>
      </w:r>
      <w:r w:rsidR="00086CEB">
        <w:rPr>
          <w:rFonts w:ascii="Calibri" w:hAnsi="Calibri" w:cs="Calibri"/>
          <w:color w:val="000000" w:themeColor="text1"/>
        </w:rPr>
        <w:t>, or a similar threat,</w:t>
      </w:r>
      <w:r w:rsidR="0016572A" w:rsidRPr="0051025A">
        <w:rPr>
          <w:rFonts w:ascii="Calibri" w:hAnsi="Calibri" w:cs="Calibri"/>
          <w:color w:val="000000" w:themeColor="text1"/>
        </w:rPr>
        <w:t xml:space="preserve"> is likely to be even less of an influencing factor now</w:t>
      </w:r>
      <w:r w:rsidR="00AC6382">
        <w:rPr>
          <w:rFonts w:ascii="Calibri" w:hAnsi="Calibri" w:cs="Calibri"/>
          <w:color w:val="000000" w:themeColor="text1"/>
        </w:rPr>
        <w:t xml:space="preserve"> or in the future</w:t>
      </w:r>
      <w:r w:rsidR="0016572A" w:rsidRPr="0051025A">
        <w:rPr>
          <w:rFonts w:ascii="Calibri" w:hAnsi="Calibri" w:cs="Calibri"/>
          <w:color w:val="000000" w:themeColor="text1"/>
        </w:rPr>
        <w:t>.</w:t>
      </w:r>
      <w:r w:rsidR="0016572A" w:rsidRPr="00BC4A7C">
        <w:rPr>
          <w:rFonts w:ascii="Calibri" w:hAnsi="Calibri" w:cs="Calibri"/>
          <w:color w:val="000000" w:themeColor="text1"/>
        </w:rPr>
        <w:t xml:space="preserve"> </w:t>
      </w:r>
    </w:p>
    <w:p w14:paraId="43C5DCFA" w14:textId="614912B1" w:rsidR="00284EDB" w:rsidRPr="00BC4A7C" w:rsidRDefault="0050639E" w:rsidP="00BC4A7C">
      <w:pPr>
        <w:spacing w:line="480" w:lineRule="auto"/>
        <w:rPr>
          <w:color w:val="000000" w:themeColor="text1"/>
        </w:rPr>
      </w:pPr>
      <w:r w:rsidRPr="00BC4A7C">
        <w:rPr>
          <w:color w:val="000000" w:themeColor="text1"/>
        </w:rPr>
        <w:t xml:space="preserve">In the interviews, </w:t>
      </w:r>
      <w:r w:rsidR="00284EDB" w:rsidRPr="00BC4A7C">
        <w:rPr>
          <w:color w:val="000000" w:themeColor="text1"/>
        </w:rPr>
        <w:t>the diagnosis of a serious illness</w:t>
      </w:r>
      <w:r w:rsidRPr="00BC4A7C">
        <w:rPr>
          <w:color w:val="000000" w:themeColor="text1"/>
        </w:rPr>
        <w:t xml:space="preserve"> was discussed </w:t>
      </w:r>
      <w:r w:rsidR="00284EDB" w:rsidRPr="00BC4A7C">
        <w:rPr>
          <w:color w:val="000000" w:themeColor="text1"/>
        </w:rPr>
        <w:t>as the trigger for writing an ACP:</w:t>
      </w:r>
    </w:p>
    <w:p w14:paraId="18BB3386" w14:textId="77777777" w:rsidR="00284EDB" w:rsidRPr="00BC4A7C" w:rsidRDefault="00284EDB" w:rsidP="00BC4A7C">
      <w:pPr>
        <w:spacing w:line="480" w:lineRule="auto"/>
        <w:ind w:left="720"/>
        <w:rPr>
          <w:color w:val="000000" w:themeColor="text1"/>
        </w:rPr>
      </w:pPr>
      <w:r w:rsidRPr="00BC4A7C">
        <w:rPr>
          <w:i/>
          <w:iCs/>
          <w:color w:val="000000" w:themeColor="text1"/>
        </w:rPr>
        <w:t xml:space="preserve">If I had an illness, I would have to have them all (family) here, and I would say like this is what I want, it would be all written down. </w:t>
      </w:r>
      <w:r w:rsidRPr="00BC4A7C">
        <w:rPr>
          <w:color w:val="000000" w:themeColor="text1"/>
        </w:rPr>
        <w:t>[Female 68]</w:t>
      </w:r>
    </w:p>
    <w:p w14:paraId="60B457D8" w14:textId="46E1B3BC" w:rsidR="00284EDB" w:rsidRPr="00BC4A7C" w:rsidRDefault="00284EDB" w:rsidP="00BC4A7C">
      <w:pPr>
        <w:spacing w:line="480" w:lineRule="auto"/>
        <w:rPr>
          <w:color w:val="000000" w:themeColor="text1"/>
        </w:rPr>
      </w:pPr>
      <w:r w:rsidRPr="00BC4A7C">
        <w:rPr>
          <w:color w:val="000000" w:themeColor="text1"/>
        </w:rPr>
        <w:lastRenderedPageBreak/>
        <w:t xml:space="preserve">However, </w:t>
      </w:r>
      <w:r w:rsidR="00FE6CAD" w:rsidRPr="00BC4A7C">
        <w:rPr>
          <w:color w:val="000000" w:themeColor="text1"/>
        </w:rPr>
        <w:t>in reality,</w:t>
      </w:r>
      <w:r w:rsidRPr="00BC4A7C">
        <w:rPr>
          <w:color w:val="000000" w:themeColor="text1"/>
        </w:rPr>
        <w:t xml:space="preserve"> </w:t>
      </w:r>
      <w:r w:rsidR="008C20B3">
        <w:rPr>
          <w:color w:val="000000" w:themeColor="text1"/>
        </w:rPr>
        <w:t xml:space="preserve">even some of those </w:t>
      </w:r>
      <w:r w:rsidRPr="00BC4A7C">
        <w:rPr>
          <w:color w:val="000000" w:themeColor="text1"/>
        </w:rPr>
        <w:t>who had recently suffered from an acute illness had not seen this as an imperative to produce a plan:</w:t>
      </w:r>
    </w:p>
    <w:p w14:paraId="13AA2A56" w14:textId="6AD0DCF4" w:rsidR="00284EDB" w:rsidRPr="00BC4A7C" w:rsidRDefault="00284EDB" w:rsidP="00BC4A7C">
      <w:pPr>
        <w:spacing w:line="480" w:lineRule="auto"/>
        <w:ind w:left="720"/>
        <w:rPr>
          <w:i/>
          <w:iCs/>
          <w:color w:val="000000" w:themeColor="text1"/>
        </w:rPr>
      </w:pPr>
      <w:r w:rsidRPr="00BC4A7C">
        <w:rPr>
          <w:i/>
          <w:iCs/>
          <w:color w:val="000000" w:themeColor="text1"/>
          <w:lang w:val="en-US"/>
        </w:rPr>
        <w:t>I’ll wait for a serious illness, but saying that I’ve had cancer on the throat, I’ve had cancer in my stomach, and I’ve had um cancer in my kidney </w:t>
      </w:r>
      <w:r w:rsidR="00FE6CAD" w:rsidRPr="00BC4A7C">
        <w:rPr>
          <w:i/>
          <w:iCs/>
          <w:color w:val="000000" w:themeColor="text1"/>
        </w:rPr>
        <w:t xml:space="preserve">(…) </w:t>
      </w:r>
      <w:r w:rsidRPr="00BC4A7C">
        <w:rPr>
          <w:i/>
          <w:iCs/>
          <w:color w:val="000000" w:themeColor="text1"/>
          <w:lang w:val="en-US"/>
        </w:rPr>
        <w:t>I’d wait for the trigger if there’s a serious illness</w:t>
      </w:r>
      <w:r w:rsidRPr="00BC4A7C">
        <w:rPr>
          <w:i/>
          <w:iCs/>
          <w:color w:val="000000" w:themeColor="text1"/>
        </w:rPr>
        <w:t xml:space="preserve">. </w:t>
      </w:r>
      <w:r w:rsidRPr="00BC4A7C">
        <w:rPr>
          <w:color w:val="000000" w:themeColor="text1"/>
        </w:rPr>
        <w:t>[Male, 70]</w:t>
      </w:r>
    </w:p>
    <w:p w14:paraId="261DE8F6" w14:textId="068EDF30" w:rsidR="00636134" w:rsidRPr="00BC4A7C" w:rsidRDefault="0050639E" w:rsidP="00BC4A7C">
      <w:pPr>
        <w:spacing w:line="480" w:lineRule="auto"/>
        <w:rPr>
          <w:color w:val="000000" w:themeColor="text1"/>
        </w:rPr>
      </w:pPr>
      <w:r w:rsidRPr="00BC4A7C">
        <w:rPr>
          <w:color w:val="000000" w:themeColor="text1"/>
        </w:rPr>
        <w:t>Th</w:t>
      </w:r>
      <w:r w:rsidR="00761FE9" w:rsidRPr="00BC4A7C">
        <w:rPr>
          <w:color w:val="000000" w:themeColor="text1"/>
        </w:rPr>
        <w:t xml:space="preserve">is relates back to the small number of people who have actually completed an ACP, and indicates the mental </w:t>
      </w:r>
      <w:r w:rsidR="006B2783" w:rsidRPr="00BC4A7C">
        <w:rPr>
          <w:color w:val="000000" w:themeColor="text1"/>
        </w:rPr>
        <w:t>barriers that individuals have to overcome to decide that their health is poor enough to warrant completing an ACP.</w:t>
      </w:r>
    </w:p>
    <w:p w14:paraId="75AB2DEF" w14:textId="284C1D77" w:rsidR="00636134" w:rsidRPr="006E0B98" w:rsidRDefault="00636134" w:rsidP="00BC4A7C">
      <w:pPr>
        <w:pStyle w:val="Heading3"/>
        <w:spacing w:line="480" w:lineRule="auto"/>
        <w:rPr>
          <w:color w:val="000000" w:themeColor="text1"/>
          <w:sz w:val="32"/>
          <w:szCs w:val="32"/>
        </w:rPr>
      </w:pPr>
      <w:r w:rsidRPr="006E0B98">
        <w:rPr>
          <w:color w:val="000000" w:themeColor="text1"/>
          <w:sz w:val="32"/>
          <w:szCs w:val="32"/>
        </w:rPr>
        <w:t xml:space="preserve">Advance </w:t>
      </w:r>
      <w:r w:rsidR="00B064FE" w:rsidRPr="006E0B98">
        <w:rPr>
          <w:color w:val="000000" w:themeColor="text1"/>
          <w:sz w:val="32"/>
          <w:szCs w:val="32"/>
        </w:rPr>
        <w:t>c</w:t>
      </w:r>
      <w:r w:rsidRPr="006E0B98">
        <w:rPr>
          <w:color w:val="000000" w:themeColor="text1"/>
          <w:sz w:val="32"/>
          <w:szCs w:val="32"/>
        </w:rPr>
        <w:t xml:space="preserve">are </w:t>
      </w:r>
      <w:r w:rsidR="00B064FE" w:rsidRPr="006E0B98">
        <w:rPr>
          <w:color w:val="000000" w:themeColor="text1"/>
          <w:sz w:val="32"/>
          <w:szCs w:val="32"/>
        </w:rPr>
        <w:t>p</w:t>
      </w:r>
      <w:r w:rsidRPr="006E0B98">
        <w:rPr>
          <w:color w:val="000000" w:themeColor="text1"/>
          <w:sz w:val="32"/>
          <w:szCs w:val="32"/>
        </w:rPr>
        <w:t>lanning for others</w:t>
      </w:r>
    </w:p>
    <w:p w14:paraId="3F8FE208" w14:textId="0A578996" w:rsidR="00BE1E9E" w:rsidRPr="00BC4A7C" w:rsidRDefault="00BE1E9E" w:rsidP="00BC4A7C">
      <w:pPr>
        <w:spacing w:line="480" w:lineRule="auto"/>
        <w:ind w:right="-113"/>
        <w:rPr>
          <w:rFonts w:cstheme="minorHAnsi"/>
          <w:color w:val="000000" w:themeColor="text1"/>
        </w:rPr>
      </w:pPr>
      <w:r w:rsidRPr="00BC4A7C">
        <w:rPr>
          <w:rFonts w:cstheme="minorHAnsi"/>
          <w:color w:val="000000" w:themeColor="text1"/>
        </w:rPr>
        <w:t>Seven out of ten respondents had elderly relatives, neighbours</w:t>
      </w:r>
      <w:r w:rsidR="00B064FE" w:rsidRPr="00BC4A7C">
        <w:rPr>
          <w:rFonts w:cstheme="minorHAnsi"/>
          <w:color w:val="000000" w:themeColor="text1"/>
        </w:rPr>
        <w:t>,</w:t>
      </w:r>
      <w:r w:rsidRPr="00BC4A7C">
        <w:rPr>
          <w:rFonts w:cstheme="minorHAnsi"/>
          <w:color w:val="000000" w:themeColor="text1"/>
        </w:rPr>
        <w:t xml:space="preserve"> or close friends, and this group were asked about their feelings on raising the topic of </w:t>
      </w:r>
      <w:r w:rsidR="00B064FE" w:rsidRPr="00BC4A7C">
        <w:rPr>
          <w:rFonts w:cstheme="minorHAnsi"/>
          <w:color w:val="000000" w:themeColor="text1"/>
        </w:rPr>
        <w:t>a</w:t>
      </w:r>
      <w:r w:rsidRPr="00BC4A7C">
        <w:rPr>
          <w:rFonts w:cstheme="minorHAnsi"/>
          <w:color w:val="000000" w:themeColor="text1"/>
        </w:rPr>
        <w:t xml:space="preserve">dvance </w:t>
      </w:r>
      <w:r w:rsidR="00B064FE" w:rsidRPr="00BC4A7C">
        <w:rPr>
          <w:rFonts w:cstheme="minorHAnsi"/>
          <w:color w:val="000000" w:themeColor="text1"/>
        </w:rPr>
        <w:t>c</w:t>
      </w:r>
      <w:r w:rsidRPr="00BC4A7C">
        <w:rPr>
          <w:rFonts w:cstheme="minorHAnsi"/>
          <w:color w:val="000000" w:themeColor="text1"/>
        </w:rPr>
        <w:t xml:space="preserve">are </w:t>
      </w:r>
      <w:r w:rsidR="00B064FE" w:rsidRPr="00BC4A7C">
        <w:rPr>
          <w:rFonts w:cstheme="minorHAnsi"/>
          <w:color w:val="000000" w:themeColor="text1"/>
        </w:rPr>
        <w:t>p</w:t>
      </w:r>
      <w:r w:rsidRPr="00BC4A7C">
        <w:rPr>
          <w:rFonts w:cstheme="minorHAnsi"/>
          <w:color w:val="000000" w:themeColor="text1"/>
        </w:rPr>
        <w:t>lanning for any of them to consider</w:t>
      </w:r>
      <w:r w:rsidR="00316D2A">
        <w:rPr>
          <w:rFonts w:cstheme="minorHAnsi"/>
          <w:color w:val="000000" w:themeColor="text1"/>
        </w:rPr>
        <w:t xml:space="preserve">. </w:t>
      </w:r>
      <w:r w:rsidRPr="00BC4A7C">
        <w:rPr>
          <w:rFonts w:cstheme="minorHAnsi"/>
          <w:color w:val="000000" w:themeColor="text1"/>
        </w:rPr>
        <w:t xml:space="preserve">Respondents could choose more than one statement as they may </w:t>
      </w:r>
      <w:r w:rsidR="006B2783" w:rsidRPr="00BC4A7C">
        <w:rPr>
          <w:rFonts w:cstheme="minorHAnsi"/>
          <w:color w:val="000000" w:themeColor="text1"/>
        </w:rPr>
        <w:t>have felt</w:t>
      </w:r>
      <w:r w:rsidRPr="00BC4A7C">
        <w:rPr>
          <w:rFonts w:cstheme="minorHAnsi"/>
          <w:color w:val="000000" w:themeColor="text1"/>
        </w:rPr>
        <w:t xml:space="preserve"> differently about the various </w:t>
      </w:r>
      <w:r w:rsidR="00AC6382">
        <w:rPr>
          <w:rFonts w:cstheme="minorHAnsi"/>
          <w:color w:val="000000" w:themeColor="text1"/>
        </w:rPr>
        <w:t>older</w:t>
      </w:r>
      <w:r w:rsidRPr="00BC4A7C">
        <w:rPr>
          <w:rFonts w:cstheme="minorHAnsi"/>
          <w:color w:val="000000" w:themeColor="text1"/>
        </w:rPr>
        <w:t xml:space="preserve"> people in their lives, but the great majority chose just one statement. </w:t>
      </w:r>
      <w:r w:rsidR="006B2783" w:rsidRPr="00BC4A7C">
        <w:rPr>
          <w:rFonts w:cstheme="minorHAnsi"/>
          <w:color w:val="000000" w:themeColor="text1"/>
        </w:rPr>
        <w:t>O</w:t>
      </w:r>
      <w:r w:rsidRPr="00BC4A7C">
        <w:rPr>
          <w:rFonts w:cstheme="minorHAnsi"/>
          <w:color w:val="000000" w:themeColor="text1"/>
        </w:rPr>
        <w:t xml:space="preserve">nly a few people (11%) thought </w:t>
      </w:r>
      <w:r w:rsidR="006B2783" w:rsidRPr="00BC4A7C">
        <w:rPr>
          <w:rFonts w:cstheme="minorHAnsi"/>
          <w:color w:val="000000" w:themeColor="text1"/>
        </w:rPr>
        <w:t>raising the topic was</w:t>
      </w:r>
      <w:r w:rsidRPr="00BC4A7C">
        <w:rPr>
          <w:rFonts w:cstheme="minorHAnsi"/>
          <w:color w:val="000000" w:themeColor="text1"/>
        </w:rPr>
        <w:t xml:space="preserve"> a good idea. The majority give various reasons not to, 49% saying it would not be their place, 12% that it would be embarrassing</w:t>
      </w:r>
      <w:r w:rsidR="006B2783" w:rsidRPr="00BC4A7C">
        <w:rPr>
          <w:rFonts w:cstheme="minorHAnsi"/>
          <w:color w:val="000000" w:themeColor="text1"/>
        </w:rPr>
        <w:t>,</w:t>
      </w:r>
      <w:r w:rsidRPr="00BC4A7C">
        <w:rPr>
          <w:rFonts w:cstheme="minorHAnsi"/>
          <w:color w:val="000000" w:themeColor="text1"/>
        </w:rPr>
        <w:t xml:space="preserve"> and 18% saying they need</w:t>
      </w:r>
      <w:r w:rsidR="006B2783" w:rsidRPr="00BC4A7C">
        <w:rPr>
          <w:rFonts w:cstheme="minorHAnsi"/>
          <w:color w:val="000000" w:themeColor="text1"/>
        </w:rPr>
        <w:t>ed</w:t>
      </w:r>
      <w:r w:rsidRPr="00BC4A7C">
        <w:rPr>
          <w:rFonts w:cstheme="minorHAnsi"/>
          <w:color w:val="000000" w:themeColor="text1"/>
        </w:rPr>
        <w:t xml:space="preserve"> to know more about it. </w:t>
      </w:r>
    </w:p>
    <w:p w14:paraId="6A8FB011" w14:textId="57E005CA" w:rsidR="00683C82" w:rsidRPr="00BC4A7C" w:rsidRDefault="003104E0" w:rsidP="00BC4A7C">
      <w:pPr>
        <w:spacing w:line="480" w:lineRule="auto"/>
        <w:rPr>
          <w:color w:val="000000" w:themeColor="text1"/>
        </w:rPr>
      </w:pPr>
      <w:r w:rsidRPr="00BC4A7C">
        <w:rPr>
          <w:color w:val="000000" w:themeColor="text1"/>
        </w:rPr>
        <w:t xml:space="preserve">In most cases, therefore, the potential benefits </w:t>
      </w:r>
      <w:r w:rsidR="00683C82" w:rsidRPr="00BC4A7C">
        <w:rPr>
          <w:color w:val="000000" w:themeColor="text1"/>
        </w:rPr>
        <w:t>an ACP did not seem to compensate for</w:t>
      </w:r>
      <w:r w:rsidRPr="00BC4A7C">
        <w:rPr>
          <w:color w:val="000000" w:themeColor="text1"/>
        </w:rPr>
        <w:t xml:space="preserve"> the psychological discomfort involved in </w:t>
      </w:r>
      <w:r w:rsidR="00A7040D">
        <w:rPr>
          <w:color w:val="000000" w:themeColor="text1"/>
        </w:rPr>
        <w:t xml:space="preserve">discussing </w:t>
      </w:r>
      <w:r w:rsidRPr="00BC4A7C">
        <w:rPr>
          <w:color w:val="000000" w:themeColor="text1"/>
        </w:rPr>
        <w:t>one.</w:t>
      </w:r>
      <w:r w:rsidR="00BE1E9E" w:rsidRPr="00BC4A7C">
        <w:rPr>
          <w:color w:val="000000" w:themeColor="text1"/>
        </w:rPr>
        <w:t xml:space="preserve"> </w:t>
      </w:r>
      <w:r w:rsidR="00683C82" w:rsidRPr="00BC4A7C">
        <w:rPr>
          <w:color w:val="000000" w:themeColor="text1"/>
        </w:rPr>
        <w:t>The implications of these findings are discussed next.</w:t>
      </w:r>
    </w:p>
    <w:p w14:paraId="43855C10" w14:textId="76F31EBE" w:rsidR="008E6865" w:rsidRPr="00BC4A7C" w:rsidRDefault="008E6865" w:rsidP="00BC4A7C">
      <w:pPr>
        <w:pStyle w:val="Heading2"/>
        <w:spacing w:line="480" w:lineRule="auto"/>
        <w:rPr>
          <w:color w:val="000000" w:themeColor="text1"/>
          <w:sz w:val="36"/>
          <w:szCs w:val="36"/>
        </w:rPr>
      </w:pPr>
      <w:r w:rsidRPr="00BC4A7C">
        <w:rPr>
          <w:color w:val="000000" w:themeColor="text1"/>
          <w:sz w:val="36"/>
          <w:szCs w:val="36"/>
        </w:rPr>
        <w:t>Discussion</w:t>
      </w:r>
    </w:p>
    <w:p w14:paraId="231D4B09" w14:textId="3FDE4348" w:rsidR="00E75A80" w:rsidRPr="00BC4A7C" w:rsidRDefault="00176674" w:rsidP="00BC4A7C">
      <w:pPr>
        <w:spacing w:line="480" w:lineRule="auto"/>
        <w:rPr>
          <w:color w:val="000000" w:themeColor="text1"/>
        </w:rPr>
      </w:pPr>
      <w:r w:rsidRPr="00BC4A7C">
        <w:rPr>
          <w:color w:val="000000" w:themeColor="text1"/>
        </w:rPr>
        <w:t xml:space="preserve">In common with other studies </w:t>
      </w:r>
      <w:r w:rsidR="00D82794">
        <w:rPr>
          <w:color w:val="000000" w:themeColor="text1"/>
        </w:rPr>
        <w:t>[</w:t>
      </w:r>
      <w:r w:rsidR="005737BA">
        <w:rPr>
          <w:color w:val="000000" w:themeColor="text1"/>
        </w:rPr>
        <w:t>10</w:t>
      </w:r>
      <w:r w:rsidR="001F1E27">
        <w:rPr>
          <w:color w:val="000000" w:themeColor="text1"/>
        </w:rPr>
        <w:t xml:space="preserve">, </w:t>
      </w:r>
      <w:r w:rsidR="005737BA">
        <w:rPr>
          <w:color w:val="000000" w:themeColor="text1"/>
        </w:rPr>
        <w:t>23</w:t>
      </w:r>
      <w:r w:rsidR="001F1E27">
        <w:rPr>
          <w:color w:val="000000" w:themeColor="text1"/>
        </w:rPr>
        <w:t>-</w:t>
      </w:r>
      <w:r w:rsidR="005737BA">
        <w:rPr>
          <w:color w:val="000000" w:themeColor="text1"/>
        </w:rPr>
        <w:t>25</w:t>
      </w:r>
      <w:r w:rsidR="00D82794">
        <w:rPr>
          <w:color w:val="000000" w:themeColor="text1"/>
        </w:rPr>
        <w:t>]</w:t>
      </w:r>
      <w:r w:rsidRPr="00BC4A7C">
        <w:rPr>
          <w:color w:val="000000" w:themeColor="text1"/>
        </w:rPr>
        <w:t xml:space="preserve"> we found</w:t>
      </w:r>
      <w:r w:rsidR="00683C82" w:rsidRPr="00BC4A7C">
        <w:rPr>
          <w:color w:val="000000" w:themeColor="text1"/>
        </w:rPr>
        <w:t xml:space="preserve"> that r</w:t>
      </w:r>
      <w:r w:rsidRPr="00BC4A7C">
        <w:rPr>
          <w:color w:val="000000" w:themeColor="text1"/>
        </w:rPr>
        <w:t xml:space="preserve">espondents reacted well to </w:t>
      </w:r>
      <w:r w:rsidRPr="00BC4A7C">
        <w:rPr>
          <w:i/>
          <w:color w:val="000000" w:themeColor="text1"/>
        </w:rPr>
        <w:t>the idea</w:t>
      </w:r>
      <w:r w:rsidRPr="00BC4A7C">
        <w:rPr>
          <w:color w:val="000000" w:themeColor="text1"/>
        </w:rPr>
        <w:t xml:space="preserve"> of</w:t>
      </w:r>
      <w:r w:rsidR="00753AB4" w:rsidRPr="00BC4A7C">
        <w:rPr>
          <w:color w:val="000000" w:themeColor="text1"/>
        </w:rPr>
        <w:t xml:space="preserve"> ACPs</w:t>
      </w:r>
      <w:r w:rsidR="00683C82" w:rsidRPr="00BC4A7C">
        <w:rPr>
          <w:color w:val="000000" w:themeColor="text1"/>
        </w:rPr>
        <w:t xml:space="preserve">. </w:t>
      </w:r>
      <w:r w:rsidR="001328AD" w:rsidRPr="00BC4A7C">
        <w:rPr>
          <w:color w:val="000000" w:themeColor="text1"/>
        </w:rPr>
        <w:t xml:space="preserve">However, this </w:t>
      </w:r>
      <w:r w:rsidR="008D7A52" w:rsidRPr="00BC4A7C">
        <w:rPr>
          <w:color w:val="000000" w:themeColor="text1"/>
        </w:rPr>
        <w:t xml:space="preserve">generally </w:t>
      </w:r>
      <w:r w:rsidR="00DD6160" w:rsidRPr="00BC4A7C">
        <w:rPr>
          <w:color w:val="000000" w:themeColor="text1"/>
        </w:rPr>
        <w:t xml:space="preserve">did not lead to </w:t>
      </w:r>
      <w:r w:rsidR="001328AD" w:rsidRPr="00BC4A7C">
        <w:rPr>
          <w:color w:val="000000" w:themeColor="text1"/>
        </w:rPr>
        <w:t xml:space="preserve">a </w:t>
      </w:r>
      <w:r w:rsidR="00DD6160" w:rsidRPr="00BC4A7C">
        <w:rPr>
          <w:color w:val="000000" w:themeColor="text1"/>
        </w:rPr>
        <w:t xml:space="preserve">personal disposition to </w:t>
      </w:r>
      <w:r w:rsidR="001328AD" w:rsidRPr="00BC4A7C">
        <w:rPr>
          <w:color w:val="000000" w:themeColor="text1"/>
        </w:rPr>
        <w:t xml:space="preserve">complete an ACP. There were numerous reasons given for not ‘acting now’, </w:t>
      </w:r>
      <w:r w:rsidR="00272D84" w:rsidRPr="00BC4A7C">
        <w:rPr>
          <w:color w:val="000000" w:themeColor="text1"/>
        </w:rPr>
        <w:t xml:space="preserve">with many linked to the uncertainties of future health </w:t>
      </w:r>
      <w:r w:rsidR="00272D84" w:rsidRPr="00BC4A7C">
        <w:rPr>
          <w:color w:val="000000" w:themeColor="text1"/>
        </w:rPr>
        <w:lastRenderedPageBreak/>
        <w:t xml:space="preserve">and care needs. </w:t>
      </w:r>
      <w:r w:rsidR="00D1712F" w:rsidRPr="00BC4A7C">
        <w:rPr>
          <w:color w:val="000000" w:themeColor="text1"/>
        </w:rPr>
        <w:t xml:space="preserve">We probed for possible planning ‘triggers’ – future events </w:t>
      </w:r>
      <w:r w:rsidR="00DD5EC5" w:rsidRPr="00BC4A7C">
        <w:rPr>
          <w:color w:val="000000" w:themeColor="text1"/>
        </w:rPr>
        <w:t xml:space="preserve">such as serious illness </w:t>
      </w:r>
      <w:r w:rsidR="00D82794">
        <w:rPr>
          <w:color w:val="000000" w:themeColor="text1"/>
        </w:rPr>
        <w:t>[</w:t>
      </w:r>
      <w:r w:rsidR="005737BA">
        <w:rPr>
          <w:color w:val="000000" w:themeColor="text1"/>
        </w:rPr>
        <w:t>10</w:t>
      </w:r>
      <w:r w:rsidR="00D82794">
        <w:rPr>
          <w:color w:val="000000" w:themeColor="text1"/>
        </w:rPr>
        <w:t>]</w:t>
      </w:r>
      <w:r w:rsidR="00DD5EC5" w:rsidRPr="00BC4A7C">
        <w:rPr>
          <w:color w:val="000000" w:themeColor="text1"/>
        </w:rPr>
        <w:t xml:space="preserve"> </w:t>
      </w:r>
      <w:r w:rsidR="00D1712F" w:rsidRPr="00BC4A7C">
        <w:rPr>
          <w:color w:val="000000" w:themeColor="text1"/>
        </w:rPr>
        <w:t xml:space="preserve">that </w:t>
      </w:r>
      <w:r w:rsidR="00DD5EC5" w:rsidRPr="00BC4A7C">
        <w:rPr>
          <w:color w:val="000000" w:themeColor="text1"/>
        </w:rPr>
        <w:t xml:space="preserve">would kick-start planning – but </w:t>
      </w:r>
      <w:r w:rsidR="001328AD" w:rsidRPr="00BC4A7C">
        <w:rPr>
          <w:color w:val="000000" w:themeColor="text1"/>
        </w:rPr>
        <w:t>even those were generally insufficient in practice to lead to the completion of a written plan. A</w:t>
      </w:r>
      <w:r w:rsidR="00BF302D" w:rsidRPr="00BC4A7C">
        <w:rPr>
          <w:color w:val="000000" w:themeColor="text1"/>
        </w:rPr>
        <w:t xml:space="preserve">voidance of planning has been attributed by </w:t>
      </w:r>
      <w:r w:rsidR="000C7D74">
        <w:rPr>
          <w:color w:val="000000" w:themeColor="text1"/>
        </w:rPr>
        <w:t>some</w:t>
      </w:r>
      <w:r w:rsidR="00BF302D" w:rsidRPr="00BC4A7C">
        <w:rPr>
          <w:color w:val="000000" w:themeColor="text1"/>
        </w:rPr>
        <w:t xml:space="preserve"> to a reluctance </w:t>
      </w:r>
      <w:r w:rsidR="000829E0" w:rsidRPr="00BC4A7C">
        <w:rPr>
          <w:color w:val="000000" w:themeColor="text1"/>
        </w:rPr>
        <w:t xml:space="preserve">to talk about death or dying </w:t>
      </w:r>
      <w:r w:rsidR="00D82794">
        <w:rPr>
          <w:color w:val="000000" w:themeColor="text1"/>
        </w:rPr>
        <w:t>[</w:t>
      </w:r>
      <w:r w:rsidR="005737BA">
        <w:rPr>
          <w:color w:val="000000" w:themeColor="text1"/>
        </w:rPr>
        <w:t>5</w:t>
      </w:r>
      <w:r w:rsidR="001F1E27">
        <w:rPr>
          <w:color w:val="000000" w:themeColor="text1"/>
        </w:rPr>
        <w:t>-</w:t>
      </w:r>
      <w:r w:rsidR="005737BA">
        <w:rPr>
          <w:color w:val="000000" w:themeColor="text1"/>
        </w:rPr>
        <w:t>6</w:t>
      </w:r>
      <w:r w:rsidR="00D82794" w:rsidRPr="0051025A">
        <w:rPr>
          <w:color w:val="000000" w:themeColor="text1"/>
        </w:rPr>
        <w:t>]</w:t>
      </w:r>
      <w:r w:rsidR="000829E0" w:rsidRPr="0051025A">
        <w:rPr>
          <w:color w:val="000000" w:themeColor="text1"/>
        </w:rPr>
        <w:t xml:space="preserve">. In contrast, we found </w:t>
      </w:r>
      <w:r w:rsidR="000C7D74">
        <w:rPr>
          <w:color w:val="000000" w:themeColor="text1"/>
        </w:rPr>
        <w:t>that</w:t>
      </w:r>
      <w:r w:rsidR="001328AD" w:rsidRPr="0051025A">
        <w:rPr>
          <w:color w:val="000000" w:themeColor="text1"/>
        </w:rPr>
        <w:t xml:space="preserve"> interviewees </w:t>
      </w:r>
      <w:r w:rsidR="000C7D74">
        <w:rPr>
          <w:color w:val="000000" w:themeColor="text1"/>
        </w:rPr>
        <w:t>were willing to talk</w:t>
      </w:r>
      <w:r w:rsidR="00BF302D" w:rsidRPr="0051025A">
        <w:rPr>
          <w:color w:val="000000" w:themeColor="text1"/>
        </w:rPr>
        <w:t xml:space="preserve"> about</w:t>
      </w:r>
      <w:r w:rsidR="000829E0" w:rsidRPr="0051025A">
        <w:rPr>
          <w:color w:val="000000" w:themeColor="text1"/>
        </w:rPr>
        <w:t xml:space="preserve"> </w:t>
      </w:r>
      <w:r w:rsidR="00BF302D" w:rsidRPr="0051025A">
        <w:rPr>
          <w:color w:val="000000" w:themeColor="text1"/>
        </w:rPr>
        <w:t>aspects of death</w:t>
      </w:r>
      <w:r w:rsidR="004949BD" w:rsidRPr="0051025A">
        <w:rPr>
          <w:color w:val="000000" w:themeColor="text1"/>
        </w:rPr>
        <w:t>,</w:t>
      </w:r>
      <w:r w:rsidR="000829E0" w:rsidRPr="0051025A">
        <w:rPr>
          <w:color w:val="000000" w:themeColor="text1"/>
        </w:rPr>
        <w:t xml:space="preserve"> and </w:t>
      </w:r>
      <w:r w:rsidR="00537906" w:rsidRPr="0051025A">
        <w:rPr>
          <w:color w:val="000000" w:themeColor="text1"/>
        </w:rPr>
        <w:t>particularly the practical and financial considerations involved in making funeral plans and wills</w:t>
      </w:r>
      <w:r w:rsidR="000829E0" w:rsidRPr="0051025A">
        <w:rPr>
          <w:color w:val="000000" w:themeColor="text1"/>
        </w:rPr>
        <w:t>.</w:t>
      </w:r>
      <w:r w:rsidR="001328AD" w:rsidRPr="0051025A">
        <w:rPr>
          <w:color w:val="000000" w:themeColor="text1"/>
        </w:rPr>
        <w:t xml:space="preserve"> Interviewees</w:t>
      </w:r>
      <w:r w:rsidR="000829E0" w:rsidRPr="0051025A">
        <w:rPr>
          <w:color w:val="000000" w:themeColor="text1"/>
        </w:rPr>
        <w:t xml:space="preserve"> </w:t>
      </w:r>
      <w:r w:rsidR="001328AD" w:rsidRPr="0051025A">
        <w:rPr>
          <w:color w:val="000000" w:themeColor="text1"/>
        </w:rPr>
        <w:t xml:space="preserve">were </w:t>
      </w:r>
      <w:r w:rsidR="000829E0" w:rsidRPr="0051025A">
        <w:rPr>
          <w:color w:val="000000" w:themeColor="text1"/>
        </w:rPr>
        <w:t>reluctan</w:t>
      </w:r>
      <w:r w:rsidR="001328AD" w:rsidRPr="0051025A">
        <w:rPr>
          <w:color w:val="000000" w:themeColor="text1"/>
        </w:rPr>
        <w:t>t</w:t>
      </w:r>
      <w:r w:rsidR="00E71D7D" w:rsidRPr="00E71D7D">
        <w:rPr>
          <w:color w:val="000000" w:themeColor="text1"/>
        </w:rPr>
        <w:t xml:space="preserve">, however, to discuss the loss of physical or mental faculties, or any other deterioration that led to critical changes in social self; interviewees did not want to think about transitioning from being seen as a brother, wife, or mother, to being seen as a patient. Since these details may be important parts of a written ACP, it is possible that it is this – the confronting of the reality of life at the end of life, rather than the reality of death itself </w:t>
      </w:r>
      <w:r w:rsidR="00273A00" w:rsidRPr="00E71D7D">
        <w:rPr>
          <w:color w:val="000000" w:themeColor="text1"/>
        </w:rPr>
        <w:t>–</w:t>
      </w:r>
      <w:r w:rsidR="00E71D7D" w:rsidRPr="00E71D7D">
        <w:rPr>
          <w:color w:val="000000" w:themeColor="text1"/>
        </w:rPr>
        <w:t xml:space="preserve"> that may form a key </w:t>
      </w:r>
      <w:r w:rsidR="00273A00">
        <w:rPr>
          <w:color w:val="000000" w:themeColor="text1"/>
        </w:rPr>
        <w:t xml:space="preserve">psychological </w:t>
      </w:r>
      <w:r w:rsidR="00E71D7D" w:rsidRPr="00E71D7D">
        <w:rPr>
          <w:color w:val="000000" w:themeColor="text1"/>
        </w:rPr>
        <w:t>barrier to deciding to create one’s own plan</w:t>
      </w:r>
      <w:r w:rsidR="00BF302D" w:rsidRPr="00BC4A7C">
        <w:rPr>
          <w:color w:val="000000" w:themeColor="text1"/>
        </w:rPr>
        <w:t xml:space="preserve">. </w:t>
      </w:r>
      <w:r w:rsidR="00784860">
        <w:rPr>
          <w:color w:val="000000" w:themeColor="text1"/>
        </w:rPr>
        <w:t>Interviewees also acknowledged the</w:t>
      </w:r>
      <w:r w:rsidR="00784860" w:rsidRPr="00086CEB">
        <w:rPr>
          <w:color w:val="000000" w:themeColor="text1"/>
        </w:rPr>
        <w:t xml:space="preserve"> unpredictability</w:t>
      </w:r>
      <w:r w:rsidR="00784860">
        <w:rPr>
          <w:color w:val="000000" w:themeColor="text1"/>
        </w:rPr>
        <w:t xml:space="preserve"> of </w:t>
      </w:r>
      <w:r w:rsidR="000C1003">
        <w:rPr>
          <w:color w:val="000000" w:themeColor="text1"/>
        </w:rPr>
        <w:t>end-of-life</w:t>
      </w:r>
      <w:r w:rsidR="00784860">
        <w:rPr>
          <w:color w:val="000000" w:themeColor="text1"/>
        </w:rPr>
        <w:t xml:space="preserve">, which makes planning difficult, and potentially futile. </w:t>
      </w:r>
      <w:r w:rsidR="00377255">
        <w:rPr>
          <w:color w:val="000000" w:themeColor="text1"/>
        </w:rPr>
        <w:t xml:space="preserve">It is worth noting too that </w:t>
      </w:r>
      <w:r w:rsidR="000C7D74">
        <w:rPr>
          <w:color w:val="000000" w:themeColor="text1"/>
        </w:rPr>
        <w:t>some people</w:t>
      </w:r>
      <w:r w:rsidR="00377255">
        <w:rPr>
          <w:color w:val="000000" w:themeColor="text1"/>
        </w:rPr>
        <w:t xml:space="preserve"> are generally not good at formally planning ahead, or do not like to plan ahead, in all aspects of their lives [3</w:t>
      </w:r>
      <w:r w:rsidR="005737BA">
        <w:rPr>
          <w:color w:val="000000" w:themeColor="text1"/>
        </w:rPr>
        <w:t>8</w:t>
      </w:r>
      <w:r w:rsidR="00377255">
        <w:rPr>
          <w:color w:val="000000" w:themeColor="text1"/>
        </w:rPr>
        <w:t>]</w:t>
      </w:r>
      <w:r w:rsidR="000C7D74">
        <w:rPr>
          <w:color w:val="000000" w:themeColor="text1"/>
        </w:rPr>
        <w:t xml:space="preserve">. </w:t>
      </w:r>
    </w:p>
    <w:p w14:paraId="7F36BC51" w14:textId="236D715B" w:rsidR="00D27C21" w:rsidRPr="00BC4A7C" w:rsidRDefault="00E75A80" w:rsidP="00F27C8F">
      <w:pPr>
        <w:spacing w:line="480" w:lineRule="auto"/>
        <w:rPr>
          <w:color w:val="000000" w:themeColor="text1"/>
        </w:rPr>
      </w:pPr>
      <w:r w:rsidRPr="00BC4A7C">
        <w:rPr>
          <w:color w:val="000000" w:themeColor="text1"/>
        </w:rPr>
        <w:t xml:space="preserve">Our findings </w:t>
      </w:r>
      <w:r w:rsidR="001328AD" w:rsidRPr="00BC4A7C">
        <w:rPr>
          <w:color w:val="000000" w:themeColor="text1"/>
        </w:rPr>
        <w:t>indicate</w:t>
      </w:r>
      <w:r w:rsidRPr="00BC4A7C">
        <w:rPr>
          <w:color w:val="000000" w:themeColor="text1"/>
        </w:rPr>
        <w:t xml:space="preserve"> that </w:t>
      </w:r>
      <w:r w:rsidR="00086CEB">
        <w:rPr>
          <w:color w:val="000000" w:themeColor="text1"/>
        </w:rPr>
        <w:t>the idea</w:t>
      </w:r>
      <w:r w:rsidRPr="00BC4A7C">
        <w:rPr>
          <w:color w:val="000000" w:themeColor="text1"/>
        </w:rPr>
        <w:t xml:space="preserve"> that family, friends</w:t>
      </w:r>
      <w:r w:rsidR="001328AD" w:rsidRPr="00BC4A7C">
        <w:rPr>
          <w:color w:val="000000" w:themeColor="text1"/>
        </w:rPr>
        <w:t>,</w:t>
      </w:r>
      <w:r w:rsidRPr="00BC4A7C">
        <w:rPr>
          <w:color w:val="000000" w:themeColor="text1"/>
        </w:rPr>
        <w:t xml:space="preserve"> or health professionals could facilitate the ACP process are optimistic at best.</w:t>
      </w:r>
      <w:r w:rsidR="001328AD" w:rsidRPr="00BC4A7C">
        <w:rPr>
          <w:color w:val="000000" w:themeColor="text1"/>
        </w:rPr>
        <w:t xml:space="preserve"> T</w:t>
      </w:r>
      <w:r w:rsidR="005B4284" w:rsidRPr="00BC4A7C">
        <w:rPr>
          <w:color w:val="000000" w:themeColor="text1"/>
        </w:rPr>
        <w:t xml:space="preserve">rust in and communication with family and friends has been identified as an important facilitator of advance care planning in </w:t>
      </w:r>
      <w:r w:rsidR="001328AD" w:rsidRPr="00BC4A7C">
        <w:rPr>
          <w:color w:val="000000" w:themeColor="text1"/>
        </w:rPr>
        <w:t>some</w:t>
      </w:r>
      <w:r w:rsidR="005B4284" w:rsidRPr="00BC4A7C">
        <w:rPr>
          <w:color w:val="000000" w:themeColor="text1"/>
        </w:rPr>
        <w:t xml:space="preserve"> studies </w:t>
      </w:r>
      <w:r w:rsidR="00D82794">
        <w:rPr>
          <w:color w:val="000000" w:themeColor="text1"/>
        </w:rPr>
        <w:t>[</w:t>
      </w:r>
      <w:r w:rsidR="005737BA">
        <w:rPr>
          <w:color w:val="000000" w:themeColor="text1"/>
        </w:rPr>
        <w:t>8</w:t>
      </w:r>
      <w:r w:rsidR="005B4284" w:rsidRPr="00BC4A7C">
        <w:rPr>
          <w:color w:val="000000" w:themeColor="text1"/>
        </w:rPr>
        <w:t xml:space="preserve">, </w:t>
      </w:r>
      <w:r w:rsidR="005737BA">
        <w:rPr>
          <w:color w:val="000000" w:themeColor="text1"/>
        </w:rPr>
        <w:t>21</w:t>
      </w:r>
      <w:r w:rsidR="001F1E27">
        <w:rPr>
          <w:color w:val="000000" w:themeColor="text1"/>
        </w:rPr>
        <w:t xml:space="preserve">, </w:t>
      </w:r>
      <w:r w:rsidR="005737BA">
        <w:rPr>
          <w:color w:val="000000" w:themeColor="text1"/>
        </w:rPr>
        <w:t>34</w:t>
      </w:r>
      <w:r w:rsidR="001F1E27">
        <w:rPr>
          <w:color w:val="000000" w:themeColor="text1"/>
        </w:rPr>
        <w:t xml:space="preserve">, </w:t>
      </w:r>
      <w:r w:rsidR="00E255C1">
        <w:rPr>
          <w:color w:val="000000" w:themeColor="text1"/>
        </w:rPr>
        <w:t>3</w:t>
      </w:r>
      <w:r w:rsidR="005737BA">
        <w:rPr>
          <w:color w:val="000000" w:themeColor="text1"/>
        </w:rPr>
        <w:t>8</w:t>
      </w:r>
      <w:r w:rsidR="00D82794">
        <w:rPr>
          <w:color w:val="000000" w:themeColor="text1"/>
        </w:rPr>
        <w:t>]</w:t>
      </w:r>
      <w:r w:rsidR="001328AD" w:rsidRPr="00BC4A7C">
        <w:rPr>
          <w:color w:val="000000" w:themeColor="text1"/>
        </w:rPr>
        <w:t xml:space="preserve">. However, </w:t>
      </w:r>
      <w:r w:rsidR="00D27C21" w:rsidRPr="00BC4A7C">
        <w:rPr>
          <w:color w:val="000000" w:themeColor="text1"/>
        </w:rPr>
        <w:t xml:space="preserve">our </w:t>
      </w:r>
      <w:r w:rsidR="006541E0" w:rsidRPr="00BC4A7C">
        <w:rPr>
          <w:color w:val="000000" w:themeColor="text1"/>
        </w:rPr>
        <w:t xml:space="preserve">findings </w:t>
      </w:r>
      <w:r w:rsidR="00D27C21" w:rsidRPr="00BC4A7C">
        <w:rPr>
          <w:color w:val="000000" w:themeColor="text1"/>
        </w:rPr>
        <w:t xml:space="preserve">echo those </w:t>
      </w:r>
      <w:r w:rsidR="006541E0" w:rsidRPr="00BC4A7C">
        <w:rPr>
          <w:color w:val="000000" w:themeColor="text1"/>
        </w:rPr>
        <w:t>of Malcolm</w:t>
      </w:r>
      <w:r w:rsidR="00830E12" w:rsidRPr="00BC4A7C">
        <w:rPr>
          <w:color w:val="000000" w:themeColor="text1"/>
        </w:rPr>
        <w:t>son</w:t>
      </w:r>
      <w:r w:rsidR="006541E0" w:rsidRPr="00BC4A7C">
        <w:rPr>
          <w:color w:val="000000" w:themeColor="text1"/>
        </w:rPr>
        <w:t xml:space="preserve"> and Brisbee </w:t>
      </w:r>
      <w:r w:rsidR="00D82794">
        <w:rPr>
          <w:color w:val="000000" w:themeColor="text1"/>
        </w:rPr>
        <w:t>[</w:t>
      </w:r>
      <w:r w:rsidR="005737BA">
        <w:rPr>
          <w:color w:val="000000" w:themeColor="text1"/>
        </w:rPr>
        <w:t>24</w:t>
      </w:r>
      <w:r w:rsidR="00D82794">
        <w:rPr>
          <w:color w:val="000000" w:themeColor="text1"/>
        </w:rPr>
        <w:t>]</w:t>
      </w:r>
      <w:r w:rsidR="006541E0" w:rsidRPr="00BC4A7C">
        <w:rPr>
          <w:color w:val="000000" w:themeColor="text1"/>
        </w:rPr>
        <w:t xml:space="preserve"> who found that a strong supportive family often constituted</w:t>
      </w:r>
      <w:r w:rsidR="005B31B3" w:rsidRPr="00BC4A7C">
        <w:rPr>
          <w:color w:val="000000" w:themeColor="text1"/>
        </w:rPr>
        <w:t xml:space="preserve"> a reason </w:t>
      </w:r>
      <w:r w:rsidR="005B31B3" w:rsidRPr="00BC4A7C">
        <w:rPr>
          <w:i/>
          <w:color w:val="000000" w:themeColor="text1"/>
        </w:rPr>
        <w:t>not to plan</w:t>
      </w:r>
      <w:r w:rsidR="005B31B3" w:rsidRPr="00BC4A7C">
        <w:rPr>
          <w:color w:val="000000" w:themeColor="text1"/>
        </w:rPr>
        <w:t xml:space="preserve">, with people </w:t>
      </w:r>
      <w:r w:rsidR="001328AD" w:rsidRPr="00BC4A7C">
        <w:rPr>
          <w:color w:val="000000" w:themeColor="text1"/>
        </w:rPr>
        <w:t>relying on</w:t>
      </w:r>
      <w:r w:rsidR="006541E0" w:rsidRPr="00BC4A7C">
        <w:rPr>
          <w:color w:val="000000" w:themeColor="text1"/>
        </w:rPr>
        <w:t xml:space="preserve"> the judgement of loved ones</w:t>
      </w:r>
      <w:r w:rsidR="001328AD" w:rsidRPr="00BC4A7C">
        <w:rPr>
          <w:color w:val="000000" w:themeColor="text1"/>
        </w:rPr>
        <w:t>,</w:t>
      </w:r>
      <w:r w:rsidR="006541E0" w:rsidRPr="00BC4A7C">
        <w:rPr>
          <w:color w:val="000000" w:themeColor="text1"/>
        </w:rPr>
        <w:t xml:space="preserve"> </w:t>
      </w:r>
      <w:r w:rsidR="001328AD" w:rsidRPr="00BC4A7C">
        <w:rPr>
          <w:color w:val="000000" w:themeColor="text1"/>
        </w:rPr>
        <w:t>rather than needing a written plan</w:t>
      </w:r>
      <w:r w:rsidR="005B31B3" w:rsidRPr="00BC4A7C">
        <w:rPr>
          <w:color w:val="000000" w:themeColor="text1"/>
        </w:rPr>
        <w:t>.</w:t>
      </w:r>
      <w:r w:rsidR="006541E0" w:rsidRPr="00BC4A7C">
        <w:rPr>
          <w:color w:val="000000" w:themeColor="text1"/>
        </w:rPr>
        <w:t xml:space="preserve"> </w:t>
      </w:r>
      <w:r w:rsidR="001328AD" w:rsidRPr="00BC4A7C">
        <w:rPr>
          <w:color w:val="000000" w:themeColor="text1"/>
        </w:rPr>
        <w:t xml:space="preserve">Individuals were also reluctant to raise the topic with </w:t>
      </w:r>
      <w:r w:rsidR="00006F4C">
        <w:rPr>
          <w:color w:val="000000" w:themeColor="text1"/>
        </w:rPr>
        <w:t xml:space="preserve">their own </w:t>
      </w:r>
      <w:r w:rsidR="001328AD" w:rsidRPr="00BC4A7C">
        <w:rPr>
          <w:color w:val="000000" w:themeColor="text1"/>
        </w:rPr>
        <w:t xml:space="preserve">elderly relatives. </w:t>
      </w:r>
      <w:r w:rsidR="0059318B" w:rsidRPr="00BC4A7C">
        <w:rPr>
          <w:color w:val="000000" w:themeColor="text1"/>
        </w:rPr>
        <w:t>Similarly,</w:t>
      </w:r>
      <w:r w:rsidR="00FF4681" w:rsidRPr="00BC4A7C">
        <w:rPr>
          <w:color w:val="000000" w:themeColor="text1"/>
        </w:rPr>
        <w:t xml:space="preserve"> </w:t>
      </w:r>
      <w:r w:rsidR="00D27C21" w:rsidRPr="00BC4A7C">
        <w:rPr>
          <w:color w:val="000000" w:themeColor="text1"/>
        </w:rPr>
        <w:t xml:space="preserve">while </w:t>
      </w:r>
      <w:r w:rsidR="00FF4681" w:rsidRPr="00BC4A7C">
        <w:rPr>
          <w:color w:val="000000" w:themeColor="text1"/>
        </w:rPr>
        <w:t>t</w:t>
      </w:r>
      <w:r w:rsidR="00C211C6" w:rsidRPr="00BC4A7C">
        <w:rPr>
          <w:color w:val="000000" w:themeColor="text1"/>
        </w:rPr>
        <w:t xml:space="preserve">rust </w:t>
      </w:r>
      <w:r w:rsidR="00140D4A" w:rsidRPr="00BC4A7C">
        <w:rPr>
          <w:color w:val="000000" w:themeColor="text1"/>
        </w:rPr>
        <w:t xml:space="preserve">in medical professionals </w:t>
      </w:r>
      <w:r w:rsidR="00D27C21" w:rsidRPr="00BC4A7C">
        <w:rPr>
          <w:color w:val="000000" w:themeColor="text1"/>
        </w:rPr>
        <w:t>ha</w:t>
      </w:r>
      <w:r w:rsidR="001328AD" w:rsidRPr="00BC4A7C">
        <w:rPr>
          <w:color w:val="000000" w:themeColor="text1"/>
        </w:rPr>
        <w:t>s</w:t>
      </w:r>
      <w:r w:rsidR="00FF4681" w:rsidRPr="00BC4A7C">
        <w:rPr>
          <w:color w:val="000000" w:themeColor="text1"/>
        </w:rPr>
        <w:t xml:space="preserve"> been identified as a </w:t>
      </w:r>
      <w:r w:rsidR="00140D4A" w:rsidRPr="00BC4A7C">
        <w:rPr>
          <w:color w:val="000000" w:themeColor="text1"/>
        </w:rPr>
        <w:t>facilitator of</w:t>
      </w:r>
      <w:r w:rsidR="00C211C6" w:rsidRPr="00BC4A7C">
        <w:rPr>
          <w:color w:val="000000" w:themeColor="text1"/>
        </w:rPr>
        <w:t xml:space="preserve"> advance care planning </w:t>
      </w:r>
      <w:r w:rsidR="00D82794">
        <w:rPr>
          <w:color w:val="000000" w:themeColor="text1"/>
        </w:rPr>
        <w:t>[</w:t>
      </w:r>
      <w:r w:rsidR="005737BA">
        <w:rPr>
          <w:color w:val="000000" w:themeColor="text1"/>
        </w:rPr>
        <w:t>8</w:t>
      </w:r>
      <w:r w:rsidR="00C211C6" w:rsidRPr="00BC4A7C">
        <w:rPr>
          <w:color w:val="000000" w:themeColor="text1"/>
        </w:rPr>
        <w:t>,</w:t>
      </w:r>
      <w:r w:rsidR="001F1E27">
        <w:rPr>
          <w:color w:val="000000" w:themeColor="text1"/>
        </w:rPr>
        <w:t xml:space="preserve"> 2</w:t>
      </w:r>
      <w:r w:rsidR="005737BA">
        <w:rPr>
          <w:color w:val="000000" w:themeColor="text1"/>
        </w:rPr>
        <w:t>9</w:t>
      </w:r>
      <w:r w:rsidR="001F1E27">
        <w:rPr>
          <w:color w:val="000000" w:themeColor="text1"/>
        </w:rPr>
        <w:t xml:space="preserve">, </w:t>
      </w:r>
      <w:r w:rsidR="00E255C1">
        <w:rPr>
          <w:color w:val="000000" w:themeColor="text1"/>
        </w:rPr>
        <w:t>3</w:t>
      </w:r>
      <w:r w:rsidR="005737BA">
        <w:rPr>
          <w:color w:val="000000" w:themeColor="text1"/>
        </w:rPr>
        <w:t>9</w:t>
      </w:r>
      <w:r w:rsidR="00D82794">
        <w:rPr>
          <w:color w:val="000000" w:themeColor="text1"/>
        </w:rPr>
        <w:t>]</w:t>
      </w:r>
      <w:r w:rsidR="000C7D74">
        <w:rPr>
          <w:color w:val="000000" w:themeColor="text1"/>
        </w:rPr>
        <w:t>,</w:t>
      </w:r>
      <w:r w:rsidR="001F1E27">
        <w:rPr>
          <w:color w:val="000000" w:themeColor="text1"/>
        </w:rPr>
        <w:t xml:space="preserve"> </w:t>
      </w:r>
      <w:r w:rsidR="00D27C21" w:rsidRPr="00BC4A7C">
        <w:rPr>
          <w:color w:val="000000" w:themeColor="text1"/>
        </w:rPr>
        <w:t>the possible enabling role of GPs</w:t>
      </w:r>
      <w:r w:rsidR="001328AD" w:rsidRPr="00BC4A7C">
        <w:rPr>
          <w:color w:val="000000" w:themeColor="text1"/>
        </w:rPr>
        <w:t xml:space="preserve"> had little support,</w:t>
      </w:r>
      <w:r w:rsidR="00D27C21" w:rsidRPr="00BC4A7C">
        <w:rPr>
          <w:color w:val="000000" w:themeColor="text1"/>
        </w:rPr>
        <w:t xml:space="preserve"> </w:t>
      </w:r>
      <w:r w:rsidR="001328AD" w:rsidRPr="00BC4A7C">
        <w:rPr>
          <w:color w:val="000000" w:themeColor="text1"/>
        </w:rPr>
        <w:t>and was generally seen as unrealistic</w:t>
      </w:r>
      <w:r w:rsidR="00072380" w:rsidRPr="00BC4A7C">
        <w:rPr>
          <w:color w:val="000000" w:themeColor="text1"/>
        </w:rPr>
        <w:t xml:space="preserve"> given the lack of time for GP consultations</w:t>
      </w:r>
      <w:r w:rsidR="00D27C21" w:rsidRPr="00BC4A7C">
        <w:rPr>
          <w:color w:val="000000" w:themeColor="text1"/>
        </w:rPr>
        <w:t xml:space="preserve">, </w:t>
      </w:r>
      <w:r w:rsidR="001328AD" w:rsidRPr="00BC4A7C">
        <w:rPr>
          <w:color w:val="000000" w:themeColor="text1"/>
        </w:rPr>
        <w:t>under-resourcing in</w:t>
      </w:r>
      <w:r w:rsidR="00D27C21" w:rsidRPr="00BC4A7C">
        <w:rPr>
          <w:color w:val="000000" w:themeColor="text1"/>
        </w:rPr>
        <w:t xml:space="preserve"> the NHS, and</w:t>
      </w:r>
      <w:r w:rsidR="001328AD" w:rsidRPr="00BC4A7C">
        <w:rPr>
          <w:color w:val="000000" w:themeColor="text1"/>
        </w:rPr>
        <w:t xml:space="preserve"> </w:t>
      </w:r>
      <w:r w:rsidR="00D27C21" w:rsidRPr="00BC4A7C">
        <w:rPr>
          <w:color w:val="000000" w:themeColor="text1"/>
        </w:rPr>
        <w:t>lack of trust in GPs to make expert decisions in a specialist area.</w:t>
      </w:r>
    </w:p>
    <w:p w14:paraId="705C93D9" w14:textId="2C837FEC" w:rsidR="00F27C8F" w:rsidRPr="00DD2855" w:rsidRDefault="00581DF8" w:rsidP="00F27C8F">
      <w:pPr>
        <w:spacing w:line="480" w:lineRule="auto"/>
        <w:rPr>
          <w:rFonts w:ascii="Calibri" w:hAnsi="Calibri" w:cs="Calibri"/>
          <w:bCs/>
          <w:iCs/>
          <w:color w:val="000000" w:themeColor="text1"/>
        </w:rPr>
      </w:pPr>
      <w:r w:rsidRPr="00BC4A7C">
        <w:rPr>
          <w:color w:val="000000" w:themeColor="text1"/>
        </w:rPr>
        <w:lastRenderedPageBreak/>
        <w:t>These findings do not bode well for current policy</w:t>
      </w:r>
      <w:r w:rsidR="00154610" w:rsidRPr="00BC4A7C">
        <w:rPr>
          <w:color w:val="000000" w:themeColor="text1"/>
        </w:rPr>
        <w:t xml:space="preserve"> of encouraging ACPs.</w:t>
      </w:r>
      <w:r w:rsidR="00784860" w:rsidRPr="00784860">
        <w:rPr>
          <w:color w:val="000000" w:themeColor="text1"/>
        </w:rPr>
        <w:t xml:space="preserve"> </w:t>
      </w:r>
      <w:r w:rsidR="00784860">
        <w:rPr>
          <w:color w:val="000000" w:themeColor="text1"/>
        </w:rPr>
        <w:t>It appears that c</w:t>
      </w:r>
      <w:r w:rsidR="00784860" w:rsidRPr="00784860">
        <w:rPr>
          <w:color w:val="000000" w:themeColor="text1"/>
        </w:rPr>
        <w:t xml:space="preserve">urrent ACPs </w:t>
      </w:r>
      <w:r w:rsidR="00784860">
        <w:rPr>
          <w:color w:val="000000" w:themeColor="text1"/>
        </w:rPr>
        <w:t>do not focus</w:t>
      </w:r>
      <w:r w:rsidR="00784860" w:rsidRPr="00784860">
        <w:rPr>
          <w:color w:val="000000" w:themeColor="text1"/>
        </w:rPr>
        <w:t xml:space="preserve"> on what people are interested in</w:t>
      </w:r>
      <w:r w:rsidR="00A7040D">
        <w:rPr>
          <w:color w:val="000000" w:themeColor="text1"/>
        </w:rPr>
        <w:t xml:space="preserve"> planning for</w:t>
      </w:r>
      <w:r w:rsidR="00784860">
        <w:rPr>
          <w:color w:val="000000" w:themeColor="text1"/>
        </w:rPr>
        <w:t>,</w:t>
      </w:r>
      <w:r w:rsidR="00784860" w:rsidRPr="00784860">
        <w:rPr>
          <w:color w:val="000000" w:themeColor="text1"/>
        </w:rPr>
        <w:t xml:space="preserve"> and the </w:t>
      </w:r>
      <w:r w:rsidR="00A7040D">
        <w:rPr>
          <w:color w:val="000000" w:themeColor="text1"/>
        </w:rPr>
        <w:t>areas they cover</w:t>
      </w:r>
      <w:r w:rsidR="00784860" w:rsidRPr="00784860">
        <w:rPr>
          <w:color w:val="000000" w:themeColor="text1"/>
        </w:rPr>
        <w:t xml:space="preserve"> are picked up as and when needed by others. </w:t>
      </w:r>
      <w:r w:rsidR="00154610" w:rsidRPr="00BC4A7C">
        <w:rPr>
          <w:color w:val="000000" w:themeColor="text1"/>
        </w:rPr>
        <w:t xml:space="preserve">A simple framework such as the </w:t>
      </w:r>
      <w:r w:rsidRPr="00BC4A7C">
        <w:rPr>
          <w:color w:val="000000" w:themeColor="text1"/>
        </w:rPr>
        <w:t>capability, opportunity, and motivation</w:t>
      </w:r>
      <w:r w:rsidR="00154610" w:rsidRPr="00BC4A7C">
        <w:rPr>
          <w:color w:val="000000" w:themeColor="text1"/>
        </w:rPr>
        <w:t xml:space="preserve"> COM-B model</w:t>
      </w:r>
      <w:r w:rsidRPr="00BC4A7C">
        <w:rPr>
          <w:color w:val="000000" w:themeColor="text1"/>
        </w:rPr>
        <w:t xml:space="preserve"> </w:t>
      </w:r>
      <w:r w:rsidR="00D82794">
        <w:rPr>
          <w:color w:val="000000" w:themeColor="text1"/>
        </w:rPr>
        <w:t>[</w:t>
      </w:r>
      <w:r w:rsidR="005737BA">
        <w:rPr>
          <w:color w:val="000000" w:themeColor="text1"/>
        </w:rPr>
        <w:t>40</w:t>
      </w:r>
      <w:r w:rsidR="00D82794">
        <w:rPr>
          <w:color w:val="000000" w:themeColor="text1"/>
        </w:rPr>
        <w:t>]</w:t>
      </w:r>
      <w:r w:rsidR="001F1E27">
        <w:rPr>
          <w:color w:val="000000" w:themeColor="text1"/>
        </w:rPr>
        <w:t xml:space="preserve"> </w:t>
      </w:r>
      <w:r w:rsidR="00154610" w:rsidRPr="00BC4A7C">
        <w:rPr>
          <w:color w:val="000000" w:themeColor="text1"/>
        </w:rPr>
        <w:t>provides organising principles for behaviour change techniques</w:t>
      </w:r>
      <w:r w:rsidRPr="00BC4A7C">
        <w:rPr>
          <w:color w:val="000000" w:themeColor="text1"/>
        </w:rPr>
        <w:t xml:space="preserve">. </w:t>
      </w:r>
      <w:r w:rsidR="00154610" w:rsidRPr="00BC4A7C">
        <w:rPr>
          <w:color w:val="000000" w:themeColor="text1"/>
        </w:rPr>
        <w:t xml:space="preserve">Thus, we have identified </w:t>
      </w:r>
      <w:r w:rsidRPr="00BC4A7C">
        <w:rPr>
          <w:color w:val="000000" w:themeColor="text1"/>
        </w:rPr>
        <w:t>perceived lack of capability (‘</w:t>
      </w:r>
      <w:r w:rsidRPr="00BC4A7C">
        <w:rPr>
          <w:rFonts w:ascii="Calibri" w:hAnsi="Calibri" w:cs="Calibri"/>
          <w:bCs/>
          <w:iCs/>
          <w:color w:val="000000" w:themeColor="text1"/>
        </w:rPr>
        <w:t xml:space="preserve">I can’t predict my future care needs’), no clear opportunity (‘there’s plenty of time in </w:t>
      </w:r>
      <w:r w:rsidR="00784860">
        <w:rPr>
          <w:rFonts w:ascii="Calibri" w:hAnsi="Calibri" w:cs="Calibri"/>
          <w:bCs/>
          <w:iCs/>
          <w:color w:val="000000" w:themeColor="text1"/>
        </w:rPr>
        <w:t xml:space="preserve">the </w:t>
      </w:r>
      <w:r w:rsidRPr="00BC4A7C">
        <w:rPr>
          <w:rFonts w:ascii="Calibri" w:hAnsi="Calibri" w:cs="Calibri"/>
          <w:bCs/>
          <w:iCs/>
          <w:color w:val="000000" w:themeColor="text1"/>
        </w:rPr>
        <w:t>future, I’ll worry about it then’), and motivation</w:t>
      </w:r>
      <w:r w:rsidR="00154610" w:rsidRPr="00BC4A7C">
        <w:rPr>
          <w:rFonts w:ascii="Calibri" w:hAnsi="Calibri" w:cs="Calibri"/>
          <w:bCs/>
          <w:iCs/>
          <w:color w:val="000000" w:themeColor="text1"/>
        </w:rPr>
        <w:t>al deficits</w:t>
      </w:r>
      <w:r w:rsidRPr="00BC4A7C">
        <w:rPr>
          <w:rFonts w:ascii="Calibri" w:hAnsi="Calibri" w:cs="Calibri"/>
          <w:bCs/>
          <w:iCs/>
          <w:color w:val="000000" w:themeColor="text1"/>
        </w:rPr>
        <w:t xml:space="preserve"> (‘I trust others, so there is no need for a written plan’).</w:t>
      </w:r>
      <w:r w:rsidR="005366CB">
        <w:rPr>
          <w:rFonts w:ascii="Calibri" w:hAnsi="Calibri" w:cs="Calibri"/>
          <w:bCs/>
          <w:iCs/>
          <w:color w:val="000000" w:themeColor="text1"/>
        </w:rPr>
        <w:t xml:space="preserve"> </w:t>
      </w:r>
      <w:r w:rsidR="00F27C8F">
        <w:rPr>
          <w:rFonts w:ascii="Calibri" w:hAnsi="Calibri" w:cs="Calibri"/>
          <w:bCs/>
          <w:iCs/>
          <w:color w:val="000000" w:themeColor="text1"/>
        </w:rPr>
        <w:t xml:space="preserve"> </w:t>
      </w:r>
      <w:r w:rsidR="00F27C8F" w:rsidRPr="00F27C8F">
        <w:rPr>
          <w:rFonts w:ascii="Calibri" w:hAnsi="Calibri" w:cs="Calibri"/>
          <w:bCs/>
          <w:iCs/>
          <w:color w:val="000000" w:themeColor="text1"/>
        </w:rPr>
        <w:t>Whilst some authors</w:t>
      </w:r>
      <w:r w:rsidR="00117E4B">
        <w:rPr>
          <w:rFonts w:ascii="Calibri" w:hAnsi="Calibri" w:cs="Calibri"/>
          <w:bCs/>
          <w:iCs/>
          <w:color w:val="000000" w:themeColor="text1"/>
        </w:rPr>
        <w:t xml:space="preserve">, </w:t>
      </w:r>
      <w:r w:rsidR="00117E4B" w:rsidRPr="00F27C8F">
        <w:rPr>
          <w:rFonts w:ascii="Calibri" w:hAnsi="Calibri" w:cs="Calibri"/>
          <w:bCs/>
          <w:iCs/>
          <w:color w:val="000000" w:themeColor="text1"/>
        </w:rPr>
        <w:t>such as Cheung, Au, Ip et al</w:t>
      </w:r>
      <w:r w:rsidR="00117E4B">
        <w:rPr>
          <w:rFonts w:ascii="Calibri" w:hAnsi="Calibri" w:cs="Calibri"/>
          <w:bCs/>
          <w:iCs/>
          <w:color w:val="000000" w:themeColor="text1"/>
        </w:rPr>
        <w:t>.</w:t>
      </w:r>
      <w:r w:rsidR="00117E4B" w:rsidRPr="00F27C8F">
        <w:rPr>
          <w:rFonts w:ascii="Calibri" w:hAnsi="Calibri" w:cs="Calibri"/>
          <w:bCs/>
          <w:iCs/>
          <w:color w:val="000000" w:themeColor="text1"/>
        </w:rPr>
        <w:t xml:space="preserve"> [</w:t>
      </w:r>
      <w:r w:rsidR="00117E4B">
        <w:rPr>
          <w:rFonts w:ascii="Calibri" w:hAnsi="Calibri" w:cs="Calibri"/>
          <w:bCs/>
          <w:iCs/>
          <w:color w:val="000000" w:themeColor="text1"/>
        </w:rPr>
        <w:t>41</w:t>
      </w:r>
      <w:r w:rsidR="00117E4B" w:rsidRPr="00F27C8F">
        <w:rPr>
          <w:rFonts w:ascii="Calibri" w:hAnsi="Calibri" w:cs="Calibri"/>
          <w:bCs/>
          <w:iCs/>
          <w:color w:val="000000" w:themeColor="text1"/>
        </w:rPr>
        <w:t>]</w:t>
      </w:r>
      <w:r w:rsidR="00117E4B">
        <w:rPr>
          <w:rFonts w:ascii="Calibri" w:hAnsi="Calibri" w:cs="Calibri"/>
          <w:bCs/>
          <w:iCs/>
          <w:color w:val="000000" w:themeColor="text1"/>
        </w:rPr>
        <w:t>,</w:t>
      </w:r>
      <w:r w:rsidR="00F27C8F" w:rsidRPr="00F27C8F">
        <w:rPr>
          <w:rFonts w:ascii="Calibri" w:hAnsi="Calibri" w:cs="Calibri"/>
          <w:bCs/>
          <w:iCs/>
          <w:color w:val="000000" w:themeColor="text1"/>
        </w:rPr>
        <w:t xml:space="preserve"> </w:t>
      </w:r>
      <w:r w:rsidR="00117E4B">
        <w:rPr>
          <w:rFonts w:ascii="Calibri" w:hAnsi="Calibri" w:cs="Calibri"/>
          <w:bCs/>
          <w:iCs/>
          <w:color w:val="000000" w:themeColor="text1"/>
        </w:rPr>
        <w:t>propose</w:t>
      </w:r>
      <w:r w:rsidR="00F27C8F" w:rsidRPr="00F27C8F">
        <w:rPr>
          <w:rFonts w:ascii="Calibri" w:hAnsi="Calibri" w:cs="Calibri"/>
          <w:bCs/>
          <w:iCs/>
          <w:color w:val="000000" w:themeColor="text1"/>
        </w:rPr>
        <w:t xml:space="preserve"> that supportive interventions are required for ACP to be more effective, others argue that this will not reduce the effect of the factors undermining ACPs [</w:t>
      </w:r>
      <w:r w:rsidR="00F27C8F">
        <w:rPr>
          <w:rFonts w:ascii="Calibri" w:hAnsi="Calibri" w:cs="Calibri"/>
          <w:bCs/>
          <w:iCs/>
          <w:color w:val="000000" w:themeColor="text1"/>
        </w:rPr>
        <w:t>3</w:t>
      </w:r>
      <w:r w:rsidR="00F27C8F" w:rsidRPr="00F27C8F">
        <w:rPr>
          <w:rFonts w:ascii="Calibri" w:hAnsi="Calibri" w:cs="Calibri"/>
          <w:bCs/>
          <w:iCs/>
          <w:color w:val="000000" w:themeColor="text1"/>
        </w:rPr>
        <w:t xml:space="preserve">]. Our results suggest that the barriers are so fundamental that the policy itself needs a rethink, and </w:t>
      </w:r>
      <w:r w:rsidR="00117E4B">
        <w:rPr>
          <w:rFonts w:ascii="Calibri" w:hAnsi="Calibri" w:cs="Calibri"/>
          <w:bCs/>
          <w:iCs/>
          <w:color w:val="000000" w:themeColor="text1"/>
        </w:rPr>
        <w:t xml:space="preserve">we propose that ACP policy </w:t>
      </w:r>
      <w:r w:rsidR="00F27C8F" w:rsidRPr="00F27C8F">
        <w:rPr>
          <w:rFonts w:ascii="Calibri" w:hAnsi="Calibri" w:cs="Calibri"/>
          <w:bCs/>
          <w:iCs/>
          <w:color w:val="000000" w:themeColor="text1"/>
        </w:rPr>
        <w:t>should focus on planning as an ongoing, conversational, process, rather than a document.</w:t>
      </w:r>
      <w:r w:rsidR="00117E4B">
        <w:rPr>
          <w:rFonts w:ascii="Calibri" w:hAnsi="Calibri" w:cs="Calibri"/>
          <w:bCs/>
          <w:iCs/>
          <w:color w:val="000000" w:themeColor="text1"/>
        </w:rPr>
        <w:t xml:space="preserve"> </w:t>
      </w:r>
      <w:r w:rsidR="00117E4B">
        <w:rPr>
          <w:color w:val="000000" w:themeColor="text1"/>
        </w:rPr>
        <w:t xml:space="preserve">This follows from </w:t>
      </w:r>
      <w:r w:rsidR="00117E4B" w:rsidRPr="00BC4A7C">
        <w:rPr>
          <w:color w:val="000000" w:themeColor="text1"/>
        </w:rPr>
        <w:t xml:space="preserve">Seymour et al’s </w:t>
      </w:r>
      <w:r w:rsidR="00117E4B">
        <w:rPr>
          <w:color w:val="000000" w:themeColor="text1"/>
        </w:rPr>
        <w:t>[30]</w:t>
      </w:r>
      <w:r w:rsidR="00117E4B" w:rsidRPr="00BC4A7C">
        <w:rPr>
          <w:color w:val="000000" w:themeColor="text1"/>
        </w:rPr>
        <w:t xml:space="preserve"> insight that the benefits of planning derive not from the plan itself, but from the process of communication required to produce i</w:t>
      </w:r>
      <w:r w:rsidR="00117E4B">
        <w:rPr>
          <w:color w:val="000000" w:themeColor="text1"/>
        </w:rPr>
        <w:t>t</w:t>
      </w:r>
      <w:r w:rsidR="00117E4B" w:rsidRPr="00BC4A7C">
        <w:rPr>
          <w:color w:val="000000" w:themeColor="text1"/>
        </w:rPr>
        <w:t xml:space="preserve">. </w:t>
      </w:r>
      <w:r w:rsidR="00117E4B">
        <w:rPr>
          <w:color w:val="000000" w:themeColor="text1"/>
        </w:rPr>
        <w:t xml:space="preserve">This is also in line with </w:t>
      </w:r>
      <w:r w:rsidR="005366CB">
        <w:rPr>
          <w:color w:val="000000" w:themeColor="text1"/>
        </w:rPr>
        <w:t>Abel et al</w:t>
      </w:r>
      <w:r w:rsidR="00117E4B">
        <w:rPr>
          <w:color w:val="000000" w:themeColor="text1"/>
        </w:rPr>
        <w:t>’s</w:t>
      </w:r>
      <w:r w:rsidR="005366CB">
        <w:rPr>
          <w:color w:val="000000" w:themeColor="text1"/>
        </w:rPr>
        <w:t xml:space="preserve"> [</w:t>
      </w:r>
      <w:r w:rsidR="005737BA">
        <w:rPr>
          <w:color w:val="000000" w:themeColor="text1"/>
        </w:rPr>
        <w:t>4</w:t>
      </w:r>
      <w:r w:rsidR="00117E4B">
        <w:rPr>
          <w:color w:val="000000" w:themeColor="text1"/>
        </w:rPr>
        <w:t>2</w:t>
      </w:r>
      <w:r w:rsidR="005366CB">
        <w:rPr>
          <w:color w:val="000000" w:themeColor="text1"/>
        </w:rPr>
        <w:t xml:space="preserve">] </w:t>
      </w:r>
      <w:r w:rsidR="00117E4B">
        <w:rPr>
          <w:color w:val="000000" w:themeColor="text1"/>
        </w:rPr>
        <w:t xml:space="preserve">proposal </w:t>
      </w:r>
      <w:r w:rsidR="005366CB">
        <w:rPr>
          <w:color w:val="000000" w:themeColor="text1"/>
        </w:rPr>
        <w:t>for a social model of care in advance care planning</w:t>
      </w:r>
      <w:r w:rsidR="000C1003">
        <w:rPr>
          <w:color w:val="000000" w:themeColor="text1"/>
        </w:rPr>
        <w:t>,</w:t>
      </w:r>
      <w:r w:rsidR="005366CB">
        <w:rPr>
          <w:color w:val="000000" w:themeColor="text1"/>
        </w:rPr>
        <w:t xml:space="preserve"> </w:t>
      </w:r>
      <w:r w:rsidR="00117E4B">
        <w:rPr>
          <w:color w:val="000000" w:themeColor="text1"/>
        </w:rPr>
        <w:t xml:space="preserve">as an alternative to the clinical model of death, </w:t>
      </w:r>
      <w:r w:rsidR="005366CB">
        <w:rPr>
          <w:color w:val="000000" w:themeColor="text1"/>
        </w:rPr>
        <w:t>which recognises the importance of a patient’s social network</w:t>
      </w:r>
      <w:r w:rsidR="00117E4B">
        <w:rPr>
          <w:color w:val="000000" w:themeColor="text1"/>
        </w:rPr>
        <w:t xml:space="preserve">. </w:t>
      </w:r>
      <w:r w:rsidR="00117E4B" w:rsidRPr="00BC4A7C">
        <w:rPr>
          <w:color w:val="000000" w:themeColor="text1"/>
        </w:rPr>
        <w:t xml:space="preserve">A policy of promoting open communication between individuals and those (potentially) involved in their care, </w:t>
      </w:r>
      <w:r w:rsidR="00117E4B">
        <w:rPr>
          <w:color w:val="000000" w:themeColor="text1"/>
        </w:rPr>
        <w:t>w</w:t>
      </w:r>
      <w:r w:rsidR="00117E4B" w:rsidRPr="00BC4A7C">
        <w:rPr>
          <w:color w:val="000000" w:themeColor="text1"/>
        </w:rPr>
        <w:t xml:space="preserve">ould </w:t>
      </w:r>
      <w:r w:rsidR="00117E4B">
        <w:rPr>
          <w:color w:val="000000" w:themeColor="text1"/>
        </w:rPr>
        <w:t xml:space="preserve">therefore </w:t>
      </w:r>
      <w:r w:rsidR="00117E4B" w:rsidRPr="00BC4A7C">
        <w:rPr>
          <w:color w:val="000000" w:themeColor="text1"/>
        </w:rPr>
        <w:t xml:space="preserve">be more </w:t>
      </w:r>
      <w:r w:rsidR="0016528F">
        <w:rPr>
          <w:color w:val="000000" w:themeColor="text1"/>
        </w:rPr>
        <w:t>appropriate</w:t>
      </w:r>
      <w:r w:rsidR="00117E4B" w:rsidRPr="00BC4A7C">
        <w:rPr>
          <w:color w:val="000000" w:themeColor="text1"/>
        </w:rPr>
        <w:t xml:space="preserve">l than emphasising </w:t>
      </w:r>
      <w:r w:rsidR="00117E4B" w:rsidRPr="0051025A">
        <w:rPr>
          <w:color w:val="000000" w:themeColor="text1"/>
        </w:rPr>
        <w:t>the need for a written plan.</w:t>
      </w:r>
    </w:p>
    <w:p w14:paraId="252347F4" w14:textId="6C095420" w:rsidR="00D27C21" w:rsidRPr="0051025A" w:rsidRDefault="00117E4B" w:rsidP="00BC4A7C">
      <w:pPr>
        <w:spacing w:line="480" w:lineRule="auto"/>
        <w:rPr>
          <w:color w:val="000000" w:themeColor="text1"/>
        </w:rPr>
      </w:pPr>
      <w:r>
        <w:rPr>
          <w:color w:val="000000" w:themeColor="text1"/>
        </w:rPr>
        <w:t>Lastly</w:t>
      </w:r>
      <w:r w:rsidR="00743439" w:rsidRPr="0051025A">
        <w:rPr>
          <w:color w:val="000000" w:themeColor="text1"/>
        </w:rPr>
        <w:t xml:space="preserve">, framing planning as facilitating ‘choice’, is potentially unhelpful, as the public are wise to the current limitations of choices in </w:t>
      </w:r>
      <w:r w:rsidR="000C1003">
        <w:rPr>
          <w:color w:val="000000" w:themeColor="text1"/>
        </w:rPr>
        <w:t>end-of-life</w:t>
      </w:r>
      <w:r w:rsidR="00743439" w:rsidRPr="0051025A">
        <w:rPr>
          <w:color w:val="000000" w:themeColor="text1"/>
        </w:rPr>
        <w:t xml:space="preserve"> care, due t</w:t>
      </w:r>
      <w:r w:rsidR="006712F7">
        <w:rPr>
          <w:color w:val="000000" w:themeColor="text1"/>
        </w:rPr>
        <w:t>o the u</w:t>
      </w:r>
      <w:r w:rsidR="006712F7" w:rsidRPr="006712F7">
        <w:rPr>
          <w:color w:val="000000" w:themeColor="text1"/>
        </w:rPr>
        <w:t xml:space="preserve">npredictability of what might happen to them, </w:t>
      </w:r>
      <w:r w:rsidR="006712F7">
        <w:rPr>
          <w:color w:val="000000" w:themeColor="text1"/>
        </w:rPr>
        <w:t xml:space="preserve">limited resources in </w:t>
      </w:r>
      <w:r w:rsidR="006712F7" w:rsidRPr="006712F7">
        <w:rPr>
          <w:color w:val="000000" w:themeColor="text1"/>
        </w:rPr>
        <w:t xml:space="preserve">health and social </w:t>
      </w:r>
      <w:r w:rsidR="006712F7">
        <w:rPr>
          <w:color w:val="000000" w:themeColor="text1"/>
        </w:rPr>
        <w:t xml:space="preserve">care </w:t>
      </w:r>
      <w:r w:rsidR="006712F7" w:rsidRPr="006712F7">
        <w:rPr>
          <w:color w:val="000000" w:themeColor="text1"/>
        </w:rPr>
        <w:t xml:space="preserve">services, </w:t>
      </w:r>
      <w:r w:rsidR="006712F7">
        <w:rPr>
          <w:color w:val="000000" w:themeColor="text1"/>
        </w:rPr>
        <w:t xml:space="preserve">and </w:t>
      </w:r>
      <w:r w:rsidR="006712F7" w:rsidRPr="006712F7">
        <w:rPr>
          <w:color w:val="000000" w:themeColor="text1"/>
        </w:rPr>
        <w:t>personal</w:t>
      </w:r>
      <w:r w:rsidR="006712F7">
        <w:rPr>
          <w:color w:val="000000" w:themeColor="text1"/>
        </w:rPr>
        <w:t>,</w:t>
      </w:r>
      <w:r w:rsidR="006712F7" w:rsidRPr="006712F7">
        <w:rPr>
          <w:color w:val="000000" w:themeColor="text1"/>
        </w:rPr>
        <w:t xml:space="preserve"> financial</w:t>
      </w:r>
      <w:r w:rsidR="006712F7">
        <w:rPr>
          <w:color w:val="000000" w:themeColor="text1"/>
        </w:rPr>
        <w:t>,</w:t>
      </w:r>
      <w:r w:rsidR="006712F7" w:rsidRPr="006712F7">
        <w:rPr>
          <w:color w:val="000000" w:themeColor="text1"/>
        </w:rPr>
        <w:t xml:space="preserve"> and social support con</w:t>
      </w:r>
      <w:r w:rsidR="006712F7">
        <w:rPr>
          <w:color w:val="000000" w:themeColor="text1"/>
        </w:rPr>
        <w:t>straints</w:t>
      </w:r>
      <w:r w:rsidR="00743439" w:rsidRPr="0051025A">
        <w:rPr>
          <w:color w:val="000000" w:themeColor="text1"/>
        </w:rPr>
        <w:t xml:space="preserve">. </w:t>
      </w:r>
      <w:r w:rsidR="00272D84" w:rsidRPr="0051025A">
        <w:rPr>
          <w:color w:val="000000" w:themeColor="text1"/>
        </w:rPr>
        <w:t>Equally as important</w:t>
      </w:r>
      <w:r w:rsidR="006712F7">
        <w:rPr>
          <w:color w:val="000000" w:themeColor="text1"/>
        </w:rPr>
        <w:t>,</w:t>
      </w:r>
      <w:r w:rsidR="00272D84" w:rsidRPr="0051025A">
        <w:rPr>
          <w:color w:val="000000" w:themeColor="text1"/>
        </w:rPr>
        <w:t xml:space="preserve"> </w:t>
      </w:r>
      <w:r w:rsidR="00743439" w:rsidRPr="0051025A">
        <w:rPr>
          <w:color w:val="000000" w:themeColor="text1"/>
        </w:rPr>
        <w:t>therefore</w:t>
      </w:r>
      <w:r w:rsidR="006712F7">
        <w:rPr>
          <w:color w:val="000000" w:themeColor="text1"/>
        </w:rPr>
        <w:t>,</w:t>
      </w:r>
      <w:r w:rsidR="00743439" w:rsidRPr="0051025A">
        <w:rPr>
          <w:color w:val="000000" w:themeColor="text1"/>
        </w:rPr>
        <w:t xml:space="preserve"> </w:t>
      </w:r>
      <w:r w:rsidR="00272D84" w:rsidRPr="0051025A">
        <w:rPr>
          <w:color w:val="000000" w:themeColor="text1"/>
        </w:rPr>
        <w:t xml:space="preserve">is </w:t>
      </w:r>
      <w:r w:rsidR="00743439" w:rsidRPr="0051025A">
        <w:rPr>
          <w:color w:val="000000" w:themeColor="text1"/>
        </w:rPr>
        <w:t>building capacity in</w:t>
      </w:r>
      <w:r w:rsidR="00272D84" w:rsidRPr="0051025A">
        <w:rPr>
          <w:color w:val="000000" w:themeColor="text1"/>
        </w:rPr>
        <w:t xml:space="preserve"> health and social care systems</w:t>
      </w:r>
      <w:r w:rsidR="008C7DEB">
        <w:rPr>
          <w:color w:val="000000" w:themeColor="text1"/>
        </w:rPr>
        <w:t>,</w:t>
      </w:r>
      <w:r w:rsidR="00272D84" w:rsidRPr="0051025A">
        <w:rPr>
          <w:color w:val="000000" w:themeColor="text1"/>
        </w:rPr>
        <w:t xml:space="preserve"> </w:t>
      </w:r>
      <w:r w:rsidR="008C7DEB">
        <w:rPr>
          <w:color w:val="000000" w:themeColor="text1"/>
        </w:rPr>
        <w:t xml:space="preserve">and community support networks, </w:t>
      </w:r>
      <w:r w:rsidR="00272D84" w:rsidRPr="0051025A">
        <w:rPr>
          <w:color w:val="000000" w:themeColor="text1"/>
        </w:rPr>
        <w:t xml:space="preserve">to </w:t>
      </w:r>
      <w:r w:rsidR="00743439" w:rsidRPr="0051025A">
        <w:rPr>
          <w:color w:val="000000" w:themeColor="text1"/>
        </w:rPr>
        <w:t xml:space="preserve">be able to </w:t>
      </w:r>
      <w:r w:rsidR="00272D84" w:rsidRPr="0051025A">
        <w:rPr>
          <w:color w:val="000000" w:themeColor="text1"/>
        </w:rPr>
        <w:t xml:space="preserve">respond to individuals’ wishes, whether planned or emergent, in real time as the need arises. </w:t>
      </w:r>
    </w:p>
    <w:p w14:paraId="511B4B08" w14:textId="161CE847" w:rsidR="00340714" w:rsidRPr="0051025A" w:rsidRDefault="00956826" w:rsidP="00BC4A7C">
      <w:pPr>
        <w:pStyle w:val="Heading2"/>
        <w:spacing w:line="480" w:lineRule="auto"/>
        <w:rPr>
          <w:color w:val="000000" w:themeColor="text1"/>
          <w:sz w:val="36"/>
          <w:szCs w:val="36"/>
        </w:rPr>
      </w:pPr>
      <w:r w:rsidRPr="0051025A">
        <w:rPr>
          <w:color w:val="000000" w:themeColor="text1"/>
          <w:sz w:val="36"/>
          <w:szCs w:val="36"/>
        </w:rPr>
        <w:lastRenderedPageBreak/>
        <w:t xml:space="preserve">Study Limitations and </w:t>
      </w:r>
      <w:r w:rsidR="00340714" w:rsidRPr="0051025A">
        <w:rPr>
          <w:color w:val="000000" w:themeColor="text1"/>
          <w:sz w:val="36"/>
          <w:szCs w:val="36"/>
        </w:rPr>
        <w:t>Conclusions</w:t>
      </w:r>
    </w:p>
    <w:p w14:paraId="6760E162" w14:textId="0AB34E76" w:rsidR="0047146C" w:rsidRPr="006E0B98" w:rsidRDefault="0047146C" w:rsidP="00BC4A7C">
      <w:pPr>
        <w:pStyle w:val="Heading3"/>
        <w:spacing w:line="480" w:lineRule="auto"/>
        <w:rPr>
          <w:color w:val="000000" w:themeColor="text1"/>
          <w:sz w:val="32"/>
          <w:szCs w:val="32"/>
        </w:rPr>
      </w:pPr>
      <w:r w:rsidRPr="0051025A">
        <w:rPr>
          <w:color w:val="000000" w:themeColor="text1"/>
          <w:sz w:val="32"/>
          <w:szCs w:val="32"/>
        </w:rPr>
        <w:t>Limitations</w:t>
      </w:r>
    </w:p>
    <w:p w14:paraId="5256D02D" w14:textId="5D3112E1" w:rsidR="00C35AE8" w:rsidRPr="00BC4A7C" w:rsidRDefault="001328AD" w:rsidP="00BC4A7C">
      <w:pPr>
        <w:spacing w:line="480" w:lineRule="auto"/>
        <w:rPr>
          <w:rFonts w:cs="Segoe UI"/>
          <w:color w:val="000000" w:themeColor="text1"/>
          <w:shd w:val="clear" w:color="auto" w:fill="FFFFFF"/>
        </w:rPr>
      </w:pPr>
      <w:r w:rsidRPr="00BC4A7C">
        <w:rPr>
          <w:rFonts w:cs="Segoe UI"/>
          <w:color w:val="000000" w:themeColor="text1"/>
          <w:shd w:val="clear" w:color="auto" w:fill="FFFFFF"/>
        </w:rPr>
        <w:t>The qualitative stage of</w:t>
      </w:r>
      <w:r w:rsidR="009A6066" w:rsidRPr="00BC4A7C">
        <w:rPr>
          <w:rFonts w:cs="Segoe UI"/>
          <w:color w:val="000000" w:themeColor="text1"/>
          <w:shd w:val="clear" w:color="auto" w:fill="FFFFFF"/>
        </w:rPr>
        <w:t xml:space="preserve"> this study was completed before the </w:t>
      </w:r>
      <w:r w:rsidR="00956826" w:rsidRPr="00BC4A7C">
        <w:rPr>
          <w:rFonts w:cs="Segoe UI"/>
          <w:color w:val="000000" w:themeColor="text1"/>
          <w:shd w:val="clear" w:color="auto" w:fill="FFFFFF"/>
        </w:rPr>
        <w:t>Covid</w:t>
      </w:r>
      <w:r w:rsidR="009A6066" w:rsidRPr="00BC4A7C">
        <w:rPr>
          <w:rFonts w:cs="Segoe UI"/>
          <w:color w:val="000000" w:themeColor="text1"/>
          <w:shd w:val="clear" w:color="auto" w:fill="FFFFFF"/>
        </w:rPr>
        <w:t xml:space="preserve">-19 </w:t>
      </w:r>
      <w:r w:rsidRPr="00BC4A7C">
        <w:rPr>
          <w:rFonts w:cs="Segoe UI"/>
          <w:color w:val="000000" w:themeColor="text1"/>
          <w:shd w:val="clear" w:color="auto" w:fill="FFFFFF"/>
        </w:rPr>
        <w:t>pandemic began</w:t>
      </w:r>
      <w:r w:rsidR="00956826" w:rsidRPr="00BC4A7C">
        <w:rPr>
          <w:rFonts w:cs="Segoe UI"/>
          <w:color w:val="000000" w:themeColor="text1"/>
          <w:shd w:val="clear" w:color="auto" w:fill="FFFFFF"/>
        </w:rPr>
        <w:t xml:space="preserve">, </w:t>
      </w:r>
      <w:r w:rsidRPr="00BC4A7C">
        <w:rPr>
          <w:rFonts w:cs="Segoe UI"/>
          <w:color w:val="000000" w:themeColor="text1"/>
          <w:shd w:val="clear" w:color="auto" w:fill="FFFFFF"/>
        </w:rPr>
        <w:t xml:space="preserve">whilst the quantitative stage was undertaken during the first year of the outbreak. Although our findings indicated minimal impact of the pandemic on views towards </w:t>
      </w:r>
      <w:r w:rsidR="000C1003">
        <w:rPr>
          <w:rFonts w:cs="Segoe UI"/>
          <w:color w:val="000000" w:themeColor="text1"/>
          <w:shd w:val="clear" w:color="auto" w:fill="FFFFFF"/>
        </w:rPr>
        <w:t>end-of-life</w:t>
      </w:r>
      <w:r w:rsidRPr="00BC4A7C">
        <w:rPr>
          <w:rFonts w:cs="Segoe UI"/>
          <w:color w:val="000000" w:themeColor="text1"/>
          <w:shd w:val="clear" w:color="auto" w:fill="FFFFFF"/>
        </w:rPr>
        <w:t xml:space="preserve"> care, future research would be valuable to explore any longer</w:t>
      </w:r>
      <w:r w:rsidR="00537906" w:rsidRPr="00BC4A7C">
        <w:rPr>
          <w:rFonts w:cs="Segoe UI"/>
          <w:color w:val="000000" w:themeColor="text1"/>
          <w:shd w:val="clear" w:color="auto" w:fill="FFFFFF"/>
        </w:rPr>
        <w:t>-</w:t>
      </w:r>
      <w:r w:rsidRPr="00BC4A7C">
        <w:rPr>
          <w:rFonts w:cs="Segoe UI"/>
          <w:color w:val="000000" w:themeColor="text1"/>
          <w:shd w:val="clear" w:color="auto" w:fill="FFFFFF"/>
        </w:rPr>
        <w:t xml:space="preserve">term impact. </w:t>
      </w:r>
    </w:p>
    <w:p w14:paraId="1861444D" w14:textId="3FB42A99" w:rsidR="0047146C" w:rsidRPr="006E0B98" w:rsidRDefault="0047146C" w:rsidP="00BC4A7C">
      <w:pPr>
        <w:pStyle w:val="Heading3"/>
        <w:spacing w:line="480" w:lineRule="auto"/>
        <w:rPr>
          <w:color w:val="000000" w:themeColor="text1"/>
          <w:sz w:val="32"/>
          <w:szCs w:val="32"/>
          <w:shd w:val="clear" w:color="auto" w:fill="FFFFFF"/>
        </w:rPr>
      </w:pPr>
      <w:r w:rsidRPr="006E0B98">
        <w:rPr>
          <w:color w:val="000000" w:themeColor="text1"/>
          <w:sz w:val="32"/>
          <w:szCs w:val="32"/>
          <w:shd w:val="clear" w:color="auto" w:fill="FFFFFF"/>
        </w:rPr>
        <w:t>Conclusion</w:t>
      </w:r>
    </w:p>
    <w:p w14:paraId="69B99B6C" w14:textId="56817700" w:rsidR="001328AD" w:rsidRPr="00BC4A7C" w:rsidRDefault="007C59B6" w:rsidP="00BC4A7C">
      <w:pPr>
        <w:spacing w:line="480" w:lineRule="auto"/>
        <w:rPr>
          <w:color w:val="000000" w:themeColor="text1"/>
        </w:rPr>
      </w:pPr>
      <w:r w:rsidRPr="00BC4A7C">
        <w:rPr>
          <w:color w:val="000000" w:themeColor="text1"/>
        </w:rPr>
        <w:t>Th</w:t>
      </w:r>
      <w:r w:rsidR="001328AD" w:rsidRPr="00BC4A7C">
        <w:rPr>
          <w:color w:val="000000" w:themeColor="text1"/>
        </w:rPr>
        <w:t>is</w:t>
      </w:r>
      <w:r w:rsidRPr="00BC4A7C">
        <w:rPr>
          <w:color w:val="000000" w:themeColor="text1"/>
        </w:rPr>
        <w:t xml:space="preserve"> study </w:t>
      </w:r>
      <w:r w:rsidR="001328AD" w:rsidRPr="00BC4A7C">
        <w:rPr>
          <w:color w:val="000000" w:themeColor="text1"/>
        </w:rPr>
        <w:t>brings insight into</w:t>
      </w:r>
      <w:r w:rsidRPr="00BC4A7C">
        <w:rPr>
          <w:color w:val="000000" w:themeColor="text1"/>
        </w:rPr>
        <w:t xml:space="preserve"> the </w:t>
      </w:r>
      <w:r w:rsidR="002347F8">
        <w:rPr>
          <w:color w:val="000000" w:themeColor="text1"/>
        </w:rPr>
        <w:t>older</w:t>
      </w:r>
      <w:r w:rsidR="002347F8" w:rsidRPr="00BC4A7C">
        <w:rPr>
          <w:color w:val="000000" w:themeColor="text1"/>
        </w:rPr>
        <w:t xml:space="preserve"> </w:t>
      </w:r>
      <w:r w:rsidRPr="00BC4A7C">
        <w:rPr>
          <w:color w:val="000000" w:themeColor="text1"/>
        </w:rPr>
        <w:t>well’s</w:t>
      </w:r>
      <w:r w:rsidR="00592528" w:rsidRPr="00BC4A7C">
        <w:rPr>
          <w:color w:val="000000" w:themeColor="text1"/>
        </w:rPr>
        <w:t xml:space="preserve"> </w:t>
      </w:r>
      <w:r w:rsidR="001328AD" w:rsidRPr="00BC4A7C">
        <w:rPr>
          <w:color w:val="000000" w:themeColor="text1"/>
        </w:rPr>
        <w:t>knowledge of and attitudes towards</w:t>
      </w:r>
      <w:r w:rsidRPr="00BC4A7C">
        <w:rPr>
          <w:color w:val="000000" w:themeColor="text1"/>
        </w:rPr>
        <w:t xml:space="preserve"> </w:t>
      </w:r>
      <w:r w:rsidR="002960A3" w:rsidRPr="00BC4A7C">
        <w:rPr>
          <w:color w:val="000000" w:themeColor="text1"/>
        </w:rPr>
        <w:t>ACPs</w:t>
      </w:r>
      <w:r w:rsidR="001328AD" w:rsidRPr="00BC4A7C">
        <w:rPr>
          <w:color w:val="000000" w:themeColor="text1"/>
        </w:rPr>
        <w:t xml:space="preserve">. Although advance care planning is seen by individuals as a good idea in theory, there is considerable </w:t>
      </w:r>
      <w:r w:rsidR="006712F7">
        <w:rPr>
          <w:color w:val="000000" w:themeColor="text1"/>
        </w:rPr>
        <w:t>reticence</w:t>
      </w:r>
      <w:r w:rsidR="001328AD" w:rsidRPr="00BC4A7C">
        <w:rPr>
          <w:color w:val="000000" w:themeColor="text1"/>
        </w:rPr>
        <w:t xml:space="preserve"> in practice</w:t>
      </w:r>
      <w:r w:rsidR="00E71D7D">
        <w:rPr>
          <w:color w:val="000000" w:themeColor="text1"/>
        </w:rPr>
        <w:t>, with individuals reluctant to confront issues related to dying/loss of self</w:t>
      </w:r>
      <w:r w:rsidR="001328AD" w:rsidRPr="00BC4A7C">
        <w:rPr>
          <w:color w:val="000000" w:themeColor="text1"/>
        </w:rPr>
        <w:t>. The</w:t>
      </w:r>
      <w:r w:rsidR="002960A3" w:rsidRPr="00BC4A7C">
        <w:rPr>
          <w:color w:val="000000" w:themeColor="text1"/>
        </w:rPr>
        <w:t xml:space="preserve"> </w:t>
      </w:r>
      <w:r w:rsidR="00471DD0" w:rsidRPr="00BC4A7C">
        <w:rPr>
          <w:color w:val="000000" w:themeColor="text1"/>
        </w:rPr>
        <w:t xml:space="preserve">study has exposed the inherent </w:t>
      </w:r>
      <w:r w:rsidR="002960A3" w:rsidRPr="00BC4A7C">
        <w:rPr>
          <w:color w:val="000000" w:themeColor="text1"/>
        </w:rPr>
        <w:t xml:space="preserve">difficulties of </w:t>
      </w:r>
      <w:r w:rsidR="00471DD0" w:rsidRPr="00BC4A7C">
        <w:rPr>
          <w:color w:val="000000" w:themeColor="text1"/>
        </w:rPr>
        <w:t>asking people who are well to plan</w:t>
      </w:r>
      <w:r w:rsidR="002960A3" w:rsidRPr="00BC4A7C">
        <w:rPr>
          <w:color w:val="000000" w:themeColor="text1"/>
        </w:rPr>
        <w:t xml:space="preserve"> for an uncertain future</w:t>
      </w:r>
      <w:r w:rsidR="00471DD0" w:rsidRPr="00BC4A7C">
        <w:rPr>
          <w:color w:val="000000" w:themeColor="text1"/>
        </w:rPr>
        <w:t>, with most</w:t>
      </w:r>
      <w:r w:rsidR="001328AD" w:rsidRPr="00BC4A7C">
        <w:rPr>
          <w:color w:val="000000" w:themeColor="text1"/>
        </w:rPr>
        <w:t xml:space="preserve"> people</w:t>
      </w:r>
      <w:r w:rsidR="00471DD0" w:rsidRPr="00BC4A7C">
        <w:rPr>
          <w:color w:val="000000" w:themeColor="text1"/>
        </w:rPr>
        <w:t xml:space="preserve"> concluding that written plans are</w:t>
      </w:r>
      <w:r w:rsidR="00EF60D5" w:rsidRPr="00BC4A7C">
        <w:rPr>
          <w:color w:val="000000" w:themeColor="text1"/>
        </w:rPr>
        <w:t xml:space="preserve"> something they cannot engage with ‘now’</w:t>
      </w:r>
      <w:r w:rsidR="001328AD" w:rsidRPr="00BC4A7C">
        <w:rPr>
          <w:color w:val="000000" w:themeColor="text1"/>
        </w:rPr>
        <w:t xml:space="preserve">. </w:t>
      </w:r>
      <w:r w:rsidR="00EF60D5" w:rsidRPr="00BC4A7C">
        <w:rPr>
          <w:color w:val="000000" w:themeColor="text1"/>
        </w:rPr>
        <w:t>Indeed, if the intention is to hand over control and choice to people about their care, then the choice exercised has been that of declining to participate.</w:t>
      </w:r>
      <w:r w:rsidR="0016528F">
        <w:rPr>
          <w:color w:val="000000" w:themeColor="text1"/>
        </w:rPr>
        <w:t xml:space="preserve"> We propose that </w:t>
      </w:r>
      <w:r w:rsidR="002A6A25" w:rsidRPr="00BC4A7C">
        <w:rPr>
          <w:color w:val="000000" w:themeColor="text1"/>
        </w:rPr>
        <w:t>the</w:t>
      </w:r>
      <w:r w:rsidR="00471DD0" w:rsidRPr="00BC4A7C">
        <w:rPr>
          <w:color w:val="000000" w:themeColor="text1"/>
        </w:rPr>
        <w:t xml:space="preserve"> policy for these people </w:t>
      </w:r>
      <w:r w:rsidR="002A6A25" w:rsidRPr="00BC4A7C">
        <w:rPr>
          <w:color w:val="000000" w:themeColor="text1"/>
        </w:rPr>
        <w:t xml:space="preserve">may need </w:t>
      </w:r>
      <w:r w:rsidR="0016528F">
        <w:rPr>
          <w:color w:val="000000" w:themeColor="text1"/>
        </w:rPr>
        <w:t>to shift from encouraging the older well to adopt written ACPs, to focusing on</w:t>
      </w:r>
      <w:r w:rsidR="002A6A25" w:rsidRPr="00BC4A7C">
        <w:rPr>
          <w:color w:val="000000" w:themeColor="text1"/>
        </w:rPr>
        <w:t xml:space="preserve"> a flexible ‘real-time’ approach to care planning</w:t>
      </w:r>
      <w:r w:rsidR="0016528F">
        <w:rPr>
          <w:color w:val="000000" w:themeColor="text1"/>
        </w:rPr>
        <w:t>,</w:t>
      </w:r>
      <w:r w:rsidR="002A6A25" w:rsidRPr="00BC4A7C">
        <w:rPr>
          <w:color w:val="000000" w:themeColor="text1"/>
        </w:rPr>
        <w:t xml:space="preserve"> centred around</w:t>
      </w:r>
      <w:r w:rsidR="001328AD" w:rsidRPr="00BC4A7C">
        <w:rPr>
          <w:color w:val="000000" w:themeColor="text1"/>
        </w:rPr>
        <w:t xml:space="preserve"> ongoing </w:t>
      </w:r>
      <w:r w:rsidR="0016528F">
        <w:rPr>
          <w:color w:val="000000" w:themeColor="text1"/>
        </w:rPr>
        <w:t xml:space="preserve">conversations </w:t>
      </w:r>
      <w:r w:rsidR="002A6A25" w:rsidRPr="00BC4A7C">
        <w:rPr>
          <w:color w:val="000000" w:themeColor="text1"/>
        </w:rPr>
        <w:t xml:space="preserve">between individuals and </w:t>
      </w:r>
      <w:r w:rsidR="001328AD" w:rsidRPr="00BC4A7C">
        <w:rPr>
          <w:color w:val="000000" w:themeColor="text1"/>
        </w:rPr>
        <w:t>those invo</w:t>
      </w:r>
      <w:r w:rsidR="00471DD0" w:rsidRPr="00BC4A7C">
        <w:rPr>
          <w:color w:val="000000" w:themeColor="text1"/>
        </w:rPr>
        <w:t xml:space="preserve">lved in their care. </w:t>
      </w:r>
    </w:p>
    <w:p w14:paraId="7E5FD45E" w14:textId="409686AE" w:rsidR="00945763" w:rsidRDefault="009274EA" w:rsidP="00BC4A7C">
      <w:pPr>
        <w:pStyle w:val="Heading2"/>
        <w:spacing w:line="480" w:lineRule="auto"/>
        <w:rPr>
          <w:color w:val="000000" w:themeColor="text1"/>
          <w:sz w:val="36"/>
          <w:szCs w:val="36"/>
        </w:rPr>
      </w:pPr>
      <w:r w:rsidRPr="00BC4A7C">
        <w:rPr>
          <w:color w:val="000000" w:themeColor="text1"/>
          <w:sz w:val="36"/>
          <w:szCs w:val="36"/>
        </w:rPr>
        <w:t>References</w:t>
      </w:r>
    </w:p>
    <w:p w14:paraId="2782312F" w14:textId="0BBA75C6" w:rsidR="005737BA" w:rsidRPr="005737BA" w:rsidRDefault="005737BA" w:rsidP="00DD2855">
      <w:pPr>
        <w:pStyle w:val="ListParagraph"/>
        <w:numPr>
          <w:ilvl w:val="0"/>
          <w:numId w:val="13"/>
        </w:numPr>
        <w:spacing w:line="480" w:lineRule="auto"/>
        <w:rPr>
          <w:rFonts w:ascii="Calibri" w:eastAsia="MS Gothic" w:hAnsi="Calibri" w:cs="Calibri"/>
          <w:color w:val="000000" w:themeColor="text1"/>
        </w:rPr>
      </w:pPr>
      <w:r w:rsidRPr="005737BA">
        <w:rPr>
          <w:rFonts w:ascii="Calibri" w:eastAsia="MS Gothic" w:hAnsi="Calibri" w:cs="Calibri"/>
          <w:color w:val="000000" w:themeColor="text1"/>
        </w:rPr>
        <w:t>Sabatino CP. The evolution of health care advance planning law and policy. Milbank Q. 2010;88(2):211</w:t>
      </w:r>
      <w:r w:rsidRPr="00BC4A7C">
        <w:rPr>
          <w:color w:val="000000" w:themeColor="text1"/>
        </w:rPr>
        <w:t>–</w:t>
      </w:r>
      <w:r>
        <w:rPr>
          <w:rFonts w:ascii="Calibri" w:eastAsia="MS Gothic" w:hAnsi="Calibri" w:cs="Calibri"/>
          <w:color w:val="000000" w:themeColor="text1"/>
        </w:rPr>
        <w:t>2</w:t>
      </w:r>
      <w:r w:rsidRPr="005737BA">
        <w:rPr>
          <w:rFonts w:ascii="Calibri" w:eastAsia="MS Gothic" w:hAnsi="Calibri" w:cs="Calibri"/>
          <w:color w:val="000000" w:themeColor="text1"/>
        </w:rPr>
        <w:t>39.</w:t>
      </w:r>
    </w:p>
    <w:p w14:paraId="0FC2612B" w14:textId="7C759BA8" w:rsidR="005737BA" w:rsidRPr="005737BA" w:rsidRDefault="005737BA" w:rsidP="00DD2855">
      <w:pPr>
        <w:pStyle w:val="ListParagraph"/>
        <w:numPr>
          <w:ilvl w:val="0"/>
          <w:numId w:val="13"/>
        </w:numPr>
        <w:spacing w:line="480" w:lineRule="auto"/>
        <w:rPr>
          <w:rFonts w:ascii="Calibri" w:eastAsia="MS Gothic" w:hAnsi="Calibri" w:cs="Calibri"/>
          <w:color w:val="000000" w:themeColor="text1"/>
        </w:rPr>
      </w:pPr>
      <w:r w:rsidRPr="005737BA">
        <w:rPr>
          <w:rFonts w:ascii="Calibri" w:eastAsia="MS Gothic" w:hAnsi="Calibri" w:cs="Calibri"/>
          <w:color w:val="000000" w:themeColor="text1"/>
        </w:rPr>
        <w:t>Stein GL</w:t>
      </w:r>
      <w:r>
        <w:rPr>
          <w:rFonts w:ascii="Calibri" w:eastAsia="MS Gothic" w:hAnsi="Calibri" w:cs="Calibri"/>
          <w:color w:val="000000" w:themeColor="text1"/>
        </w:rPr>
        <w:t>,</w:t>
      </w:r>
      <w:r w:rsidRPr="005737BA">
        <w:rPr>
          <w:rFonts w:ascii="Calibri" w:eastAsia="MS Gothic" w:hAnsi="Calibri" w:cs="Calibri"/>
          <w:color w:val="000000" w:themeColor="text1"/>
        </w:rPr>
        <w:t xml:space="preserve"> Fineberg IC</w:t>
      </w:r>
      <w:r>
        <w:rPr>
          <w:rFonts w:ascii="Calibri" w:eastAsia="MS Gothic" w:hAnsi="Calibri" w:cs="Calibri"/>
          <w:color w:val="000000" w:themeColor="text1"/>
        </w:rPr>
        <w:t>.</w:t>
      </w:r>
      <w:r w:rsidRPr="005737BA">
        <w:rPr>
          <w:rFonts w:ascii="Calibri" w:eastAsia="MS Gothic" w:hAnsi="Calibri" w:cs="Calibri"/>
          <w:color w:val="000000" w:themeColor="text1"/>
        </w:rPr>
        <w:t xml:space="preserve"> Advance Care Planning in the USA and UK: A Comparative Analysis of Policy, Implementation and the Social Work Role, </w:t>
      </w:r>
      <w:r w:rsidRPr="00DD2855">
        <w:rPr>
          <w:rFonts w:ascii="Calibri" w:eastAsia="MS Gothic" w:hAnsi="Calibri" w:cs="Calibri"/>
          <w:color w:val="000000" w:themeColor="text1"/>
        </w:rPr>
        <w:t>The British Journal of Social Work</w:t>
      </w:r>
      <w:r w:rsidRPr="005737BA">
        <w:rPr>
          <w:rFonts w:ascii="Calibri" w:eastAsia="MS Gothic" w:hAnsi="Calibri" w:cs="Calibri"/>
          <w:color w:val="000000" w:themeColor="text1"/>
        </w:rPr>
        <w:t>.</w:t>
      </w:r>
      <w:r>
        <w:rPr>
          <w:rFonts w:ascii="Calibri" w:eastAsia="MS Gothic" w:hAnsi="Calibri" w:cs="Calibri"/>
          <w:color w:val="000000" w:themeColor="text1"/>
        </w:rPr>
        <w:t xml:space="preserve"> 2013;</w:t>
      </w:r>
      <w:r w:rsidRPr="005737BA">
        <w:rPr>
          <w:rFonts w:ascii="Calibri" w:eastAsia="MS Gothic" w:hAnsi="Calibri" w:cs="Calibri"/>
          <w:color w:val="000000" w:themeColor="text1"/>
        </w:rPr>
        <w:t>43(2)</w:t>
      </w:r>
      <w:r>
        <w:rPr>
          <w:rFonts w:ascii="Calibri" w:eastAsia="MS Gothic" w:hAnsi="Calibri" w:cs="Calibri"/>
          <w:color w:val="000000" w:themeColor="text1"/>
        </w:rPr>
        <w:t>:</w:t>
      </w:r>
      <w:r w:rsidRPr="005737BA">
        <w:rPr>
          <w:rFonts w:ascii="Calibri" w:eastAsia="MS Gothic" w:hAnsi="Calibri" w:cs="Calibri"/>
          <w:color w:val="000000" w:themeColor="text1"/>
        </w:rPr>
        <w:t xml:space="preserve">233–248. </w:t>
      </w:r>
    </w:p>
    <w:p w14:paraId="2A7B8F93" w14:textId="409B19C3" w:rsidR="005737BA" w:rsidRPr="00DD2855" w:rsidRDefault="005737BA" w:rsidP="00DD2855">
      <w:pPr>
        <w:pStyle w:val="ListParagraph"/>
        <w:numPr>
          <w:ilvl w:val="0"/>
          <w:numId w:val="13"/>
        </w:numPr>
        <w:spacing w:line="480" w:lineRule="auto"/>
        <w:rPr>
          <w:rFonts w:ascii="Calibri" w:hAnsi="Calibri" w:cs="Calibri"/>
          <w:color w:val="0070C0"/>
        </w:rPr>
      </w:pPr>
      <w:r w:rsidRPr="005737BA">
        <w:rPr>
          <w:rFonts w:ascii="Calibri" w:hAnsi="Calibri" w:cs="Calibri"/>
          <w:color w:val="0070C0"/>
        </w:rPr>
        <w:lastRenderedPageBreak/>
        <w:t>Lund S, Richardson A, May C. Barriers to advance care planning at the end of life: an explanatory systematic review of implementation studies. PLoS One. 2015</w:t>
      </w:r>
      <w:r w:rsidR="0090300C">
        <w:rPr>
          <w:rFonts w:ascii="Calibri" w:hAnsi="Calibri" w:cs="Calibri"/>
          <w:color w:val="0070C0"/>
        </w:rPr>
        <w:t>;</w:t>
      </w:r>
      <w:r w:rsidRPr="005737BA">
        <w:rPr>
          <w:rFonts w:ascii="Calibri" w:hAnsi="Calibri" w:cs="Calibri"/>
          <w:color w:val="0070C0"/>
        </w:rPr>
        <w:t xml:space="preserve">10(2):e0116629. </w:t>
      </w:r>
    </w:p>
    <w:p w14:paraId="7FB07044" w14:textId="73E81BB3" w:rsidR="001F1E27" w:rsidRPr="003A29A1" w:rsidRDefault="001F1E27" w:rsidP="005737BA">
      <w:pPr>
        <w:pStyle w:val="ListParagraph"/>
        <w:numPr>
          <w:ilvl w:val="0"/>
          <w:numId w:val="13"/>
        </w:numPr>
        <w:spacing w:after="0" w:line="480" w:lineRule="auto"/>
        <w:rPr>
          <w:color w:val="000000" w:themeColor="text1"/>
        </w:rPr>
      </w:pPr>
      <w:r w:rsidRPr="00FB7DFE">
        <w:rPr>
          <w:color w:val="000000" w:themeColor="text1"/>
        </w:rPr>
        <w:t>Brinkman-Stoppelenburg A, Rietjens JA</w:t>
      </w:r>
      <w:r w:rsidR="00FB7DFE">
        <w:rPr>
          <w:color w:val="000000" w:themeColor="text1"/>
        </w:rPr>
        <w:t>,</w:t>
      </w:r>
      <w:r w:rsidRPr="00FB7DFE">
        <w:rPr>
          <w:color w:val="000000" w:themeColor="text1"/>
        </w:rPr>
        <w:t xml:space="preserve"> van der Heide A</w:t>
      </w:r>
      <w:r w:rsidR="006F5CFA">
        <w:rPr>
          <w:color w:val="000000" w:themeColor="text1"/>
        </w:rPr>
        <w:t xml:space="preserve">. </w:t>
      </w:r>
      <w:r w:rsidRPr="00FB7DFE">
        <w:rPr>
          <w:color w:val="000000" w:themeColor="text1"/>
        </w:rPr>
        <w:t>The effects of advance care planning on end-of-life care: a systematic review. Palliative Medicine</w:t>
      </w:r>
      <w:r w:rsidR="006F5CFA">
        <w:rPr>
          <w:color w:val="000000" w:themeColor="text1"/>
        </w:rPr>
        <w:t>.</w:t>
      </w:r>
      <w:r w:rsidRPr="00FB7DFE">
        <w:rPr>
          <w:color w:val="000000" w:themeColor="text1"/>
        </w:rPr>
        <w:t xml:space="preserve"> </w:t>
      </w:r>
      <w:r w:rsidR="00D82794" w:rsidRPr="00FB7DFE">
        <w:rPr>
          <w:color w:val="000000" w:themeColor="text1"/>
        </w:rPr>
        <w:t>2014</w:t>
      </w:r>
      <w:r w:rsidR="006F5CFA">
        <w:rPr>
          <w:color w:val="000000" w:themeColor="text1"/>
        </w:rPr>
        <w:t>;</w:t>
      </w:r>
      <w:r w:rsidRPr="00FB7DFE">
        <w:rPr>
          <w:color w:val="000000" w:themeColor="text1"/>
        </w:rPr>
        <w:t>28(8)</w:t>
      </w:r>
      <w:r w:rsidR="006F5CFA">
        <w:rPr>
          <w:color w:val="000000" w:themeColor="text1"/>
        </w:rPr>
        <w:t>:</w:t>
      </w:r>
      <w:r w:rsidRPr="00FB7DFE">
        <w:rPr>
          <w:color w:val="000000" w:themeColor="text1"/>
        </w:rPr>
        <w:t>1000</w:t>
      </w:r>
      <w:r w:rsidR="003A29A1" w:rsidRPr="00BC4A7C">
        <w:rPr>
          <w:color w:val="000000" w:themeColor="text1"/>
        </w:rPr>
        <w:t>–</w:t>
      </w:r>
      <w:r w:rsidR="003A29A1">
        <w:rPr>
          <w:color w:val="000000" w:themeColor="text1"/>
        </w:rPr>
        <w:t>10</w:t>
      </w:r>
      <w:r w:rsidRPr="003A29A1">
        <w:rPr>
          <w:color w:val="000000" w:themeColor="text1"/>
        </w:rPr>
        <w:t>25.</w:t>
      </w:r>
    </w:p>
    <w:p w14:paraId="2ECFEA1F" w14:textId="4532EE30"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Llewellyn R, Jaye C, Egan R, Cunningham W, Young J</w:t>
      </w:r>
      <w:r w:rsidR="00FB7DFE">
        <w:rPr>
          <w:color w:val="000000" w:themeColor="text1"/>
        </w:rPr>
        <w:t>,</w:t>
      </w:r>
      <w:r w:rsidRPr="00FB7DFE">
        <w:rPr>
          <w:color w:val="000000" w:themeColor="text1"/>
        </w:rPr>
        <w:t xml:space="preserve"> Radue P. Living into death: a case for an iterative, fortified and cross-sector approach to advance care planning. Anthropology &amp; Medicine</w:t>
      </w:r>
      <w:r w:rsidR="006F5CFA">
        <w:rPr>
          <w:color w:val="000000" w:themeColor="text1"/>
        </w:rPr>
        <w:t xml:space="preserve">. </w:t>
      </w:r>
      <w:r w:rsidR="00D82794" w:rsidRPr="00FB7DFE">
        <w:rPr>
          <w:color w:val="000000" w:themeColor="text1"/>
        </w:rPr>
        <w:t>2017</w:t>
      </w:r>
      <w:r w:rsidR="006F5CFA">
        <w:rPr>
          <w:color w:val="000000" w:themeColor="text1"/>
        </w:rPr>
        <w:t>;</w:t>
      </w:r>
      <w:r w:rsidRPr="00FB7DFE">
        <w:rPr>
          <w:color w:val="000000" w:themeColor="text1"/>
        </w:rPr>
        <w:t>24(3)</w:t>
      </w:r>
      <w:r w:rsidR="006F5CFA">
        <w:rPr>
          <w:color w:val="000000" w:themeColor="text1"/>
        </w:rPr>
        <w:t>:</w:t>
      </w:r>
      <w:r w:rsidRPr="00FB7DFE">
        <w:rPr>
          <w:color w:val="000000" w:themeColor="text1"/>
        </w:rPr>
        <w:t>350</w:t>
      </w:r>
      <w:r w:rsidR="003A29A1" w:rsidRPr="00BC4A7C">
        <w:rPr>
          <w:color w:val="000000" w:themeColor="text1"/>
        </w:rPr>
        <w:t>–</w:t>
      </w:r>
      <w:r w:rsidRPr="00FB7DFE">
        <w:rPr>
          <w:color w:val="000000" w:themeColor="text1"/>
        </w:rPr>
        <w:t>365.</w:t>
      </w:r>
    </w:p>
    <w:p w14:paraId="79558631" w14:textId="35A0D66B" w:rsidR="001F1E27" w:rsidRDefault="001F1E27" w:rsidP="001F1E27">
      <w:pPr>
        <w:pStyle w:val="ListParagraph"/>
        <w:numPr>
          <w:ilvl w:val="0"/>
          <w:numId w:val="13"/>
        </w:numPr>
        <w:spacing w:after="0" w:line="480" w:lineRule="auto"/>
        <w:rPr>
          <w:color w:val="000000" w:themeColor="text1"/>
        </w:rPr>
      </w:pPr>
      <w:r w:rsidRPr="00FB7DFE">
        <w:rPr>
          <w:color w:val="000000" w:themeColor="text1"/>
        </w:rPr>
        <w:t>Department of Health</w:t>
      </w:r>
      <w:r w:rsidR="006F5CFA">
        <w:rPr>
          <w:color w:val="000000" w:themeColor="text1"/>
        </w:rPr>
        <w:t>.</w:t>
      </w:r>
      <w:r w:rsidRPr="00FB7DFE">
        <w:rPr>
          <w:color w:val="000000" w:themeColor="text1"/>
        </w:rPr>
        <w:t xml:space="preserve"> The end-of-life care strategy. </w:t>
      </w:r>
      <w:r w:rsidR="00D82794" w:rsidRPr="00FB7DFE">
        <w:rPr>
          <w:color w:val="000000" w:themeColor="text1"/>
        </w:rPr>
        <w:t>2008</w:t>
      </w:r>
      <w:r w:rsidR="006F5CFA">
        <w:rPr>
          <w:color w:val="000000" w:themeColor="text1"/>
        </w:rPr>
        <w:t>.</w:t>
      </w:r>
      <w:r w:rsidR="00D82794" w:rsidRPr="00FB7DFE">
        <w:rPr>
          <w:color w:val="000000" w:themeColor="text1"/>
        </w:rPr>
        <w:t xml:space="preserve"> </w:t>
      </w:r>
      <w:r w:rsidRPr="00FB7DFE">
        <w:rPr>
          <w:color w:val="000000" w:themeColor="text1"/>
        </w:rPr>
        <w:t>London: Department of Health.</w:t>
      </w:r>
    </w:p>
    <w:p w14:paraId="26351F9C" w14:textId="545A45F3" w:rsidR="008A7421" w:rsidRPr="00FB7DFE" w:rsidRDefault="008A7421" w:rsidP="001F1E27">
      <w:pPr>
        <w:pStyle w:val="ListParagraph"/>
        <w:numPr>
          <w:ilvl w:val="0"/>
          <w:numId w:val="13"/>
        </w:numPr>
        <w:spacing w:after="0" w:line="480" w:lineRule="auto"/>
        <w:rPr>
          <w:color w:val="000000" w:themeColor="text1"/>
        </w:rPr>
      </w:pPr>
      <w:r w:rsidRPr="008A7421">
        <w:rPr>
          <w:color w:val="000000" w:themeColor="text1"/>
        </w:rPr>
        <w:t xml:space="preserve">National Palliative and </w:t>
      </w:r>
      <w:r w:rsidR="000C1003">
        <w:rPr>
          <w:color w:val="000000" w:themeColor="text1"/>
        </w:rPr>
        <w:t>End-of-life</w:t>
      </w:r>
      <w:r w:rsidRPr="008A7421">
        <w:rPr>
          <w:color w:val="000000" w:themeColor="text1"/>
        </w:rPr>
        <w:t xml:space="preserve"> Care Partnership.</w:t>
      </w:r>
      <w:r>
        <w:rPr>
          <w:color w:val="000000" w:themeColor="text1"/>
        </w:rPr>
        <w:t xml:space="preserve"> Ambitions </w:t>
      </w:r>
      <w:r w:rsidRPr="008A7421">
        <w:rPr>
          <w:color w:val="000000" w:themeColor="text1"/>
        </w:rPr>
        <w:t xml:space="preserve">for Palliative and </w:t>
      </w:r>
      <w:r w:rsidR="000C1003">
        <w:rPr>
          <w:color w:val="000000" w:themeColor="text1"/>
        </w:rPr>
        <w:t>End-of-life</w:t>
      </w:r>
      <w:r w:rsidRPr="008A7421">
        <w:rPr>
          <w:color w:val="000000" w:themeColor="text1"/>
        </w:rPr>
        <w:t xml:space="preserve"> Care: A national framework for local action 2021-2026.</w:t>
      </w:r>
      <w:r>
        <w:rPr>
          <w:color w:val="000000" w:themeColor="text1"/>
        </w:rPr>
        <w:t xml:space="preserve"> </w:t>
      </w:r>
      <w:r w:rsidRPr="008A7421">
        <w:rPr>
          <w:color w:val="000000" w:themeColor="text1"/>
        </w:rPr>
        <w:t>May 2021</w:t>
      </w:r>
      <w:r>
        <w:rPr>
          <w:color w:val="000000" w:themeColor="text1"/>
        </w:rPr>
        <w:t xml:space="preserve">. </w:t>
      </w:r>
      <w:hyperlink r:id="rId13" w:history="1">
        <w:r w:rsidRPr="008A7421">
          <w:rPr>
            <w:rStyle w:val="Hyperlink"/>
          </w:rPr>
          <w:t>https://www.england.nhs.uk/wp-content/uploads/2022/02/ambitions-for-palliative-and-end-of-life-care-2nd-edition.pdf</w:t>
        </w:r>
      </w:hyperlink>
    </w:p>
    <w:p w14:paraId="610A0B52" w14:textId="32A79A56"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Glaudemans JJ, de Jong AE, Onwuteaka Philipsen BD, Wind J</w:t>
      </w:r>
      <w:r w:rsidR="00FB7DFE">
        <w:rPr>
          <w:color w:val="000000" w:themeColor="text1"/>
        </w:rPr>
        <w:t>,</w:t>
      </w:r>
      <w:r w:rsidRPr="00FB7DFE">
        <w:rPr>
          <w:color w:val="000000" w:themeColor="text1"/>
        </w:rPr>
        <w:t xml:space="preserve"> Willems DL. How do Dutch primary care providers overcome barriers to advance care planning with older people? A qualitative study. Family Practice</w:t>
      </w:r>
      <w:r w:rsidR="006F5CFA">
        <w:rPr>
          <w:color w:val="000000" w:themeColor="text1"/>
        </w:rPr>
        <w:t xml:space="preserve">. </w:t>
      </w:r>
      <w:r w:rsidR="00D82794" w:rsidRPr="00FB7DFE">
        <w:rPr>
          <w:color w:val="000000" w:themeColor="text1"/>
        </w:rPr>
        <w:t>2019a</w:t>
      </w:r>
      <w:r w:rsidR="006F5CFA">
        <w:rPr>
          <w:color w:val="000000" w:themeColor="text1"/>
        </w:rPr>
        <w:t>;</w:t>
      </w:r>
      <w:r w:rsidRPr="00FB7DFE">
        <w:rPr>
          <w:color w:val="000000" w:themeColor="text1"/>
        </w:rPr>
        <w:t>36(2)</w:t>
      </w:r>
      <w:r w:rsidR="006F5CFA">
        <w:rPr>
          <w:color w:val="000000" w:themeColor="text1"/>
        </w:rPr>
        <w:t>:</w:t>
      </w:r>
      <w:r w:rsidRPr="00FB7DFE">
        <w:rPr>
          <w:color w:val="000000" w:themeColor="text1"/>
        </w:rPr>
        <w:t>219</w:t>
      </w:r>
      <w:r w:rsidR="003A29A1" w:rsidRPr="00BC4A7C">
        <w:rPr>
          <w:color w:val="000000" w:themeColor="text1"/>
        </w:rPr>
        <w:t>–</w:t>
      </w:r>
      <w:r w:rsidR="003A29A1">
        <w:rPr>
          <w:color w:val="000000" w:themeColor="text1"/>
        </w:rPr>
        <w:t>2</w:t>
      </w:r>
      <w:r w:rsidRPr="00FB7DFE">
        <w:rPr>
          <w:color w:val="000000" w:themeColor="text1"/>
        </w:rPr>
        <w:t>24.</w:t>
      </w:r>
    </w:p>
    <w:p w14:paraId="59613D00" w14:textId="5BB92E67"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Shucksmith J, Carlebach S</w:t>
      </w:r>
      <w:r w:rsidR="00FB7DFE">
        <w:rPr>
          <w:color w:val="000000" w:themeColor="text1"/>
        </w:rPr>
        <w:t>,</w:t>
      </w:r>
      <w:r w:rsidRPr="00FB7DFE">
        <w:rPr>
          <w:color w:val="000000" w:themeColor="text1"/>
        </w:rPr>
        <w:t xml:space="preserve"> Whittaker V</w:t>
      </w:r>
      <w:r w:rsidR="006F5CFA">
        <w:rPr>
          <w:color w:val="000000" w:themeColor="text1"/>
        </w:rPr>
        <w:t>.</w:t>
      </w:r>
      <w:r w:rsidRPr="00FB7DFE">
        <w:rPr>
          <w:color w:val="000000" w:themeColor="text1"/>
        </w:rPr>
        <w:t xml:space="preserve"> Dying: discussing and planning for end-of-life. British Social Attitudes</w:t>
      </w:r>
      <w:r w:rsidR="006F5CFA">
        <w:rPr>
          <w:color w:val="000000" w:themeColor="text1"/>
        </w:rPr>
        <w:t xml:space="preserve">. </w:t>
      </w:r>
      <w:r w:rsidR="00D82794" w:rsidRPr="00FB7DFE">
        <w:rPr>
          <w:color w:val="000000" w:themeColor="text1"/>
        </w:rPr>
        <w:t>2012</w:t>
      </w:r>
      <w:r w:rsidR="006F5CFA">
        <w:rPr>
          <w:color w:val="000000" w:themeColor="text1"/>
        </w:rPr>
        <w:t>;</w:t>
      </w:r>
      <w:r w:rsidRPr="00FB7DFE">
        <w:rPr>
          <w:color w:val="000000" w:themeColor="text1"/>
        </w:rPr>
        <w:t>30. National Centre for Social Research.</w:t>
      </w:r>
    </w:p>
    <w:p w14:paraId="026E1EA4" w14:textId="4C602552" w:rsidR="001F1E27" w:rsidRPr="00FB7DFE" w:rsidRDefault="001F1E27" w:rsidP="001F2188">
      <w:pPr>
        <w:pStyle w:val="ListParagraph"/>
        <w:numPr>
          <w:ilvl w:val="0"/>
          <w:numId w:val="13"/>
        </w:numPr>
        <w:spacing w:after="0" w:line="480" w:lineRule="auto"/>
        <w:rPr>
          <w:color w:val="000000" w:themeColor="text1"/>
        </w:rPr>
      </w:pPr>
      <w:r w:rsidRPr="00FB7DFE">
        <w:rPr>
          <w:color w:val="000000" w:themeColor="text1"/>
        </w:rPr>
        <w:t>Glaudemans JJ, Moll van Carante EP</w:t>
      </w:r>
      <w:r w:rsidR="00FB7DFE">
        <w:rPr>
          <w:color w:val="000000" w:themeColor="text1"/>
        </w:rPr>
        <w:t xml:space="preserve">, </w:t>
      </w:r>
      <w:r w:rsidRPr="00FB7DFE">
        <w:rPr>
          <w:color w:val="000000" w:themeColor="text1"/>
        </w:rPr>
        <w:t>Willems DL</w:t>
      </w:r>
      <w:r w:rsidR="006F5CFA">
        <w:rPr>
          <w:color w:val="000000" w:themeColor="text1"/>
        </w:rPr>
        <w:t>.</w:t>
      </w:r>
      <w:r w:rsidRPr="00FB7DFE">
        <w:rPr>
          <w:color w:val="000000" w:themeColor="text1"/>
        </w:rPr>
        <w:t xml:space="preserve"> Advance care planning in primary care, only for severely ill patients? A structured review.</w:t>
      </w:r>
      <w:r w:rsidR="006F5CFA">
        <w:rPr>
          <w:color w:val="000000" w:themeColor="text1"/>
        </w:rPr>
        <w:t xml:space="preserve"> </w:t>
      </w:r>
      <w:r w:rsidRPr="00FB7DFE">
        <w:rPr>
          <w:color w:val="000000" w:themeColor="text1"/>
        </w:rPr>
        <w:t>Family Practice</w:t>
      </w:r>
      <w:r w:rsidR="006F5CFA">
        <w:rPr>
          <w:color w:val="000000" w:themeColor="text1"/>
        </w:rPr>
        <w:t xml:space="preserve">. </w:t>
      </w:r>
      <w:r w:rsidR="00D82794" w:rsidRPr="00FB7DFE">
        <w:rPr>
          <w:color w:val="000000" w:themeColor="text1"/>
        </w:rPr>
        <w:t>2015</w:t>
      </w:r>
      <w:r w:rsidR="006F5CFA">
        <w:rPr>
          <w:color w:val="000000" w:themeColor="text1"/>
        </w:rPr>
        <w:t>;</w:t>
      </w:r>
      <w:r w:rsidRPr="00FB7DFE">
        <w:rPr>
          <w:color w:val="000000" w:themeColor="text1"/>
        </w:rPr>
        <w:t>32(1)</w:t>
      </w:r>
      <w:r w:rsidR="006F5CFA">
        <w:rPr>
          <w:color w:val="000000" w:themeColor="text1"/>
        </w:rPr>
        <w:t>:</w:t>
      </w:r>
      <w:r w:rsidRPr="00FB7DFE">
        <w:rPr>
          <w:color w:val="000000" w:themeColor="text1"/>
        </w:rPr>
        <w:t>16</w:t>
      </w:r>
      <w:r w:rsidR="003A29A1" w:rsidRPr="00BC4A7C">
        <w:rPr>
          <w:color w:val="000000" w:themeColor="text1"/>
        </w:rPr>
        <w:t>–</w:t>
      </w:r>
      <w:r w:rsidRPr="00FB7DFE">
        <w:rPr>
          <w:color w:val="000000" w:themeColor="text1"/>
        </w:rPr>
        <w:t>26.</w:t>
      </w:r>
    </w:p>
    <w:p w14:paraId="7CB23F59" w14:textId="73CA0544" w:rsidR="001F2188" w:rsidRPr="001F2188" w:rsidRDefault="001F2188" w:rsidP="00DD2855">
      <w:pPr>
        <w:pStyle w:val="ListParagraph"/>
        <w:numPr>
          <w:ilvl w:val="0"/>
          <w:numId w:val="13"/>
        </w:numPr>
        <w:spacing w:line="480" w:lineRule="auto"/>
        <w:rPr>
          <w:rFonts w:ascii="Calibri" w:eastAsia="MS Gothic" w:hAnsi="Calibri" w:cs="Calibri"/>
          <w:color w:val="000000" w:themeColor="text1"/>
        </w:rPr>
      </w:pPr>
      <w:r w:rsidRPr="001F2188">
        <w:rPr>
          <w:rFonts w:ascii="Calibri" w:eastAsia="MS Gothic" w:hAnsi="Calibri" w:cs="Calibri"/>
          <w:color w:val="000000" w:themeColor="text1"/>
        </w:rPr>
        <w:t>Lee</w:t>
      </w:r>
      <w:r>
        <w:rPr>
          <w:rFonts w:ascii="Calibri" w:eastAsia="MS Gothic" w:hAnsi="Calibri" w:cs="Calibri"/>
          <w:color w:val="000000" w:themeColor="text1"/>
        </w:rPr>
        <w:t xml:space="preserve"> R</w:t>
      </w:r>
      <w:r w:rsidRPr="001F2188">
        <w:rPr>
          <w:rFonts w:ascii="Calibri" w:eastAsia="MS Gothic" w:hAnsi="Calibri" w:cs="Calibri"/>
          <w:color w:val="000000" w:themeColor="text1"/>
        </w:rPr>
        <w:t>Y</w:t>
      </w:r>
      <w:r>
        <w:rPr>
          <w:rFonts w:ascii="Calibri" w:eastAsia="MS Gothic" w:hAnsi="Calibri" w:cs="Calibri"/>
          <w:color w:val="000000" w:themeColor="text1"/>
        </w:rPr>
        <w:t>,</w:t>
      </w:r>
      <w:r w:rsidRPr="001F2188">
        <w:rPr>
          <w:rFonts w:ascii="Calibri" w:eastAsia="MS Gothic" w:hAnsi="Calibri" w:cs="Calibri"/>
          <w:color w:val="000000" w:themeColor="text1"/>
        </w:rPr>
        <w:t xml:space="preserve"> Kross EK</w:t>
      </w:r>
      <w:r>
        <w:rPr>
          <w:rFonts w:ascii="Calibri" w:eastAsia="MS Gothic" w:hAnsi="Calibri" w:cs="Calibri"/>
          <w:color w:val="000000" w:themeColor="text1"/>
        </w:rPr>
        <w:t>,</w:t>
      </w:r>
      <w:r w:rsidRPr="001F2188">
        <w:rPr>
          <w:rFonts w:ascii="Calibri" w:eastAsia="MS Gothic" w:hAnsi="Calibri" w:cs="Calibri"/>
          <w:color w:val="000000" w:themeColor="text1"/>
        </w:rPr>
        <w:t xml:space="preserve"> Downey L</w:t>
      </w:r>
      <w:r>
        <w:rPr>
          <w:rFonts w:ascii="Calibri" w:eastAsia="MS Gothic" w:hAnsi="Calibri" w:cs="Calibri"/>
          <w:color w:val="000000" w:themeColor="text1"/>
        </w:rPr>
        <w:t>,</w:t>
      </w:r>
      <w:r w:rsidRPr="001F2188">
        <w:rPr>
          <w:rFonts w:ascii="Calibri" w:eastAsia="MS Gothic" w:hAnsi="Calibri" w:cs="Calibri"/>
          <w:color w:val="000000" w:themeColor="text1"/>
        </w:rPr>
        <w:t xml:space="preserve"> Paul</w:t>
      </w:r>
      <w:r>
        <w:rPr>
          <w:rFonts w:ascii="Calibri" w:eastAsia="MS Gothic" w:hAnsi="Calibri" w:cs="Calibri"/>
          <w:color w:val="000000" w:themeColor="text1"/>
        </w:rPr>
        <w:t xml:space="preserve"> S</w:t>
      </w:r>
      <w:r w:rsidRPr="001F2188">
        <w:rPr>
          <w:rFonts w:ascii="Calibri" w:eastAsia="MS Gothic" w:hAnsi="Calibri" w:cs="Calibri"/>
          <w:color w:val="000000" w:themeColor="text1"/>
        </w:rPr>
        <w:t>R</w:t>
      </w:r>
      <w:r>
        <w:rPr>
          <w:rFonts w:ascii="Calibri" w:eastAsia="MS Gothic" w:hAnsi="Calibri" w:cs="Calibri"/>
          <w:color w:val="000000" w:themeColor="text1"/>
        </w:rPr>
        <w:t xml:space="preserve">, </w:t>
      </w:r>
      <w:r w:rsidRPr="001F2188">
        <w:rPr>
          <w:rFonts w:ascii="Calibri" w:eastAsia="MS Gothic" w:hAnsi="Calibri" w:cs="Calibri"/>
          <w:color w:val="000000" w:themeColor="text1"/>
        </w:rPr>
        <w:t>Heywood J</w:t>
      </w:r>
      <w:r>
        <w:rPr>
          <w:rFonts w:ascii="Calibri" w:eastAsia="MS Gothic" w:hAnsi="Calibri" w:cs="Calibri"/>
          <w:color w:val="000000" w:themeColor="text1"/>
        </w:rPr>
        <w:t>,</w:t>
      </w:r>
      <w:r w:rsidRPr="001F2188">
        <w:rPr>
          <w:rFonts w:ascii="Calibri" w:eastAsia="MS Gothic" w:hAnsi="Calibri" w:cs="Calibri"/>
          <w:color w:val="000000" w:themeColor="text1"/>
        </w:rPr>
        <w:t xml:space="preserve"> Nielsen</w:t>
      </w:r>
      <w:r>
        <w:rPr>
          <w:rFonts w:ascii="Calibri" w:eastAsia="MS Gothic" w:hAnsi="Calibri" w:cs="Calibri"/>
          <w:color w:val="000000" w:themeColor="text1"/>
        </w:rPr>
        <w:t xml:space="preserve"> </w:t>
      </w:r>
      <w:r w:rsidRPr="001F2188">
        <w:rPr>
          <w:rFonts w:ascii="Calibri" w:eastAsia="MS Gothic" w:hAnsi="Calibri" w:cs="Calibri"/>
          <w:color w:val="000000" w:themeColor="text1"/>
        </w:rPr>
        <w:t>EL et al.</w:t>
      </w:r>
      <w:r>
        <w:rPr>
          <w:rFonts w:ascii="Calibri" w:eastAsia="MS Gothic" w:hAnsi="Calibri" w:cs="Calibri"/>
          <w:color w:val="000000" w:themeColor="text1"/>
        </w:rPr>
        <w:t xml:space="preserve"> </w:t>
      </w:r>
      <w:r w:rsidRPr="001F2188">
        <w:rPr>
          <w:rFonts w:ascii="Calibri" w:eastAsia="MS Gothic" w:hAnsi="Calibri" w:cs="Calibri"/>
          <w:color w:val="000000" w:themeColor="text1"/>
        </w:rPr>
        <w:t>Efficacy of a Communication-Priming Intervention on Documented Goals-of-Care Discussions in Hospitalized Patients With Serious Illness: A Randomized Clinical Trial’, </w:t>
      </w:r>
      <w:r w:rsidRPr="00DD2855">
        <w:rPr>
          <w:rFonts w:ascii="Calibri" w:eastAsia="MS Gothic" w:hAnsi="Calibri" w:cs="Calibri"/>
          <w:color w:val="000000" w:themeColor="text1"/>
        </w:rPr>
        <w:t>JAMA Network Open</w:t>
      </w:r>
      <w:r w:rsidRPr="001F2188">
        <w:rPr>
          <w:rFonts w:ascii="Calibri" w:eastAsia="MS Gothic" w:hAnsi="Calibri" w:cs="Calibri"/>
          <w:color w:val="000000" w:themeColor="text1"/>
        </w:rPr>
        <w:t>.</w:t>
      </w:r>
      <w:r>
        <w:rPr>
          <w:rFonts w:ascii="Calibri" w:eastAsia="MS Gothic" w:hAnsi="Calibri" w:cs="Calibri"/>
          <w:color w:val="000000" w:themeColor="text1"/>
        </w:rPr>
        <w:t xml:space="preserve"> 2022;</w:t>
      </w:r>
      <w:r w:rsidRPr="001F2188">
        <w:rPr>
          <w:rFonts w:ascii="Calibri" w:eastAsia="MS Gothic" w:hAnsi="Calibri" w:cs="Calibri"/>
          <w:color w:val="000000" w:themeColor="text1"/>
        </w:rPr>
        <w:t>5(4)</w:t>
      </w:r>
      <w:r>
        <w:rPr>
          <w:rFonts w:ascii="Calibri" w:eastAsia="MS Gothic" w:hAnsi="Calibri" w:cs="Calibri"/>
          <w:color w:val="000000" w:themeColor="text1"/>
        </w:rPr>
        <w:t>:</w:t>
      </w:r>
      <w:r w:rsidRPr="001F2188">
        <w:rPr>
          <w:rFonts w:ascii="Calibri" w:eastAsia="MS Gothic" w:hAnsi="Calibri" w:cs="Calibri"/>
          <w:color w:val="000000" w:themeColor="text1"/>
        </w:rPr>
        <w:t>e225088–e225088.</w:t>
      </w:r>
    </w:p>
    <w:p w14:paraId="502EB783" w14:textId="1084878E" w:rsidR="001F2188" w:rsidRPr="001F2188" w:rsidRDefault="001F2188" w:rsidP="00DD2855">
      <w:pPr>
        <w:pStyle w:val="ListParagraph"/>
        <w:numPr>
          <w:ilvl w:val="0"/>
          <w:numId w:val="13"/>
        </w:numPr>
        <w:spacing w:line="480" w:lineRule="auto"/>
        <w:rPr>
          <w:rFonts w:ascii="Calibri" w:eastAsia="MS Gothic" w:hAnsi="Calibri" w:cs="Calibri"/>
          <w:color w:val="000000" w:themeColor="text1"/>
        </w:rPr>
      </w:pPr>
      <w:r w:rsidRPr="001F2188">
        <w:rPr>
          <w:rFonts w:ascii="Calibri" w:eastAsia="MS Gothic" w:hAnsi="Calibri" w:cs="Calibri"/>
          <w:color w:val="000000" w:themeColor="text1"/>
        </w:rPr>
        <w:lastRenderedPageBreak/>
        <w:t xml:space="preserve">Morberg </w:t>
      </w:r>
      <w:r>
        <w:rPr>
          <w:rFonts w:ascii="Calibri" w:eastAsia="MS Gothic" w:hAnsi="Calibri" w:cs="Calibri"/>
          <w:color w:val="000000" w:themeColor="text1"/>
        </w:rPr>
        <w:t>J</w:t>
      </w:r>
      <w:r w:rsidRPr="001F2188">
        <w:rPr>
          <w:rFonts w:ascii="Calibri" w:eastAsia="MS Gothic" w:hAnsi="Calibri" w:cs="Calibri"/>
          <w:color w:val="000000" w:themeColor="text1"/>
        </w:rPr>
        <w:t>S</w:t>
      </w:r>
      <w:r>
        <w:rPr>
          <w:rFonts w:ascii="Calibri" w:eastAsia="MS Gothic" w:hAnsi="Calibri" w:cs="Calibri"/>
          <w:color w:val="000000" w:themeColor="text1"/>
        </w:rPr>
        <w:t>,</w:t>
      </w:r>
      <w:r w:rsidRPr="001F2188">
        <w:rPr>
          <w:rFonts w:ascii="Calibri" w:eastAsia="MS Gothic" w:hAnsi="Calibri" w:cs="Calibri"/>
          <w:color w:val="000000" w:themeColor="text1"/>
        </w:rPr>
        <w:t xml:space="preserve"> Sandgren A. Health care professionals’ perceptions of factors influencing the process of identifying patients for serious illness conversations: A qualitative study</w:t>
      </w:r>
      <w:r>
        <w:rPr>
          <w:rFonts w:ascii="Calibri" w:eastAsia="MS Gothic" w:hAnsi="Calibri" w:cs="Calibri"/>
          <w:color w:val="000000" w:themeColor="text1"/>
        </w:rPr>
        <w:t>.</w:t>
      </w:r>
      <w:r w:rsidRPr="001F2188">
        <w:rPr>
          <w:rFonts w:ascii="Calibri" w:eastAsia="MS Gothic" w:hAnsi="Calibri" w:cs="Calibri"/>
          <w:color w:val="000000" w:themeColor="text1"/>
        </w:rPr>
        <w:t xml:space="preserve"> Palliative </w:t>
      </w:r>
      <w:r>
        <w:rPr>
          <w:rFonts w:ascii="Calibri" w:eastAsia="MS Gothic" w:hAnsi="Calibri" w:cs="Calibri"/>
          <w:color w:val="000000" w:themeColor="text1"/>
        </w:rPr>
        <w:t>M</w:t>
      </w:r>
      <w:r w:rsidRPr="001F2188">
        <w:rPr>
          <w:rFonts w:ascii="Calibri" w:eastAsia="MS Gothic" w:hAnsi="Calibri" w:cs="Calibri"/>
          <w:color w:val="000000" w:themeColor="text1"/>
        </w:rPr>
        <w:t>edicine</w:t>
      </w:r>
      <w:r>
        <w:rPr>
          <w:rFonts w:ascii="Calibri" w:eastAsia="MS Gothic" w:hAnsi="Calibri" w:cs="Calibri"/>
          <w:color w:val="000000" w:themeColor="text1"/>
        </w:rPr>
        <w:t>. 2022;</w:t>
      </w:r>
      <w:r w:rsidRPr="001F2188">
        <w:rPr>
          <w:rFonts w:ascii="Calibri" w:eastAsia="MS Gothic" w:hAnsi="Calibri" w:cs="Calibri"/>
          <w:color w:val="000000" w:themeColor="text1"/>
        </w:rPr>
        <w:t>36(7)</w:t>
      </w:r>
      <w:r>
        <w:rPr>
          <w:rFonts w:ascii="Calibri" w:eastAsia="MS Gothic" w:hAnsi="Calibri" w:cs="Calibri"/>
          <w:color w:val="000000" w:themeColor="text1"/>
        </w:rPr>
        <w:t>:</w:t>
      </w:r>
      <w:r w:rsidRPr="001F2188">
        <w:rPr>
          <w:rFonts w:ascii="Calibri" w:eastAsia="MS Gothic" w:hAnsi="Calibri" w:cs="Calibri"/>
          <w:color w:val="000000" w:themeColor="text1"/>
        </w:rPr>
        <w:t xml:space="preserve">1072–1079. </w:t>
      </w:r>
    </w:p>
    <w:p w14:paraId="136200AA" w14:textId="299DA94D" w:rsidR="001F2188" w:rsidRPr="00DD2855" w:rsidRDefault="001F2188" w:rsidP="001F2188">
      <w:pPr>
        <w:pStyle w:val="ListParagraph"/>
        <w:numPr>
          <w:ilvl w:val="0"/>
          <w:numId w:val="13"/>
        </w:numPr>
        <w:spacing w:after="0" w:line="480" w:lineRule="auto"/>
        <w:rPr>
          <w:rFonts w:ascii="Calibri" w:eastAsia="MS Gothic" w:hAnsi="Calibri" w:cs="Calibri"/>
          <w:color w:val="000000" w:themeColor="text1"/>
        </w:rPr>
      </w:pPr>
      <w:r w:rsidRPr="001F2188">
        <w:rPr>
          <w:rFonts w:ascii="Calibri" w:eastAsia="MS Gothic" w:hAnsi="Calibri" w:cs="Calibri"/>
          <w:color w:val="000000" w:themeColor="text1"/>
        </w:rPr>
        <w:t>McGlinchey T, Mason S, Coackley A</w:t>
      </w:r>
      <w:r>
        <w:rPr>
          <w:rFonts w:ascii="Calibri" w:eastAsia="MS Gothic" w:hAnsi="Calibri" w:cs="Calibri"/>
          <w:color w:val="000000" w:themeColor="text1"/>
        </w:rPr>
        <w:t>,</w:t>
      </w:r>
      <w:r w:rsidRPr="001F2188">
        <w:rPr>
          <w:rFonts w:ascii="Calibri" w:eastAsia="MS Gothic" w:hAnsi="Calibri" w:cs="Calibri"/>
          <w:color w:val="000000" w:themeColor="text1"/>
        </w:rPr>
        <w:t xml:space="preserve"> et al. Serious illness care Programme UK: assessing the ‘face validity’, applicability and relevance of the serious illness conversation guide for use within the UK health care setting. BMC Health Serv</w:t>
      </w:r>
      <w:r>
        <w:rPr>
          <w:rFonts w:ascii="Calibri" w:eastAsia="MS Gothic" w:hAnsi="Calibri" w:cs="Calibri"/>
          <w:color w:val="000000" w:themeColor="text1"/>
        </w:rPr>
        <w:t>ices</w:t>
      </w:r>
      <w:r w:rsidRPr="001F2188">
        <w:rPr>
          <w:rFonts w:ascii="Calibri" w:eastAsia="MS Gothic" w:hAnsi="Calibri" w:cs="Calibri"/>
          <w:color w:val="000000" w:themeColor="text1"/>
        </w:rPr>
        <w:t xml:space="preserve"> Res</w:t>
      </w:r>
      <w:r>
        <w:rPr>
          <w:rFonts w:ascii="Calibri" w:eastAsia="MS Gothic" w:hAnsi="Calibri" w:cs="Calibri"/>
          <w:color w:val="000000" w:themeColor="text1"/>
        </w:rPr>
        <w:t>earch. 2019;</w:t>
      </w:r>
      <w:r w:rsidRPr="001F2188">
        <w:rPr>
          <w:rFonts w:ascii="Calibri" w:eastAsia="MS Gothic" w:hAnsi="Calibri" w:cs="Calibri"/>
          <w:color w:val="000000" w:themeColor="text1"/>
        </w:rPr>
        <w:t>19</w:t>
      </w:r>
      <w:r>
        <w:rPr>
          <w:rFonts w:ascii="Calibri" w:eastAsia="MS Gothic" w:hAnsi="Calibri" w:cs="Calibri"/>
          <w:color w:val="000000" w:themeColor="text1"/>
        </w:rPr>
        <w:t>(</w:t>
      </w:r>
      <w:r w:rsidRPr="001F2188">
        <w:rPr>
          <w:rFonts w:ascii="Calibri" w:eastAsia="MS Gothic" w:hAnsi="Calibri" w:cs="Calibri"/>
          <w:color w:val="000000" w:themeColor="text1"/>
        </w:rPr>
        <w:t>384</w:t>
      </w:r>
      <w:r>
        <w:rPr>
          <w:rFonts w:ascii="Calibri" w:eastAsia="MS Gothic" w:hAnsi="Calibri" w:cs="Calibri"/>
          <w:color w:val="000000" w:themeColor="text1"/>
        </w:rPr>
        <w:t xml:space="preserve">): </w:t>
      </w:r>
      <w:r w:rsidRPr="001F2188">
        <w:rPr>
          <w:rFonts w:ascii="Calibri" w:eastAsia="MS Gothic" w:hAnsi="Calibri" w:cs="Calibri"/>
          <w:color w:val="000000" w:themeColor="text1"/>
        </w:rPr>
        <w:t>https://doi.org/10.1186/s12913-019-4209-8</w:t>
      </w:r>
    </w:p>
    <w:p w14:paraId="559A33CC" w14:textId="21354342" w:rsidR="001F1E27" w:rsidRPr="00FB7DFE" w:rsidRDefault="001F1E27" w:rsidP="001F2188">
      <w:pPr>
        <w:pStyle w:val="ListParagraph"/>
        <w:numPr>
          <w:ilvl w:val="0"/>
          <w:numId w:val="13"/>
        </w:numPr>
        <w:spacing w:after="0" w:line="480" w:lineRule="auto"/>
        <w:rPr>
          <w:color w:val="000000" w:themeColor="text1"/>
        </w:rPr>
      </w:pPr>
      <w:r w:rsidRPr="00FB7DFE">
        <w:rPr>
          <w:color w:val="000000" w:themeColor="text1"/>
        </w:rPr>
        <w:t>Batchelor F, Hwang K, Haralambous B, Fearn M, Mackell P, Nolte L</w:t>
      </w:r>
      <w:r w:rsidR="00FB7DFE">
        <w:rPr>
          <w:color w:val="000000" w:themeColor="text1"/>
        </w:rPr>
        <w:t>,</w:t>
      </w:r>
      <w:r w:rsidRPr="00FB7DFE">
        <w:rPr>
          <w:color w:val="000000" w:themeColor="text1"/>
        </w:rPr>
        <w:t xml:space="preserve"> </w:t>
      </w:r>
      <w:r w:rsidR="00FB7DFE">
        <w:rPr>
          <w:color w:val="000000" w:themeColor="text1"/>
        </w:rPr>
        <w:t>et al</w:t>
      </w:r>
      <w:r w:rsidR="006F5CFA">
        <w:rPr>
          <w:color w:val="000000" w:themeColor="text1"/>
        </w:rPr>
        <w:t xml:space="preserve">. </w:t>
      </w:r>
      <w:r w:rsidRPr="00FB7DFE">
        <w:rPr>
          <w:color w:val="000000" w:themeColor="text1"/>
        </w:rPr>
        <w:t>Facilitators and barriers to advance care planning implementation in Australian aged care settings: A systematic review and thematic analysis.</w:t>
      </w:r>
      <w:r w:rsidR="006F5CFA">
        <w:rPr>
          <w:color w:val="000000" w:themeColor="text1"/>
        </w:rPr>
        <w:t xml:space="preserve"> </w:t>
      </w:r>
      <w:r w:rsidRPr="00FB7DFE">
        <w:rPr>
          <w:color w:val="000000" w:themeColor="text1"/>
        </w:rPr>
        <w:t>Australasian Journal on Ageing</w:t>
      </w:r>
      <w:r w:rsidR="006F5CFA">
        <w:rPr>
          <w:color w:val="000000" w:themeColor="text1"/>
        </w:rPr>
        <w:t>.</w:t>
      </w:r>
      <w:r w:rsidRPr="00FB7DFE">
        <w:rPr>
          <w:color w:val="000000" w:themeColor="text1"/>
        </w:rPr>
        <w:t xml:space="preserve"> </w:t>
      </w:r>
      <w:r w:rsidR="00D82794" w:rsidRPr="00FB7DFE">
        <w:rPr>
          <w:color w:val="000000" w:themeColor="text1"/>
        </w:rPr>
        <w:t>2019</w:t>
      </w:r>
      <w:r w:rsidR="006F5CFA">
        <w:rPr>
          <w:color w:val="000000" w:themeColor="text1"/>
        </w:rPr>
        <w:t>;</w:t>
      </w:r>
      <w:r w:rsidRPr="00FB7DFE">
        <w:rPr>
          <w:color w:val="000000" w:themeColor="text1"/>
        </w:rPr>
        <w:t>38</w:t>
      </w:r>
      <w:r w:rsidR="006F5CFA">
        <w:rPr>
          <w:color w:val="000000" w:themeColor="text1"/>
        </w:rPr>
        <w:t>:</w:t>
      </w:r>
      <w:r w:rsidRPr="00FB7DFE">
        <w:rPr>
          <w:color w:val="000000" w:themeColor="text1"/>
        </w:rPr>
        <w:t>173</w:t>
      </w:r>
      <w:r w:rsidR="003A29A1" w:rsidRPr="00BC4A7C">
        <w:rPr>
          <w:color w:val="000000" w:themeColor="text1"/>
        </w:rPr>
        <w:t>–</w:t>
      </w:r>
      <w:r w:rsidRPr="00FB7DFE">
        <w:rPr>
          <w:color w:val="000000" w:themeColor="text1"/>
        </w:rPr>
        <w:t>181.</w:t>
      </w:r>
    </w:p>
    <w:p w14:paraId="17C1F820" w14:textId="6A4B1272"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Sharp T, Moran E, Kuhn I</w:t>
      </w:r>
      <w:r w:rsidR="00FB7DFE">
        <w:rPr>
          <w:color w:val="000000" w:themeColor="text1"/>
        </w:rPr>
        <w:t>,</w:t>
      </w:r>
      <w:r w:rsidRPr="00FB7DFE">
        <w:rPr>
          <w:color w:val="000000" w:themeColor="text1"/>
        </w:rPr>
        <w:t xml:space="preserve"> Barclay S</w:t>
      </w:r>
      <w:r w:rsidR="006F5CFA">
        <w:rPr>
          <w:color w:val="000000" w:themeColor="text1"/>
        </w:rPr>
        <w:t xml:space="preserve">. </w:t>
      </w:r>
      <w:r w:rsidRPr="00FB7DFE">
        <w:rPr>
          <w:color w:val="000000" w:themeColor="text1"/>
        </w:rPr>
        <w:t>Do the elderly have a voice? Advance care planning discussions with community-based and older individuals: a systematic literature review and narrative synthesis. British Journal of General Practice</w:t>
      </w:r>
      <w:r w:rsidR="006F5CFA">
        <w:rPr>
          <w:color w:val="000000" w:themeColor="text1"/>
        </w:rPr>
        <w:t>.</w:t>
      </w:r>
      <w:r w:rsidRPr="00FB7DFE">
        <w:rPr>
          <w:color w:val="000000" w:themeColor="text1"/>
        </w:rPr>
        <w:t xml:space="preserve"> </w:t>
      </w:r>
      <w:r w:rsidR="00D82794" w:rsidRPr="00FB7DFE">
        <w:rPr>
          <w:color w:val="000000" w:themeColor="text1"/>
        </w:rPr>
        <w:t>2013</w:t>
      </w:r>
      <w:r w:rsidR="006F5CFA">
        <w:rPr>
          <w:color w:val="000000" w:themeColor="text1"/>
        </w:rPr>
        <w:t>;</w:t>
      </w:r>
      <w:r w:rsidRPr="00FB7DFE">
        <w:rPr>
          <w:color w:val="000000" w:themeColor="text1"/>
        </w:rPr>
        <w:t>63(615)</w:t>
      </w:r>
      <w:r w:rsidR="006F5CFA">
        <w:rPr>
          <w:color w:val="000000" w:themeColor="text1"/>
        </w:rPr>
        <w:t>:</w:t>
      </w:r>
      <w:r w:rsidRPr="00FB7DFE">
        <w:rPr>
          <w:color w:val="000000" w:themeColor="text1"/>
        </w:rPr>
        <w:t>657</w:t>
      </w:r>
      <w:r w:rsidR="003A29A1" w:rsidRPr="00BC4A7C">
        <w:rPr>
          <w:color w:val="000000" w:themeColor="text1"/>
        </w:rPr>
        <w:t>–</w:t>
      </w:r>
      <w:r w:rsidR="003A29A1">
        <w:rPr>
          <w:color w:val="000000" w:themeColor="text1"/>
        </w:rPr>
        <w:t>6</w:t>
      </w:r>
      <w:r w:rsidRPr="00FB7DFE">
        <w:rPr>
          <w:color w:val="000000" w:themeColor="text1"/>
        </w:rPr>
        <w:t>68.</w:t>
      </w:r>
    </w:p>
    <w:p w14:paraId="6F760880" w14:textId="77777777" w:rsidR="005B62D4" w:rsidRDefault="005B62D4" w:rsidP="001F1E27">
      <w:pPr>
        <w:pStyle w:val="ListParagraph"/>
        <w:numPr>
          <w:ilvl w:val="0"/>
          <w:numId w:val="13"/>
        </w:numPr>
        <w:spacing w:after="0" w:line="480" w:lineRule="auto"/>
        <w:rPr>
          <w:color w:val="000000" w:themeColor="text1"/>
        </w:rPr>
      </w:pPr>
      <w:r w:rsidRPr="005B62D4">
        <w:rPr>
          <w:color w:val="000000" w:themeColor="text1"/>
        </w:rPr>
        <w:t>Abel J, Pring A, Rich A, Malik T, Verne J. The impact of advance care planning of place of death, a hospice retrospective cohort study. BMJ Supportive &amp; Palliative Care. 2013;3, 168–173.</w:t>
      </w:r>
    </w:p>
    <w:p w14:paraId="07589408" w14:textId="77FE3CF9"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Dixon J, King D</w:t>
      </w:r>
      <w:r w:rsidR="00FB7DFE">
        <w:rPr>
          <w:color w:val="000000" w:themeColor="text1"/>
        </w:rPr>
        <w:t>,</w:t>
      </w:r>
      <w:r w:rsidRPr="00FB7DFE">
        <w:rPr>
          <w:color w:val="000000" w:themeColor="text1"/>
        </w:rPr>
        <w:t xml:space="preserve"> Knapp M</w:t>
      </w:r>
      <w:r w:rsidR="006F5CFA">
        <w:rPr>
          <w:color w:val="000000" w:themeColor="text1"/>
        </w:rPr>
        <w:t xml:space="preserve">. </w:t>
      </w:r>
      <w:r w:rsidRPr="00FB7DFE">
        <w:rPr>
          <w:color w:val="000000" w:themeColor="text1"/>
        </w:rPr>
        <w:t>Advance care planning in England: Is there an association with place of death? Secondary analysis of data from the National Survey of Bereaved People. BMJ Supportive &amp; Palliative Care</w:t>
      </w:r>
      <w:r w:rsidR="006F5CFA">
        <w:rPr>
          <w:color w:val="000000" w:themeColor="text1"/>
        </w:rPr>
        <w:t xml:space="preserve">. </w:t>
      </w:r>
      <w:r w:rsidR="00D82794" w:rsidRPr="00FB7DFE">
        <w:rPr>
          <w:color w:val="000000" w:themeColor="text1"/>
        </w:rPr>
        <w:t>2019</w:t>
      </w:r>
      <w:r w:rsidR="006F5CFA">
        <w:rPr>
          <w:color w:val="000000" w:themeColor="text1"/>
        </w:rPr>
        <w:t>;</w:t>
      </w:r>
      <w:r w:rsidRPr="00FB7DFE">
        <w:rPr>
          <w:color w:val="000000" w:themeColor="text1"/>
        </w:rPr>
        <w:t>9</w:t>
      </w:r>
      <w:r w:rsidR="006F5CFA">
        <w:rPr>
          <w:color w:val="000000" w:themeColor="text1"/>
        </w:rPr>
        <w:t>:</w:t>
      </w:r>
      <w:r w:rsidRPr="00FB7DFE">
        <w:rPr>
          <w:color w:val="000000" w:themeColor="text1"/>
        </w:rPr>
        <w:t>316</w:t>
      </w:r>
      <w:r w:rsidR="003A29A1" w:rsidRPr="00BC4A7C">
        <w:rPr>
          <w:color w:val="000000" w:themeColor="text1"/>
        </w:rPr>
        <w:t>–</w:t>
      </w:r>
      <w:r w:rsidRPr="00FB7DFE">
        <w:rPr>
          <w:color w:val="000000" w:themeColor="text1"/>
        </w:rPr>
        <w:t>325.</w:t>
      </w:r>
    </w:p>
    <w:p w14:paraId="6C33B76B" w14:textId="4C64F6F0"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Orlovic M, Callender T, Riley J, Darzi A</w:t>
      </w:r>
      <w:r w:rsidR="00FB7DFE">
        <w:rPr>
          <w:color w:val="000000" w:themeColor="text1"/>
        </w:rPr>
        <w:t>,</w:t>
      </w:r>
      <w:r w:rsidRPr="00FB7DFE">
        <w:rPr>
          <w:color w:val="000000" w:themeColor="text1"/>
        </w:rPr>
        <w:t xml:space="preserve"> Droney J</w:t>
      </w:r>
      <w:r w:rsidR="006F5CFA">
        <w:rPr>
          <w:color w:val="000000" w:themeColor="text1"/>
        </w:rPr>
        <w:t xml:space="preserve">. </w:t>
      </w:r>
      <w:r w:rsidRPr="00FB7DFE">
        <w:rPr>
          <w:color w:val="000000" w:themeColor="text1"/>
        </w:rPr>
        <w:t>Impact of advance care planning on dying in hospital: Evidence from urgent care records. PLoS ONE</w:t>
      </w:r>
      <w:r w:rsidR="006F5CFA">
        <w:rPr>
          <w:color w:val="000000" w:themeColor="text1"/>
        </w:rPr>
        <w:t xml:space="preserve">. </w:t>
      </w:r>
      <w:r w:rsidR="00D82794" w:rsidRPr="00FB7DFE">
        <w:rPr>
          <w:color w:val="000000" w:themeColor="text1"/>
        </w:rPr>
        <w:t>2020</w:t>
      </w:r>
      <w:r w:rsidR="006F5CFA">
        <w:rPr>
          <w:color w:val="000000" w:themeColor="text1"/>
        </w:rPr>
        <w:t>;</w:t>
      </w:r>
      <w:r w:rsidRPr="00FB7DFE">
        <w:rPr>
          <w:color w:val="000000" w:themeColor="text1"/>
        </w:rPr>
        <w:t>15(12)</w:t>
      </w:r>
      <w:r w:rsidR="006F5CFA">
        <w:rPr>
          <w:color w:val="000000" w:themeColor="text1"/>
        </w:rPr>
        <w:t>:</w:t>
      </w:r>
      <w:r w:rsidRPr="00FB7DFE">
        <w:rPr>
          <w:color w:val="000000" w:themeColor="text1"/>
        </w:rPr>
        <w:t>e0242914.</w:t>
      </w:r>
    </w:p>
    <w:p w14:paraId="17106CC6" w14:textId="352D6DE9"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Chu D, Yen Y-F, Hu H-Y, Lai Y-J, Sun W- J, Ko M-C, et al. Factors associated with advance directives completion among patients with advance care planning communication in Taipei, Taiwan. PLoS ONE</w:t>
      </w:r>
      <w:r w:rsidR="006F5CFA">
        <w:rPr>
          <w:color w:val="000000" w:themeColor="text1"/>
        </w:rPr>
        <w:t>.</w:t>
      </w:r>
      <w:r w:rsidRPr="00FB7DFE">
        <w:rPr>
          <w:color w:val="000000" w:themeColor="text1"/>
        </w:rPr>
        <w:t xml:space="preserve"> </w:t>
      </w:r>
      <w:r w:rsidR="00D82794" w:rsidRPr="00FB7DFE">
        <w:rPr>
          <w:color w:val="000000" w:themeColor="text1"/>
        </w:rPr>
        <w:t>2018</w:t>
      </w:r>
      <w:r w:rsidR="006F5CFA">
        <w:rPr>
          <w:color w:val="000000" w:themeColor="text1"/>
        </w:rPr>
        <w:t>;</w:t>
      </w:r>
      <w:r w:rsidRPr="00FB7DFE">
        <w:rPr>
          <w:color w:val="000000" w:themeColor="text1"/>
        </w:rPr>
        <w:t>13(7):e0197552.</w:t>
      </w:r>
    </w:p>
    <w:p w14:paraId="14F0A2CC" w14:textId="18054575" w:rsidR="001F1E27" w:rsidRPr="00DD2855" w:rsidRDefault="001F1E27" w:rsidP="00610E90">
      <w:pPr>
        <w:pStyle w:val="ListParagraph"/>
        <w:numPr>
          <w:ilvl w:val="0"/>
          <w:numId w:val="13"/>
        </w:numPr>
        <w:spacing w:after="0" w:line="480" w:lineRule="auto"/>
        <w:rPr>
          <w:color w:val="000000" w:themeColor="text1"/>
        </w:rPr>
      </w:pPr>
      <w:r w:rsidRPr="00FB7DFE">
        <w:rPr>
          <w:color w:val="000000" w:themeColor="text1"/>
        </w:rPr>
        <w:lastRenderedPageBreak/>
        <w:t xml:space="preserve"> Lall P, Dutta O, Tan WS, Patinadan PV, Kang NQY, Low CK, et al. “I decide myself”- A qualitative </w:t>
      </w:r>
      <w:r w:rsidRPr="00DD2855">
        <w:rPr>
          <w:color w:val="000000" w:themeColor="text1"/>
        </w:rPr>
        <w:t>exploration of end-of-life decision making processes of patients and caregivers through Advance Care Planning. PLoS ONE</w:t>
      </w:r>
      <w:r w:rsidR="006F5CFA" w:rsidRPr="00DD2855">
        <w:rPr>
          <w:color w:val="000000" w:themeColor="text1"/>
        </w:rPr>
        <w:t>.</w:t>
      </w:r>
      <w:r w:rsidR="00D82794" w:rsidRPr="00DD2855">
        <w:rPr>
          <w:color w:val="000000" w:themeColor="text1"/>
        </w:rPr>
        <w:t xml:space="preserve"> 2021</w:t>
      </w:r>
      <w:r w:rsidR="006F5CFA" w:rsidRPr="00DD2855">
        <w:rPr>
          <w:color w:val="000000" w:themeColor="text1"/>
        </w:rPr>
        <w:t>;</w:t>
      </w:r>
      <w:r w:rsidRPr="00DD2855">
        <w:rPr>
          <w:color w:val="000000" w:themeColor="text1"/>
        </w:rPr>
        <w:t>16(6)</w:t>
      </w:r>
      <w:r w:rsidR="006F5CFA" w:rsidRPr="00DD2855">
        <w:rPr>
          <w:color w:val="000000" w:themeColor="text1"/>
        </w:rPr>
        <w:t>:</w:t>
      </w:r>
      <w:r w:rsidRPr="00DD2855">
        <w:rPr>
          <w:color w:val="000000" w:themeColor="text1"/>
        </w:rPr>
        <w:t>e0252598. </w:t>
      </w:r>
    </w:p>
    <w:p w14:paraId="3723C46B" w14:textId="77777777" w:rsidR="00610E90" w:rsidRPr="00DD2855" w:rsidRDefault="00610E90" w:rsidP="00DD2855">
      <w:pPr>
        <w:pStyle w:val="ListParagraph"/>
        <w:numPr>
          <w:ilvl w:val="0"/>
          <w:numId w:val="13"/>
        </w:numPr>
        <w:spacing w:line="480" w:lineRule="auto"/>
        <w:rPr>
          <w:rFonts w:ascii="Calibri" w:hAnsi="Calibri" w:cs="Calibri"/>
          <w:color w:val="000000" w:themeColor="text1"/>
        </w:rPr>
      </w:pPr>
      <w:r w:rsidRPr="00DD2855">
        <w:rPr>
          <w:rFonts w:ascii="Calibri" w:hAnsi="Calibri" w:cs="Calibri"/>
          <w:color w:val="000000" w:themeColor="text1"/>
        </w:rPr>
        <w:t>Ng QX, Kuah TZ, Loo GJ, Ho WH, Wagner NL, Sng JG, et al.. Awareness and Attitudes of Community-Dwelling Individuals in Singapore towards Participating in Advance Care Planning. Annals Academy of Medicine Singapore. 2017;46(3):84–90.</w:t>
      </w:r>
    </w:p>
    <w:p w14:paraId="6EA2390F" w14:textId="38364DD3" w:rsidR="001F1E27" w:rsidRPr="00DD2855" w:rsidRDefault="001F1E27" w:rsidP="00610E90">
      <w:pPr>
        <w:pStyle w:val="ListParagraph"/>
        <w:numPr>
          <w:ilvl w:val="0"/>
          <w:numId w:val="13"/>
        </w:numPr>
        <w:spacing w:after="0" w:line="480" w:lineRule="auto"/>
        <w:rPr>
          <w:rFonts w:ascii="Calibri" w:hAnsi="Calibri" w:cs="Calibri"/>
          <w:color w:val="000000" w:themeColor="text1"/>
        </w:rPr>
      </w:pPr>
      <w:r w:rsidRPr="00DD2855">
        <w:rPr>
          <w:rFonts w:ascii="Calibri" w:hAnsi="Calibri" w:cs="Calibri"/>
          <w:color w:val="000000" w:themeColor="text1"/>
        </w:rPr>
        <w:t>Prendergast T</w:t>
      </w:r>
      <w:r w:rsidR="006F5CFA" w:rsidRPr="00DD2855">
        <w:rPr>
          <w:rFonts w:ascii="Calibri" w:hAnsi="Calibri" w:cs="Calibri"/>
          <w:color w:val="000000" w:themeColor="text1"/>
        </w:rPr>
        <w:t>.</w:t>
      </w:r>
      <w:r w:rsidRPr="00DD2855">
        <w:rPr>
          <w:rFonts w:ascii="Calibri" w:hAnsi="Calibri" w:cs="Calibri"/>
          <w:color w:val="000000" w:themeColor="text1"/>
        </w:rPr>
        <w:t xml:space="preserve"> Advance care planning: Pitfalls, progress, promise. Critical Care Medicine</w:t>
      </w:r>
      <w:r w:rsidR="006F5CFA" w:rsidRPr="00DD2855">
        <w:rPr>
          <w:rFonts w:ascii="Calibri" w:hAnsi="Calibri" w:cs="Calibri"/>
          <w:color w:val="000000" w:themeColor="text1"/>
        </w:rPr>
        <w:t xml:space="preserve">. </w:t>
      </w:r>
      <w:r w:rsidR="00D82794" w:rsidRPr="00DD2855">
        <w:rPr>
          <w:rFonts w:ascii="Calibri" w:hAnsi="Calibri" w:cs="Calibri"/>
          <w:color w:val="000000" w:themeColor="text1"/>
        </w:rPr>
        <w:t>2001</w:t>
      </w:r>
      <w:r w:rsidR="006F5CFA" w:rsidRPr="00DD2855">
        <w:rPr>
          <w:rFonts w:ascii="Calibri" w:hAnsi="Calibri" w:cs="Calibri"/>
          <w:color w:val="000000" w:themeColor="text1"/>
        </w:rPr>
        <w:t>;</w:t>
      </w:r>
      <w:r w:rsidRPr="00DD2855">
        <w:rPr>
          <w:rFonts w:ascii="Calibri" w:hAnsi="Calibri" w:cs="Calibri"/>
          <w:color w:val="000000" w:themeColor="text1"/>
        </w:rPr>
        <w:t>29(2)</w:t>
      </w:r>
      <w:r w:rsidR="006F5CFA" w:rsidRPr="00DD2855">
        <w:rPr>
          <w:rFonts w:ascii="Calibri" w:hAnsi="Calibri" w:cs="Calibri"/>
          <w:color w:val="000000" w:themeColor="text1"/>
        </w:rPr>
        <w:t>:</w:t>
      </w:r>
      <w:r w:rsidRPr="00DD2855">
        <w:rPr>
          <w:rFonts w:ascii="Calibri" w:hAnsi="Calibri" w:cs="Calibri"/>
          <w:color w:val="000000" w:themeColor="text1"/>
        </w:rPr>
        <w:t>34</w:t>
      </w:r>
      <w:r w:rsidR="003A29A1" w:rsidRPr="00DD2855">
        <w:rPr>
          <w:color w:val="000000" w:themeColor="text1"/>
        </w:rPr>
        <w:t>–</w:t>
      </w:r>
      <w:r w:rsidRPr="00DD2855">
        <w:rPr>
          <w:rFonts w:ascii="Calibri" w:hAnsi="Calibri" w:cs="Calibri"/>
          <w:color w:val="000000" w:themeColor="text1"/>
        </w:rPr>
        <w:t>39.</w:t>
      </w:r>
    </w:p>
    <w:p w14:paraId="6073E331" w14:textId="477BEA8E" w:rsidR="001F1E27" w:rsidRPr="00FB7DFE" w:rsidRDefault="001F1E27" w:rsidP="001F1E27">
      <w:pPr>
        <w:pStyle w:val="ListParagraph"/>
        <w:numPr>
          <w:ilvl w:val="0"/>
          <w:numId w:val="13"/>
        </w:numPr>
        <w:spacing w:after="0" w:line="480" w:lineRule="auto"/>
        <w:rPr>
          <w:color w:val="000000" w:themeColor="text1"/>
        </w:rPr>
      </w:pPr>
      <w:r w:rsidRPr="00DD2855">
        <w:rPr>
          <w:color w:val="000000" w:themeColor="text1"/>
        </w:rPr>
        <w:t>De Vleminck A, Batteauw D, Demeyere T</w:t>
      </w:r>
      <w:r w:rsidR="00FB7DFE" w:rsidRPr="00DD2855">
        <w:rPr>
          <w:color w:val="000000" w:themeColor="text1"/>
        </w:rPr>
        <w:t>,</w:t>
      </w:r>
      <w:r w:rsidRPr="00DD2855">
        <w:rPr>
          <w:color w:val="000000" w:themeColor="text1"/>
        </w:rPr>
        <w:t xml:space="preserve"> Pype </w:t>
      </w:r>
      <w:r w:rsidRPr="00FB7DFE">
        <w:rPr>
          <w:color w:val="000000" w:themeColor="text1"/>
        </w:rPr>
        <w:t>P</w:t>
      </w:r>
      <w:r w:rsidR="006F5CFA">
        <w:rPr>
          <w:color w:val="000000" w:themeColor="text1"/>
        </w:rPr>
        <w:t xml:space="preserve">. </w:t>
      </w:r>
      <w:r w:rsidRPr="00FB7DFE">
        <w:rPr>
          <w:color w:val="000000" w:themeColor="text1"/>
        </w:rPr>
        <w:t>Do non-terminally ill adults want to discuss the end-of-life with their family physician? An explorative mixed-method study on patients’ preferences and family physicians’ views in Belgium. Family Practice</w:t>
      </w:r>
      <w:r w:rsidR="006F5CFA">
        <w:rPr>
          <w:color w:val="000000" w:themeColor="text1"/>
        </w:rPr>
        <w:t>.</w:t>
      </w:r>
      <w:r w:rsidRPr="00FB7DFE">
        <w:rPr>
          <w:color w:val="000000" w:themeColor="text1"/>
        </w:rPr>
        <w:t xml:space="preserve"> </w:t>
      </w:r>
      <w:r w:rsidR="00D82794" w:rsidRPr="00FB7DFE">
        <w:rPr>
          <w:color w:val="000000" w:themeColor="text1"/>
        </w:rPr>
        <w:t>2018</w:t>
      </w:r>
      <w:r w:rsidR="006F5CFA">
        <w:rPr>
          <w:color w:val="000000" w:themeColor="text1"/>
        </w:rPr>
        <w:t>;</w:t>
      </w:r>
      <w:r w:rsidRPr="00FB7DFE">
        <w:rPr>
          <w:color w:val="000000" w:themeColor="text1"/>
        </w:rPr>
        <w:t>35(4)</w:t>
      </w:r>
      <w:r w:rsidR="006F5CFA">
        <w:rPr>
          <w:color w:val="000000" w:themeColor="text1"/>
        </w:rPr>
        <w:t>:</w:t>
      </w:r>
      <w:r w:rsidRPr="00FB7DFE">
        <w:rPr>
          <w:color w:val="000000" w:themeColor="text1"/>
        </w:rPr>
        <w:t>495</w:t>
      </w:r>
      <w:r w:rsidR="003A29A1" w:rsidRPr="00BC4A7C">
        <w:rPr>
          <w:color w:val="000000" w:themeColor="text1"/>
        </w:rPr>
        <w:t>–</w:t>
      </w:r>
      <w:r w:rsidRPr="00FB7DFE">
        <w:rPr>
          <w:color w:val="000000" w:themeColor="text1"/>
        </w:rPr>
        <w:t>502.</w:t>
      </w:r>
    </w:p>
    <w:p w14:paraId="58DFBA9F" w14:textId="4E525561"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Malcolmson H</w:t>
      </w:r>
      <w:r w:rsidR="00FB7DFE">
        <w:rPr>
          <w:color w:val="000000" w:themeColor="text1"/>
        </w:rPr>
        <w:t>,</w:t>
      </w:r>
      <w:r w:rsidRPr="00FB7DFE">
        <w:rPr>
          <w:color w:val="000000" w:themeColor="text1"/>
        </w:rPr>
        <w:t xml:space="preserve"> Bisbee S</w:t>
      </w:r>
      <w:r w:rsidR="006F5CFA">
        <w:rPr>
          <w:color w:val="000000" w:themeColor="text1"/>
        </w:rPr>
        <w:t xml:space="preserve">. </w:t>
      </w:r>
      <w:r w:rsidRPr="00FB7DFE">
        <w:rPr>
          <w:color w:val="000000" w:themeColor="text1"/>
        </w:rPr>
        <w:t>Perspectives of healthy elders on advance care planning. Journal of the American Academy of Nurse Practice</w:t>
      </w:r>
      <w:r w:rsidR="006F5CFA">
        <w:rPr>
          <w:color w:val="000000" w:themeColor="text1"/>
        </w:rPr>
        <w:t>.</w:t>
      </w:r>
      <w:r w:rsidRPr="00FB7DFE">
        <w:rPr>
          <w:color w:val="000000" w:themeColor="text1"/>
        </w:rPr>
        <w:t xml:space="preserve"> </w:t>
      </w:r>
      <w:r w:rsidR="00D82794" w:rsidRPr="00FB7DFE">
        <w:rPr>
          <w:color w:val="000000" w:themeColor="text1"/>
        </w:rPr>
        <w:t>2009</w:t>
      </w:r>
      <w:r w:rsidR="006F5CFA">
        <w:rPr>
          <w:color w:val="000000" w:themeColor="text1"/>
        </w:rPr>
        <w:t>;</w:t>
      </w:r>
      <w:r w:rsidRPr="00FB7DFE">
        <w:rPr>
          <w:color w:val="000000" w:themeColor="text1"/>
        </w:rPr>
        <w:t>21(1)</w:t>
      </w:r>
      <w:r w:rsidR="006F5CFA">
        <w:rPr>
          <w:color w:val="000000" w:themeColor="text1"/>
        </w:rPr>
        <w:t>:</w:t>
      </w:r>
      <w:r w:rsidRPr="00FB7DFE">
        <w:rPr>
          <w:color w:val="000000" w:themeColor="text1"/>
        </w:rPr>
        <w:t>18</w:t>
      </w:r>
      <w:r w:rsidR="003A29A1" w:rsidRPr="00BC4A7C">
        <w:rPr>
          <w:color w:val="000000" w:themeColor="text1"/>
        </w:rPr>
        <w:t>–</w:t>
      </w:r>
      <w:r w:rsidRPr="00FB7DFE">
        <w:rPr>
          <w:color w:val="000000" w:themeColor="text1"/>
        </w:rPr>
        <w:t>23.</w:t>
      </w:r>
    </w:p>
    <w:p w14:paraId="1A074E37" w14:textId="582D5AC5"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Raijmakers NJ, Rietjens JA, Kouwenhoven P</w:t>
      </w:r>
      <w:r w:rsidR="0061131A">
        <w:rPr>
          <w:color w:val="000000" w:themeColor="text1"/>
        </w:rPr>
        <w:t xml:space="preserve">S, </w:t>
      </w:r>
      <w:r w:rsidR="0061131A" w:rsidRPr="0061131A">
        <w:rPr>
          <w:color w:val="000000" w:themeColor="text1"/>
        </w:rPr>
        <w:t>Vezzoni</w:t>
      </w:r>
      <w:r w:rsidR="0061131A">
        <w:rPr>
          <w:color w:val="000000" w:themeColor="text1"/>
        </w:rPr>
        <w:t xml:space="preserve"> C</w:t>
      </w:r>
      <w:r w:rsidR="0061131A" w:rsidRPr="0061131A">
        <w:rPr>
          <w:color w:val="000000" w:themeColor="text1"/>
        </w:rPr>
        <w:t>, van Thiel,</w:t>
      </w:r>
      <w:r w:rsidR="0061131A">
        <w:rPr>
          <w:color w:val="000000" w:themeColor="text1"/>
        </w:rPr>
        <w:t xml:space="preserve"> G</w:t>
      </w:r>
      <w:r w:rsidR="0061131A" w:rsidRPr="0061131A">
        <w:rPr>
          <w:color w:val="000000" w:themeColor="text1"/>
        </w:rPr>
        <w:t>JMW</w:t>
      </w:r>
      <w:r w:rsidR="0061131A">
        <w:rPr>
          <w:color w:val="000000" w:themeColor="text1"/>
        </w:rPr>
        <w:t>, van Delden JMJ et al</w:t>
      </w:r>
      <w:r w:rsidRPr="00FB7DFE">
        <w:rPr>
          <w:color w:val="000000" w:themeColor="text1"/>
        </w:rPr>
        <w:t>. Involvement of the Dutch general population in advance care planning: a cross-sectional survey. Journal of Palliative Medicine</w:t>
      </w:r>
      <w:r w:rsidR="006F5CFA">
        <w:rPr>
          <w:color w:val="000000" w:themeColor="text1"/>
        </w:rPr>
        <w:t>.</w:t>
      </w:r>
      <w:r w:rsidRPr="00FB7DFE">
        <w:rPr>
          <w:color w:val="000000" w:themeColor="text1"/>
        </w:rPr>
        <w:t xml:space="preserve"> </w:t>
      </w:r>
      <w:r w:rsidR="00D82794" w:rsidRPr="00FB7DFE">
        <w:rPr>
          <w:color w:val="000000" w:themeColor="text1"/>
        </w:rPr>
        <w:t>2013</w:t>
      </w:r>
      <w:r w:rsidR="006F5CFA">
        <w:rPr>
          <w:color w:val="000000" w:themeColor="text1"/>
        </w:rPr>
        <w:t>;</w:t>
      </w:r>
      <w:r w:rsidRPr="00FB7DFE">
        <w:rPr>
          <w:color w:val="000000" w:themeColor="text1"/>
        </w:rPr>
        <w:t>16(9)</w:t>
      </w:r>
      <w:r w:rsidR="006F5CFA">
        <w:rPr>
          <w:color w:val="000000" w:themeColor="text1"/>
        </w:rPr>
        <w:t>:</w:t>
      </w:r>
      <w:r w:rsidRPr="00FB7DFE">
        <w:rPr>
          <w:color w:val="000000" w:themeColor="text1"/>
        </w:rPr>
        <w:t>1055</w:t>
      </w:r>
      <w:r w:rsidR="003A29A1" w:rsidRPr="00BC4A7C">
        <w:rPr>
          <w:color w:val="000000" w:themeColor="text1"/>
        </w:rPr>
        <w:t>–</w:t>
      </w:r>
      <w:r w:rsidR="003A29A1">
        <w:rPr>
          <w:color w:val="000000" w:themeColor="text1"/>
        </w:rPr>
        <w:t>10</w:t>
      </w:r>
      <w:r w:rsidRPr="00FB7DFE">
        <w:rPr>
          <w:color w:val="000000" w:themeColor="text1"/>
        </w:rPr>
        <w:t>61.</w:t>
      </w:r>
    </w:p>
    <w:p w14:paraId="25504F67" w14:textId="4B17173E"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Rao JK, Anderson LA, Lin FC</w:t>
      </w:r>
      <w:r w:rsidR="0061131A">
        <w:rPr>
          <w:color w:val="000000" w:themeColor="text1"/>
        </w:rPr>
        <w:t>,</w:t>
      </w:r>
      <w:r w:rsidRPr="00FB7DFE">
        <w:rPr>
          <w:color w:val="000000" w:themeColor="text1"/>
        </w:rPr>
        <w:t xml:space="preserve"> Laux JP</w:t>
      </w:r>
      <w:r w:rsidR="006F5CFA">
        <w:rPr>
          <w:color w:val="000000" w:themeColor="text1"/>
        </w:rPr>
        <w:t xml:space="preserve">. </w:t>
      </w:r>
      <w:r w:rsidRPr="00FB7DFE">
        <w:rPr>
          <w:color w:val="000000" w:themeColor="text1"/>
        </w:rPr>
        <w:t>Completion of advance directives among US consumers. American Journal of Preventive Medicine</w:t>
      </w:r>
      <w:r w:rsidR="006F5CFA">
        <w:rPr>
          <w:color w:val="000000" w:themeColor="text1"/>
        </w:rPr>
        <w:t>.</w:t>
      </w:r>
      <w:r w:rsidRPr="00FB7DFE">
        <w:rPr>
          <w:color w:val="000000" w:themeColor="text1"/>
        </w:rPr>
        <w:t xml:space="preserve"> </w:t>
      </w:r>
      <w:r w:rsidR="00D82794" w:rsidRPr="00FB7DFE">
        <w:rPr>
          <w:color w:val="000000" w:themeColor="text1"/>
        </w:rPr>
        <w:t>2014</w:t>
      </w:r>
      <w:r w:rsidR="006F5CFA">
        <w:rPr>
          <w:color w:val="000000" w:themeColor="text1"/>
        </w:rPr>
        <w:t>;</w:t>
      </w:r>
      <w:r w:rsidRPr="00FB7DFE">
        <w:rPr>
          <w:bCs/>
          <w:color w:val="000000" w:themeColor="text1"/>
        </w:rPr>
        <w:t>46(1)</w:t>
      </w:r>
      <w:r w:rsidR="006F5CFA">
        <w:rPr>
          <w:bCs/>
          <w:color w:val="000000" w:themeColor="text1"/>
        </w:rPr>
        <w:t>:</w:t>
      </w:r>
      <w:r w:rsidRPr="00FB7DFE">
        <w:rPr>
          <w:color w:val="000000" w:themeColor="text1"/>
        </w:rPr>
        <w:t>65</w:t>
      </w:r>
      <w:r w:rsidR="003A29A1" w:rsidRPr="00BC4A7C">
        <w:rPr>
          <w:color w:val="000000" w:themeColor="text1"/>
        </w:rPr>
        <w:t>–</w:t>
      </w:r>
      <w:r w:rsidRPr="00FB7DFE">
        <w:rPr>
          <w:color w:val="000000" w:themeColor="text1"/>
        </w:rPr>
        <w:t>70.</w:t>
      </w:r>
    </w:p>
    <w:p w14:paraId="1502D778" w14:textId="79391DF4"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De Vleminck A, Pardon K, Houttekier D</w:t>
      </w:r>
      <w:r w:rsidR="0061131A">
        <w:rPr>
          <w:color w:val="000000" w:themeColor="text1"/>
        </w:rPr>
        <w:t>,</w:t>
      </w:r>
      <w:r w:rsidR="0061131A" w:rsidRPr="0061131A">
        <w:rPr>
          <w:color w:val="000000" w:themeColor="text1"/>
        </w:rPr>
        <w:t xml:space="preserve"> Van den Block</w:t>
      </w:r>
      <w:r w:rsidR="0061131A">
        <w:rPr>
          <w:color w:val="000000" w:themeColor="text1"/>
        </w:rPr>
        <w:t xml:space="preserve"> L,</w:t>
      </w:r>
      <w:r w:rsidR="0061131A" w:rsidRPr="0061131A">
        <w:rPr>
          <w:color w:val="000000" w:themeColor="text1"/>
        </w:rPr>
        <w:t xml:space="preserve"> Stichele </w:t>
      </w:r>
      <w:r w:rsidR="0061131A">
        <w:rPr>
          <w:color w:val="000000" w:themeColor="text1"/>
        </w:rPr>
        <w:t>RV</w:t>
      </w:r>
      <w:r w:rsidR="0061131A" w:rsidRPr="0061131A">
        <w:rPr>
          <w:color w:val="000000" w:themeColor="text1"/>
        </w:rPr>
        <w:t>, Deliens</w:t>
      </w:r>
      <w:r w:rsidR="006F5CFA">
        <w:rPr>
          <w:color w:val="000000" w:themeColor="text1"/>
        </w:rPr>
        <w:t xml:space="preserve"> L.</w:t>
      </w:r>
      <w:r w:rsidR="0061131A">
        <w:rPr>
          <w:color w:val="000000" w:themeColor="text1"/>
        </w:rPr>
        <w:t xml:space="preserve"> </w:t>
      </w:r>
      <w:r w:rsidRPr="00FB7DFE">
        <w:rPr>
          <w:color w:val="000000" w:themeColor="text1"/>
        </w:rPr>
        <w:t>The prevalence in the general population of advance directives on euthanasia and discussion of end-of-life wishes: a nationwide survey. BMC Palliative Care</w:t>
      </w:r>
      <w:r w:rsidR="006F5CFA">
        <w:rPr>
          <w:color w:val="000000" w:themeColor="text1"/>
        </w:rPr>
        <w:t>.</w:t>
      </w:r>
      <w:r w:rsidRPr="00FB7DFE">
        <w:rPr>
          <w:color w:val="000000" w:themeColor="text1"/>
        </w:rPr>
        <w:t xml:space="preserve"> </w:t>
      </w:r>
      <w:r w:rsidR="00D82794" w:rsidRPr="00FB7DFE">
        <w:rPr>
          <w:color w:val="000000" w:themeColor="text1"/>
        </w:rPr>
        <w:t>2015</w:t>
      </w:r>
      <w:r w:rsidR="006F5CFA">
        <w:rPr>
          <w:color w:val="000000" w:themeColor="text1"/>
        </w:rPr>
        <w:t>;</w:t>
      </w:r>
      <w:r w:rsidRPr="00FB7DFE">
        <w:rPr>
          <w:color w:val="000000" w:themeColor="text1"/>
        </w:rPr>
        <w:t>14</w:t>
      </w:r>
      <w:r w:rsidR="006F5CFA">
        <w:rPr>
          <w:color w:val="000000" w:themeColor="text1"/>
        </w:rPr>
        <w:t>:</w:t>
      </w:r>
      <w:r w:rsidRPr="00FB7DFE">
        <w:rPr>
          <w:color w:val="000000" w:themeColor="text1"/>
        </w:rPr>
        <w:t>71.</w:t>
      </w:r>
    </w:p>
    <w:p w14:paraId="2910E126" w14:textId="6E057459"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 xml:space="preserve">Detering K, Silvester W, Corke C, Milnes S, Fullam R, Lewis V </w:t>
      </w:r>
      <w:r w:rsidR="0061131A">
        <w:rPr>
          <w:color w:val="000000" w:themeColor="text1"/>
        </w:rPr>
        <w:t>et al</w:t>
      </w:r>
      <w:r w:rsidR="006F5CFA">
        <w:rPr>
          <w:color w:val="000000" w:themeColor="text1"/>
        </w:rPr>
        <w:t xml:space="preserve">. </w:t>
      </w:r>
      <w:r w:rsidRPr="00FB7DFE">
        <w:rPr>
          <w:color w:val="000000" w:themeColor="text1"/>
        </w:rPr>
        <w:t>Teaching general practitioners and doctors-in-training to discuss advance care planning: Evaluation of a brief multimodality education programme. BMJ Supportive &amp; Palliative Care</w:t>
      </w:r>
      <w:r w:rsidR="006F5CFA">
        <w:rPr>
          <w:color w:val="000000" w:themeColor="text1"/>
        </w:rPr>
        <w:t xml:space="preserve">. </w:t>
      </w:r>
      <w:r w:rsidR="00D82794" w:rsidRPr="00FB7DFE">
        <w:rPr>
          <w:color w:val="000000" w:themeColor="text1"/>
        </w:rPr>
        <w:t>2014</w:t>
      </w:r>
      <w:r w:rsidR="006F5CFA">
        <w:rPr>
          <w:color w:val="000000" w:themeColor="text1"/>
        </w:rPr>
        <w:t>;</w:t>
      </w:r>
      <w:r w:rsidRPr="00FB7DFE">
        <w:rPr>
          <w:color w:val="000000" w:themeColor="text1"/>
        </w:rPr>
        <w:t>4(3)</w:t>
      </w:r>
      <w:r w:rsidR="006F5CFA">
        <w:rPr>
          <w:color w:val="000000" w:themeColor="text1"/>
        </w:rPr>
        <w:t>:</w:t>
      </w:r>
      <w:r w:rsidRPr="00FB7DFE">
        <w:rPr>
          <w:color w:val="000000" w:themeColor="text1"/>
        </w:rPr>
        <w:t>313</w:t>
      </w:r>
      <w:r w:rsidR="003A29A1" w:rsidRPr="00BC4A7C">
        <w:rPr>
          <w:color w:val="000000" w:themeColor="text1"/>
        </w:rPr>
        <w:t>–</w:t>
      </w:r>
      <w:r w:rsidRPr="00FB7DFE">
        <w:rPr>
          <w:color w:val="000000" w:themeColor="text1"/>
        </w:rPr>
        <w:t xml:space="preserve">321. </w:t>
      </w:r>
    </w:p>
    <w:p w14:paraId="079A3E62" w14:textId="7D67E5BF"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lastRenderedPageBreak/>
        <w:t>Tilburgs B, Vernooij-Dassen M, Koopmans R, Weidema M, Perry M</w:t>
      </w:r>
      <w:r w:rsidR="0061131A">
        <w:rPr>
          <w:color w:val="000000" w:themeColor="text1"/>
        </w:rPr>
        <w:t>,</w:t>
      </w:r>
      <w:r w:rsidRPr="00FB7DFE">
        <w:rPr>
          <w:color w:val="000000" w:themeColor="text1"/>
        </w:rPr>
        <w:t xml:space="preserve"> Engels Y</w:t>
      </w:r>
      <w:r w:rsidR="006F5CFA">
        <w:rPr>
          <w:color w:val="000000" w:themeColor="text1"/>
        </w:rPr>
        <w:t xml:space="preserve">. </w:t>
      </w:r>
      <w:r w:rsidRPr="00FB7DFE">
        <w:rPr>
          <w:color w:val="000000" w:themeColor="text1"/>
        </w:rPr>
        <w:t>The importance of trust-based relations and a holistic approach in advance care planning with people with dementia in primary care: a qualitative study. BMC Geriatrics</w:t>
      </w:r>
      <w:r w:rsidR="006F5CFA">
        <w:rPr>
          <w:color w:val="000000" w:themeColor="text1"/>
        </w:rPr>
        <w:t>.</w:t>
      </w:r>
      <w:r w:rsidRPr="00FB7DFE">
        <w:rPr>
          <w:color w:val="000000" w:themeColor="text1"/>
        </w:rPr>
        <w:t xml:space="preserve"> </w:t>
      </w:r>
      <w:r w:rsidR="00D82794" w:rsidRPr="00FB7DFE">
        <w:rPr>
          <w:color w:val="000000" w:themeColor="text1"/>
        </w:rPr>
        <w:t>2018</w:t>
      </w:r>
      <w:r w:rsidR="006F5CFA">
        <w:rPr>
          <w:color w:val="000000" w:themeColor="text1"/>
        </w:rPr>
        <w:t>;</w:t>
      </w:r>
      <w:r w:rsidRPr="00FB7DFE">
        <w:rPr>
          <w:color w:val="000000" w:themeColor="text1"/>
        </w:rPr>
        <w:t>18</w:t>
      </w:r>
      <w:r w:rsidR="006F5CFA">
        <w:rPr>
          <w:color w:val="000000" w:themeColor="text1"/>
        </w:rPr>
        <w:t>:</w:t>
      </w:r>
      <w:r w:rsidRPr="00FB7DFE">
        <w:rPr>
          <w:color w:val="000000" w:themeColor="text1"/>
        </w:rPr>
        <w:t>184</w:t>
      </w:r>
      <w:r w:rsidR="003A29A1" w:rsidRPr="00BC4A7C">
        <w:rPr>
          <w:color w:val="000000" w:themeColor="text1"/>
        </w:rPr>
        <w:t>–</w:t>
      </w:r>
      <w:r w:rsidRPr="00FB7DFE">
        <w:rPr>
          <w:color w:val="000000" w:themeColor="text1"/>
        </w:rPr>
        <w:t>195.</w:t>
      </w:r>
    </w:p>
    <w:p w14:paraId="4357E555" w14:textId="45F1D227"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Seymour J, Gott M, Bellamy G, H. Ahmedzaic S</w:t>
      </w:r>
      <w:r w:rsidR="0061131A">
        <w:rPr>
          <w:color w:val="000000" w:themeColor="text1"/>
        </w:rPr>
        <w:t xml:space="preserve">, </w:t>
      </w:r>
      <w:r w:rsidRPr="00FB7DFE">
        <w:rPr>
          <w:color w:val="000000" w:themeColor="text1"/>
        </w:rPr>
        <w:t>Clark D</w:t>
      </w:r>
      <w:r w:rsidR="006F5CFA">
        <w:rPr>
          <w:color w:val="000000" w:themeColor="text1"/>
        </w:rPr>
        <w:t xml:space="preserve">. </w:t>
      </w:r>
      <w:r w:rsidRPr="00FB7DFE">
        <w:rPr>
          <w:color w:val="000000" w:themeColor="text1"/>
        </w:rPr>
        <w:t>Planning for the end-of-life: the views of older people about advance care statements. Social Science &amp; Medicine</w:t>
      </w:r>
      <w:r w:rsidR="006F5CFA">
        <w:rPr>
          <w:color w:val="000000" w:themeColor="text1"/>
        </w:rPr>
        <w:t>.</w:t>
      </w:r>
      <w:r w:rsidRPr="00FB7DFE">
        <w:rPr>
          <w:color w:val="000000" w:themeColor="text1"/>
        </w:rPr>
        <w:t xml:space="preserve"> </w:t>
      </w:r>
      <w:r w:rsidR="00D82794" w:rsidRPr="00FB7DFE">
        <w:rPr>
          <w:color w:val="000000" w:themeColor="text1"/>
        </w:rPr>
        <w:t>2004</w:t>
      </w:r>
      <w:r w:rsidR="006F5CFA">
        <w:rPr>
          <w:color w:val="000000" w:themeColor="text1"/>
        </w:rPr>
        <w:t>;</w:t>
      </w:r>
      <w:r w:rsidRPr="00FB7DFE">
        <w:rPr>
          <w:color w:val="000000" w:themeColor="text1"/>
        </w:rPr>
        <w:t>59(1)</w:t>
      </w:r>
      <w:r w:rsidR="006F5CFA">
        <w:rPr>
          <w:color w:val="000000" w:themeColor="text1"/>
        </w:rPr>
        <w:t>:</w:t>
      </w:r>
      <w:r w:rsidRPr="00FB7DFE">
        <w:rPr>
          <w:color w:val="000000" w:themeColor="text1"/>
        </w:rPr>
        <w:t>57</w:t>
      </w:r>
      <w:r w:rsidR="003A29A1" w:rsidRPr="00BC4A7C">
        <w:rPr>
          <w:color w:val="000000" w:themeColor="text1"/>
        </w:rPr>
        <w:t>–</w:t>
      </w:r>
      <w:r w:rsidRPr="00FB7DFE">
        <w:rPr>
          <w:color w:val="000000" w:themeColor="text1"/>
        </w:rPr>
        <w:t>68.</w:t>
      </w:r>
    </w:p>
    <w:p w14:paraId="1E05BC68" w14:textId="289A56D4" w:rsidR="001F1E27" w:rsidRPr="00FB7DFE" w:rsidRDefault="001F1E27" w:rsidP="001F1E27">
      <w:pPr>
        <w:pStyle w:val="ListParagraph"/>
        <w:numPr>
          <w:ilvl w:val="0"/>
          <w:numId w:val="13"/>
        </w:numPr>
        <w:spacing w:after="0" w:line="480" w:lineRule="auto"/>
        <w:rPr>
          <w:rFonts w:ascii="Calibri" w:hAnsi="Calibri" w:cs="Calibri"/>
          <w:color w:val="000000" w:themeColor="text1"/>
        </w:rPr>
      </w:pPr>
      <w:r w:rsidRPr="00FB7DFE">
        <w:rPr>
          <w:color w:val="000000" w:themeColor="text1"/>
        </w:rPr>
        <w:t>West SK</w:t>
      </w:r>
      <w:r w:rsidR="0061131A">
        <w:rPr>
          <w:color w:val="000000" w:themeColor="text1"/>
        </w:rPr>
        <w:t>,</w:t>
      </w:r>
      <w:r w:rsidRPr="00FB7DFE">
        <w:rPr>
          <w:color w:val="000000" w:themeColor="text1"/>
        </w:rPr>
        <w:t xml:space="preserve"> Hollis M</w:t>
      </w:r>
      <w:r w:rsidR="006F5CFA">
        <w:rPr>
          <w:color w:val="000000" w:themeColor="text1"/>
        </w:rPr>
        <w:t xml:space="preserve">. </w:t>
      </w:r>
      <w:r w:rsidRPr="00FB7DFE">
        <w:rPr>
          <w:color w:val="000000" w:themeColor="text1"/>
        </w:rPr>
        <w:t xml:space="preserve">Barriers to completion of advance care directives among African </w:t>
      </w:r>
      <w:r w:rsidRPr="00FB7DFE">
        <w:rPr>
          <w:rFonts w:ascii="Calibri" w:hAnsi="Calibri" w:cs="Calibri"/>
          <w:color w:val="000000" w:themeColor="text1"/>
        </w:rPr>
        <w:t>Americans ages 25-84: A cross-generational study. Omega</w:t>
      </w:r>
      <w:r w:rsidR="006F5CFA">
        <w:rPr>
          <w:rFonts w:ascii="Calibri" w:hAnsi="Calibri" w:cs="Calibri"/>
          <w:color w:val="000000" w:themeColor="text1"/>
        </w:rPr>
        <w:t>.</w:t>
      </w:r>
      <w:r w:rsidRPr="00FB7DFE">
        <w:rPr>
          <w:rFonts w:ascii="Calibri" w:hAnsi="Calibri" w:cs="Calibri"/>
          <w:color w:val="000000" w:themeColor="text1"/>
        </w:rPr>
        <w:t xml:space="preserve"> </w:t>
      </w:r>
      <w:r w:rsidR="00D82794" w:rsidRPr="00FB7DFE">
        <w:rPr>
          <w:color w:val="000000" w:themeColor="text1"/>
        </w:rPr>
        <w:t>2012</w:t>
      </w:r>
      <w:r w:rsidR="006F5CFA">
        <w:rPr>
          <w:color w:val="000000" w:themeColor="text1"/>
        </w:rPr>
        <w:t>;</w:t>
      </w:r>
      <w:r w:rsidRPr="00FB7DFE">
        <w:rPr>
          <w:rFonts w:ascii="Calibri" w:hAnsi="Calibri" w:cs="Calibri"/>
          <w:bCs/>
          <w:color w:val="000000" w:themeColor="text1"/>
        </w:rPr>
        <w:t>65(20)</w:t>
      </w:r>
      <w:r w:rsidR="006F5CFA">
        <w:rPr>
          <w:rFonts w:ascii="Calibri" w:hAnsi="Calibri" w:cs="Calibri"/>
          <w:bCs/>
          <w:color w:val="000000" w:themeColor="text1"/>
        </w:rPr>
        <w:t>:</w:t>
      </w:r>
      <w:r w:rsidRPr="00FB7DFE">
        <w:rPr>
          <w:rFonts w:ascii="Calibri" w:hAnsi="Calibri" w:cs="Calibri"/>
          <w:color w:val="000000" w:themeColor="text1"/>
        </w:rPr>
        <w:t>125</w:t>
      </w:r>
      <w:r w:rsidR="003A29A1" w:rsidRPr="00BC4A7C">
        <w:rPr>
          <w:color w:val="000000" w:themeColor="text1"/>
        </w:rPr>
        <w:t>–</w:t>
      </w:r>
      <w:r w:rsidR="003A29A1">
        <w:rPr>
          <w:color w:val="000000" w:themeColor="text1"/>
        </w:rPr>
        <w:t>14</w:t>
      </w:r>
      <w:r w:rsidRPr="00FB7DFE">
        <w:rPr>
          <w:rFonts w:ascii="Calibri" w:hAnsi="Calibri" w:cs="Calibri"/>
          <w:color w:val="000000" w:themeColor="text1"/>
        </w:rPr>
        <w:t>1.</w:t>
      </w:r>
    </w:p>
    <w:p w14:paraId="5D19A30B" w14:textId="450F8977"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Blackwood D, Walker D, Mythen M, Taylor R</w:t>
      </w:r>
      <w:r w:rsidR="0061131A">
        <w:rPr>
          <w:color w:val="000000" w:themeColor="text1"/>
        </w:rPr>
        <w:t xml:space="preserve">, </w:t>
      </w:r>
      <w:r w:rsidRPr="00FB7DFE">
        <w:rPr>
          <w:color w:val="000000" w:themeColor="text1"/>
        </w:rPr>
        <w:t>Vindrola‐Padro C. Barriers to advance care planning with patients as perceived by nurses and other healthcare professionals: A systematic review.</w:t>
      </w:r>
      <w:r w:rsidR="006F5CFA">
        <w:rPr>
          <w:color w:val="000000" w:themeColor="text1"/>
        </w:rPr>
        <w:t xml:space="preserve"> </w:t>
      </w:r>
      <w:r w:rsidRPr="00FB7DFE">
        <w:rPr>
          <w:color w:val="000000" w:themeColor="text1"/>
        </w:rPr>
        <w:t>Journal of Clinical Nursing</w:t>
      </w:r>
      <w:r w:rsidR="006F5CFA">
        <w:rPr>
          <w:color w:val="000000" w:themeColor="text1"/>
        </w:rPr>
        <w:t>.</w:t>
      </w:r>
      <w:r w:rsidRPr="00FB7DFE">
        <w:rPr>
          <w:color w:val="000000" w:themeColor="text1"/>
        </w:rPr>
        <w:t xml:space="preserve"> </w:t>
      </w:r>
      <w:r w:rsidR="00D82794" w:rsidRPr="00FB7DFE">
        <w:rPr>
          <w:color w:val="000000" w:themeColor="text1"/>
        </w:rPr>
        <w:t>2019</w:t>
      </w:r>
      <w:r w:rsidR="006F5CFA">
        <w:rPr>
          <w:color w:val="000000" w:themeColor="text1"/>
        </w:rPr>
        <w:t>;</w:t>
      </w:r>
      <w:r w:rsidRPr="00FB7DFE">
        <w:rPr>
          <w:color w:val="000000" w:themeColor="text1"/>
        </w:rPr>
        <w:t>28(23-24)</w:t>
      </w:r>
      <w:r w:rsidR="006F5CFA">
        <w:rPr>
          <w:color w:val="000000" w:themeColor="text1"/>
        </w:rPr>
        <w:t>:</w:t>
      </w:r>
      <w:r w:rsidRPr="00FB7DFE">
        <w:rPr>
          <w:color w:val="000000" w:themeColor="text1"/>
        </w:rPr>
        <w:t>4276</w:t>
      </w:r>
      <w:r w:rsidR="003A29A1" w:rsidRPr="00BC4A7C">
        <w:rPr>
          <w:color w:val="000000" w:themeColor="text1"/>
        </w:rPr>
        <w:t>–</w:t>
      </w:r>
      <w:r w:rsidRPr="00FB7DFE">
        <w:rPr>
          <w:color w:val="000000" w:themeColor="text1"/>
        </w:rPr>
        <w:t>4297.</w:t>
      </w:r>
    </w:p>
    <w:p w14:paraId="3B90BEDA" w14:textId="1712111B"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Piers RD, van Eechoud IJ, Van Camp S, Grypdonke M, Deveugele M, Verbeke NC</w:t>
      </w:r>
      <w:r w:rsidR="0061131A">
        <w:rPr>
          <w:color w:val="000000" w:themeColor="text1"/>
        </w:rPr>
        <w:t xml:space="preserve">, </w:t>
      </w:r>
      <w:r w:rsidRPr="00FB7DFE">
        <w:rPr>
          <w:color w:val="000000" w:themeColor="text1"/>
        </w:rPr>
        <w:t>Van den Noorgate NJ</w:t>
      </w:r>
      <w:r w:rsidR="006F5CFA">
        <w:rPr>
          <w:color w:val="000000" w:themeColor="text1"/>
        </w:rPr>
        <w:t xml:space="preserve">. </w:t>
      </w:r>
      <w:r w:rsidRPr="00FB7DFE">
        <w:rPr>
          <w:color w:val="000000" w:themeColor="text1"/>
        </w:rPr>
        <w:t>Advance care planning in terminally ill and frail older persons. Patient Education and Counselling</w:t>
      </w:r>
      <w:r w:rsidR="006F5CFA">
        <w:rPr>
          <w:color w:val="000000" w:themeColor="text1"/>
        </w:rPr>
        <w:t xml:space="preserve">. </w:t>
      </w:r>
      <w:r w:rsidR="00D82794" w:rsidRPr="00FB7DFE">
        <w:rPr>
          <w:color w:val="000000" w:themeColor="text1"/>
        </w:rPr>
        <w:t>2013</w:t>
      </w:r>
      <w:r w:rsidR="006F5CFA">
        <w:rPr>
          <w:color w:val="000000" w:themeColor="text1"/>
        </w:rPr>
        <w:t>;</w:t>
      </w:r>
      <w:r w:rsidRPr="00FB7DFE">
        <w:rPr>
          <w:bCs/>
          <w:color w:val="000000" w:themeColor="text1"/>
        </w:rPr>
        <w:t>90(3)</w:t>
      </w:r>
      <w:r w:rsidR="006F5CFA">
        <w:rPr>
          <w:bCs/>
          <w:color w:val="000000" w:themeColor="text1"/>
        </w:rPr>
        <w:t>:</w:t>
      </w:r>
      <w:r w:rsidRPr="00FB7DFE">
        <w:rPr>
          <w:color w:val="000000" w:themeColor="text1"/>
        </w:rPr>
        <w:t>323</w:t>
      </w:r>
      <w:r w:rsidR="003A29A1" w:rsidRPr="00BC4A7C">
        <w:rPr>
          <w:color w:val="000000" w:themeColor="text1"/>
        </w:rPr>
        <w:t>–</w:t>
      </w:r>
      <w:r w:rsidRPr="00FB7DFE">
        <w:rPr>
          <w:color w:val="000000" w:themeColor="text1"/>
        </w:rPr>
        <w:t>329.</w:t>
      </w:r>
    </w:p>
    <w:p w14:paraId="3AF69394" w14:textId="5204CA90" w:rsidR="001F1E27" w:rsidRPr="00FB7DFE" w:rsidRDefault="001F1E27" w:rsidP="00550038">
      <w:pPr>
        <w:pStyle w:val="ListParagraph"/>
        <w:numPr>
          <w:ilvl w:val="0"/>
          <w:numId w:val="13"/>
        </w:numPr>
        <w:spacing w:after="0" w:line="480" w:lineRule="auto"/>
        <w:rPr>
          <w:color w:val="000000" w:themeColor="text1"/>
        </w:rPr>
      </w:pPr>
      <w:r w:rsidRPr="00FB7DFE">
        <w:rPr>
          <w:color w:val="000000" w:themeColor="text1"/>
        </w:rPr>
        <w:t>Glaudemans J, Willems D, Wind, J, Philipsen B</w:t>
      </w:r>
      <w:r w:rsidR="006F5CFA">
        <w:rPr>
          <w:color w:val="000000" w:themeColor="text1"/>
        </w:rPr>
        <w:t>.</w:t>
      </w:r>
      <w:r w:rsidRPr="00FB7DFE">
        <w:rPr>
          <w:color w:val="000000" w:themeColor="text1"/>
        </w:rPr>
        <w:t xml:space="preserve"> Preventing unwanted situations and gaining trust: a qualitative study of older people and families’ experiences with advance care planning in the daily practice of primary care</w:t>
      </w:r>
      <w:r w:rsidR="006F5CFA">
        <w:rPr>
          <w:color w:val="000000" w:themeColor="text1"/>
        </w:rPr>
        <w:t>.</w:t>
      </w:r>
      <w:r w:rsidRPr="00FB7DFE">
        <w:rPr>
          <w:color w:val="000000" w:themeColor="text1"/>
        </w:rPr>
        <w:t xml:space="preserve"> Family Practice</w:t>
      </w:r>
      <w:r w:rsidR="006F5CFA">
        <w:rPr>
          <w:color w:val="000000" w:themeColor="text1"/>
        </w:rPr>
        <w:t xml:space="preserve">. </w:t>
      </w:r>
      <w:r w:rsidR="00D82794" w:rsidRPr="00FB7DFE">
        <w:rPr>
          <w:color w:val="000000" w:themeColor="text1"/>
        </w:rPr>
        <w:t>2019b</w:t>
      </w:r>
      <w:r w:rsidR="006F5CFA">
        <w:rPr>
          <w:color w:val="000000" w:themeColor="text1"/>
        </w:rPr>
        <w:t>;</w:t>
      </w:r>
      <w:r w:rsidRPr="00FB7DFE">
        <w:rPr>
          <w:color w:val="000000" w:themeColor="text1"/>
        </w:rPr>
        <w:t>37(4)</w:t>
      </w:r>
      <w:r w:rsidR="006F5CFA">
        <w:rPr>
          <w:color w:val="000000" w:themeColor="text1"/>
        </w:rPr>
        <w:t>:</w:t>
      </w:r>
      <w:r w:rsidRPr="00FB7DFE">
        <w:rPr>
          <w:color w:val="000000" w:themeColor="text1"/>
        </w:rPr>
        <w:t>519</w:t>
      </w:r>
      <w:r w:rsidR="003A29A1" w:rsidRPr="00BC4A7C">
        <w:rPr>
          <w:color w:val="000000" w:themeColor="text1"/>
        </w:rPr>
        <w:t>–</w:t>
      </w:r>
      <w:r w:rsidRPr="00FB7DFE">
        <w:rPr>
          <w:color w:val="000000" w:themeColor="text1"/>
        </w:rPr>
        <w:t xml:space="preserve">524. </w:t>
      </w:r>
    </w:p>
    <w:p w14:paraId="20885B33" w14:textId="7569C819" w:rsidR="001F1E27" w:rsidRPr="00FB7DFE" w:rsidRDefault="001F1E27" w:rsidP="00550038">
      <w:pPr>
        <w:pStyle w:val="ListParagraph"/>
        <w:numPr>
          <w:ilvl w:val="0"/>
          <w:numId w:val="13"/>
        </w:numPr>
        <w:spacing w:after="0" w:line="480" w:lineRule="auto"/>
        <w:rPr>
          <w:color w:val="000000" w:themeColor="text1"/>
        </w:rPr>
      </w:pPr>
      <w:r w:rsidRPr="00FB7DFE">
        <w:rPr>
          <w:color w:val="000000" w:themeColor="text1"/>
        </w:rPr>
        <w:t>Scott A</w:t>
      </w:r>
      <w:r w:rsidR="0061131A">
        <w:rPr>
          <w:color w:val="000000" w:themeColor="text1"/>
        </w:rPr>
        <w:t>,</w:t>
      </w:r>
      <w:r w:rsidRPr="00FB7DFE">
        <w:rPr>
          <w:color w:val="000000" w:themeColor="text1"/>
        </w:rPr>
        <w:t xml:space="preserve"> Caughlin J</w:t>
      </w:r>
      <w:r w:rsidR="006F5CFA">
        <w:rPr>
          <w:color w:val="000000" w:themeColor="text1"/>
        </w:rPr>
        <w:t xml:space="preserve">. </w:t>
      </w:r>
      <w:r w:rsidRPr="00FB7DFE">
        <w:rPr>
          <w:color w:val="000000" w:themeColor="text1"/>
        </w:rPr>
        <w:t>Communication Nonaccommodation in Family Conversations About End-of-Life Health Decisions. Health Communication</w:t>
      </w:r>
      <w:r w:rsidR="006F5CFA">
        <w:rPr>
          <w:color w:val="000000" w:themeColor="text1"/>
        </w:rPr>
        <w:t>.</w:t>
      </w:r>
      <w:r w:rsidRPr="00FB7DFE">
        <w:rPr>
          <w:color w:val="000000" w:themeColor="text1"/>
        </w:rPr>
        <w:t xml:space="preserve"> </w:t>
      </w:r>
      <w:r w:rsidR="00D82794" w:rsidRPr="00FB7DFE">
        <w:rPr>
          <w:color w:val="000000" w:themeColor="text1"/>
        </w:rPr>
        <w:t>2015</w:t>
      </w:r>
      <w:r w:rsidR="006F5CFA">
        <w:rPr>
          <w:color w:val="000000" w:themeColor="text1"/>
        </w:rPr>
        <w:t>;</w:t>
      </w:r>
      <w:r w:rsidRPr="00FB7DFE">
        <w:rPr>
          <w:color w:val="000000" w:themeColor="text1"/>
        </w:rPr>
        <w:t>30(2)</w:t>
      </w:r>
      <w:r w:rsidR="006F5CFA">
        <w:rPr>
          <w:color w:val="000000" w:themeColor="text1"/>
        </w:rPr>
        <w:t>:</w:t>
      </w:r>
      <w:r w:rsidRPr="00FB7DFE">
        <w:rPr>
          <w:color w:val="000000" w:themeColor="text1"/>
        </w:rPr>
        <w:t>144</w:t>
      </w:r>
      <w:r w:rsidR="003A29A1" w:rsidRPr="00BC4A7C">
        <w:rPr>
          <w:color w:val="000000" w:themeColor="text1"/>
        </w:rPr>
        <w:t>–</w:t>
      </w:r>
      <w:r w:rsidRPr="00FB7DFE">
        <w:rPr>
          <w:color w:val="000000" w:themeColor="text1"/>
        </w:rPr>
        <w:t>153.</w:t>
      </w:r>
    </w:p>
    <w:p w14:paraId="57B144D9" w14:textId="77777777" w:rsidR="00550038" w:rsidRPr="00550038" w:rsidRDefault="00550038" w:rsidP="00DD2855">
      <w:pPr>
        <w:pStyle w:val="ListParagraph"/>
        <w:numPr>
          <w:ilvl w:val="0"/>
          <w:numId w:val="13"/>
        </w:numPr>
        <w:spacing w:line="480" w:lineRule="auto"/>
        <w:rPr>
          <w:rFonts w:ascii="Calibri" w:hAnsi="Calibri" w:cs="Calibri"/>
          <w:color w:val="000000" w:themeColor="text1"/>
        </w:rPr>
      </w:pPr>
      <w:r w:rsidRPr="00550038">
        <w:rPr>
          <w:rFonts w:ascii="Calibri" w:hAnsi="Calibri" w:cs="Calibri"/>
          <w:color w:val="000000" w:themeColor="text1"/>
        </w:rPr>
        <w:t>Hyde K. Recognising deductive processes in qualitative research. Qualitative Market Research: An International Journal. 2000;3(2):82–90.</w:t>
      </w:r>
    </w:p>
    <w:p w14:paraId="1603B1E5" w14:textId="39CB9A97" w:rsidR="001F1E27" w:rsidRPr="00FB7DFE" w:rsidRDefault="001F1E27" w:rsidP="00550038">
      <w:pPr>
        <w:pStyle w:val="ListParagraph"/>
        <w:numPr>
          <w:ilvl w:val="0"/>
          <w:numId w:val="13"/>
        </w:numPr>
        <w:spacing w:after="0" w:line="480" w:lineRule="auto"/>
        <w:rPr>
          <w:bCs/>
          <w:color w:val="000000" w:themeColor="text1"/>
        </w:rPr>
      </w:pPr>
      <w:r w:rsidRPr="00FB7DFE">
        <w:rPr>
          <w:bCs/>
          <w:color w:val="000000" w:themeColor="text1"/>
        </w:rPr>
        <w:t>British Polling Council Rules</w:t>
      </w:r>
      <w:r w:rsidR="006F5CFA">
        <w:rPr>
          <w:bCs/>
          <w:color w:val="000000" w:themeColor="text1"/>
        </w:rPr>
        <w:t>.</w:t>
      </w:r>
      <w:r w:rsidRPr="00FB7DFE">
        <w:rPr>
          <w:bCs/>
          <w:color w:val="000000" w:themeColor="text1"/>
        </w:rPr>
        <w:t xml:space="preserve"> </w:t>
      </w:r>
      <w:r w:rsidR="00D82794" w:rsidRPr="00FB7DFE">
        <w:rPr>
          <w:bCs/>
          <w:color w:val="000000" w:themeColor="text1"/>
        </w:rPr>
        <w:t xml:space="preserve">n.d.  </w:t>
      </w:r>
      <w:hyperlink r:id="rId14" w:history="1">
        <w:r w:rsidRPr="00FB7DFE">
          <w:rPr>
            <w:rStyle w:val="Hyperlink"/>
            <w:bCs/>
            <w:color w:val="000000" w:themeColor="text1"/>
          </w:rPr>
          <w:t>http://www.britishpollingcouncil.org/objects-and-rules/</w:t>
        </w:r>
      </w:hyperlink>
    </w:p>
    <w:p w14:paraId="1AB390B9" w14:textId="4FB269BF" w:rsidR="00377255" w:rsidRPr="005D389D" w:rsidRDefault="00377255" w:rsidP="00550038">
      <w:pPr>
        <w:pStyle w:val="ListParagraph"/>
        <w:numPr>
          <w:ilvl w:val="0"/>
          <w:numId w:val="13"/>
        </w:numPr>
        <w:spacing w:after="0" w:line="480" w:lineRule="auto"/>
        <w:rPr>
          <w:color w:val="000000" w:themeColor="text1"/>
        </w:rPr>
      </w:pPr>
      <w:r>
        <w:rPr>
          <w:color w:val="000000" w:themeColor="text1"/>
        </w:rPr>
        <w:t>Bone</w:t>
      </w:r>
      <w:r w:rsidR="005D389D">
        <w:rPr>
          <w:color w:val="000000" w:themeColor="text1"/>
        </w:rPr>
        <w:t xml:space="preserve"> JD</w:t>
      </w:r>
      <w:r>
        <w:rPr>
          <w:color w:val="000000" w:themeColor="text1"/>
        </w:rPr>
        <w:t>, Hey</w:t>
      </w:r>
      <w:r w:rsidR="005D389D">
        <w:rPr>
          <w:color w:val="000000" w:themeColor="text1"/>
        </w:rPr>
        <w:t xml:space="preserve"> JD</w:t>
      </w:r>
      <w:r>
        <w:rPr>
          <w:color w:val="000000" w:themeColor="text1"/>
        </w:rPr>
        <w:t>, Suckling</w:t>
      </w:r>
      <w:r w:rsidR="005D389D">
        <w:rPr>
          <w:color w:val="000000" w:themeColor="text1"/>
        </w:rPr>
        <w:t>, JR</w:t>
      </w:r>
      <w:r>
        <w:rPr>
          <w:color w:val="000000" w:themeColor="text1"/>
        </w:rPr>
        <w:t>. Do people plan ahead? Applied Economics Letters</w:t>
      </w:r>
      <w:r w:rsidR="005D389D">
        <w:rPr>
          <w:color w:val="000000" w:themeColor="text1"/>
        </w:rPr>
        <w:t>. 2003;10:277</w:t>
      </w:r>
      <w:r w:rsidR="005D389D" w:rsidRPr="00BC4A7C">
        <w:rPr>
          <w:color w:val="000000" w:themeColor="text1"/>
        </w:rPr>
        <w:t>–</w:t>
      </w:r>
      <w:r w:rsidR="005D389D" w:rsidRPr="005D389D">
        <w:rPr>
          <w:color w:val="000000" w:themeColor="text1"/>
        </w:rPr>
        <w:t xml:space="preserve">280. </w:t>
      </w:r>
      <w:r w:rsidRPr="005D389D">
        <w:rPr>
          <w:color w:val="000000" w:themeColor="text1"/>
        </w:rPr>
        <w:t xml:space="preserve"> </w:t>
      </w:r>
    </w:p>
    <w:p w14:paraId="26CC581D" w14:textId="4A542F9E" w:rsidR="001F1E27" w:rsidRPr="00FB7DFE" w:rsidRDefault="001F1E27" w:rsidP="001F1E27">
      <w:pPr>
        <w:pStyle w:val="ListParagraph"/>
        <w:numPr>
          <w:ilvl w:val="0"/>
          <w:numId w:val="13"/>
        </w:numPr>
        <w:spacing w:after="0" w:line="480" w:lineRule="auto"/>
        <w:rPr>
          <w:color w:val="000000" w:themeColor="text1"/>
        </w:rPr>
      </w:pPr>
      <w:r w:rsidRPr="00FB7DFE">
        <w:rPr>
          <w:color w:val="000000" w:themeColor="text1"/>
        </w:rPr>
        <w:t>Musa I, Seymour J, Narayanasamy MJ, Wada T</w:t>
      </w:r>
      <w:r w:rsidR="0061131A">
        <w:rPr>
          <w:color w:val="000000" w:themeColor="text1"/>
        </w:rPr>
        <w:t>,</w:t>
      </w:r>
      <w:r w:rsidRPr="00FB7DFE">
        <w:rPr>
          <w:color w:val="000000" w:themeColor="text1"/>
        </w:rPr>
        <w:t xml:space="preserve"> Conroy S</w:t>
      </w:r>
      <w:r w:rsidR="006F5CFA">
        <w:rPr>
          <w:color w:val="000000" w:themeColor="text1"/>
        </w:rPr>
        <w:t>.</w:t>
      </w:r>
      <w:r w:rsidRPr="00FB7DFE">
        <w:rPr>
          <w:color w:val="000000" w:themeColor="text1"/>
        </w:rPr>
        <w:t xml:space="preserve"> A survey of older peoples’ attitudes towards advance care planning</w:t>
      </w:r>
      <w:r w:rsidR="006F5CFA">
        <w:rPr>
          <w:color w:val="000000" w:themeColor="text1"/>
        </w:rPr>
        <w:t>.</w:t>
      </w:r>
      <w:r w:rsidRPr="00FB7DFE">
        <w:rPr>
          <w:color w:val="000000" w:themeColor="text1"/>
        </w:rPr>
        <w:t xml:space="preserve"> Age and Ageing</w:t>
      </w:r>
      <w:r w:rsidR="006F5CFA">
        <w:rPr>
          <w:color w:val="000000" w:themeColor="text1"/>
        </w:rPr>
        <w:t>.</w:t>
      </w:r>
      <w:r w:rsidRPr="00FB7DFE">
        <w:rPr>
          <w:color w:val="000000" w:themeColor="text1"/>
        </w:rPr>
        <w:t xml:space="preserve"> </w:t>
      </w:r>
      <w:r w:rsidR="00D82794" w:rsidRPr="00FB7DFE">
        <w:rPr>
          <w:color w:val="000000" w:themeColor="text1"/>
        </w:rPr>
        <w:t>2015</w:t>
      </w:r>
      <w:r w:rsidR="006F5CFA">
        <w:rPr>
          <w:color w:val="000000" w:themeColor="text1"/>
        </w:rPr>
        <w:t>;</w:t>
      </w:r>
      <w:r w:rsidRPr="00FB7DFE">
        <w:rPr>
          <w:bCs/>
          <w:color w:val="000000" w:themeColor="text1"/>
        </w:rPr>
        <w:t>44(3)</w:t>
      </w:r>
      <w:r w:rsidR="006F5CFA">
        <w:rPr>
          <w:bCs/>
          <w:color w:val="000000" w:themeColor="text1"/>
        </w:rPr>
        <w:t>:</w:t>
      </w:r>
      <w:r w:rsidRPr="00FB7DFE">
        <w:rPr>
          <w:color w:val="000000" w:themeColor="text1"/>
        </w:rPr>
        <w:t>371</w:t>
      </w:r>
      <w:r w:rsidR="003A29A1" w:rsidRPr="00BC4A7C">
        <w:rPr>
          <w:color w:val="000000" w:themeColor="text1"/>
        </w:rPr>
        <w:t>–</w:t>
      </w:r>
      <w:r w:rsidRPr="00FB7DFE">
        <w:rPr>
          <w:color w:val="000000" w:themeColor="text1"/>
        </w:rPr>
        <w:t>376.</w:t>
      </w:r>
    </w:p>
    <w:p w14:paraId="085D13AD" w14:textId="39079535" w:rsidR="001F1E27" w:rsidRPr="00DD2855" w:rsidRDefault="001F1E27" w:rsidP="00117E4B">
      <w:pPr>
        <w:pStyle w:val="ListParagraph"/>
        <w:numPr>
          <w:ilvl w:val="0"/>
          <w:numId w:val="13"/>
        </w:numPr>
        <w:spacing w:after="0" w:line="480" w:lineRule="auto"/>
        <w:rPr>
          <w:rFonts w:ascii="Calibri" w:hAnsi="Calibri" w:cs="Calibri"/>
          <w:color w:val="000000" w:themeColor="text1"/>
          <w:shd w:val="clear" w:color="auto" w:fill="FFFFFF"/>
        </w:rPr>
      </w:pPr>
      <w:r w:rsidRPr="00FB7DFE">
        <w:rPr>
          <w:rStyle w:val="personname"/>
          <w:rFonts w:ascii="Calibri" w:hAnsi="Calibri" w:cs="Calibri"/>
          <w:color w:val="000000" w:themeColor="text1"/>
          <w:shd w:val="clear" w:color="auto" w:fill="FFFFFF"/>
        </w:rPr>
        <w:lastRenderedPageBreak/>
        <w:t>West R</w:t>
      </w:r>
      <w:r w:rsidR="0061131A">
        <w:rPr>
          <w:rFonts w:ascii="Calibri" w:hAnsi="Calibri" w:cs="Calibri"/>
          <w:color w:val="000000" w:themeColor="text1"/>
          <w:shd w:val="clear" w:color="auto" w:fill="FFFFFF"/>
        </w:rPr>
        <w:t>,</w:t>
      </w:r>
      <w:r w:rsidRPr="00FB7DFE">
        <w:rPr>
          <w:rFonts w:ascii="Calibri" w:hAnsi="Calibri" w:cs="Calibri"/>
          <w:color w:val="000000" w:themeColor="text1"/>
          <w:shd w:val="clear" w:color="auto" w:fill="FFFFFF"/>
        </w:rPr>
        <w:t> </w:t>
      </w:r>
      <w:r w:rsidRPr="00FB7DFE">
        <w:rPr>
          <w:rStyle w:val="personname"/>
          <w:rFonts w:ascii="Calibri" w:hAnsi="Calibri" w:cs="Calibri"/>
          <w:color w:val="000000" w:themeColor="text1"/>
          <w:shd w:val="clear" w:color="auto" w:fill="FFFFFF"/>
        </w:rPr>
        <w:t>Michie S</w:t>
      </w:r>
      <w:r w:rsidRPr="00FB7DFE">
        <w:rPr>
          <w:rFonts w:ascii="Calibri" w:hAnsi="Calibri" w:cs="Calibri"/>
          <w:color w:val="000000" w:themeColor="text1"/>
          <w:shd w:val="clear" w:color="auto" w:fill="FFFFFF"/>
        </w:rPr>
        <w:t>. </w:t>
      </w:r>
      <w:r w:rsidR="00D82794" w:rsidRPr="00FB7DFE">
        <w:rPr>
          <w:rFonts w:ascii="Calibri" w:hAnsi="Calibri" w:cs="Calibri"/>
          <w:color w:val="000000" w:themeColor="text1"/>
          <w:shd w:val="clear" w:color="auto" w:fill="FFFFFF"/>
        </w:rPr>
        <w:t xml:space="preserve"> </w:t>
      </w:r>
      <w:r w:rsidRPr="00FB7DFE">
        <w:rPr>
          <w:rFonts w:ascii="Calibri" w:hAnsi="Calibri" w:cs="Calibri"/>
          <w:color w:val="000000" w:themeColor="text1"/>
          <w:shd w:val="clear" w:color="auto" w:fill="FFFFFF"/>
        </w:rPr>
        <w:t xml:space="preserve">A brief introduction to the COM-B Model of behaviour and the PRIME Theory of </w:t>
      </w:r>
      <w:r w:rsidRPr="00DD2855">
        <w:rPr>
          <w:rFonts w:ascii="Calibri" w:hAnsi="Calibri" w:cs="Calibri"/>
          <w:color w:val="000000" w:themeColor="text1"/>
          <w:shd w:val="clear" w:color="auto" w:fill="FFFFFF"/>
        </w:rPr>
        <w:t>motivation [v1].</w:t>
      </w:r>
      <w:r w:rsidRPr="00DD2855">
        <w:rPr>
          <w:rFonts w:ascii="Calibri" w:hAnsi="Calibri" w:cs="Calibri"/>
          <w:color w:val="000000" w:themeColor="text1"/>
        </w:rPr>
        <w:t> Qeios</w:t>
      </w:r>
      <w:r w:rsidR="006F5CFA" w:rsidRPr="00DD2855">
        <w:rPr>
          <w:rFonts w:ascii="Calibri" w:hAnsi="Calibri" w:cs="Calibri"/>
          <w:color w:val="000000" w:themeColor="text1"/>
          <w:shd w:val="clear" w:color="auto" w:fill="FFFFFF"/>
        </w:rPr>
        <w:t xml:space="preserve">. </w:t>
      </w:r>
      <w:r w:rsidR="00D82794" w:rsidRPr="00DD2855">
        <w:rPr>
          <w:rFonts w:ascii="Calibri" w:hAnsi="Calibri" w:cs="Calibri"/>
          <w:color w:val="000000" w:themeColor="text1"/>
          <w:shd w:val="clear" w:color="auto" w:fill="FFFFFF"/>
        </w:rPr>
        <w:t>2020</w:t>
      </w:r>
      <w:r w:rsidR="006F5CFA" w:rsidRPr="00DD2855">
        <w:rPr>
          <w:rFonts w:ascii="Calibri" w:hAnsi="Calibri" w:cs="Calibri"/>
          <w:color w:val="000000" w:themeColor="text1"/>
          <w:shd w:val="clear" w:color="auto" w:fill="FFFFFF"/>
        </w:rPr>
        <w:t>;</w:t>
      </w:r>
      <w:r w:rsidRPr="00DD2855">
        <w:rPr>
          <w:rFonts w:ascii="Calibri" w:hAnsi="Calibri" w:cs="Calibri"/>
          <w:color w:val="000000" w:themeColor="text1"/>
          <w:shd w:val="clear" w:color="auto" w:fill="FFFFFF"/>
        </w:rPr>
        <w:t>Article WW04E6. </w:t>
      </w:r>
      <w:hyperlink r:id="rId15" w:tgtFrame="_blank" w:history="1">
        <w:r w:rsidRPr="00DD2855">
          <w:rPr>
            <w:rStyle w:val="Hyperlink"/>
            <w:rFonts w:ascii="Calibri" w:hAnsi="Calibri" w:cs="Calibri"/>
            <w:color w:val="000000" w:themeColor="text1"/>
            <w:shd w:val="clear" w:color="auto" w:fill="FFFFFF"/>
          </w:rPr>
          <w:t>10.32388/WW04E6</w:t>
        </w:r>
      </w:hyperlink>
      <w:r w:rsidRPr="00DD2855">
        <w:rPr>
          <w:rFonts w:ascii="Calibri" w:hAnsi="Calibri" w:cs="Calibri"/>
          <w:color w:val="000000" w:themeColor="text1"/>
          <w:shd w:val="clear" w:color="auto" w:fill="FFFFFF"/>
        </w:rPr>
        <w:t>.</w:t>
      </w:r>
    </w:p>
    <w:p w14:paraId="4491BD6C" w14:textId="592C6DD3" w:rsidR="00F27C8F" w:rsidRPr="00DD2855" w:rsidRDefault="00117E4B" w:rsidP="00DD2855">
      <w:pPr>
        <w:pStyle w:val="ListParagraph"/>
        <w:numPr>
          <w:ilvl w:val="0"/>
          <w:numId w:val="13"/>
        </w:numPr>
        <w:spacing w:line="480" w:lineRule="auto"/>
        <w:rPr>
          <w:rFonts w:ascii="Calibri" w:hAnsi="Calibri" w:cs="Calibri"/>
          <w:color w:val="000000" w:themeColor="text1"/>
        </w:rPr>
      </w:pPr>
      <w:r w:rsidRPr="00DD2855">
        <w:rPr>
          <w:rFonts w:ascii="Calibri" w:hAnsi="Calibri" w:cs="Calibri"/>
          <w:color w:val="000000" w:themeColor="text1"/>
        </w:rPr>
        <w:t xml:space="preserve">Cheung JTK, Au D, Ip AHF et al. Barriers to advance care planning: a qualitative study of seriously ill Chinese patients and their families. BMC Palliative Care. 2020;19(80): </w:t>
      </w:r>
      <w:hyperlink r:id="rId16" w:history="1">
        <w:r w:rsidRPr="00DD2855">
          <w:rPr>
            <w:rStyle w:val="Hyperlink"/>
            <w:rFonts w:ascii="Calibri" w:hAnsi="Calibri" w:cs="Calibri"/>
            <w:color w:val="000000" w:themeColor="text1"/>
          </w:rPr>
          <w:t>https://doi.org/10.1186/s12904-020-00587-0</w:t>
        </w:r>
      </w:hyperlink>
    </w:p>
    <w:p w14:paraId="657E8AB0" w14:textId="26CA2AA5" w:rsidR="001F1E27" w:rsidRPr="005D389D" w:rsidRDefault="008C7DEB" w:rsidP="00117E4B">
      <w:pPr>
        <w:pStyle w:val="ListParagraph"/>
        <w:numPr>
          <w:ilvl w:val="0"/>
          <w:numId w:val="13"/>
        </w:numPr>
        <w:spacing w:after="0" w:line="480" w:lineRule="auto"/>
        <w:rPr>
          <w:rFonts w:ascii="Calibri" w:hAnsi="Calibri" w:cs="Calibri"/>
          <w:color w:val="000000" w:themeColor="text1"/>
          <w:shd w:val="clear" w:color="auto" w:fill="FFFFFF"/>
        </w:rPr>
      </w:pPr>
      <w:r w:rsidRPr="00DD2855">
        <w:rPr>
          <w:rFonts w:ascii="Calibri" w:hAnsi="Calibri" w:cs="Calibri"/>
          <w:color w:val="000000" w:themeColor="text1"/>
          <w:shd w:val="clear" w:color="auto" w:fill="FFFFFF"/>
        </w:rPr>
        <w:t xml:space="preserve">Abel J, Kellehear A, Sanders CM, Taubert M, Kingston H. Advance care planning re-imagined: a needed shift for COVID times and beyond. Palliative Care </w:t>
      </w:r>
      <w:r w:rsidRPr="008C7DEB">
        <w:rPr>
          <w:rFonts w:ascii="Calibri" w:hAnsi="Calibri" w:cs="Calibri"/>
          <w:color w:val="000000" w:themeColor="text1"/>
          <w:shd w:val="clear" w:color="auto" w:fill="FFFFFF"/>
        </w:rPr>
        <w:t>&amp; Social Practice. 2020;14(1–8).</w:t>
      </w:r>
    </w:p>
    <w:p w14:paraId="5FBE18E0" w14:textId="3576CBD5" w:rsidR="00287C4E" w:rsidRPr="00287C4E" w:rsidRDefault="00287C4E" w:rsidP="00117E4B">
      <w:pPr>
        <w:pStyle w:val="Heading2"/>
        <w:spacing w:line="480" w:lineRule="auto"/>
        <w:rPr>
          <w:rFonts w:ascii="Calibri" w:hAnsi="Calibri" w:cs="Calibri"/>
          <w:color w:val="000000" w:themeColor="text1"/>
          <w:sz w:val="36"/>
          <w:szCs w:val="36"/>
        </w:rPr>
      </w:pPr>
      <w:r w:rsidRPr="00287C4E">
        <w:rPr>
          <w:rFonts w:ascii="Calibri" w:hAnsi="Calibri" w:cs="Calibri"/>
          <w:color w:val="000000" w:themeColor="text1"/>
          <w:sz w:val="36"/>
          <w:szCs w:val="36"/>
        </w:rPr>
        <w:t>Supporting information</w:t>
      </w:r>
    </w:p>
    <w:p w14:paraId="55EAA1DE" w14:textId="3D18064A" w:rsidR="00287C4E" w:rsidRPr="00A25A9E" w:rsidRDefault="00287C4E" w:rsidP="00BC4A7C">
      <w:pPr>
        <w:spacing w:line="480" w:lineRule="auto"/>
        <w:rPr>
          <w:b/>
          <w:bCs/>
          <w:color w:val="000000" w:themeColor="text1"/>
          <w:sz w:val="36"/>
          <w:szCs w:val="36"/>
        </w:rPr>
      </w:pPr>
      <w:r w:rsidRPr="00A25A9E">
        <w:rPr>
          <w:b/>
          <w:bCs/>
          <w:color w:val="000000" w:themeColor="text1"/>
          <w:sz w:val="36"/>
          <w:szCs w:val="36"/>
        </w:rPr>
        <w:t>S1. File.  Interview guide</w:t>
      </w:r>
    </w:p>
    <w:p w14:paraId="52EAF730" w14:textId="0F1ECF35" w:rsidR="00287C4E" w:rsidRPr="00287C4E" w:rsidRDefault="00287C4E" w:rsidP="00BC4A7C">
      <w:pPr>
        <w:spacing w:line="480" w:lineRule="auto"/>
        <w:rPr>
          <w:b/>
          <w:bCs/>
          <w:color w:val="000000" w:themeColor="text1"/>
        </w:rPr>
      </w:pPr>
      <w:r w:rsidRPr="00A25A9E">
        <w:rPr>
          <w:b/>
          <w:bCs/>
          <w:color w:val="000000" w:themeColor="text1"/>
          <w:sz w:val="36"/>
          <w:szCs w:val="36"/>
        </w:rPr>
        <w:t>S2. File.  Survey questions</w:t>
      </w:r>
    </w:p>
    <w:sectPr w:rsidR="00287C4E" w:rsidRPr="00287C4E" w:rsidSect="00256F02">
      <w:footerReference w:type="even" r:id="rId17"/>
      <w:footerReference w:type="default" r:id="rId1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07DE" w14:textId="77777777" w:rsidR="00970049" w:rsidRDefault="00970049" w:rsidP="00D17C81">
      <w:pPr>
        <w:spacing w:after="0" w:line="240" w:lineRule="auto"/>
      </w:pPr>
      <w:r>
        <w:separator/>
      </w:r>
    </w:p>
  </w:endnote>
  <w:endnote w:type="continuationSeparator" w:id="0">
    <w:p w14:paraId="0CF6FFB9" w14:textId="77777777" w:rsidR="00970049" w:rsidRDefault="00970049" w:rsidP="00D1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mp;quo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4760978"/>
      <w:docPartObj>
        <w:docPartGallery w:val="Page Numbers (Bottom of Page)"/>
        <w:docPartUnique/>
      </w:docPartObj>
    </w:sdtPr>
    <w:sdtContent>
      <w:p w14:paraId="56D75041" w14:textId="25E2D063" w:rsidR="00C91937" w:rsidRDefault="00C91937" w:rsidP="00105A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D34A54" w14:textId="77777777" w:rsidR="00C91937" w:rsidRDefault="00C91937" w:rsidP="00D17C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1263348"/>
      <w:docPartObj>
        <w:docPartGallery w:val="Page Numbers (Bottom of Page)"/>
        <w:docPartUnique/>
      </w:docPartObj>
    </w:sdtPr>
    <w:sdtContent>
      <w:p w14:paraId="76D2D9C3" w14:textId="3018C173" w:rsidR="00C91937" w:rsidRDefault="00C91937" w:rsidP="00105A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48CA">
          <w:rPr>
            <w:rStyle w:val="PageNumber"/>
            <w:noProof/>
          </w:rPr>
          <w:t>18</w:t>
        </w:r>
        <w:r>
          <w:rPr>
            <w:rStyle w:val="PageNumber"/>
          </w:rPr>
          <w:fldChar w:fldCharType="end"/>
        </w:r>
      </w:p>
    </w:sdtContent>
  </w:sdt>
  <w:p w14:paraId="70C5FEF4" w14:textId="77777777" w:rsidR="00C91937" w:rsidRDefault="00C91937" w:rsidP="00D17C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92AE" w14:textId="77777777" w:rsidR="00970049" w:rsidRDefault="00970049" w:rsidP="00D17C81">
      <w:pPr>
        <w:spacing w:after="0" w:line="240" w:lineRule="auto"/>
      </w:pPr>
      <w:r>
        <w:separator/>
      </w:r>
    </w:p>
  </w:footnote>
  <w:footnote w:type="continuationSeparator" w:id="0">
    <w:p w14:paraId="0AEC72C6" w14:textId="77777777" w:rsidR="00970049" w:rsidRDefault="00970049" w:rsidP="00D17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014"/>
    <w:multiLevelType w:val="hybridMultilevel"/>
    <w:tmpl w:val="6ED09784"/>
    <w:lvl w:ilvl="0" w:tplc="52B20830">
      <w:start w:val="1"/>
      <w:numFmt w:val="decimal"/>
      <w:lvlText w:val="%1."/>
      <w:lvlJc w:val="left"/>
      <w:pPr>
        <w:tabs>
          <w:tab w:val="num" w:pos="720"/>
        </w:tabs>
        <w:ind w:left="720" w:hanging="360"/>
      </w:pPr>
    </w:lvl>
    <w:lvl w:ilvl="1" w:tplc="8D9C2F3A" w:tentative="1">
      <w:start w:val="1"/>
      <w:numFmt w:val="decimal"/>
      <w:lvlText w:val="%2."/>
      <w:lvlJc w:val="left"/>
      <w:pPr>
        <w:tabs>
          <w:tab w:val="num" w:pos="1440"/>
        </w:tabs>
        <w:ind w:left="1440" w:hanging="360"/>
      </w:pPr>
    </w:lvl>
    <w:lvl w:ilvl="2" w:tplc="54E8B6D6" w:tentative="1">
      <w:start w:val="1"/>
      <w:numFmt w:val="decimal"/>
      <w:lvlText w:val="%3."/>
      <w:lvlJc w:val="left"/>
      <w:pPr>
        <w:tabs>
          <w:tab w:val="num" w:pos="2160"/>
        </w:tabs>
        <w:ind w:left="2160" w:hanging="360"/>
      </w:pPr>
    </w:lvl>
    <w:lvl w:ilvl="3" w:tplc="BCC8B386" w:tentative="1">
      <w:start w:val="1"/>
      <w:numFmt w:val="decimal"/>
      <w:lvlText w:val="%4."/>
      <w:lvlJc w:val="left"/>
      <w:pPr>
        <w:tabs>
          <w:tab w:val="num" w:pos="2880"/>
        </w:tabs>
        <w:ind w:left="2880" w:hanging="360"/>
      </w:pPr>
    </w:lvl>
    <w:lvl w:ilvl="4" w:tplc="883E4334" w:tentative="1">
      <w:start w:val="1"/>
      <w:numFmt w:val="decimal"/>
      <w:lvlText w:val="%5."/>
      <w:lvlJc w:val="left"/>
      <w:pPr>
        <w:tabs>
          <w:tab w:val="num" w:pos="3600"/>
        </w:tabs>
        <w:ind w:left="3600" w:hanging="360"/>
      </w:pPr>
    </w:lvl>
    <w:lvl w:ilvl="5" w:tplc="8AC4FCCC" w:tentative="1">
      <w:start w:val="1"/>
      <w:numFmt w:val="decimal"/>
      <w:lvlText w:val="%6."/>
      <w:lvlJc w:val="left"/>
      <w:pPr>
        <w:tabs>
          <w:tab w:val="num" w:pos="4320"/>
        </w:tabs>
        <w:ind w:left="4320" w:hanging="360"/>
      </w:pPr>
    </w:lvl>
    <w:lvl w:ilvl="6" w:tplc="CB924EEC" w:tentative="1">
      <w:start w:val="1"/>
      <w:numFmt w:val="decimal"/>
      <w:lvlText w:val="%7."/>
      <w:lvlJc w:val="left"/>
      <w:pPr>
        <w:tabs>
          <w:tab w:val="num" w:pos="5040"/>
        </w:tabs>
        <w:ind w:left="5040" w:hanging="360"/>
      </w:pPr>
    </w:lvl>
    <w:lvl w:ilvl="7" w:tplc="1AE89C0C" w:tentative="1">
      <w:start w:val="1"/>
      <w:numFmt w:val="decimal"/>
      <w:lvlText w:val="%8."/>
      <w:lvlJc w:val="left"/>
      <w:pPr>
        <w:tabs>
          <w:tab w:val="num" w:pos="5760"/>
        </w:tabs>
        <w:ind w:left="5760" w:hanging="360"/>
      </w:pPr>
    </w:lvl>
    <w:lvl w:ilvl="8" w:tplc="09AC8F56" w:tentative="1">
      <w:start w:val="1"/>
      <w:numFmt w:val="decimal"/>
      <w:lvlText w:val="%9."/>
      <w:lvlJc w:val="left"/>
      <w:pPr>
        <w:tabs>
          <w:tab w:val="num" w:pos="6480"/>
        </w:tabs>
        <w:ind w:left="6480" w:hanging="360"/>
      </w:pPr>
    </w:lvl>
  </w:abstractNum>
  <w:abstractNum w:abstractNumId="1" w15:restartNumberingAfterBreak="0">
    <w:nsid w:val="108F6A41"/>
    <w:multiLevelType w:val="hybridMultilevel"/>
    <w:tmpl w:val="F574F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D2196"/>
    <w:multiLevelType w:val="hybridMultilevel"/>
    <w:tmpl w:val="91FA99C8"/>
    <w:lvl w:ilvl="0" w:tplc="21D438A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3049E"/>
    <w:multiLevelType w:val="hybridMultilevel"/>
    <w:tmpl w:val="89E6AC7A"/>
    <w:lvl w:ilvl="0" w:tplc="6E5AF3EE">
      <w:numFmt w:val="bullet"/>
      <w:lvlText w:val=""/>
      <w:lvlJc w:val="left"/>
      <w:pPr>
        <w:ind w:left="720" w:hanging="360"/>
      </w:pPr>
      <w:rPr>
        <w:rFonts w:ascii="Symbol" w:eastAsiaTheme="minorHAnsi" w:hAnsi="Symbol" w:cstheme="minorHAns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1751C"/>
    <w:multiLevelType w:val="hybridMultilevel"/>
    <w:tmpl w:val="5CC2EF0C"/>
    <w:lvl w:ilvl="0" w:tplc="3E6CFF9C">
      <w:start w:val="3"/>
      <w:numFmt w:val="bullet"/>
      <w:lvlText w:val="-"/>
      <w:lvlJc w:val="left"/>
      <w:pPr>
        <w:ind w:left="1080" w:hanging="360"/>
      </w:pPr>
      <w:rPr>
        <w:rFonts w:ascii="&amp;quot" w:eastAsia="Times New Roman" w:hAnsi="&amp;quot" w:cs="Times New Roman" w:hint="default"/>
        <w:color w:val="1F497D"/>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ED150B"/>
    <w:multiLevelType w:val="hybridMultilevel"/>
    <w:tmpl w:val="8F8A3F14"/>
    <w:lvl w:ilvl="0" w:tplc="937EC6C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D1311"/>
    <w:multiLevelType w:val="hybridMultilevel"/>
    <w:tmpl w:val="2A429954"/>
    <w:lvl w:ilvl="0" w:tplc="0E08AA7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A37E80"/>
    <w:multiLevelType w:val="hybridMultilevel"/>
    <w:tmpl w:val="ADA03EEE"/>
    <w:lvl w:ilvl="0" w:tplc="D49AA17C">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24FFC"/>
    <w:multiLevelType w:val="multilevel"/>
    <w:tmpl w:val="99A25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EC276A"/>
    <w:multiLevelType w:val="hybridMultilevel"/>
    <w:tmpl w:val="9202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0F09D8"/>
    <w:multiLevelType w:val="hybridMultilevel"/>
    <w:tmpl w:val="6F66022E"/>
    <w:lvl w:ilvl="0" w:tplc="9DCC0746">
      <w:start w:val="3"/>
      <w:numFmt w:val="bullet"/>
      <w:lvlText w:val=""/>
      <w:lvlJc w:val="left"/>
      <w:pPr>
        <w:ind w:left="720" w:hanging="360"/>
      </w:pPr>
      <w:rPr>
        <w:rFonts w:ascii="Symbol" w:eastAsiaTheme="minorHAnsi" w:hAnsi="Symbol"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46DED"/>
    <w:multiLevelType w:val="hybridMultilevel"/>
    <w:tmpl w:val="D0D8A8DE"/>
    <w:lvl w:ilvl="0" w:tplc="E578CD20">
      <w:start w:val="1"/>
      <w:numFmt w:val="decimal"/>
      <w:lvlText w:val="%1."/>
      <w:lvlJc w:val="left"/>
      <w:pPr>
        <w:tabs>
          <w:tab w:val="num" w:pos="720"/>
        </w:tabs>
        <w:ind w:left="720" w:hanging="360"/>
      </w:pPr>
    </w:lvl>
    <w:lvl w:ilvl="1" w:tplc="D43C8D76" w:tentative="1">
      <w:start w:val="1"/>
      <w:numFmt w:val="decimal"/>
      <w:lvlText w:val="%2."/>
      <w:lvlJc w:val="left"/>
      <w:pPr>
        <w:tabs>
          <w:tab w:val="num" w:pos="1440"/>
        </w:tabs>
        <w:ind w:left="1440" w:hanging="360"/>
      </w:pPr>
    </w:lvl>
    <w:lvl w:ilvl="2" w:tplc="7AC44B00" w:tentative="1">
      <w:start w:val="1"/>
      <w:numFmt w:val="decimal"/>
      <w:lvlText w:val="%3."/>
      <w:lvlJc w:val="left"/>
      <w:pPr>
        <w:tabs>
          <w:tab w:val="num" w:pos="2160"/>
        </w:tabs>
        <w:ind w:left="2160" w:hanging="360"/>
      </w:pPr>
    </w:lvl>
    <w:lvl w:ilvl="3" w:tplc="C1A43A48" w:tentative="1">
      <w:start w:val="1"/>
      <w:numFmt w:val="decimal"/>
      <w:lvlText w:val="%4."/>
      <w:lvlJc w:val="left"/>
      <w:pPr>
        <w:tabs>
          <w:tab w:val="num" w:pos="2880"/>
        </w:tabs>
        <w:ind w:left="2880" w:hanging="360"/>
      </w:pPr>
    </w:lvl>
    <w:lvl w:ilvl="4" w:tplc="57C45A5E" w:tentative="1">
      <w:start w:val="1"/>
      <w:numFmt w:val="decimal"/>
      <w:lvlText w:val="%5."/>
      <w:lvlJc w:val="left"/>
      <w:pPr>
        <w:tabs>
          <w:tab w:val="num" w:pos="3600"/>
        </w:tabs>
        <w:ind w:left="3600" w:hanging="360"/>
      </w:pPr>
    </w:lvl>
    <w:lvl w:ilvl="5" w:tplc="49E8E15A" w:tentative="1">
      <w:start w:val="1"/>
      <w:numFmt w:val="decimal"/>
      <w:lvlText w:val="%6."/>
      <w:lvlJc w:val="left"/>
      <w:pPr>
        <w:tabs>
          <w:tab w:val="num" w:pos="4320"/>
        </w:tabs>
        <w:ind w:left="4320" w:hanging="360"/>
      </w:pPr>
    </w:lvl>
    <w:lvl w:ilvl="6" w:tplc="C5BC6C18" w:tentative="1">
      <w:start w:val="1"/>
      <w:numFmt w:val="decimal"/>
      <w:lvlText w:val="%7."/>
      <w:lvlJc w:val="left"/>
      <w:pPr>
        <w:tabs>
          <w:tab w:val="num" w:pos="5040"/>
        </w:tabs>
        <w:ind w:left="5040" w:hanging="360"/>
      </w:pPr>
    </w:lvl>
    <w:lvl w:ilvl="7" w:tplc="53AA02C8" w:tentative="1">
      <w:start w:val="1"/>
      <w:numFmt w:val="decimal"/>
      <w:lvlText w:val="%8."/>
      <w:lvlJc w:val="left"/>
      <w:pPr>
        <w:tabs>
          <w:tab w:val="num" w:pos="5760"/>
        </w:tabs>
        <w:ind w:left="5760" w:hanging="360"/>
      </w:pPr>
    </w:lvl>
    <w:lvl w:ilvl="8" w:tplc="1472A92A" w:tentative="1">
      <w:start w:val="1"/>
      <w:numFmt w:val="decimal"/>
      <w:lvlText w:val="%9."/>
      <w:lvlJc w:val="left"/>
      <w:pPr>
        <w:tabs>
          <w:tab w:val="num" w:pos="6480"/>
        </w:tabs>
        <w:ind w:left="6480" w:hanging="360"/>
      </w:pPr>
    </w:lvl>
  </w:abstractNum>
  <w:abstractNum w:abstractNumId="12" w15:restartNumberingAfterBreak="0">
    <w:nsid w:val="72DB1056"/>
    <w:multiLevelType w:val="hybridMultilevel"/>
    <w:tmpl w:val="57DC22EA"/>
    <w:lvl w:ilvl="0" w:tplc="2376C32E">
      <w:start w:val="1"/>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7A12B86"/>
    <w:multiLevelType w:val="hybridMultilevel"/>
    <w:tmpl w:val="593A7D7A"/>
    <w:lvl w:ilvl="0" w:tplc="D5A0FCE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1723322">
    <w:abstractNumId w:val="1"/>
  </w:num>
  <w:num w:numId="2" w16cid:durableId="158278013">
    <w:abstractNumId w:val="9"/>
  </w:num>
  <w:num w:numId="3" w16cid:durableId="1091124040">
    <w:abstractNumId w:val="0"/>
  </w:num>
  <w:num w:numId="4" w16cid:durableId="1649944564">
    <w:abstractNumId w:val="11"/>
  </w:num>
  <w:num w:numId="5" w16cid:durableId="836312412">
    <w:abstractNumId w:val="5"/>
  </w:num>
  <w:num w:numId="6" w16cid:durableId="862011585">
    <w:abstractNumId w:val="4"/>
  </w:num>
  <w:num w:numId="7" w16cid:durableId="1086150219">
    <w:abstractNumId w:val="6"/>
  </w:num>
  <w:num w:numId="8" w16cid:durableId="1931422489">
    <w:abstractNumId w:val="2"/>
  </w:num>
  <w:num w:numId="9" w16cid:durableId="950403273">
    <w:abstractNumId w:val="7"/>
  </w:num>
  <w:num w:numId="10" w16cid:durableId="453907650">
    <w:abstractNumId w:val="3"/>
  </w:num>
  <w:num w:numId="11" w16cid:durableId="1780105067">
    <w:abstractNumId w:val="12"/>
  </w:num>
  <w:num w:numId="12" w16cid:durableId="127362715">
    <w:abstractNumId w:val="10"/>
  </w:num>
  <w:num w:numId="13" w16cid:durableId="192425778">
    <w:abstractNumId w:val="13"/>
  </w:num>
  <w:num w:numId="14" w16cid:durableId="672072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I/VyRi5VTkYo9H2b9naEE8eLF0tYQ6Kib2PEa+iSx1c0l63s9dsTf4WZ4KKEHiwqTGD4x/73Cxx9/rqRiMzdJg==" w:salt="ng1Hl1ZfkYtsgnnWA+nC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330"/>
    <w:rsid w:val="00000D6C"/>
    <w:rsid w:val="0000104E"/>
    <w:rsid w:val="000014A4"/>
    <w:rsid w:val="000017DC"/>
    <w:rsid w:val="00002020"/>
    <w:rsid w:val="000032B2"/>
    <w:rsid w:val="00003779"/>
    <w:rsid w:val="000039E4"/>
    <w:rsid w:val="00003E52"/>
    <w:rsid w:val="00005835"/>
    <w:rsid w:val="00005E66"/>
    <w:rsid w:val="00006397"/>
    <w:rsid w:val="00006F4C"/>
    <w:rsid w:val="000076A3"/>
    <w:rsid w:val="00007C04"/>
    <w:rsid w:val="000104CC"/>
    <w:rsid w:val="00010CE8"/>
    <w:rsid w:val="00011579"/>
    <w:rsid w:val="00014729"/>
    <w:rsid w:val="00017029"/>
    <w:rsid w:val="0002089A"/>
    <w:rsid w:val="00021839"/>
    <w:rsid w:val="00022E50"/>
    <w:rsid w:val="00023009"/>
    <w:rsid w:val="00023189"/>
    <w:rsid w:val="00023CB1"/>
    <w:rsid w:val="00025AB4"/>
    <w:rsid w:val="00025AC9"/>
    <w:rsid w:val="0002693C"/>
    <w:rsid w:val="00027111"/>
    <w:rsid w:val="00030ADD"/>
    <w:rsid w:val="00031A27"/>
    <w:rsid w:val="00032274"/>
    <w:rsid w:val="0003481C"/>
    <w:rsid w:val="00034F1F"/>
    <w:rsid w:val="0003683D"/>
    <w:rsid w:val="0003729F"/>
    <w:rsid w:val="00041F92"/>
    <w:rsid w:val="0004449A"/>
    <w:rsid w:val="00047960"/>
    <w:rsid w:val="00051C7E"/>
    <w:rsid w:val="000528F3"/>
    <w:rsid w:val="00053C59"/>
    <w:rsid w:val="00056C00"/>
    <w:rsid w:val="0006086D"/>
    <w:rsid w:val="00061417"/>
    <w:rsid w:val="0006230D"/>
    <w:rsid w:val="00062CED"/>
    <w:rsid w:val="00063784"/>
    <w:rsid w:val="00064D04"/>
    <w:rsid w:val="00065510"/>
    <w:rsid w:val="000663AC"/>
    <w:rsid w:val="0006681D"/>
    <w:rsid w:val="00067249"/>
    <w:rsid w:val="0006739B"/>
    <w:rsid w:val="00070191"/>
    <w:rsid w:val="000707B1"/>
    <w:rsid w:val="00070C9E"/>
    <w:rsid w:val="00072380"/>
    <w:rsid w:val="000737D6"/>
    <w:rsid w:val="00074237"/>
    <w:rsid w:val="00074385"/>
    <w:rsid w:val="00074F00"/>
    <w:rsid w:val="00075D60"/>
    <w:rsid w:val="00080265"/>
    <w:rsid w:val="00080453"/>
    <w:rsid w:val="000808A8"/>
    <w:rsid w:val="00081FD9"/>
    <w:rsid w:val="00082129"/>
    <w:rsid w:val="000829E0"/>
    <w:rsid w:val="00082E8B"/>
    <w:rsid w:val="00083628"/>
    <w:rsid w:val="00084490"/>
    <w:rsid w:val="000851C6"/>
    <w:rsid w:val="0008647E"/>
    <w:rsid w:val="00086CEB"/>
    <w:rsid w:val="0008729E"/>
    <w:rsid w:val="000878C0"/>
    <w:rsid w:val="00090D93"/>
    <w:rsid w:val="00091297"/>
    <w:rsid w:val="00091A38"/>
    <w:rsid w:val="000924A3"/>
    <w:rsid w:val="00092D81"/>
    <w:rsid w:val="00096272"/>
    <w:rsid w:val="00096C71"/>
    <w:rsid w:val="000972E4"/>
    <w:rsid w:val="00097CC2"/>
    <w:rsid w:val="000A0C8D"/>
    <w:rsid w:val="000A1630"/>
    <w:rsid w:val="000A16E4"/>
    <w:rsid w:val="000A39BC"/>
    <w:rsid w:val="000A41D7"/>
    <w:rsid w:val="000A47AF"/>
    <w:rsid w:val="000A6913"/>
    <w:rsid w:val="000A7257"/>
    <w:rsid w:val="000B0DFD"/>
    <w:rsid w:val="000B1088"/>
    <w:rsid w:val="000B1A2A"/>
    <w:rsid w:val="000B1BC9"/>
    <w:rsid w:val="000B43BE"/>
    <w:rsid w:val="000B460A"/>
    <w:rsid w:val="000B5B65"/>
    <w:rsid w:val="000B65B4"/>
    <w:rsid w:val="000B7715"/>
    <w:rsid w:val="000B77A1"/>
    <w:rsid w:val="000C1003"/>
    <w:rsid w:val="000C1129"/>
    <w:rsid w:val="000C14AA"/>
    <w:rsid w:val="000C1B9D"/>
    <w:rsid w:val="000C4B45"/>
    <w:rsid w:val="000C5323"/>
    <w:rsid w:val="000C5DEC"/>
    <w:rsid w:val="000C6367"/>
    <w:rsid w:val="000C6A1B"/>
    <w:rsid w:val="000C6E83"/>
    <w:rsid w:val="000C7A8B"/>
    <w:rsid w:val="000C7C04"/>
    <w:rsid w:val="000C7D74"/>
    <w:rsid w:val="000C7FE1"/>
    <w:rsid w:val="000D0A7D"/>
    <w:rsid w:val="000D2AFD"/>
    <w:rsid w:val="000D33FD"/>
    <w:rsid w:val="000D3593"/>
    <w:rsid w:val="000D45EE"/>
    <w:rsid w:val="000D6084"/>
    <w:rsid w:val="000D7209"/>
    <w:rsid w:val="000D785D"/>
    <w:rsid w:val="000E01C0"/>
    <w:rsid w:val="000E1407"/>
    <w:rsid w:val="000E22CE"/>
    <w:rsid w:val="000E3A02"/>
    <w:rsid w:val="000E6C3B"/>
    <w:rsid w:val="000F001F"/>
    <w:rsid w:val="000F0727"/>
    <w:rsid w:val="000F1BD2"/>
    <w:rsid w:val="000F4716"/>
    <w:rsid w:val="000F5386"/>
    <w:rsid w:val="000F691D"/>
    <w:rsid w:val="000F789B"/>
    <w:rsid w:val="00100676"/>
    <w:rsid w:val="00102B1D"/>
    <w:rsid w:val="00105244"/>
    <w:rsid w:val="00105A62"/>
    <w:rsid w:val="00107204"/>
    <w:rsid w:val="00110A13"/>
    <w:rsid w:val="00111FB7"/>
    <w:rsid w:val="00114B57"/>
    <w:rsid w:val="00115594"/>
    <w:rsid w:val="00117E4B"/>
    <w:rsid w:val="00117FB6"/>
    <w:rsid w:val="00120026"/>
    <w:rsid w:val="00122E2D"/>
    <w:rsid w:val="00122FF2"/>
    <w:rsid w:val="00123772"/>
    <w:rsid w:val="00125066"/>
    <w:rsid w:val="00125270"/>
    <w:rsid w:val="001252DF"/>
    <w:rsid w:val="001256EF"/>
    <w:rsid w:val="00125F5D"/>
    <w:rsid w:val="00126423"/>
    <w:rsid w:val="001267D8"/>
    <w:rsid w:val="001274D8"/>
    <w:rsid w:val="00127523"/>
    <w:rsid w:val="00130B8B"/>
    <w:rsid w:val="00132656"/>
    <w:rsid w:val="001328AD"/>
    <w:rsid w:val="0013324C"/>
    <w:rsid w:val="0013324D"/>
    <w:rsid w:val="001343D8"/>
    <w:rsid w:val="00136D58"/>
    <w:rsid w:val="001403CE"/>
    <w:rsid w:val="00140A1B"/>
    <w:rsid w:val="00140A4D"/>
    <w:rsid w:val="00140D4A"/>
    <w:rsid w:val="001411D0"/>
    <w:rsid w:val="001413F5"/>
    <w:rsid w:val="00141902"/>
    <w:rsid w:val="00141953"/>
    <w:rsid w:val="001423FD"/>
    <w:rsid w:val="001463CB"/>
    <w:rsid w:val="001477DC"/>
    <w:rsid w:val="00147921"/>
    <w:rsid w:val="00147AD7"/>
    <w:rsid w:val="00151564"/>
    <w:rsid w:val="001518D3"/>
    <w:rsid w:val="00152032"/>
    <w:rsid w:val="00152E7F"/>
    <w:rsid w:val="00152EBE"/>
    <w:rsid w:val="001534A2"/>
    <w:rsid w:val="00154610"/>
    <w:rsid w:val="001564DB"/>
    <w:rsid w:val="0015692E"/>
    <w:rsid w:val="0016018F"/>
    <w:rsid w:val="001605D0"/>
    <w:rsid w:val="0016069F"/>
    <w:rsid w:val="0016106C"/>
    <w:rsid w:val="00161989"/>
    <w:rsid w:val="00161CE9"/>
    <w:rsid w:val="001630CB"/>
    <w:rsid w:val="00164295"/>
    <w:rsid w:val="0016528F"/>
    <w:rsid w:val="001653E8"/>
    <w:rsid w:val="00165594"/>
    <w:rsid w:val="0016572A"/>
    <w:rsid w:val="0016597B"/>
    <w:rsid w:val="001673FA"/>
    <w:rsid w:val="00167D89"/>
    <w:rsid w:val="001701F7"/>
    <w:rsid w:val="0017235C"/>
    <w:rsid w:val="0017257A"/>
    <w:rsid w:val="001729B8"/>
    <w:rsid w:val="00174D15"/>
    <w:rsid w:val="001757B8"/>
    <w:rsid w:val="00176674"/>
    <w:rsid w:val="00176725"/>
    <w:rsid w:val="00176CC8"/>
    <w:rsid w:val="00177668"/>
    <w:rsid w:val="00177D8C"/>
    <w:rsid w:val="001816BE"/>
    <w:rsid w:val="00183AD0"/>
    <w:rsid w:val="001861A1"/>
    <w:rsid w:val="001861F1"/>
    <w:rsid w:val="00190EED"/>
    <w:rsid w:val="00192FE3"/>
    <w:rsid w:val="0019342E"/>
    <w:rsid w:val="001937B0"/>
    <w:rsid w:val="00193AB3"/>
    <w:rsid w:val="00193AD1"/>
    <w:rsid w:val="001957F2"/>
    <w:rsid w:val="00195928"/>
    <w:rsid w:val="001A06E5"/>
    <w:rsid w:val="001A18F7"/>
    <w:rsid w:val="001A288B"/>
    <w:rsid w:val="001A28C0"/>
    <w:rsid w:val="001A290E"/>
    <w:rsid w:val="001A3015"/>
    <w:rsid w:val="001A372D"/>
    <w:rsid w:val="001A3925"/>
    <w:rsid w:val="001A3CFF"/>
    <w:rsid w:val="001A474D"/>
    <w:rsid w:val="001A4FB4"/>
    <w:rsid w:val="001A583A"/>
    <w:rsid w:val="001A5EA4"/>
    <w:rsid w:val="001A7F90"/>
    <w:rsid w:val="001B1076"/>
    <w:rsid w:val="001B145C"/>
    <w:rsid w:val="001B18C8"/>
    <w:rsid w:val="001B21E8"/>
    <w:rsid w:val="001B2A38"/>
    <w:rsid w:val="001B3B37"/>
    <w:rsid w:val="001B3DD5"/>
    <w:rsid w:val="001B71EE"/>
    <w:rsid w:val="001C2E0F"/>
    <w:rsid w:val="001C533B"/>
    <w:rsid w:val="001C6702"/>
    <w:rsid w:val="001C7A96"/>
    <w:rsid w:val="001D2B89"/>
    <w:rsid w:val="001D404A"/>
    <w:rsid w:val="001D5320"/>
    <w:rsid w:val="001D7900"/>
    <w:rsid w:val="001E00BB"/>
    <w:rsid w:val="001E3111"/>
    <w:rsid w:val="001E3B55"/>
    <w:rsid w:val="001E3C5F"/>
    <w:rsid w:val="001E620C"/>
    <w:rsid w:val="001F1E27"/>
    <w:rsid w:val="001F2188"/>
    <w:rsid w:val="001F2BF0"/>
    <w:rsid w:val="001F3FAF"/>
    <w:rsid w:val="001F4699"/>
    <w:rsid w:val="001F5EB7"/>
    <w:rsid w:val="001F6F28"/>
    <w:rsid w:val="00200458"/>
    <w:rsid w:val="00200CBC"/>
    <w:rsid w:val="00201C05"/>
    <w:rsid w:val="002021DA"/>
    <w:rsid w:val="00202D9B"/>
    <w:rsid w:val="00203CDA"/>
    <w:rsid w:val="00204F0D"/>
    <w:rsid w:val="0020571F"/>
    <w:rsid w:val="00207F05"/>
    <w:rsid w:val="002105C7"/>
    <w:rsid w:val="002116D6"/>
    <w:rsid w:val="00211767"/>
    <w:rsid w:val="00211BE3"/>
    <w:rsid w:val="00211BE5"/>
    <w:rsid w:val="00212977"/>
    <w:rsid w:val="002135EC"/>
    <w:rsid w:val="00213EEE"/>
    <w:rsid w:val="00214623"/>
    <w:rsid w:val="00215489"/>
    <w:rsid w:val="00215816"/>
    <w:rsid w:val="00216038"/>
    <w:rsid w:val="0022018F"/>
    <w:rsid w:val="00222DC6"/>
    <w:rsid w:val="002231FC"/>
    <w:rsid w:val="00224BFE"/>
    <w:rsid w:val="00224E18"/>
    <w:rsid w:val="0022609F"/>
    <w:rsid w:val="002274B5"/>
    <w:rsid w:val="002277C2"/>
    <w:rsid w:val="00227A66"/>
    <w:rsid w:val="00230C9F"/>
    <w:rsid w:val="00231008"/>
    <w:rsid w:val="00231EC3"/>
    <w:rsid w:val="00232EE9"/>
    <w:rsid w:val="00233652"/>
    <w:rsid w:val="002347F8"/>
    <w:rsid w:val="00234C07"/>
    <w:rsid w:val="00235410"/>
    <w:rsid w:val="00235450"/>
    <w:rsid w:val="00237058"/>
    <w:rsid w:val="00240B4C"/>
    <w:rsid w:val="00240BAB"/>
    <w:rsid w:val="002447C6"/>
    <w:rsid w:val="0024578E"/>
    <w:rsid w:val="00246445"/>
    <w:rsid w:val="0024785A"/>
    <w:rsid w:val="00247E57"/>
    <w:rsid w:val="002503A8"/>
    <w:rsid w:val="00252194"/>
    <w:rsid w:val="00252627"/>
    <w:rsid w:val="002552AC"/>
    <w:rsid w:val="002560A9"/>
    <w:rsid w:val="00256F02"/>
    <w:rsid w:val="00260A3D"/>
    <w:rsid w:val="00261D0B"/>
    <w:rsid w:val="002629D0"/>
    <w:rsid w:val="002654FF"/>
    <w:rsid w:val="002659E2"/>
    <w:rsid w:val="0026608F"/>
    <w:rsid w:val="00266241"/>
    <w:rsid w:val="0026665E"/>
    <w:rsid w:val="00267435"/>
    <w:rsid w:val="00270E54"/>
    <w:rsid w:val="00271807"/>
    <w:rsid w:val="00271F69"/>
    <w:rsid w:val="002726EF"/>
    <w:rsid w:val="00272D84"/>
    <w:rsid w:val="00273943"/>
    <w:rsid w:val="00273A00"/>
    <w:rsid w:val="00273AD5"/>
    <w:rsid w:val="00277639"/>
    <w:rsid w:val="00277DF0"/>
    <w:rsid w:val="00280D8C"/>
    <w:rsid w:val="00281BC8"/>
    <w:rsid w:val="00282E9D"/>
    <w:rsid w:val="0028453A"/>
    <w:rsid w:val="00284EDB"/>
    <w:rsid w:val="002862E8"/>
    <w:rsid w:val="00287C4E"/>
    <w:rsid w:val="002904F8"/>
    <w:rsid w:val="002905B5"/>
    <w:rsid w:val="00292251"/>
    <w:rsid w:val="00294D4A"/>
    <w:rsid w:val="002955A1"/>
    <w:rsid w:val="002960A3"/>
    <w:rsid w:val="002966A6"/>
    <w:rsid w:val="00296CBC"/>
    <w:rsid w:val="00297267"/>
    <w:rsid w:val="002A1BDD"/>
    <w:rsid w:val="002A2EE5"/>
    <w:rsid w:val="002A40A1"/>
    <w:rsid w:val="002A4366"/>
    <w:rsid w:val="002A51F0"/>
    <w:rsid w:val="002A5BDE"/>
    <w:rsid w:val="002A6A25"/>
    <w:rsid w:val="002B22DD"/>
    <w:rsid w:val="002B2FF8"/>
    <w:rsid w:val="002B3221"/>
    <w:rsid w:val="002B4D7A"/>
    <w:rsid w:val="002B5BB6"/>
    <w:rsid w:val="002B5C8B"/>
    <w:rsid w:val="002B639F"/>
    <w:rsid w:val="002C0DD5"/>
    <w:rsid w:val="002C16C9"/>
    <w:rsid w:val="002C1B8F"/>
    <w:rsid w:val="002C263C"/>
    <w:rsid w:val="002C375D"/>
    <w:rsid w:val="002C3D0E"/>
    <w:rsid w:val="002C415F"/>
    <w:rsid w:val="002C478A"/>
    <w:rsid w:val="002C5E41"/>
    <w:rsid w:val="002C6D34"/>
    <w:rsid w:val="002D17F4"/>
    <w:rsid w:val="002D23A5"/>
    <w:rsid w:val="002D401E"/>
    <w:rsid w:val="002D6665"/>
    <w:rsid w:val="002D73BE"/>
    <w:rsid w:val="002D7420"/>
    <w:rsid w:val="002E078E"/>
    <w:rsid w:val="002E0D7C"/>
    <w:rsid w:val="002E1329"/>
    <w:rsid w:val="002E167C"/>
    <w:rsid w:val="002E47A6"/>
    <w:rsid w:val="002E531C"/>
    <w:rsid w:val="002E62B6"/>
    <w:rsid w:val="002E78A2"/>
    <w:rsid w:val="002E7C0E"/>
    <w:rsid w:val="002F08FA"/>
    <w:rsid w:val="002F0E75"/>
    <w:rsid w:val="002F1904"/>
    <w:rsid w:val="002F2C6C"/>
    <w:rsid w:val="002F2E69"/>
    <w:rsid w:val="002F3422"/>
    <w:rsid w:val="002F446D"/>
    <w:rsid w:val="002F58B1"/>
    <w:rsid w:val="00301835"/>
    <w:rsid w:val="00301CE2"/>
    <w:rsid w:val="00301D3F"/>
    <w:rsid w:val="0030350B"/>
    <w:rsid w:val="00305478"/>
    <w:rsid w:val="00305545"/>
    <w:rsid w:val="003058E6"/>
    <w:rsid w:val="00305F0F"/>
    <w:rsid w:val="003104E0"/>
    <w:rsid w:val="00311603"/>
    <w:rsid w:val="0031278D"/>
    <w:rsid w:val="00313B45"/>
    <w:rsid w:val="003161D7"/>
    <w:rsid w:val="0031665B"/>
    <w:rsid w:val="00316D2A"/>
    <w:rsid w:val="00316D5D"/>
    <w:rsid w:val="00317069"/>
    <w:rsid w:val="003201C9"/>
    <w:rsid w:val="00322ED0"/>
    <w:rsid w:val="00323061"/>
    <w:rsid w:val="003231D6"/>
    <w:rsid w:val="00326C00"/>
    <w:rsid w:val="00326FE1"/>
    <w:rsid w:val="0032728C"/>
    <w:rsid w:val="00331CD0"/>
    <w:rsid w:val="00332981"/>
    <w:rsid w:val="003332B3"/>
    <w:rsid w:val="0033335D"/>
    <w:rsid w:val="003334EF"/>
    <w:rsid w:val="00336BDD"/>
    <w:rsid w:val="00340714"/>
    <w:rsid w:val="00343581"/>
    <w:rsid w:val="00343816"/>
    <w:rsid w:val="00344105"/>
    <w:rsid w:val="00344A87"/>
    <w:rsid w:val="003463BC"/>
    <w:rsid w:val="00347928"/>
    <w:rsid w:val="00347CFC"/>
    <w:rsid w:val="00350192"/>
    <w:rsid w:val="00353398"/>
    <w:rsid w:val="003540A4"/>
    <w:rsid w:val="00356749"/>
    <w:rsid w:val="003610D8"/>
    <w:rsid w:val="003628A8"/>
    <w:rsid w:val="00362970"/>
    <w:rsid w:val="0036410A"/>
    <w:rsid w:val="003647A1"/>
    <w:rsid w:val="003648DD"/>
    <w:rsid w:val="003654B0"/>
    <w:rsid w:val="00365FD6"/>
    <w:rsid w:val="003729BB"/>
    <w:rsid w:val="00375321"/>
    <w:rsid w:val="0037616D"/>
    <w:rsid w:val="00377255"/>
    <w:rsid w:val="00377E61"/>
    <w:rsid w:val="00381BD1"/>
    <w:rsid w:val="003827B0"/>
    <w:rsid w:val="00383E60"/>
    <w:rsid w:val="003853AF"/>
    <w:rsid w:val="003861F3"/>
    <w:rsid w:val="0038659F"/>
    <w:rsid w:val="0039128A"/>
    <w:rsid w:val="003919CE"/>
    <w:rsid w:val="003921CE"/>
    <w:rsid w:val="003921EA"/>
    <w:rsid w:val="0039245A"/>
    <w:rsid w:val="00392AB5"/>
    <w:rsid w:val="00393644"/>
    <w:rsid w:val="003939B9"/>
    <w:rsid w:val="00394529"/>
    <w:rsid w:val="00394B0C"/>
    <w:rsid w:val="00395EF7"/>
    <w:rsid w:val="00397CAF"/>
    <w:rsid w:val="003A163C"/>
    <w:rsid w:val="003A24E0"/>
    <w:rsid w:val="003A29A1"/>
    <w:rsid w:val="003A2FCB"/>
    <w:rsid w:val="003A3886"/>
    <w:rsid w:val="003A3D90"/>
    <w:rsid w:val="003A7183"/>
    <w:rsid w:val="003B0567"/>
    <w:rsid w:val="003B066A"/>
    <w:rsid w:val="003B0C34"/>
    <w:rsid w:val="003B6A40"/>
    <w:rsid w:val="003B6B7A"/>
    <w:rsid w:val="003B73A1"/>
    <w:rsid w:val="003B781E"/>
    <w:rsid w:val="003C01C4"/>
    <w:rsid w:val="003C0DB8"/>
    <w:rsid w:val="003C11AB"/>
    <w:rsid w:val="003C1CA6"/>
    <w:rsid w:val="003C34E0"/>
    <w:rsid w:val="003C36E4"/>
    <w:rsid w:val="003C3829"/>
    <w:rsid w:val="003C45A7"/>
    <w:rsid w:val="003C6EA0"/>
    <w:rsid w:val="003D1141"/>
    <w:rsid w:val="003D1E80"/>
    <w:rsid w:val="003D2291"/>
    <w:rsid w:val="003D2D0C"/>
    <w:rsid w:val="003D3B60"/>
    <w:rsid w:val="003D4964"/>
    <w:rsid w:val="003D554B"/>
    <w:rsid w:val="003D5657"/>
    <w:rsid w:val="003D6862"/>
    <w:rsid w:val="003D7212"/>
    <w:rsid w:val="003E0442"/>
    <w:rsid w:val="003E0C29"/>
    <w:rsid w:val="003E1552"/>
    <w:rsid w:val="003E2686"/>
    <w:rsid w:val="003E2B5E"/>
    <w:rsid w:val="003E2F55"/>
    <w:rsid w:val="003E4973"/>
    <w:rsid w:val="003E4E22"/>
    <w:rsid w:val="003E53E5"/>
    <w:rsid w:val="003E7077"/>
    <w:rsid w:val="003E7326"/>
    <w:rsid w:val="003F2668"/>
    <w:rsid w:val="003F28DA"/>
    <w:rsid w:val="003F2A19"/>
    <w:rsid w:val="003F2AAD"/>
    <w:rsid w:val="003F53F2"/>
    <w:rsid w:val="003F58C4"/>
    <w:rsid w:val="003F6126"/>
    <w:rsid w:val="003F61ED"/>
    <w:rsid w:val="003F65D9"/>
    <w:rsid w:val="003F6B8B"/>
    <w:rsid w:val="003F7741"/>
    <w:rsid w:val="00400162"/>
    <w:rsid w:val="00401474"/>
    <w:rsid w:val="0040176E"/>
    <w:rsid w:val="00402846"/>
    <w:rsid w:val="0040305C"/>
    <w:rsid w:val="00407777"/>
    <w:rsid w:val="0041075F"/>
    <w:rsid w:val="00411807"/>
    <w:rsid w:val="004124ED"/>
    <w:rsid w:val="00412A19"/>
    <w:rsid w:val="00413101"/>
    <w:rsid w:val="004133AF"/>
    <w:rsid w:val="004144B8"/>
    <w:rsid w:val="004157C7"/>
    <w:rsid w:val="00415EE3"/>
    <w:rsid w:val="00416427"/>
    <w:rsid w:val="004173C0"/>
    <w:rsid w:val="0041749A"/>
    <w:rsid w:val="00421132"/>
    <w:rsid w:val="0042133C"/>
    <w:rsid w:val="00421C17"/>
    <w:rsid w:val="00422A6E"/>
    <w:rsid w:val="004230BA"/>
    <w:rsid w:val="004258EE"/>
    <w:rsid w:val="004312D6"/>
    <w:rsid w:val="00431482"/>
    <w:rsid w:val="00431A66"/>
    <w:rsid w:val="00433F18"/>
    <w:rsid w:val="00433F3A"/>
    <w:rsid w:val="00436A54"/>
    <w:rsid w:val="00436F26"/>
    <w:rsid w:val="00442A27"/>
    <w:rsid w:val="00442EA5"/>
    <w:rsid w:val="00442F3E"/>
    <w:rsid w:val="00443F9E"/>
    <w:rsid w:val="00444A7B"/>
    <w:rsid w:val="004465EF"/>
    <w:rsid w:val="00446FBA"/>
    <w:rsid w:val="00447F6F"/>
    <w:rsid w:val="00451820"/>
    <w:rsid w:val="004519AF"/>
    <w:rsid w:val="0045305B"/>
    <w:rsid w:val="00454299"/>
    <w:rsid w:val="00457567"/>
    <w:rsid w:val="004579CA"/>
    <w:rsid w:val="00464A2A"/>
    <w:rsid w:val="00466831"/>
    <w:rsid w:val="00470628"/>
    <w:rsid w:val="0047146C"/>
    <w:rsid w:val="004715F5"/>
    <w:rsid w:val="00471DD0"/>
    <w:rsid w:val="00472FFD"/>
    <w:rsid w:val="00473AEA"/>
    <w:rsid w:val="0047422E"/>
    <w:rsid w:val="00474364"/>
    <w:rsid w:val="004753C4"/>
    <w:rsid w:val="00475F31"/>
    <w:rsid w:val="00476146"/>
    <w:rsid w:val="00476762"/>
    <w:rsid w:val="00480F68"/>
    <w:rsid w:val="00481858"/>
    <w:rsid w:val="00482262"/>
    <w:rsid w:val="00482520"/>
    <w:rsid w:val="00486ABA"/>
    <w:rsid w:val="004877B3"/>
    <w:rsid w:val="00491587"/>
    <w:rsid w:val="00491FF2"/>
    <w:rsid w:val="0049283F"/>
    <w:rsid w:val="004930A1"/>
    <w:rsid w:val="00494389"/>
    <w:rsid w:val="004949BD"/>
    <w:rsid w:val="004960D8"/>
    <w:rsid w:val="004969D3"/>
    <w:rsid w:val="00496DAB"/>
    <w:rsid w:val="004979A1"/>
    <w:rsid w:val="004A0B44"/>
    <w:rsid w:val="004A150A"/>
    <w:rsid w:val="004A29B9"/>
    <w:rsid w:val="004A2AAB"/>
    <w:rsid w:val="004A35AF"/>
    <w:rsid w:val="004A41A2"/>
    <w:rsid w:val="004A45B6"/>
    <w:rsid w:val="004A4683"/>
    <w:rsid w:val="004A7614"/>
    <w:rsid w:val="004B3966"/>
    <w:rsid w:val="004B4379"/>
    <w:rsid w:val="004B6327"/>
    <w:rsid w:val="004B657B"/>
    <w:rsid w:val="004C001F"/>
    <w:rsid w:val="004C140D"/>
    <w:rsid w:val="004C19A9"/>
    <w:rsid w:val="004C2D63"/>
    <w:rsid w:val="004C3A66"/>
    <w:rsid w:val="004C3A89"/>
    <w:rsid w:val="004C58B5"/>
    <w:rsid w:val="004C7EFA"/>
    <w:rsid w:val="004D11C6"/>
    <w:rsid w:val="004D1EA5"/>
    <w:rsid w:val="004D7970"/>
    <w:rsid w:val="004E1C8C"/>
    <w:rsid w:val="004E2A0C"/>
    <w:rsid w:val="004E6B3B"/>
    <w:rsid w:val="004E6D7C"/>
    <w:rsid w:val="004F147A"/>
    <w:rsid w:val="004F1584"/>
    <w:rsid w:val="004F1629"/>
    <w:rsid w:val="004F3CCB"/>
    <w:rsid w:val="004F3E37"/>
    <w:rsid w:val="004F4E20"/>
    <w:rsid w:val="004F52F1"/>
    <w:rsid w:val="004F5AF2"/>
    <w:rsid w:val="004F66A1"/>
    <w:rsid w:val="004F6FE0"/>
    <w:rsid w:val="004F7267"/>
    <w:rsid w:val="004F7DE5"/>
    <w:rsid w:val="005000F2"/>
    <w:rsid w:val="00500AA0"/>
    <w:rsid w:val="00500C98"/>
    <w:rsid w:val="005012C5"/>
    <w:rsid w:val="00503395"/>
    <w:rsid w:val="0050343D"/>
    <w:rsid w:val="0050435B"/>
    <w:rsid w:val="00506047"/>
    <w:rsid w:val="0050639E"/>
    <w:rsid w:val="005065A5"/>
    <w:rsid w:val="005066C6"/>
    <w:rsid w:val="00506748"/>
    <w:rsid w:val="005067C1"/>
    <w:rsid w:val="00507EC4"/>
    <w:rsid w:val="0051025A"/>
    <w:rsid w:val="00510B3F"/>
    <w:rsid w:val="00510F93"/>
    <w:rsid w:val="00511BC7"/>
    <w:rsid w:val="00512B52"/>
    <w:rsid w:val="00513906"/>
    <w:rsid w:val="00514FE5"/>
    <w:rsid w:val="005155D3"/>
    <w:rsid w:val="00515C3F"/>
    <w:rsid w:val="00522431"/>
    <w:rsid w:val="00522B36"/>
    <w:rsid w:val="00524711"/>
    <w:rsid w:val="005318FF"/>
    <w:rsid w:val="005343DE"/>
    <w:rsid w:val="0053453E"/>
    <w:rsid w:val="00534FF6"/>
    <w:rsid w:val="0053552E"/>
    <w:rsid w:val="005366CB"/>
    <w:rsid w:val="00536E5D"/>
    <w:rsid w:val="00536FC9"/>
    <w:rsid w:val="0053701F"/>
    <w:rsid w:val="00537906"/>
    <w:rsid w:val="00537FEC"/>
    <w:rsid w:val="005400EA"/>
    <w:rsid w:val="005401FD"/>
    <w:rsid w:val="00540FA5"/>
    <w:rsid w:val="00541A7A"/>
    <w:rsid w:val="005428F5"/>
    <w:rsid w:val="005434F6"/>
    <w:rsid w:val="00543955"/>
    <w:rsid w:val="00546A67"/>
    <w:rsid w:val="00547365"/>
    <w:rsid w:val="00550008"/>
    <w:rsid w:val="00550038"/>
    <w:rsid w:val="00550290"/>
    <w:rsid w:val="00550307"/>
    <w:rsid w:val="00551AF4"/>
    <w:rsid w:val="00552B17"/>
    <w:rsid w:val="0055335F"/>
    <w:rsid w:val="00554A38"/>
    <w:rsid w:val="00555875"/>
    <w:rsid w:val="005611C7"/>
    <w:rsid w:val="00561EE7"/>
    <w:rsid w:val="00562BA9"/>
    <w:rsid w:val="0056358A"/>
    <w:rsid w:val="00563D01"/>
    <w:rsid w:val="0056468F"/>
    <w:rsid w:val="00566D13"/>
    <w:rsid w:val="0056784F"/>
    <w:rsid w:val="00567DC6"/>
    <w:rsid w:val="00571B38"/>
    <w:rsid w:val="00571FEA"/>
    <w:rsid w:val="005736F4"/>
    <w:rsid w:val="00573729"/>
    <w:rsid w:val="005737BA"/>
    <w:rsid w:val="00573C38"/>
    <w:rsid w:val="00577C0D"/>
    <w:rsid w:val="00577DD1"/>
    <w:rsid w:val="00581ADC"/>
    <w:rsid w:val="00581DF8"/>
    <w:rsid w:val="00583130"/>
    <w:rsid w:val="00583F7A"/>
    <w:rsid w:val="005844DA"/>
    <w:rsid w:val="00586031"/>
    <w:rsid w:val="0058664D"/>
    <w:rsid w:val="00590293"/>
    <w:rsid w:val="00590621"/>
    <w:rsid w:val="005908A8"/>
    <w:rsid w:val="00590A93"/>
    <w:rsid w:val="00591BDB"/>
    <w:rsid w:val="00591FE7"/>
    <w:rsid w:val="0059209E"/>
    <w:rsid w:val="00592528"/>
    <w:rsid w:val="00592DE8"/>
    <w:rsid w:val="0059318B"/>
    <w:rsid w:val="00594785"/>
    <w:rsid w:val="0059555D"/>
    <w:rsid w:val="0059634D"/>
    <w:rsid w:val="005A09A7"/>
    <w:rsid w:val="005A3259"/>
    <w:rsid w:val="005A5462"/>
    <w:rsid w:val="005A62F6"/>
    <w:rsid w:val="005B109D"/>
    <w:rsid w:val="005B1B91"/>
    <w:rsid w:val="005B1C4E"/>
    <w:rsid w:val="005B31B3"/>
    <w:rsid w:val="005B3472"/>
    <w:rsid w:val="005B4284"/>
    <w:rsid w:val="005B42EB"/>
    <w:rsid w:val="005B4814"/>
    <w:rsid w:val="005B62D4"/>
    <w:rsid w:val="005B6660"/>
    <w:rsid w:val="005B7FF4"/>
    <w:rsid w:val="005C0074"/>
    <w:rsid w:val="005C07B4"/>
    <w:rsid w:val="005C1381"/>
    <w:rsid w:val="005C2287"/>
    <w:rsid w:val="005C2497"/>
    <w:rsid w:val="005C2C73"/>
    <w:rsid w:val="005C32D4"/>
    <w:rsid w:val="005C46D8"/>
    <w:rsid w:val="005C59C6"/>
    <w:rsid w:val="005C6330"/>
    <w:rsid w:val="005C657F"/>
    <w:rsid w:val="005D23BC"/>
    <w:rsid w:val="005D2A63"/>
    <w:rsid w:val="005D2EE7"/>
    <w:rsid w:val="005D32C5"/>
    <w:rsid w:val="005D363A"/>
    <w:rsid w:val="005D37BE"/>
    <w:rsid w:val="005D389D"/>
    <w:rsid w:val="005D48A7"/>
    <w:rsid w:val="005D4A1A"/>
    <w:rsid w:val="005D5B63"/>
    <w:rsid w:val="005E036A"/>
    <w:rsid w:val="005E16D9"/>
    <w:rsid w:val="005E361B"/>
    <w:rsid w:val="005E42CA"/>
    <w:rsid w:val="005E43F0"/>
    <w:rsid w:val="005E5C0B"/>
    <w:rsid w:val="005F19C8"/>
    <w:rsid w:val="005F21D6"/>
    <w:rsid w:val="005F3241"/>
    <w:rsid w:val="005F4305"/>
    <w:rsid w:val="005F52D8"/>
    <w:rsid w:val="005F6003"/>
    <w:rsid w:val="005F7BCA"/>
    <w:rsid w:val="0060145F"/>
    <w:rsid w:val="006047EB"/>
    <w:rsid w:val="0060535B"/>
    <w:rsid w:val="006060D6"/>
    <w:rsid w:val="006062F8"/>
    <w:rsid w:val="0060633A"/>
    <w:rsid w:val="00610E90"/>
    <w:rsid w:val="00611069"/>
    <w:rsid w:val="0061110B"/>
    <w:rsid w:val="0061131A"/>
    <w:rsid w:val="006118A3"/>
    <w:rsid w:val="00612C6E"/>
    <w:rsid w:val="006146AB"/>
    <w:rsid w:val="00614D96"/>
    <w:rsid w:val="0061643C"/>
    <w:rsid w:val="00616617"/>
    <w:rsid w:val="00617132"/>
    <w:rsid w:val="006211CA"/>
    <w:rsid w:val="00622D82"/>
    <w:rsid w:val="006235C0"/>
    <w:rsid w:val="00623CA0"/>
    <w:rsid w:val="00627A93"/>
    <w:rsid w:val="00631B46"/>
    <w:rsid w:val="00631C42"/>
    <w:rsid w:val="006320E9"/>
    <w:rsid w:val="00632CEF"/>
    <w:rsid w:val="00633A36"/>
    <w:rsid w:val="00634875"/>
    <w:rsid w:val="006353E4"/>
    <w:rsid w:val="0063553A"/>
    <w:rsid w:val="00636134"/>
    <w:rsid w:val="00636E6B"/>
    <w:rsid w:val="006374A1"/>
    <w:rsid w:val="00637D60"/>
    <w:rsid w:val="00641135"/>
    <w:rsid w:val="00642757"/>
    <w:rsid w:val="006429CB"/>
    <w:rsid w:val="00643A8D"/>
    <w:rsid w:val="0064494C"/>
    <w:rsid w:val="00646BC6"/>
    <w:rsid w:val="00646F83"/>
    <w:rsid w:val="00653A32"/>
    <w:rsid w:val="006541E0"/>
    <w:rsid w:val="006544C0"/>
    <w:rsid w:val="00655EB8"/>
    <w:rsid w:val="00656A7B"/>
    <w:rsid w:val="00657BBF"/>
    <w:rsid w:val="00657CB0"/>
    <w:rsid w:val="00662705"/>
    <w:rsid w:val="0066746A"/>
    <w:rsid w:val="00667F35"/>
    <w:rsid w:val="006712F7"/>
    <w:rsid w:val="00671475"/>
    <w:rsid w:val="006716C6"/>
    <w:rsid w:val="00673704"/>
    <w:rsid w:val="00673CBD"/>
    <w:rsid w:val="00674A29"/>
    <w:rsid w:val="00680A90"/>
    <w:rsid w:val="00683877"/>
    <w:rsid w:val="00683C82"/>
    <w:rsid w:val="00684A9D"/>
    <w:rsid w:val="00686020"/>
    <w:rsid w:val="006866C1"/>
    <w:rsid w:val="00690A05"/>
    <w:rsid w:val="00691134"/>
    <w:rsid w:val="00691CBD"/>
    <w:rsid w:val="0069209C"/>
    <w:rsid w:val="006956B4"/>
    <w:rsid w:val="00695A1C"/>
    <w:rsid w:val="006A0A0C"/>
    <w:rsid w:val="006A0D00"/>
    <w:rsid w:val="006A3067"/>
    <w:rsid w:val="006A4227"/>
    <w:rsid w:val="006A4FE5"/>
    <w:rsid w:val="006A5A27"/>
    <w:rsid w:val="006A6D9A"/>
    <w:rsid w:val="006A7BDB"/>
    <w:rsid w:val="006B184D"/>
    <w:rsid w:val="006B2736"/>
    <w:rsid w:val="006B2783"/>
    <w:rsid w:val="006B282E"/>
    <w:rsid w:val="006B3312"/>
    <w:rsid w:val="006B5554"/>
    <w:rsid w:val="006B5A3B"/>
    <w:rsid w:val="006B5BCF"/>
    <w:rsid w:val="006B681C"/>
    <w:rsid w:val="006B7AAD"/>
    <w:rsid w:val="006C089C"/>
    <w:rsid w:val="006C5308"/>
    <w:rsid w:val="006C6300"/>
    <w:rsid w:val="006C680B"/>
    <w:rsid w:val="006D10E8"/>
    <w:rsid w:val="006D1835"/>
    <w:rsid w:val="006D1E68"/>
    <w:rsid w:val="006D391A"/>
    <w:rsid w:val="006D3A46"/>
    <w:rsid w:val="006D3A6E"/>
    <w:rsid w:val="006D40F5"/>
    <w:rsid w:val="006D4A4D"/>
    <w:rsid w:val="006D6D6C"/>
    <w:rsid w:val="006E0B98"/>
    <w:rsid w:val="006E29F4"/>
    <w:rsid w:val="006E2DF1"/>
    <w:rsid w:val="006E2F22"/>
    <w:rsid w:val="006E59ED"/>
    <w:rsid w:val="006E5CBE"/>
    <w:rsid w:val="006E60FE"/>
    <w:rsid w:val="006E6591"/>
    <w:rsid w:val="006E6D25"/>
    <w:rsid w:val="006F113D"/>
    <w:rsid w:val="006F1A3F"/>
    <w:rsid w:val="006F29FD"/>
    <w:rsid w:val="006F2FA5"/>
    <w:rsid w:val="006F4423"/>
    <w:rsid w:val="006F4CE1"/>
    <w:rsid w:val="006F59BA"/>
    <w:rsid w:val="006F5CFA"/>
    <w:rsid w:val="006F6554"/>
    <w:rsid w:val="006F778C"/>
    <w:rsid w:val="0070021E"/>
    <w:rsid w:val="00701FC8"/>
    <w:rsid w:val="00702107"/>
    <w:rsid w:val="00703694"/>
    <w:rsid w:val="00704113"/>
    <w:rsid w:val="00705FD9"/>
    <w:rsid w:val="00707848"/>
    <w:rsid w:val="007102FF"/>
    <w:rsid w:val="007103FC"/>
    <w:rsid w:val="007104F5"/>
    <w:rsid w:val="00713D1A"/>
    <w:rsid w:val="00715D75"/>
    <w:rsid w:val="00717269"/>
    <w:rsid w:val="007230A8"/>
    <w:rsid w:val="00723104"/>
    <w:rsid w:val="00725638"/>
    <w:rsid w:val="007328DC"/>
    <w:rsid w:val="00732FF6"/>
    <w:rsid w:val="00733913"/>
    <w:rsid w:val="00735149"/>
    <w:rsid w:val="00740B56"/>
    <w:rsid w:val="00741B08"/>
    <w:rsid w:val="00742761"/>
    <w:rsid w:val="00743439"/>
    <w:rsid w:val="00743BF5"/>
    <w:rsid w:val="0074404D"/>
    <w:rsid w:val="007447A1"/>
    <w:rsid w:val="007466B2"/>
    <w:rsid w:val="00746BBD"/>
    <w:rsid w:val="00750130"/>
    <w:rsid w:val="007511FA"/>
    <w:rsid w:val="007512CA"/>
    <w:rsid w:val="0075155C"/>
    <w:rsid w:val="00751590"/>
    <w:rsid w:val="00751CF3"/>
    <w:rsid w:val="00753AB4"/>
    <w:rsid w:val="00755305"/>
    <w:rsid w:val="0076199A"/>
    <w:rsid w:val="00761FCA"/>
    <w:rsid w:val="00761FE9"/>
    <w:rsid w:val="007629B1"/>
    <w:rsid w:val="00763753"/>
    <w:rsid w:val="00764277"/>
    <w:rsid w:val="007645FB"/>
    <w:rsid w:val="00764846"/>
    <w:rsid w:val="00766AA2"/>
    <w:rsid w:val="007674CF"/>
    <w:rsid w:val="00770C82"/>
    <w:rsid w:val="0077114D"/>
    <w:rsid w:val="00772590"/>
    <w:rsid w:val="007728DA"/>
    <w:rsid w:val="007737D7"/>
    <w:rsid w:val="00775514"/>
    <w:rsid w:val="0077661D"/>
    <w:rsid w:val="007809C1"/>
    <w:rsid w:val="00782173"/>
    <w:rsid w:val="00783008"/>
    <w:rsid w:val="007835EF"/>
    <w:rsid w:val="0078446D"/>
    <w:rsid w:val="00784860"/>
    <w:rsid w:val="00784C2D"/>
    <w:rsid w:val="00784F1B"/>
    <w:rsid w:val="007861AF"/>
    <w:rsid w:val="007862C7"/>
    <w:rsid w:val="00786CBF"/>
    <w:rsid w:val="00787C40"/>
    <w:rsid w:val="00787F2B"/>
    <w:rsid w:val="00791D02"/>
    <w:rsid w:val="0079308E"/>
    <w:rsid w:val="00793607"/>
    <w:rsid w:val="00794E6B"/>
    <w:rsid w:val="007971EF"/>
    <w:rsid w:val="007A0B98"/>
    <w:rsid w:val="007A0C90"/>
    <w:rsid w:val="007A364F"/>
    <w:rsid w:val="007A3A23"/>
    <w:rsid w:val="007A414F"/>
    <w:rsid w:val="007A436C"/>
    <w:rsid w:val="007A5AEC"/>
    <w:rsid w:val="007A5F0A"/>
    <w:rsid w:val="007A6983"/>
    <w:rsid w:val="007A7146"/>
    <w:rsid w:val="007A7C97"/>
    <w:rsid w:val="007B1221"/>
    <w:rsid w:val="007B247A"/>
    <w:rsid w:val="007B2866"/>
    <w:rsid w:val="007B3C3E"/>
    <w:rsid w:val="007B50ED"/>
    <w:rsid w:val="007B5997"/>
    <w:rsid w:val="007B7CFB"/>
    <w:rsid w:val="007C05DA"/>
    <w:rsid w:val="007C2216"/>
    <w:rsid w:val="007C3F3E"/>
    <w:rsid w:val="007C423C"/>
    <w:rsid w:val="007C5640"/>
    <w:rsid w:val="007C59B6"/>
    <w:rsid w:val="007C5D91"/>
    <w:rsid w:val="007D0301"/>
    <w:rsid w:val="007D1628"/>
    <w:rsid w:val="007D27CA"/>
    <w:rsid w:val="007D342F"/>
    <w:rsid w:val="007D6364"/>
    <w:rsid w:val="007D6458"/>
    <w:rsid w:val="007D69F0"/>
    <w:rsid w:val="007D760C"/>
    <w:rsid w:val="007E004F"/>
    <w:rsid w:val="007E4CD2"/>
    <w:rsid w:val="007E65A4"/>
    <w:rsid w:val="007E689B"/>
    <w:rsid w:val="007E7410"/>
    <w:rsid w:val="007F0E22"/>
    <w:rsid w:val="007F1066"/>
    <w:rsid w:val="007F167F"/>
    <w:rsid w:val="007F1C27"/>
    <w:rsid w:val="007F1C2F"/>
    <w:rsid w:val="007F1EDF"/>
    <w:rsid w:val="007F2257"/>
    <w:rsid w:val="007F5357"/>
    <w:rsid w:val="007F5592"/>
    <w:rsid w:val="008004BD"/>
    <w:rsid w:val="008027BD"/>
    <w:rsid w:val="00802B50"/>
    <w:rsid w:val="00802BEA"/>
    <w:rsid w:val="0080441B"/>
    <w:rsid w:val="0080480B"/>
    <w:rsid w:val="00806A6A"/>
    <w:rsid w:val="008077C9"/>
    <w:rsid w:val="00810B0A"/>
    <w:rsid w:val="008114A4"/>
    <w:rsid w:val="00811B7B"/>
    <w:rsid w:val="00812F22"/>
    <w:rsid w:val="0081367D"/>
    <w:rsid w:val="008145B9"/>
    <w:rsid w:val="00814AB6"/>
    <w:rsid w:val="00815A3C"/>
    <w:rsid w:val="00816906"/>
    <w:rsid w:val="00820C83"/>
    <w:rsid w:val="008210D5"/>
    <w:rsid w:val="008216D8"/>
    <w:rsid w:val="008225BF"/>
    <w:rsid w:val="00824046"/>
    <w:rsid w:val="0082664C"/>
    <w:rsid w:val="008303BB"/>
    <w:rsid w:val="0083063E"/>
    <w:rsid w:val="00830E12"/>
    <w:rsid w:val="008330EF"/>
    <w:rsid w:val="00834EDC"/>
    <w:rsid w:val="00842041"/>
    <w:rsid w:val="0084502B"/>
    <w:rsid w:val="00845AE3"/>
    <w:rsid w:val="00846223"/>
    <w:rsid w:val="008500CF"/>
    <w:rsid w:val="00850716"/>
    <w:rsid w:val="00850DE2"/>
    <w:rsid w:val="008515CD"/>
    <w:rsid w:val="00851EAB"/>
    <w:rsid w:val="008531B6"/>
    <w:rsid w:val="0085464F"/>
    <w:rsid w:val="00854D40"/>
    <w:rsid w:val="00856347"/>
    <w:rsid w:val="00856A27"/>
    <w:rsid w:val="00857C10"/>
    <w:rsid w:val="00862B1E"/>
    <w:rsid w:val="0086355E"/>
    <w:rsid w:val="008644BC"/>
    <w:rsid w:val="00864807"/>
    <w:rsid w:val="00865499"/>
    <w:rsid w:val="00865AA1"/>
    <w:rsid w:val="0086771D"/>
    <w:rsid w:val="00871D4D"/>
    <w:rsid w:val="008728FF"/>
    <w:rsid w:val="0087395F"/>
    <w:rsid w:val="00873965"/>
    <w:rsid w:val="008741D2"/>
    <w:rsid w:val="00876E65"/>
    <w:rsid w:val="00877967"/>
    <w:rsid w:val="008804BB"/>
    <w:rsid w:val="008815CA"/>
    <w:rsid w:val="00881DBA"/>
    <w:rsid w:val="00883892"/>
    <w:rsid w:val="00883922"/>
    <w:rsid w:val="00884568"/>
    <w:rsid w:val="00885258"/>
    <w:rsid w:val="00885A9E"/>
    <w:rsid w:val="00890112"/>
    <w:rsid w:val="00891620"/>
    <w:rsid w:val="00894467"/>
    <w:rsid w:val="00896F44"/>
    <w:rsid w:val="00897BA1"/>
    <w:rsid w:val="008A472F"/>
    <w:rsid w:val="008A5A93"/>
    <w:rsid w:val="008A684F"/>
    <w:rsid w:val="008A6ED0"/>
    <w:rsid w:val="008A7421"/>
    <w:rsid w:val="008A7BB9"/>
    <w:rsid w:val="008C0FAB"/>
    <w:rsid w:val="008C10FF"/>
    <w:rsid w:val="008C1511"/>
    <w:rsid w:val="008C20B3"/>
    <w:rsid w:val="008C31D7"/>
    <w:rsid w:val="008C3827"/>
    <w:rsid w:val="008C67EC"/>
    <w:rsid w:val="008C7D1B"/>
    <w:rsid w:val="008C7DEB"/>
    <w:rsid w:val="008D1866"/>
    <w:rsid w:val="008D233B"/>
    <w:rsid w:val="008D2B29"/>
    <w:rsid w:val="008D3FC7"/>
    <w:rsid w:val="008D41A9"/>
    <w:rsid w:val="008D53C1"/>
    <w:rsid w:val="008D59E4"/>
    <w:rsid w:val="008D5D52"/>
    <w:rsid w:val="008D6713"/>
    <w:rsid w:val="008D6DD8"/>
    <w:rsid w:val="008D7A52"/>
    <w:rsid w:val="008D7F1B"/>
    <w:rsid w:val="008E01ED"/>
    <w:rsid w:val="008E0474"/>
    <w:rsid w:val="008E0BFD"/>
    <w:rsid w:val="008E116B"/>
    <w:rsid w:val="008E28FC"/>
    <w:rsid w:val="008E656D"/>
    <w:rsid w:val="008E6865"/>
    <w:rsid w:val="008E7C96"/>
    <w:rsid w:val="008E7C98"/>
    <w:rsid w:val="008F0DEA"/>
    <w:rsid w:val="008F1616"/>
    <w:rsid w:val="008F2988"/>
    <w:rsid w:val="008F4FB0"/>
    <w:rsid w:val="008F7E5B"/>
    <w:rsid w:val="009003FD"/>
    <w:rsid w:val="00902EDA"/>
    <w:rsid w:val="0090300C"/>
    <w:rsid w:val="0090408F"/>
    <w:rsid w:val="00904203"/>
    <w:rsid w:val="00905650"/>
    <w:rsid w:val="009077CE"/>
    <w:rsid w:val="00907B50"/>
    <w:rsid w:val="0091055D"/>
    <w:rsid w:val="00912343"/>
    <w:rsid w:val="00913222"/>
    <w:rsid w:val="009137E7"/>
    <w:rsid w:val="0091392B"/>
    <w:rsid w:val="00913BEF"/>
    <w:rsid w:val="009153E6"/>
    <w:rsid w:val="009159AD"/>
    <w:rsid w:val="00920312"/>
    <w:rsid w:val="0092071E"/>
    <w:rsid w:val="00920CEA"/>
    <w:rsid w:val="0092298E"/>
    <w:rsid w:val="00922F03"/>
    <w:rsid w:val="009274EA"/>
    <w:rsid w:val="00930512"/>
    <w:rsid w:val="0093076B"/>
    <w:rsid w:val="00932799"/>
    <w:rsid w:val="00932B6B"/>
    <w:rsid w:val="00933BB3"/>
    <w:rsid w:val="00935103"/>
    <w:rsid w:val="009356BF"/>
    <w:rsid w:val="00935994"/>
    <w:rsid w:val="0093679C"/>
    <w:rsid w:val="00936AD2"/>
    <w:rsid w:val="00937728"/>
    <w:rsid w:val="00937EA5"/>
    <w:rsid w:val="00940236"/>
    <w:rsid w:val="0094081D"/>
    <w:rsid w:val="00941D4D"/>
    <w:rsid w:val="0094553D"/>
    <w:rsid w:val="00945763"/>
    <w:rsid w:val="00950383"/>
    <w:rsid w:val="00950ABD"/>
    <w:rsid w:val="00953000"/>
    <w:rsid w:val="00955FD7"/>
    <w:rsid w:val="00956826"/>
    <w:rsid w:val="00956F76"/>
    <w:rsid w:val="009603F6"/>
    <w:rsid w:val="00960482"/>
    <w:rsid w:val="00960831"/>
    <w:rsid w:val="00961FAA"/>
    <w:rsid w:val="009630C7"/>
    <w:rsid w:val="009633B3"/>
    <w:rsid w:val="009648BE"/>
    <w:rsid w:val="00970049"/>
    <w:rsid w:val="009741EF"/>
    <w:rsid w:val="009753EF"/>
    <w:rsid w:val="0097579B"/>
    <w:rsid w:val="00975A35"/>
    <w:rsid w:val="00975A75"/>
    <w:rsid w:val="00976C5B"/>
    <w:rsid w:val="00976D3E"/>
    <w:rsid w:val="00981924"/>
    <w:rsid w:val="00982577"/>
    <w:rsid w:val="009832C2"/>
    <w:rsid w:val="00983B2F"/>
    <w:rsid w:val="0098492C"/>
    <w:rsid w:val="0098497C"/>
    <w:rsid w:val="00984F51"/>
    <w:rsid w:val="00985EBF"/>
    <w:rsid w:val="00987687"/>
    <w:rsid w:val="00991031"/>
    <w:rsid w:val="009910B8"/>
    <w:rsid w:val="009911AB"/>
    <w:rsid w:val="0099275D"/>
    <w:rsid w:val="00992E05"/>
    <w:rsid w:val="00993133"/>
    <w:rsid w:val="009944CC"/>
    <w:rsid w:val="00995D8E"/>
    <w:rsid w:val="00996BD2"/>
    <w:rsid w:val="0099769B"/>
    <w:rsid w:val="009A0382"/>
    <w:rsid w:val="009A08EF"/>
    <w:rsid w:val="009A2239"/>
    <w:rsid w:val="009A28F9"/>
    <w:rsid w:val="009A3145"/>
    <w:rsid w:val="009A3CB1"/>
    <w:rsid w:val="009A6066"/>
    <w:rsid w:val="009A61CB"/>
    <w:rsid w:val="009A66B5"/>
    <w:rsid w:val="009A6746"/>
    <w:rsid w:val="009A69FE"/>
    <w:rsid w:val="009A72C7"/>
    <w:rsid w:val="009B07B3"/>
    <w:rsid w:val="009B14F8"/>
    <w:rsid w:val="009B3496"/>
    <w:rsid w:val="009B47D8"/>
    <w:rsid w:val="009B560A"/>
    <w:rsid w:val="009B5E65"/>
    <w:rsid w:val="009B7BBE"/>
    <w:rsid w:val="009C11D0"/>
    <w:rsid w:val="009C237F"/>
    <w:rsid w:val="009C2CEB"/>
    <w:rsid w:val="009C427A"/>
    <w:rsid w:val="009C50DB"/>
    <w:rsid w:val="009C50DD"/>
    <w:rsid w:val="009C7D15"/>
    <w:rsid w:val="009D0002"/>
    <w:rsid w:val="009D117A"/>
    <w:rsid w:val="009D3A61"/>
    <w:rsid w:val="009D4E96"/>
    <w:rsid w:val="009D6EED"/>
    <w:rsid w:val="009D7775"/>
    <w:rsid w:val="009D7C18"/>
    <w:rsid w:val="009E15C9"/>
    <w:rsid w:val="009E1FD5"/>
    <w:rsid w:val="009E202D"/>
    <w:rsid w:val="009E3CC9"/>
    <w:rsid w:val="009E4976"/>
    <w:rsid w:val="009E55F5"/>
    <w:rsid w:val="009F0063"/>
    <w:rsid w:val="009F01F8"/>
    <w:rsid w:val="009F238C"/>
    <w:rsid w:val="009F263F"/>
    <w:rsid w:val="009F3B4A"/>
    <w:rsid w:val="009F65FE"/>
    <w:rsid w:val="009F66BA"/>
    <w:rsid w:val="009F6F1C"/>
    <w:rsid w:val="009F7DAE"/>
    <w:rsid w:val="00A00E17"/>
    <w:rsid w:val="00A010E0"/>
    <w:rsid w:val="00A0177B"/>
    <w:rsid w:val="00A024CA"/>
    <w:rsid w:val="00A02C8F"/>
    <w:rsid w:val="00A0320A"/>
    <w:rsid w:val="00A046AD"/>
    <w:rsid w:val="00A0550E"/>
    <w:rsid w:val="00A05D61"/>
    <w:rsid w:val="00A061A5"/>
    <w:rsid w:val="00A1094B"/>
    <w:rsid w:val="00A10EE5"/>
    <w:rsid w:val="00A112E4"/>
    <w:rsid w:val="00A11D90"/>
    <w:rsid w:val="00A13B1E"/>
    <w:rsid w:val="00A146C8"/>
    <w:rsid w:val="00A15960"/>
    <w:rsid w:val="00A15F98"/>
    <w:rsid w:val="00A17669"/>
    <w:rsid w:val="00A216BD"/>
    <w:rsid w:val="00A23697"/>
    <w:rsid w:val="00A24B71"/>
    <w:rsid w:val="00A24E5F"/>
    <w:rsid w:val="00A25260"/>
    <w:rsid w:val="00A25764"/>
    <w:rsid w:val="00A25A9E"/>
    <w:rsid w:val="00A272F6"/>
    <w:rsid w:val="00A31240"/>
    <w:rsid w:val="00A32387"/>
    <w:rsid w:val="00A32C10"/>
    <w:rsid w:val="00A33268"/>
    <w:rsid w:val="00A3487D"/>
    <w:rsid w:val="00A34A15"/>
    <w:rsid w:val="00A34AA7"/>
    <w:rsid w:val="00A3559A"/>
    <w:rsid w:val="00A377C6"/>
    <w:rsid w:val="00A417EE"/>
    <w:rsid w:val="00A42C0E"/>
    <w:rsid w:val="00A46353"/>
    <w:rsid w:val="00A475E9"/>
    <w:rsid w:val="00A47D11"/>
    <w:rsid w:val="00A52EF1"/>
    <w:rsid w:val="00A5451C"/>
    <w:rsid w:val="00A54EAC"/>
    <w:rsid w:val="00A561B7"/>
    <w:rsid w:val="00A61CD6"/>
    <w:rsid w:val="00A61D7A"/>
    <w:rsid w:val="00A6280C"/>
    <w:rsid w:val="00A64147"/>
    <w:rsid w:val="00A64F81"/>
    <w:rsid w:val="00A65B76"/>
    <w:rsid w:val="00A65F66"/>
    <w:rsid w:val="00A65FBD"/>
    <w:rsid w:val="00A67FBF"/>
    <w:rsid w:val="00A7040D"/>
    <w:rsid w:val="00A7072D"/>
    <w:rsid w:val="00A70775"/>
    <w:rsid w:val="00A70D8C"/>
    <w:rsid w:val="00A748D2"/>
    <w:rsid w:val="00A7537A"/>
    <w:rsid w:val="00A75AE6"/>
    <w:rsid w:val="00A762F3"/>
    <w:rsid w:val="00A77995"/>
    <w:rsid w:val="00A801BD"/>
    <w:rsid w:val="00A826AB"/>
    <w:rsid w:val="00A82A10"/>
    <w:rsid w:val="00A83AEE"/>
    <w:rsid w:val="00A855A8"/>
    <w:rsid w:val="00A860EF"/>
    <w:rsid w:val="00A90DA8"/>
    <w:rsid w:val="00A92172"/>
    <w:rsid w:val="00A92A30"/>
    <w:rsid w:val="00A92E3C"/>
    <w:rsid w:val="00A939FE"/>
    <w:rsid w:val="00A93EA1"/>
    <w:rsid w:val="00A94F3D"/>
    <w:rsid w:val="00A9502C"/>
    <w:rsid w:val="00A956EB"/>
    <w:rsid w:val="00A95BFB"/>
    <w:rsid w:val="00AA0CD9"/>
    <w:rsid w:val="00AA4491"/>
    <w:rsid w:val="00AA65C9"/>
    <w:rsid w:val="00AA69CA"/>
    <w:rsid w:val="00AA7B98"/>
    <w:rsid w:val="00AB04BD"/>
    <w:rsid w:val="00AB1230"/>
    <w:rsid w:val="00AB2A9D"/>
    <w:rsid w:val="00AB3C21"/>
    <w:rsid w:val="00AB46D4"/>
    <w:rsid w:val="00AB5288"/>
    <w:rsid w:val="00AB5A0E"/>
    <w:rsid w:val="00AB797F"/>
    <w:rsid w:val="00AC0E31"/>
    <w:rsid w:val="00AC13EB"/>
    <w:rsid w:val="00AC5D56"/>
    <w:rsid w:val="00AC5E26"/>
    <w:rsid w:val="00AC5EBC"/>
    <w:rsid w:val="00AC6382"/>
    <w:rsid w:val="00AC63B5"/>
    <w:rsid w:val="00AC6466"/>
    <w:rsid w:val="00AD00A9"/>
    <w:rsid w:val="00AD10E4"/>
    <w:rsid w:val="00AD1293"/>
    <w:rsid w:val="00AD2E6D"/>
    <w:rsid w:val="00AD2ED4"/>
    <w:rsid w:val="00AD2F9C"/>
    <w:rsid w:val="00AD535C"/>
    <w:rsid w:val="00AD6BFC"/>
    <w:rsid w:val="00AD7A10"/>
    <w:rsid w:val="00AE016E"/>
    <w:rsid w:val="00AE08CE"/>
    <w:rsid w:val="00AE09AB"/>
    <w:rsid w:val="00AE143A"/>
    <w:rsid w:val="00AE28B8"/>
    <w:rsid w:val="00AE3602"/>
    <w:rsid w:val="00AE3813"/>
    <w:rsid w:val="00AE5EAC"/>
    <w:rsid w:val="00AE692B"/>
    <w:rsid w:val="00AE6AFC"/>
    <w:rsid w:val="00AE76B1"/>
    <w:rsid w:val="00AF02CF"/>
    <w:rsid w:val="00AF4C2F"/>
    <w:rsid w:val="00AF7BD9"/>
    <w:rsid w:val="00B005C2"/>
    <w:rsid w:val="00B006E5"/>
    <w:rsid w:val="00B01E7D"/>
    <w:rsid w:val="00B026EA"/>
    <w:rsid w:val="00B036D2"/>
    <w:rsid w:val="00B04117"/>
    <w:rsid w:val="00B04B6A"/>
    <w:rsid w:val="00B04DF3"/>
    <w:rsid w:val="00B062EC"/>
    <w:rsid w:val="00B064FE"/>
    <w:rsid w:val="00B101DF"/>
    <w:rsid w:val="00B107F9"/>
    <w:rsid w:val="00B10DD2"/>
    <w:rsid w:val="00B111EE"/>
    <w:rsid w:val="00B116F2"/>
    <w:rsid w:val="00B13CBE"/>
    <w:rsid w:val="00B1587F"/>
    <w:rsid w:val="00B159CB"/>
    <w:rsid w:val="00B16C5E"/>
    <w:rsid w:val="00B1753C"/>
    <w:rsid w:val="00B20A7B"/>
    <w:rsid w:val="00B22AFB"/>
    <w:rsid w:val="00B2486B"/>
    <w:rsid w:val="00B24F12"/>
    <w:rsid w:val="00B26DF7"/>
    <w:rsid w:val="00B26F01"/>
    <w:rsid w:val="00B30A49"/>
    <w:rsid w:val="00B30C73"/>
    <w:rsid w:val="00B30D07"/>
    <w:rsid w:val="00B3146B"/>
    <w:rsid w:val="00B31F6D"/>
    <w:rsid w:val="00B31FE2"/>
    <w:rsid w:val="00B33DAD"/>
    <w:rsid w:val="00B34F13"/>
    <w:rsid w:val="00B35FEB"/>
    <w:rsid w:val="00B36441"/>
    <w:rsid w:val="00B36833"/>
    <w:rsid w:val="00B36CFA"/>
    <w:rsid w:val="00B37A6B"/>
    <w:rsid w:val="00B37C4F"/>
    <w:rsid w:val="00B41FB4"/>
    <w:rsid w:val="00B423BF"/>
    <w:rsid w:val="00B4720D"/>
    <w:rsid w:val="00B50F6E"/>
    <w:rsid w:val="00B515EA"/>
    <w:rsid w:val="00B52201"/>
    <w:rsid w:val="00B53B64"/>
    <w:rsid w:val="00B541A8"/>
    <w:rsid w:val="00B54AE2"/>
    <w:rsid w:val="00B551DA"/>
    <w:rsid w:val="00B56582"/>
    <w:rsid w:val="00B57715"/>
    <w:rsid w:val="00B60701"/>
    <w:rsid w:val="00B607FB"/>
    <w:rsid w:val="00B625E5"/>
    <w:rsid w:val="00B62817"/>
    <w:rsid w:val="00B66851"/>
    <w:rsid w:val="00B67292"/>
    <w:rsid w:val="00B6734E"/>
    <w:rsid w:val="00B675AF"/>
    <w:rsid w:val="00B678BF"/>
    <w:rsid w:val="00B67916"/>
    <w:rsid w:val="00B70B8C"/>
    <w:rsid w:val="00B71374"/>
    <w:rsid w:val="00B716C5"/>
    <w:rsid w:val="00B71B06"/>
    <w:rsid w:val="00B741B7"/>
    <w:rsid w:val="00B746C0"/>
    <w:rsid w:val="00B74717"/>
    <w:rsid w:val="00B75CAD"/>
    <w:rsid w:val="00B76C05"/>
    <w:rsid w:val="00B775CD"/>
    <w:rsid w:val="00B8475C"/>
    <w:rsid w:val="00B861EB"/>
    <w:rsid w:val="00B87A57"/>
    <w:rsid w:val="00B9048B"/>
    <w:rsid w:val="00B93205"/>
    <w:rsid w:val="00B93EB0"/>
    <w:rsid w:val="00B94FF8"/>
    <w:rsid w:val="00B97472"/>
    <w:rsid w:val="00B97B7D"/>
    <w:rsid w:val="00BA10EB"/>
    <w:rsid w:val="00BA1578"/>
    <w:rsid w:val="00BA23DF"/>
    <w:rsid w:val="00BA3458"/>
    <w:rsid w:val="00BA3586"/>
    <w:rsid w:val="00BA39C0"/>
    <w:rsid w:val="00BA49FA"/>
    <w:rsid w:val="00BA4FB9"/>
    <w:rsid w:val="00BA5A26"/>
    <w:rsid w:val="00BA6253"/>
    <w:rsid w:val="00BA79B1"/>
    <w:rsid w:val="00BB0419"/>
    <w:rsid w:val="00BB25C1"/>
    <w:rsid w:val="00BB297C"/>
    <w:rsid w:val="00BB3033"/>
    <w:rsid w:val="00BB339F"/>
    <w:rsid w:val="00BB58BF"/>
    <w:rsid w:val="00BB79A4"/>
    <w:rsid w:val="00BC0BE1"/>
    <w:rsid w:val="00BC31B9"/>
    <w:rsid w:val="00BC3EF8"/>
    <w:rsid w:val="00BC40B6"/>
    <w:rsid w:val="00BC4A7C"/>
    <w:rsid w:val="00BC520B"/>
    <w:rsid w:val="00BC54BB"/>
    <w:rsid w:val="00BC6C91"/>
    <w:rsid w:val="00BC7193"/>
    <w:rsid w:val="00BC7FFC"/>
    <w:rsid w:val="00BD074E"/>
    <w:rsid w:val="00BD24E8"/>
    <w:rsid w:val="00BD319D"/>
    <w:rsid w:val="00BD38D8"/>
    <w:rsid w:val="00BD49D4"/>
    <w:rsid w:val="00BD4F1D"/>
    <w:rsid w:val="00BD5E2D"/>
    <w:rsid w:val="00BD7586"/>
    <w:rsid w:val="00BD7A1A"/>
    <w:rsid w:val="00BD7ADA"/>
    <w:rsid w:val="00BE173E"/>
    <w:rsid w:val="00BE1E9E"/>
    <w:rsid w:val="00BE4F07"/>
    <w:rsid w:val="00BE50B8"/>
    <w:rsid w:val="00BE6164"/>
    <w:rsid w:val="00BE6B57"/>
    <w:rsid w:val="00BF0E79"/>
    <w:rsid w:val="00BF1FA3"/>
    <w:rsid w:val="00BF302D"/>
    <w:rsid w:val="00BF3764"/>
    <w:rsid w:val="00BF4189"/>
    <w:rsid w:val="00BF58EF"/>
    <w:rsid w:val="00BF5B53"/>
    <w:rsid w:val="00BF6056"/>
    <w:rsid w:val="00BF607D"/>
    <w:rsid w:val="00C019B9"/>
    <w:rsid w:val="00C025F5"/>
    <w:rsid w:val="00C037F7"/>
    <w:rsid w:val="00C038E1"/>
    <w:rsid w:val="00C03E4A"/>
    <w:rsid w:val="00C064B0"/>
    <w:rsid w:val="00C07084"/>
    <w:rsid w:val="00C070A5"/>
    <w:rsid w:val="00C109BC"/>
    <w:rsid w:val="00C12C03"/>
    <w:rsid w:val="00C12D49"/>
    <w:rsid w:val="00C13962"/>
    <w:rsid w:val="00C13E76"/>
    <w:rsid w:val="00C15782"/>
    <w:rsid w:val="00C15D3D"/>
    <w:rsid w:val="00C175FB"/>
    <w:rsid w:val="00C17BD6"/>
    <w:rsid w:val="00C17FA7"/>
    <w:rsid w:val="00C20C64"/>
    <w:rsid w:val="00C211C6"/>
    <w:rsid w:val="00C219BD"/>
    <w:rsid w:val="00C22768"/>
    <w:rsid w:val="00C25624"/>
    <w:rsid w:val="00C26631"/>
    <w:rsid w:val="00C26C56"/>
    <w:rsid w:val="00C2771A"/>
    <w:rsid w:val="00C3049E"/>
    <w:rsid w:val="00C304BF"/>
    <w:rsid w:val="00C30BF5"/>
    <w:rsid w:val="00C31F50"/>
    <w:rsid w:val="00C33419"/>
    <w:rsid w:val="00C33750"/>
    <w:rsid w:val="00C3395A"/>
    <w:rsid w:val="00C33C61"/>
    <w:rsid w:val="00C347D1"/>
    <w:rsid w:val="00C3482A"/>
    <w:rsid w:val="00C349C9"/>
    <w:rsid w:val="00C35AE8"/>
    <w:rsid w:val="00C35FC9"/>
    <w:rsid w:val="00C36EC8"/>
    <w:rsid w:val="00C401EB"/>
    <w:rsid w:val="00C420C6"/>
    <w:rsid w:val="00C42658"/>
    <w:rsid w:val="00C42A8C"/>
    <w:rsid w:val="00C42A94"/>
    <w:rsid w:val="00C43918"/>
    <w:rsid w:val="00C43CDE"/>
    <w:rsid w:val="00C43EDD"/>
    <w:rsid w:val="00C470A0"/>
    <w:rsid w:val="00C4726C"/>
    <w:rsid w:val="00C47C13"/>
    <w:rsid w:val="00C504BD"/>
    <w:rsid w:val="00C5137E"/>
    <w:rsid w:val="00C51582"/>
    <w:rsid w:val="00C52704"/>
    <w:rsid w:val="00C53743"/>
    <w:rsid w:val="00C5745C"/>
    <w:rsid w:val="00C579C4"/>
    <w:rsid w:val="00C57F8B"/>
    <w:rsid w:val="00C6076C"/>
    <w:rsid w:val="00C6080B"/>
    <w:rsid w:val="00C62302"/>
    <w:rsid w:val="00C62A84"/>
    <w:rsid w:val="00C62D88"/>
    <w:rsid w:val="00C62DC6"/>
    <w:rsid w:val="00C64A68"/>
    <w:rsid w:val="00C652A2"/>
    <w:rsid w:val="00C66152"/>
    <w:rsid w:val="00C66C39"/>
    <w:rsid w:val="00C7058F"/>
    <w:rsid w:val="00C70D15"/>
    <w:rsid w:val="00C710FB"/>
    <w:rsid w:val="00C71A0E"/>
    <w:rsid w:val="00C732A7"/>
    <w:rsid w:val="00C74EB4"/>
    <w:rsid w:val="00C7622B"/>
    <w:rsid w:val="00C8051A"/>
    <w:rsid w:val="00C81DDD"/>
    <w:rsid w:val="00C83ABB"/>
    <w:rsid w:val="00C849EE"/>
    <w:rsid w:val="00C856FA"/>
    <w:rsid w:val="00C862BB"/>
    <w:rsid w:val="00C8758F"/>
    <w:rsid w:val="00C91937"/>
    <w:rsid w:val="00C93576"/>
    <w:rsid w:val="00C93C53"/>
    <w:rsid w:val="00C94267"/>
    <w:rsid w:val="00C94BF1"/>
    <w:rsid w:val="00C9527A"/>
    <w:rsid w:val="00C966FA"/>
    <w:rsid w:val="00C9672A"/>
    <w:rsid w:val="00C97184"/>
    <w:rsid w:val="00C97E7C"/>
    <w:rsid w:val="00CA03C9"/>
    <w:rsid w:val="00CA19E1"/>
    <w:rsid w:val="00CA1BF4"/>
    <w:rsid w:val="00CA3011"/>
    <w:rsid w:val="00CA3654"/>
    <w:rsid w:val="00CA5136"/>
    <w:rsid w:val="00CA57B0"/>
    <w:rsid w:val="00CA6979"/>
    <w:rsid w:val="00CA72B2"/>
    <w:rsid w:val="00CA7AC8"/>
    <w:rsid w:val="00CB24C2"/>
    <w:rsid w:val="00CB37A7"/>
    <w:rsid w:val="00CB3FF7"/>
    <w:rsid w:val="00CB4A5E"/>
    <w:rsid w:val="00CB5E4E"/>
    <w:rsid w:val="00CB661A"/>
    <w:rsid w:val="00CB70C5"/>
    <w:rsid w:val="00CB7961"/>
    <w:rsid w:val="00CC03AE"/>
    <w:rsid w:val="00CC0737"/>
    <w:rsid w:val="00CC0CFB"/>
    <w:rsid w:val="00CC1DCC"/>
    <w:rsid w:val="00CC29AA"/>
    <w:rsid w:val="00CC2EA3"/>
    <w:rsid w:val="00CC52D3"/>
    <w:rsid w:val="00CC6B17"/>
    <w:rsid w:val="00CD1F09"/>
    <w:rsid w:val="00CD258F"/>
    <w:rsid w:val="00CD2DED"/>
    <w:rsid w:val="00CD305B"/>
    <w:rsid w:val="00CD626A"/>
    <w:rsid w:val="00CD7917"/>
    <w:rsid w:val="00CE0B7F"/>
    <w:rsid w:val="00CE1610"/>
    <w:rsid w:val="00CE16E6"/>
    <w:rsid w:val="00CE31F4"/>
    <w:rsid w:val="00CE35CF"/>
    <w:rsid w:val="00CE4684"/>
    <w:rsid w:val="00CE5C02"/>
    <w:rsid w:val="00CE5DF1"/>
    <w:rsid w:val="00CE76E1"/>
    <w:rsid w:val="00CF02BA"/>
    <w:rsid w:val="00CF1F17"/>
    <w:rsid w:val="00CF20DC"/>
    <w:rsid w:val="00CF2866"/>
    <w:rsid w:val="00CF406F"/>
    <w:rsid w:val="00D008EA"/>
    <w:rsid w:val="00D01FED"/>
    <w:rsid w:val="00D020C3"/>
    <w:rsid w:val="00D04BEC"/>
    <w:rsid w:val="00D060C0"/>
    <w:rsid w:val="00D06E07"/>
    <w:rsid w:val="00D07180"/>
    <w:rsid w:val="00D120B4"/>
    <w:rsid w:val="00D12560"/>
    <w:rsid w:val="00D12FB6"/>
    <w:rsid w:val="00D14FD9"/>
    <w:rsid w:val="00D15F9A"/>
    <w:rsid w:val="00D1712F"/>
    <w:rsid w:val="00D171F3"/>
    <w:rsid w:val="00D17A9C"/>
    <w:rsid w:val="00D17C81"/>
    <w:rsid w:val="00D17FE3"/>
    <w:rsid w:val="00D20352"/>
    <w:rsid w:val="00D2116C"/>
    <w:rsid w:val="00D21B00"/>
    <w:rsid w:val="00D228C2"/>
    <w:rsid w:val="00D231F9"/>
    <w:rsid w:val="00D24249"/>
    <w:rsid w:val="00D251C8"/>
    <w:rsid w:val="00D260B5"/>
    <w:rsid w:val="00D26D2A"/>
    <w:rsid w:val="00D27253"/>
    <w:rsid w:val="00D27C21"/>
    <w:rsid w:val="00D30CF0"/>
    <w:rsid w:val="00D316DD"/>
    <w:rsid w:val="00D32BBE"/>
    <w:rsid w:val="00D3327A"/>
    <w:rsid w:val="00D33B89"/>
    <w:rsid w:val="00D3709E"/>
    <w:rsid w:val="00D41579"/>
    <w:rsid w:val="00D42C72"/>
    <w:rsid w:val="00D43D3E"/>
    <w:rsid w:val="00D44864"/>
    <w:rsid w:val="00D47405"/>
    <w:rsid w:val="00D474FF"/>
    <w:rsid w:val="00D47937"/>
    <w:rsid w:val="00D47E3D"/>
    <w:rsid w:val="00D50E52"/>
    <w:rsid w:val="00D510AE"/>
    <w:rsid w:val="00D51A51"/>
    <w:rsid w:val="00D573F6"/>
    <w:rsid w:val="00D61BF3"/>
    <w:rsid w:val="00D625C0"/>
    <w:rsid w:val="00D62A87"/>
    <w:rsid w:val="00D62DFA"/>
    <w:rsid w:val="00D64C3B"/>
    <w:rsid w:val="00D6531F"/>
    <w:rsid w:val="00D66F3E"/>
    <w:rsid w:val="00D7001C"/>
    <w:rsid w:val="00D71382"/>
    <w:rsid w:val="00D71896"/>
    <w:rsid w:val="00D73ABB"/>
    <w:rsid w:val="00D73FCE"/>
    <w:rsid w:val="00D74619"/>
    <w:rsid w:val="00D747DA"/>
    <w:rsid w:val="00D74B1B"/>
    <w:rsid w:val="00D74E3A"/>
    <w:rsid w:val="00D754DE"/>
    <w:rsid w:val="00D75AFD"/>
    <w:rsid w:val="00D760D8"/>
    <w:rsid w:val="00D76C7C"/>
    <w:rsid w:val="00D76DE2"/>
    <w:rsid w:val="00D77818"/>
    <w:rsid w:val="00D8199C"/>
    <w:rsid w:val="00D82794"/>
    <w:rsid w:val="00D827FE"/>
    <w:rsid w:val="00D82D6F"/>
    <w:rsid w:val="00D83E1D"/>
    <w:rsid w:val="00D84E28"/>
    <w:rsid w:val="00D86A89"/>
    <w:rsid w:val="00D8786A"/>
    <w:rsid w:val="00D92573"/>
    <w:rsid w:val="00D9499B"/>
    <w:rsid w:val="00D94AC7"/>
    <w:rsid w:val="00D95372"/>
    <w:rsid w:val="00DA0D10"/>
    <w:rsid w:val="00DA25FC"/>
    <w:rsid w:val="00DA2F92"/>
    <w:rsid w:val="00DA40C2"/>
    <w:rsid w:val="00DA4238"/>
    <w:rsid w:val="00DA5247"/>
    <w:rsid w:val="00DA693D"/>
    <w:rsid w:val="00DA7505"/>
    <w:rsid w:val="00DA7F25"/>
    <w:rsid w:val="00DB105D"/>
    <w:rsid w:val="00DB18E7"/>
    <w:rsid w:val="00DB2AD2"/>
    <w:rsid w:val="00DB4C9A"/>
    <w:rsid w:val="00DB610E"/>
    <w:rsid w:val="00DC0823"/>
    <w:rsid w:val="00DC198C"/>
    <w:rsid w:val="00DC4681"/>
    <w:rsid w:val="00DC54A2"/>
    <w:rsid w:val="00DC6F46"/>
    <w:rsid w:val="00DD19FB"/>
    <w:rsid w:val="00DD1CCC"/>
    <w:rsid w:val="00DD1EFC"/>
    <w:rsid w:val="00DD2855"/>
    <w:rsid w:val="00DD2D59"/>
    <w:rsid w:val="00DD3A88"/>
    <w:rsid w:val="00DD5EC5"/>
    <w:rsid w:val="00DD5FAF"/>
    <w:rsid w:val="00DD60A8"/>
    <w:rsid w:val="00DD6160"/>
    <w:rsid w:val="00DD6531"/>
    <w:rsid w:val="00DD681C"/>
    <w:rsid w:val="00DE03CA"/>
    <w:rsid w:val="00DE325F"/>
    <w:rsid w:val="00DE3813"/>
    <w:rsid w:val="00DE48CA"/>
    <w:rsid w:val="00DE5160"/>
    <w:rsid w:val="00DE5B06"/>
    <w:rsid w:val="00DF00BD"/>
    <w:rsid w:val="00DF24BA"/>
    <w:rsid w:val="00DF2F4D"/>
    <w:rsid w:val="00DF4AF1"/>
    <w:rsid w:val="00DF65AA"/>
    <w:rsid w:val="00DF78E1"/>
    <w:rsid w:val="00DF796A"/>
    <w:rsid w:val="00E00063"/>
    <w:rsid w:val="00E00394"/>
    <w:rsid w:val="00E017FF"/>
    <w:rsid w:val="00E058D7"/>
    <w:rsid w:val="00E11FAB"/>
    <w:rsid w:val="00E13D3C"/>
    <w:rsid w:val="00E165F1"/>
    <w:rsid w:val="00E16876"/>
    <w:rsid w:val="00E16C65"/>
    <w:rsid w:val="00E205B3"/>
    <w:rsid w:val="00E20863"/>
    <w:rsid w:val="00E23F20"/>
    <w:rsid w:val="00E255C1"/>
    <w:rsid w:val="00E258FA"/>
    <w:rsid w:val="00E3042C"/>
    <w:rsid w:val="00E315CD"/>
    <w:rsid w:val="00E3268D"/>
    <w:rsid w:val="00E330DC"/>
    <w:rsid w:val="00E3399F"/>
    <w:rsid w:val="00E355BF"/>
    <w:rsid w:val="00E3582A"/>
    <w:rsid w:val="00E35FF4"/>
    <w:rsid w:val="00E35FFB"/>
    <w:rsid w:val="00E370E4"/>
    <w:rsid w:val="00E37EBE"/>
    <w:rsid w:val="00E4088F"/>
    <w:rsid w:val="00E40B7A"/>
    <w:rsid w:val="00E41637"/>
    <w:rsid w:val="00E41B9B"/>
    <w:rsid w:val="00E42BF7"/>
    <w:rsid w:val="00E437B3"/>
    <w:rsid w:val="00E43B54"/>
    <w:rsid w:val="00E43C44"/>
    <w:rsid w:val="00E452FE"/>
    <w:rsid w:val="00E479D2"/>
    <w:rsid w:val="00E50FB4"/>
    <w:rsid w:val="00E5311C"/>
    <w:rsid w:val="00E53A32"/>
    <w:rsid w:val="00E5629C"/>
    <w:rsid w:val="00E569C1"/>
    <w:rsid w:val="00E56AF4"/>
    <w:rsid w:val="00E57606"/>
    <w:rsid w:val="00E57A8A"/>
    <w:rsid w:val="00E608CA"/>
    <w:rsid w:val="00E62DF7"/>
    <w:rsid w:val="00E6362A"/>
    <w:rsid w:val="00E63BCD"/>
    <w:rsid w:val="00E63CAA"/>
    <w:rsid w:val="00E63D65"/>
    <w:rsid w:val="00E65F29"/>
    <w:rsid w:val="00E66FA1"/>
    <w:rsid w:val="00E70FCD"/>
    <w:rsid w:val="00E71991"/>
    <w:rsid w:val="00E71D7D"/>
    <w:rsid w:val="00E74684"/>
    <w:rsid w:val="00E75922"/>
    <w:rsid w:val="00E75A80"/>
    <w:rsid w:val="00E75B82"/>
    <w:rsid w:val="00E76925"/>
    <w:rsid w:val="00E819E5"/>
    <w:rsid w:val="00E82A03"/>
    <w:rsid w:val="00E838F9"/>
    <w:rsid w:val="00E8403C"/>
    <w:rsid w:val="00E8439A"/>
    <w:rsid w:val="00E84AC2"/>
    <w:rsid w:val="00E84BEC"/>
    <w:rsid w:val="00E8539A"/>
    <w:rsid w:val="00E85C7D"/>
    <w:rsid w:val="00E86FA3"/>
    <w:rsid w:val="00E905CF"/>
    <w:rsid w:val="00E91351"/>
    <w:rsid w:val="00E92884"/>
    <w:rsid w:val="00E92DEB"/>
    <w:rsid w:val="00E9316D"/>
    <w:rsid w:val="00E93AD5"/>
    <w:rsid w:val="00E94D0A"/>
    <w:rsid w:val="00E95259"/>
    <w:rsid w:val="00E9527F"/>
    <w:rsid w:val="00E952D7"/>
    <w:rsid w:val="00E965C6"/>
    <w:rsid w:val="00E96918"/>
    <w:rsid w:val="00E973F2"/>
    <w:rsid w:val="00EA04F4"/>
    <w:rsid w:val="00EA0742"/>
    <w:rsid w:val="00EA0D01"/>
    <w:rsid w:val="00EA0F5C"/>
    <w:rsid w:val="00EA264A"/>
    <w:rsid w:val="00EA2889"/>
    <w:rsid w:val="00EA52BD"/>
    <w:rsid w:val="00EA740F"/>
    <w:rsid w:val="00EA7576"/>
    <w:rsid w:val="00EA7930"/>
    <w:rsid w:val="00EB2172"/>
    <w:rsid w:val="00EB250B"/>
    <w:rsid w:val="00EB2680"/>
    <w:rsid w:val="00EB341C"/>
    <w:rsid w:val="00EB4F44"/>
    <w:rsid w:val="00EB5B93"/>
    <w:rsid w:val="00EB66A7"/>
    <w:rsid w:val="00EB70FC"/>
    <w:rsid w:val="00EB7F1E"/>
    <w:rsid w:val="00EC0D00"/>
    <w:rsid w:val="00EC1E84"/>
    <w:rsid w:val="00EC246F"/>
    <w:rsid w:val="00EC4162"/>
    <w:rsid w:val="00EC601F"/>
    <w:rsid w:val="00EC625D"/>
    <w:rsid w:val="00ED0406"/>
    <w:rsid w:val="00ED2A03"/>
    <w:rsid w:val="00ED5EDF"/>
    <w:rsid w:val="00ED6256"/>
    <w:rsid w:val="00ED78AC"/>
    <w:rsid w:val="00ED794C"/>
    <w:rsid w:val="00EE04E5"/>
    <w:rsid w:val="00EE072D"/>
    <w:rsid w:val="00EE1A3B"/>
    <w:rsid w:val="00EE211F"/>
    <w:rsid w:val="00EE2157"/>
    <w:rsid w:val="00EE34DC"/>
    <w:rsid w:val="00EE3F87"/>
    <w:rsid w:val="00EE5CB0"/>
    <w:rsid w:val="00EE6138"/>
    <w:rsid w:val="00EF06BE"/>
    <w:rsid w:val="00EF2295"/>
    <w:rsid w:val="00EF357E"/>
    <w:rsid w:val="00EF3602"/>
    <w:rsid w:val="00EF36CA"/>
    <w:rsid w:val="00EF4768"/>
    <w:rsid w:val="00EF5D87"/>
    <w:rsid w:val="00EF60D5"/>
    <w:rsid w:val="00EF7BCA"/>
    <w:rsid w:val="00EF7E83"/>
    <w:rsid w:val="00F00226"/>
    <w:rsid w:val="00F023A8"/>
    <w:rsid w:val="00F0269C"/>
    <w:rsid w:val="00F02E96"/>
    <w:rsid w:val="00F04AE7"/>
    <w:rsid w:val="00F10E3E"/>
    <w:rsid w:val="00F11339"/>
    <w:rsid w:val="00F11438"/>
    <w:rsid w:val="00F13EEF"/>
    <w:rsid w:val="00F166DE"/>
    <w:rsid w:val="00F17226"/>
    <w:rsid w:val="00F1789F"/>
    <w:rsid w:val="00F22646"/>
    <w:rsid w:val="00F2287A"/>
    <w:rsid w:val="00F230D7"/>
    <w:rsid w:val="00F25947"/>
    <w:rsid w:val="00F26AF2"/>
    <w:rsid w:val="00F27C8F"/>
    <w:rsid w:val="00F31228"/>
    <w:rsid w:val="00F31A7B"/>
    <w:rsid w:val="00F31C1C"/>
    <w:rsid w:val="00F334DE"/>
    <w:rsid w:val="00F34FB1"/>
    <w:rsid w:val="00F35205"/>
    <w:rsid w:val="00F368E2"/>
    <w:rsid w:val="00F36D58"/>
    <w:rsid w:val="00F37773"/>
    <w:rsid w:val="00F42D1E"/>
    <w:rsid w:val="00F43C07"/>
    <w:rsid w:val="00F43EB7"/>
    <w:rsid w:val="00F44438"/>
    <w:rsid w:val="00F4466E"/>
    <w:rsid w:val="00F453AD"/>
    <w:rsid w:val="00F4603A"/>
    <w:rsid w:val="00F51090"/>
    <w:rsid w:val="00F51133"/>
    <w:rsid w:val="00F511D2"/>
    <w:rsid w:val="00F52CBD"/>
    <w:rsid w:val="00F53E3F"/>
    <w:rsid w:val="00F5501B"/>
    <w:rsid w:val="00F559AE"/>
    <w:rsid w:val="00F55C56"/>
    <w:rsid w:val="00F55DF2"/>
    <w:rsid w:val="00F55F5C"/>
    <w:rsid w:val="00F56A53"/>
    <w:rsid w:val="00F575A1"/>
    <w:rsid w:val="00F57F9F"/>
    <w:rsid w:val="00F60574"/>
    <w:rsid w:val="00F622CA"/>
    <w:rsid w:val="00F62546"/>
    <w:rsid w:val="00F62B42"/>
    <w:rsid w:val="00F63B64"/>
    <w:rsid w:val="00F6486A"/>
    <w:rsid w:val="00F64DFB"/>
    <w:rsid w:val="00F66128"/>
    <w:rsid w:val="00F66511"/>
    <w:rsid w:val="00F700A4"/>
    <w:rsid w:val="00F70886"/>
    <w:rsid w:val="00F71A98"/>
    <w:rsid w:val="00F7442A"/>
    <w:rsid w:val="00F74A78"/>
    <w:rsid w:val="00F76CF2"/>
    <w:rsid w:val="00F77726"/>
    <w:rsid w:val="00F777DB"/>
    <w:rsid w:val="00F8034F"/>
    <w:rsid w:val="00F81D6B"/>
    <w:rsid w:val="00F86687"/>
    <w:rsid w:val="00F86891"/>
    <w:rsid w:val="00F86F39"/>
    <w:rsid w:val="00F86FF6"/>
    <w:rsid w:val="00F87935"/>
    <w:rsid w:val="00F90899"/>
    <w:rsid w:val="00F91A5D"/>
    <w:rsid w:val="00F91C52"/>
    <w:rsid w:val="00F93194"/>
    <w:rsid w:val="00F945BD"/>
    <w:rsid w:val="00F94D53"/>
    <w:rsid w:val="00F952B6"/>
    <w:rsid w:val="00F95E46"/>
    <w:rsid w:val="00F97937"/>
    <w:rsid w:val="00FA10BB"/>
    <w:rsid w:val="00FA25EA"/>
    <w:rsid w:val="00FA27E7"/>
    <w:rsid w:val="00FA28CD"/>
    <w:rsid w:val="00FA4075"/>
    <w:rsid w:val="00FA5ABD"/>
    <w:rsid w:val="00FA674B"/>
    <w:rsid w:val="00FA7D96"/>
    <w:rsid w:val="00FB01D1"/>
    <w:rsid w:val="00FB03EB"/>
    <w:rsid w:val="00FB15BB"/>
    <w:rsid w:val="00FB1DC5"/>
    <w:rsid w:val="00FB3ACB"/>
    <w:rsid w:val="00FB4831"/>
    <w:rsid w:val="00FB5097"/>
    <w:rsid w:val="00FB5F1E"/>
    <w:rsid w:val="00FB6200"/>
    <w:rsid w:val="00FB770F"/>
    <w:rsid w:val="00FB7DFE"/>
    <w:rsid w:val="00FC044C"/>
    <w:rsid w:val="00FC093E"/>
    <w:rsid w:val="00FC34F9"/>
    <w:rsid w:val="00FC3C70"/>
    <w:rsid w:val="00FC3F24"/>
    <w:rsid w:val="00FC400F"/>
    <w:rsid w:val="00FC5268"/>
    <w:rsid w:val="00FC6135"/>
    <w:rsid w:val="00FC6F08"/>
    <w:rsid w:val="00FC7BF0"/>
    <w:rsid w:val="00FD0F8A"/>
    <w:rsid w:val="00FD232D"/>
    <w:rsid w:val="00FD2952"/>
    <w:rsid w:val="00FD443C"/>
    <w:rsid w:val="00FD61D8"/>
    <w:rsid w:val="00FE18EB"/>
    <w:rsid w:val="00FE1C66"/>
    <w:rsid w:val="00FE1E60"/>
    <w:rsid w:val="00FE204F"/>
    <w:rsid w:val="00FE222C"/>
    <w:rsid w:val="00FE2D11"/>
    <w:rsid w:val="00FE41BB"/>
    <w:rsid w:val="00FE58B6"/>
    <w:rsid w:val="00FE6CAD"/>
    <w:rsid w:val="00FF138D"/>
    <w:rsid w:val="00FF2B17"/>
    <w:rsid w:val="00FF4681"/>
    <w:rsid w:val="00FF479E"/>
    <w:rsid w:val="00FF50B1"/>
    <w:rsid w:val="00FF650B"/>
    <w:rsid w:val="00FF79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A7799"/>
  <w15:docId w15:val="{D59D4E2B-0B96-7F49-A52B-CB801CEE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86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E686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E6865"/>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B0C"/>
    <w:pPr>
      <w:ind w:left="720"/>
      <w:contextualSpacing/>
    </w:pPr>
  </w:style>
  <w:style w:type="table" w:styleId="TableGrid">
    <w:name w:val="Table Grid"/>
    <w:basedOn w:val="TableNormal"/>
    <w:uiPriority w:val="39"/>
    <w:rsid w:val="006A6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3AD5"/>
    <w:rPr>
      <w:sz w:val="16"/>
      <w:szCs w:val="16"/>
    </w:rPr>
  </w:style>
  <w:style w:type="paragraph" w:styleId="CommentText">
    <w:name w:val="annotation text"/>
    <w:basedOn w:val="Normal"/>
    <w:link w:val="CommentTextChar"/>
    <w:uiPriority w:val="99"/>
    <w:semiHidden/>
    <w:unhideWhenUsed/>
    <w:rsid w:val="00E93AD5"/>
    <w:pPr>
      <w:spacing w:line="240" w:lineRule="auto"/>
    </w:pPr>
    <w:rPr>
      <w:sz w:val="20"/>
      <w:szCs w:val="20"/>
    </w:rPr>
  </w:style>
  <w:style w:type="character" w:customStyle="1" w:styleId="CommentTextChar">
    <w:name w:val="Comment Text Char"/>
    <w:basedOn w:val="DefaultParagraphFont"/>
    <w:link w:val="CommentText"/>
    <w:uiPriority w:val="99"/>
    <w:semiHidden/>
    <w:rsid w:val="00E93AD5"/>
    <w:rPr>
      <w:sz w:val="20"/>
      <w:szCs w:val="20"/>
    </w:rPr>
  </w:style>
  <w:style w:type="paragraph" w:styleId="CommentSubject">
    <w:name w:val="annotation subject"/>
    <w:basedOn w:val="CommentText"/>
    <w:next w:val="CommentText"/>
    <w:link w:val="CommentSubjectChar"/>
    <w:uiPriority w:val="99"/>
    <w:semiHidden/>
    <w:unhideWhenUsed/>
    <w:rsid w:val="00E93AD5"/>
    <w:rPr>
      <w:b/>
      <w:bCs/>
    </w:rPr>
  </w:style>
  <w:style w:type="character" w:customStyle="1" w:styleId="CommentSubjectChar">
    <w:name w:val="Comment Subject Char"/>
    <w:basedOn w:val="CommentTextChar"/>
    <w:link w:val="CommentSubject"/>
    <w:uiPriority w:val="99"/>
    <w:semiHidden/>
    <w:rsid w:val="00E93AD5"/>
    <w:rPr>
      <w:b/>
      <w:bCs/>
      <w:sz w:val="20"/>
      <w:szCs w:val="20"/>
    </w:rPr>
  </w:style>
  <w:style w:type="paragraph" w:styleId="BalloonText">
    <w:name w:val="Balloon Text"/>
    <w:basedOn w:val="Normal"/>
    <w:link w:val="BalloonTextChar"/>
    <w:uiPriority w:val="99"/>
    <w:semiHidden/>
    <w:unhideWhenUsed/>
    <w:rsid w:val="00E93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D5"/>
    <w:rPr>
      <w:rFonts w:ascii="Segoe UI" w:hAnsi="Segoe UI" w:cs="Segoe UI"/>
      <w:sz w:val="18"/>
      <w:szCs w:val="18"/>
    </w:rPr>
  </w:style>
  <w:style w:type="paragraph" w:styleId="NormalWeb">
    <w:name w:val="Normal (Web)"/>
    <w:basedOn w:val="Normal"/>
    <w:uiPriority w:val="99"/>
    <w:semiHidden/>
    <w:unhideWhenUsed/>
    <w:rsid w:val="00EA2889"/>
    <w:rPr>
      <w:rFonts w:ascii="Times New Roman" w:hAnsi="Times New Roman" w:cs="Times New Roman"/>
      <w:sz w:val="24"/>
      <w:szCs w:val="24"/>
    </w:rPr>
  </w:style>
  <w:style w:type="paragraph" w:styleId="NoSpacing">
    <w:name w:val="No Spacing"/>
    <w:uiPriority w:val="1"/>
    <w:qFormat/>
    <w:rsid w:val="0085464F"/>
    <w:pPr>
      <w:spacing w:after="0" w:line="240" w:lineRule="auto"/>
    </w:pPr>
  </w:style>
  <w:style w:type="character" w:styleId="Hyperlink">
    <w:name w:val="Hyperlink"/>
    <w:basedOn w:val="DefaultParagraphFont"/>
    <w:uiPriority w:val="99"/>
    <w:unhideWhenUsed/>
    <w:rsid w:val="0085464F"/>
    <w:rPr>
      <w:color w:val="0000FF"/>
      <w:u w:val="single"/>
    </w:rPr>
  </w:style>
  <w:style w:type="paragraph" w:customStyle="1" w:styleId="TableParagraph">
    <w:name w:val="Table Paragraph"/>
    <w:basedOn w:val="Normal"/>
    <w:uiPriority w:val="1"/>
    <w:qFormat/>
    <w:rsid w:val="0085464F"/>
    <w:pPr>
      <w:widowControl w:val="0"/>
      <w:autoSpaceDE w:val="0"/>
      <w:autoSpaceDN w:val="0"/>
      <w:spacing w:before="6" w:after="0" w:line="240" w:lineRule="auto"/>
      <w:ind w:left="100"/>
    </w:pPr>
    <w:rPr>
      <w:rFonts w:ascii="Calibri" w:eastAsia="Calibri" w:hAnsi="Calibri" w:cs="Calibri"/>
      <w:lang w:val="en-US"/>
    </w:rPr>
  </w:style>
  <w:style w:type="character" w:customStyle="1" w:styleId="normaltextrun">
    <w:name w:val="normaltextrun"/>
    <w:basedOn w:val="DefaultParagraphFont"/>
    <w:rsid w:val="008D7F1B"/>
  </w:style>
  <w:style w:type="character" w:customStyle="1" w:styleId="findhit">
    <w:name w:val="findhit"/>
    <w:basedOn w:val="DefaultParagraphFont"/>
    <w:rsid w:val="008D7F1B"/>
  </w:style>
  <w:style w:type="character" w:customStyle="1" w:styleId="Heading2Char">
    <w:name w:val="Heading 2 Char"/>
    <w:basedOn w:val="DefaultParagraphFont"/>
    <w:link w:val="Heading2"/>
    <w:uiPriority w:val="9"/>
    <w:rsid w:val="008E686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E6865"/>
    <w:rPr>
      <w:rFonts w:asciiTheme="majorHAnsi" w:eastAsiaTheme="majorEastAsia" w:hAnsiTheme="majorHAnsi" w:cstheme="majorBidi"/>
      <w:b/>
      <w:bCs/>
      <w:color w:val="4472C4" w:themeColor="accent1"/>
    </w:rPr>
  </w:style>
  <w:style w:type="paragraph" w:customStyle="1" w:styleId="xmsonormal">
    <w:name w:val="x_msonormal"/>
    <w:basedOn w:val="Normal"/>
    <w:rsid w:val="00C35A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8786A"/>
    <w:rPr>
      <w:rFonts w:asciiTheme="majorHAnsi" w:eastAsiaTheme="majorEastAsia" w:hAnsiTheme="majorHAnsi" w:cstheme="majorBidi"/>
      <w:b/>
      <w:bCs/>
      <w:color w:val="2F5496" w:themeColor="accent1" w:themeShade="BF"/>
      <w:sz w:val="28"/>
      <w:szCs w:val="28"/>
    </w:rPr>
  </w:style>
  <w:style w:type="character" w:styleId="FollowedHyperlink">
    <w:name w:val="FollowedHyperlink"/>
    <w:basedOn w:val="DefaultParagraphFont"/>
    <w:uiPriority w:val="99"/>
    <w:semiHidden/>
    <w:unhideWhenUsed/>
    <w:rsid w:val="000C7C04"/>
    <w:rPr>
      <w:color w:val="954F72" w:themeColor="followedHyperlink"/>
      <w:u w:val="single"/>
    </w:rPr>
  </w:style>
  <w:style w:type="character" w:customStyle="1" w:styleId="UnresolvedMention1">
    <w:name w:val="Unresolved Mention1"/>
    <w:basedOn w:val="DefaultParagraphFont"/>
    <w:uiPriority w:val="99"/>
    <w:semiHidden/>
    <w:unhideWhenUsed/>
    <w:rsid w:val="000C7C04"/>
    <w:rPr>
      <w:color w:val="605E5C"/>
      <w:shd w:val="clear" w:color="auto" w:fill="E1DFDD"/>
    </w:rPr>
  </w:style>
  <w:style w:type="paragraph" w:styleId="Footer">
    <w:name w:val="footer"/>
    <w:basedOn w:val="Normal"/>
    <w:link w:val="FooterChar"/>
    <w:uiPriority w:val="99"/>
    <w:unhideWhenUsed/>
    <w:rsid w:val="00D17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C81"/>
  </w:style>
  <w:style w:type="character" w:styleId="PageNumber">
    <w:name w:val="page number"/>
    <w:basedOn w:val="DefaultParagraphFont"/>
    <w:uiPriority w:val="99"/>
    <w:semiHidden/>
    <w:unhideWhenUsed/>
    <w:rsid w:val="00D17C81"/>
  </w:style>
  <w:style w:type="character" w:customStyle="1" w:styleId="personname">
    <w:name w:val="person_name"/>
    <w:basedOn w:val="DefaultParagraphFont"/>
    <w:rsid w:val="00154610"/>
  </w:style>
  <w:style w:type="character" w:styleId="Strong">
    <w:name w:val="Strong"/>
    <w:basedOn w:val="DefaultParagraphFont"/>
    <w:uiPriority w:val="22"/>
    <w:qFormat/>
    <w:rsid w:val="00154610"/>
    <w:rPr>
      <w:b/>
      <w:bCs/>
    </w:rPr>
  </w:style>
  <w:style w:type="character" w:styleId="LineNumber">
    <w:name w:val="line number"/>
    <w:basedOn w:val="DefaultParagraphFont"/>
    <w:uiPriority w:val="99"/>
    <w:semiHidden/>
    <w:unhideWhenUsed/>
    <w:rsid w:val="00BC4A7C"/>
  </w:style>
  <w:style w:type="character" w:customStyle="1" w:styleId="UnresolvedMention2">
    <w:name w:val="Unresolved Mention2"/>
    <w:basedOn w:val="DefaultParagraphFont"/>
    <w:uiPriority w:val="99"/>
    <w:semiHidden/>
    <w:unhideWhenUsed/>
    <w:rsid w:val="00BC4A7C"/>
    <w:rPr>
      <w:color w:val="605E5C"/>
      <w:shd w:val="clear" w:color="auto" w:fill="E1DFDD"/>
    </w:rPr>
  </w:style>
  <w:style w:type="paragraph" w:styleId="Revision">
    <w:name w:val="Revision"/>
    <w:hidden/>
    <w:uiPriority w:val="99"/>
    <w:semiHidden/>
    <w:rsid w:val="00E058D7"/>
    <w:pPr>
      <w:spacing w:after="0" w:line="240" w:lineRule="auto"/>
    </w:pPr>
  </w:style>
  <w:style w:type="character" w:styleId="HTMLCite">
    <w:name w:val="HTML Cite"/>
    <w:basedOn w:val="DefaultParagraphFont"/>
    <w:uiPriority w:val="99"/>
    <w:semiHidden/>
    <w:unhideWhenUsed/>
    <w:rsid w:val="00AE6AFC"/>
    <w:rPr>
      <w:i/>
      <w:iCs/>
    </w:rPr>
  </w:style>
  <w:style w:type="paragraph" w:customStyle="1" w:styleId="contributor">
    <w:name w:val="contributor"/>
    <w:basedOn w:val="Normal"/>
    <w:rsid w:val="00AE6A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AE6AFC"/>
  </w:style>
  <w:style w:type="paragraph" w:customStyle="1" w:styleId="last">
    <w:name w:val="last"/>
    <w:basedOn w:val="Normal"/>
    <w:rsid w:val="00AE6A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s">
    <w:name w:val="authors"/>
    <w:basedOn w:val="DefaultParagraphFont"/>
    <w:rsid w:val="00AE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5646">
      <w:bodyDiv w:val="1"/>
      <w:marLeft w:val="0"/>
      <w:marRight w:val="0"/>
      <w:marTop w:val="0"/>
      <w:marBottom w:val="0"/>
      <w:divBdr>
        <w:top w:val="none" w:sz="0" w:space="0" w:color="auto"/>
        <w:left w:val="none" w:sz="0" w:space="0" w:color="auto"/>
        <w:bottom w:val="none" w:sz="0" w:space="0" w:color="auto"/>
        <w:right w:val="none" w:sz="0" w:space="0" w:color="auto"/>
      </w:divBdr>
    </w:div>
    <w:div w:id="277685501">
      <w:bodyDiv w:val="1"/>
      <w:marLeft w:val="0"/>
      <w:marRight w:val="0"/>
      <w:marTop w:val="0"/>
      <w:marBottom w:val="0"/>
      <w:divBdr>
        <w:top w:val="none" w:sz="0" w:space="0" w:color="auto"/>
        <w:left w:val="none" w:sz="0" w:space="0" w:color="auto"/>
        <w:bottom w:val="none" w:sz="0" w:space="0" w:color="auto"/>
        <w:right w:val="none" w:sz="0" w:space="0" w:color="auto"/>
      </w:divBdr>
      <w:divsChild>
        <w:div w:id="1365061671">
          <w:marLeft w:val="0"/>
          <w:marRight w:val="0"/>
          <w:marTop w:val="0"/>
          <w:marBottom w:val="0"/>
          <w:divBdr>
            <w:top w:val="none" w:sz="0" w:space="0" w:color="auto"/>
            <w:left w:val="none" w:sz="0" w:space="0" w:color="auto"/>
            <w:bottom w:val="none" w:sz="0" w:space="0" w:color="auto"/>
            <w:right w:val="none" w:sz="0" w:space="0" w:color="auto"/>
          </w:divBdr>
          <w:divsChild>
            <w:div w:id="990016002">
              <w:marLeft w:val="0"/>
              <w:marRight w:val="0"/>
              <w:marTop w:val="0"/>
              <w:marBottom w:val="0"/>
              <w:divBdr>
                <w:top w:val="none" w:sz="0" w:space="0" w:color="auto"/>
                <w:left w:val="none" w:sz="0" w:space="0" w:color="auto"/>
                <w:bottom w:val="none" w:sz="0" w:space="0" w:color="auto"/>
                <w:right w:val="none" w:sz="0" w:space="0" w:color="auto"/>
              </w:divBdr>
              <w:divsChild>
                <w:div w:id="662128099">
                  <w:marLeft w:val="0"/>
                  <w:marRight w:val="0"/>
                  <w:marTop w:val="0"/>
                  <w:marBottom w:val="0"/>
                  <w:divBdr>
                    <w:top w:val="none" w:sz="0" w:space="0" w:color="auto"/>
                    <w:left w:val="none" w:sz="0" w:space="0" w:color="auto"/>
                    <w:bottom w:val="none" w:sz="0" w:space="0" w:color="auto"/>
                    <w:right w:val="none" w:sz="0" w:space="0" w:color="auto"/>
                  </w:divBdr>
                  <w:divsChild>
                    <w:div w:id="5473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9571">
          <w:marLeft w:val="0"/>
          <w:marRight w:val="0"/>
          <w:marTop w:val="0"/>
          <w:marBottom w:val="0"/>
          <w:divBdr>
            <w:top w:val="none" w:sz="0" w:space="0" w:color="auto"/>
            <w:left w:val="none" w:sz="0" w:space="0" w:color="auto"/>
            <w:bottom w:val="none" w:sz="0" w:space="0" w:color="auto"/>
            <w:right w:val="none" w:sz="0" w:space="0" w:color="auto"/>
          </w:divBdr>
          <w:divsChild>
            <w:div w:id="1949123246">
              <w:marLeft w:val="0"/>
              <w:marRight w:val="0"/>
              <w:marTop w:val="0"/>
              <w:marBottom w:val="0"/>
              <w:divBdr>
                <w:top w:val="none" w:sz="0" w:space="0" w:color="auto"/>
                <w:left w:val="none" w:sz="0" w:space="0" w:color="auto"/>
                <w:bottom w:val="none" w:sz="0" w:space="0" w:color="auto"/>
                <w:right w:val="none" w:sz="0" w:space="0" w:color="auto"/>
              </w:divBdr>
              <w:divsChild>
                <w:div w:id="1922329610">
                  <w:marLeft w:val="0"/>
                  <w:marRight w:val="0"/>
                  <w:marTop w:val="0"/>
                  <w:marBottom w:val="0"/>
                  <w:divBdr>
                    <w:top w:val="none" w:sz="0" w:space="0" w:color="auto"/>
                    <w:left w:val="none" w:sz="0" w:space="0" w:color="auto"/>
                    <w:bottom w:val="none" w:sz="0" w:space="0" w:color="auto"/>
                    <w:right w:val="none" w:sz="0" w:space="0" w:color="auto"/>
                  </w:divBdr>
                  <w:divsChild>
                    <w:div w:id="736830096">
                      <w:marLeft w:val="0"/>
                      <w:marRight w:val="0"/>
                      <w:marTop w:val="0"/>
                      <w:marBottom w:val="300"/>
                      <w:divBdr>
                        <w:top w:val="none" w:sz="0" w:space="0" w:color="auto"/>
                        <w:left w:val="none" w:sz="0" w:space="0" w:color="auto"/>
                        <w:bottom w:val="none" w:sz="0" w:space="0" w:color="auto"/>
                        <w:right w:val="none" w:sz="0" w:space="0" w:color="auto"/>
                      </w:divBdr>
                      <w:divsChild>
                        <w:div w:id="518205745">
                          <w:marLeft w:val="0"/>
                          <w:marRight w:val="0"/>
                          <w:marTop w:val="0"/>
                          <w:marBottom w:val="0"/>
                          <w:divBdr>
                            <w:top w:val="none" w:sz="0" w:space="0" w:color="auto"/>
                            <w:left w:val="none" w:sz="0" w:space="0" w:color="auto"/>
                            <w:bottom w:val="none" w:sz="0" w:space="0" w:color="auto"/>
                            <w:right w:val="none" w:sz="0" w:space="0" w:color="auto"/>
                          </w:divBdr>
                          <w:divsChild>
                            <w:div w:id="2078552355">
                              <w:marLeft w:val="0"/>
                              <w:marRight w:val="0"/>
                              <w:marTop w:val="0"/>
                              <w:marBottom w:val="0"/>
                              <w:divBdr>
                                <w:top w:val="none" w:sz="0" w:space="0" w:color="auto"/>
                                <w:left w:val="none" w:sz="0" w:space="0" w:color="auto"/>
                                <w:bottom w:val="none" w:sz="0" w:space="0" w:color="auto"/>
                                <w:right w:val="none" w:sz="0" w:space="0" w:color="auto"/>
                              </w:divBdr>
                              <w:divsChild>
                                <w:div w:id="1414358777">
                                  <w:marLeft w:val="0"/>
                                  <w:marRight w:val="0"/>
                                  <w:marTop w:val="0"/>
                                  <w:marBottom w:val="0"/>
                                  <w:divBdr>
                                    <w:top w:val="none" w:sz="0" w:space="0" w:color="auto"/>
                                    <w:left w:val="none" w:sz="0" w:space="0" w:color="auto"/>
                                    <w:bottom w:val="none" w:sz="0" w:space="0" w:color="auto"/>
                                    <w:right w:val="none" w:sz="0" w:space="0" w:color="auto"/>
                                  </w:divBdr>
                                  <w:divsChild>
                                    <w:div w:id="1640107058">
                                      <w:marLeft w:val="0"/>
                                      <w:marRight w:val="0"/>
                                      <w:marTop w:val="0"/>
                                      <w:marBottom w:val="150"/>
                                      <w:divBdr>
                                        <w:top w:val="none" w:sz="0" w:space="0" w:color="auto"/>
                                        <w:left w:val="none" w:sz="0" w:space="0" w:color="auto"/>
                                        <w:bottom w:val="none" w:sz="0" w:space="0" w:color="auto"/>
                                        <w:right w:val="none" w:sz="0" w:space="0" w:color="auto"/>
                                      </w:divBdr>
                                      <w:divsChild>
                                        <w:div w:id="1935553362">
                                          <w:marLeft w:val="0"/>
                                          <w:marRight w:val="0"/>
                                          <w:marTop w:val="0"/>
                                          <w:marBottom w:val="0"/>
                                          <w:divBdr>
                                            <w:top w:val="none" w:sz="0" w:space="0" w:color="auto"/>
                                            <w:left w:val="none" w:sz="0" w:space="0" w:color="auto"/>
                                            <w:bottom w:val="none" w:sz="0" w:space="0" w:color="auto"/>
                                            <w:right w:val="none" w:sz="0" w:space="0" w:color="auto"/>
                                          </w:divBdr>
                                          <w:divsChild>
                                            <w:div w:id="652564522">
                                              <w:marLeft w:val="0"/>
                                              <w:marRight w:val="0"/>
                                              <w:marTop w:val="0"/>
                                              <w:marBottom w:val="0"/>
                                              <w:divBdr>
                                                <w:top w:val="none" w:sz="0" w:space="0" w:color="auto"/>
                                                <w:left w:val="none" w:sz="0" w:space="0" w:color="auto"/>
                                                <w:bottom w:val="none" w:sz="0" w:space="0" w:color="auto"/>
                                                <w:right w:val="none" w:sz="0" w:space="0" w:color="auto"/>
                                              </w:divBdr>
                                              <w:divsChild>
                                                <w:div w:id="14835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800785">
      <w:bodyDiv w:val="1"/>
      <w:marLeft w:val="0"/>
      <w:marRight w:val="0"/>
      <w:marTop w:val="0"/>
      <w:marBottom w:val="0"/>
      <w:divBdr>
        <w:top w:val="none" w:sz="0" w:space="0" w:color="auto"/>
        <w:left w:val="none" w:sz="0" w:space="0" w:color="auto"/>
        <w:bottom w:val="none" w:sz="0" w:space="0" w:color="auto"/>
        <w:right w:val="none" w:sz="0" w:space="0" w:color="auto"/>
      </w:divBdr>
    </w:div>
    <w:div w:id="712732704">
      <w:bodyDiv w:val="1"/>
      <w:marLeft w:val="0"/>
      <w:marRight w:val="0"/>
      <w:marTop w:val="0"/>
      <w:marBottom w:val="0"/>
      <w:divBdr>
        <w:top w:val="none" w:sz="0" w:space="0" w:color="auto"/>
        <w:left w:val="none" w:sz="0" w:space="0" w:color="auto"/>
        <w:bottom w:val="none" w:sz="0" w:space="0" w:color="auto"/>
        <w:right w:val="none" w:sz="0" w:space="0" w:color="auto"/>
      </w:divBdr>
    </w:div>
    <w:div w:id="767892238">
      <w:bodyDiv w:val="1"/>
      <w:marLeft w:val="0"/>
      <w:marRight w:val="0"/>
      <w:marTop w:val="0"/>
      <w:marBottom w:val="0"/>
      <w:divBdr>
        <w:top w:val="none" w:sz="0" w:space="0" w:color="auto"/>
        <w:left w:val="none" w:sz="0" w:space="0" w:color="auto"/>
        <w:bottom w:val="none" w:sz="0" w:space="0" w:color="auto"/>
        <w:right w:val="none" w:sz="0" w:space="0" w:color="auto"/>
      </w:divBdr>
      <w:divsChild>
        <w:div w:id="1466704402">
          <w:marLeft w:val="0"/>
          <w:marRight w:val="0"/>
          <w:marTop w:val="0"/>
          <w:marBottom w:val="0"/>
          <w:divBdr>
            <w:top w:val="none" w:sz="0" w:space="0" w:color="auto"/>
            <w:left w:val="none" w:sz="0" w:space="0" w:color="auto"/>
            <w:bottom w:val="none" w:sz="0" w:space="0" w:color="auto"/>
            <w:right w:val="none" w:sz="0" w:space="0" w:color="auto"/>
          </w:divBdr>
          <w:divsChild>
            <w:div w:id="1016879760">
              <w:marLeft w:val="0"/>
              <w:marRight w:val="0"/>
              <w:marTop w:val="0"/>
              <w:marBottom w:val="0"/>
              <w:divBdr>
                <w:top w:val="none" w:sz="0" w:space="0" w:color="auto"/>
                <w:left w:val="none" w:sz="0" w:space="0" w:color="auto"/>
                <w:bottom w:val="none" w:sz="0" w:space="0" w:color="auto"/>
                <w:right w:val="none" w:sz="0" w:space="0" w:color="auto"/>
              </w:divBdr>
              <w:divsChild>
                <w:div w:id="2063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3468">
      <w:bodyDiv w:val="1"/>
      <w:marLeft w:val="0"/>
      <w:marRight w:val="0"/>
      <w:marTop w:val="0"/>
      <w:marBottom w:val="0"/>
      <w:divBdr>
        <w:top w:val="none" w:sz="0" w:space="0" w:color="auto"/>
        <w:left w:val="none" w:sz="0" w:space="0" w:color="auto"/>
        <w:bottom w:val="none" w:sz="0" w:space="0" w:color="auto"/>
        <w:right w:val="none" w:sz="0" w:space="0" w:color="auto"/>
      </w:divBdr>
    </w:div>
    <w:div w:id="942153886">
      <w:bodyDiv w:val="1"/>
      <w:marLeft w:val="0"/>
      <w:marRight w:val="0"/>
      <w:marTop w:val="0"/>
      <w:marBottom w:val="0"/>
      <w:divBdr>
        <w:top w:val="none" w:sz="0" w:space="0" w:color="auto"/>
        <w:left w:val="none" w:sz="0" w:space="0" w:color="auto"/>
        <w:bottom w:val="none" w:sz="0" w:space="0" w:color="auto"/>
        <w:right w:val="none" w:sz="0" w:space="0" w:color="auto"/>
      </w:divBdr>
    </w:div>
    <w:div w:id="1377663973">
      <w:bodyDiv w:val="1"/>
      <w:marLeft w:val="0"/>
      <w:marRight w:val="0"/>
      <w:marTop w:val="0"/>
      <w:marBottom w:val="0"/>
      <w:divBdr>
        <w:top w:val="none" w:sz="0" w:space="0" w:color="auto"/>
        <w:left w:val="none" w:sz="0" w:space="0" w:color="auto"/>
        <w:bottom w:val="none" w:sz="0" w:space="0" w:color="auto"/>
        <w:right w:val="none" w:sz="0" w:space="0" w:color="auto"/>
      </w:divBdr>
    </w:div>
    <w:div w:id="1479032093">
      <w:bodyDiv w:val="1"/>
      <w:marLeft w:val="0"/>
      <w:marRight w:val="0"/>
      <w:marTop w:val="0"/>
      <w:marBottom w:val="0"/>
      <w:divBdr>
        <w:top w:val="none" w:sz="0" w:space="0" w:color="auto"/>
        <w:left w:val="none" w:sz="0" w:space="0" w:color="auto"/>
        <w:bottom w:val="none" w:sz="0" w:space="0" w:color="auto"/>
        <w:right w:val="none" w:sz="0" w:space="0" w:color="auto"/>
      </w:divBdr>
    </w:div>
    <w:div w:id="1487864160">
      <w:bodyDiv w:val="1"/>
      <w:marLeft w:val="0"/>
      <w:marRight w:val="0"/>
      <w:marTop w:val="0"/>
      <w:marBottom w:val="0"/>
      <w:divBdr>
        <w:top w:val="none" w:sz="0" w:space="0" w:color="auto"/>
        <w:left w:val="none" w:sz="0" w:space="0" w:color="auto"/>
        <w:bottom w:val="none" w:sz="0" w:space="0" w:color="auto"/>
        <w:right w:val="none" w:sz="0" w:space="0" w:color="auto"/>
      </w:divBdr>
    </w:div>
    <w:div w:id="1584023148">
      <w:bodyDiv w:val="1"/>
      <w:marLeft w:val="0"/>
      <w:marRight w:val="0"/>
      <w:marTop w:val="0"/>
      <w:marBottom w:val="0"/>
      <w:divBdr>
        <w:top w:val="none" w:sz="0" w:space="0" w:color="auto"/>
        <w:left w:val="none" w:sz="0" w:space="0" w:color="auto"/>
        <w:bottom w:val="none" w:sz="0" w:space="0" w:color="auto"/>
        <w:right w:val="none" w:sz="0" w:space="0" w:color="auto"/>
      </w:divBdr>
      <w:divsChild>
        <w:div w:id="466552033">
          <w:marLeft w:val="0"/>
          <w:marRight w:val="0"/>
          <w:marTop w:val="0"/>
          <w:marBottom w:val="0"/>
          <w:divBdr>
            <w:top w:val="none" w:sz="0" w:space="0" w:color="auto"/>
            <w:left w:val="none" w:sz="0" w:space="0" w:color="auto"/>
            <w:bottom w:val="none" w:sz="0" w:space="0" w:color="auto"/>
            <w:right w:val="none" w:sz="0" w:space="0" w:color="auto"/>
          </w:divBdr>
        </w:div>
        <w:div w:id="881944726">
          <w:marLeft w:val="0"/>
          <w:marRight w:val="0"/>
          <w:marTop w:val="0"/>
          <w:marBottom w:val="0"/>
          <w:divBdr>
            <w:top w:val="none" w:sz="0" w:space="0" w:color="auto"/>
            <w:left w:val="none" w:sz="0" w:space="0" w:color="auto"/>
            <w:bottom w:val="none" w:sz="0" w:space="0" w:color="auto"/>
            <w:right w:val="none" w:sz="0" w:space="0" w:color="auto"/>
          </w:divBdr>
        </w:div>
      </w:divsChild>
    </w:div>
    <w:div w:id="1824077129">
      <w:bodyDiv w:val="1"/>
      <w:marLeft w:val="0"/>
      <w:marRight w:val="0"/>
      <w:marTop w:val="0"/>
      <w:marBottom w:val="0"/>
      <w:divBdr>
        <w:top w:val="none" w:sz="0" w:space="0" w:color="auto"/>
        <w:left w:val="none" w:sz="0" w:space="0" w:color="auto"/>
        <w:bottom w:val="none" w:sz="0" w:space="0" w:color="auto"/>
        <w:right w:val="none" w:sz="0" w:space="0" w:color="auto"/>
      </w:divBdr>
      <w:divsChild>
        <w:div w:id="954095663">
          <w:marLeft w:val="806"/>
          <w:marRight w:val="0"/>
          <w:marTop w:val="96"/>
          <w:marBottom w:val="0"/>
          <w:divBdr>
            <w:top w:val="none" w:sz="0" w:space="0" w:color="auto"/>
            <w:left w:val="none" w:sz="0" w:space="0" w:color="auto"/>
            <w:bottom w:val="none" w:sz="0" w:space="0" w:color="auto"/>
            <w:right w:val="none" w:sz="0" w:space="0" w:color="auto"/>
          </w:divBdr>
        </w:div>
        <w:div w:id="205065256">
          <w:marLeft w:val="806"/>
          <w:marRight w:val="0"/>
          <w:marTop w:val="96"/>
          <w:marBottom w:val="0"/>
          <w:divBdr>
            <w:top w:val="none" w:sz="0" w:space="0" w:color="auto"/>
            <w:left w:val="none" w:sz="0" w:space="0" w:color="auto"/>
            <w:bottom w:val="none" w:sz="0" w:space="0" w:color="auto"/>
            <w:right w:val="none" w:sz="0" w:space="0" w:color="auto"/>
          </w:divBdr>
        </w:div>
        <w:div w:id="1633438078">
          <w:marLeft w:val="806"/>
          <w:marRight w:val="0"/>
          <w:marTop w:val="96"/>
          <w:marBottom w:val="0"/>
          <w:divBdr>
            <w:top w:val="none" w:sz="0" w:space="0" w:color="auto"/>
            <w:left w:val="none" w:sz="0" w:space="0" w:color="auto"/>
            <w:bottom w:val="none" w:sz="0" w:space="0" w:color="auto"/>
            <w:right w:val="none" w:sz="0" w:space="0" w:color="auto"/>
          </w:divBdr>
        </w:div>
        <w:div w:id="1001542371">
          <w:marLeft w:val="806"/>
          <w:marRight w:val="0"/>
          <w:marTop w:val="96"/>
          <w:marBottom w:val="0"/>
          <w:divBdr>
            <w:top w:val="none" w:sz="0" w:space="0" w:color="auto"/>
            <w:left w:val="none" w:sz="0" w:space="0" w:color="auto"/>
            <w:bottom w:val="none" w:sz="0" w:space="0" w:color="auto"/>
            <w:right w:val="none" w:sz="0" w:space="0" w:color="auto"/>
          </w:divBdr>
        </w:div>
      </w:divsChild>
    </w:div>
    <w:div w:id="2078746962">
      <w:bodyDiv w:val="1"/>
      <w:marLeft w:val="0"/>
      <w:marRight w:val="0"/>
      <w:marTop w:val="0"/>
      <w:marBottom w:val="0"/>
      <w:divBdr>
        <w:top w:val="none" w:sz="0" w:space="0" w:color="auto"/>
        <w:left w:val="none" w:sz="0" w:space="0" w:color="auto"/>
        <w:bottom w:val="none" w:sz="0" w:space="0" w:color="auto"/>
        <w:right w:val="none" w:sz="0" w:space="0" w:color="auto"/>
      </w:divBdr>
      <w:divsChild>
        <w:div w:id="787237216">
          <w:marLeft w:val="0"/>
          <w:marRight w:val="0"/>
          <w:marTop w:val="0"/>
          <w:marBottom w:val="0"/>
          <w:divBdr>
            <w:top w:val="none" w:sz="0" w:space="0" w:color="auto"/>
            <w:left w:val="none" w:sz="0" w:space="0" w:color="auto"/>
            <w:bottom w:val="none" w:sz="0" w:space="0" w:color="auto"/>
            <w:right w:val="none" w:sz="0" w:space="0" w:color="auto"/>
          </w:divBdr>
          <w:divsChild>
            <w:div w:id="1831940691">
              <w:marLeft w:val="0"/>
              <w:marRight w:val="0"/>
              <w:marTop w:val="0"/>
              <w:marBottom w:val="0"/>
              <w:divBdr>
                <w:top w:val="none" w:sz="0" w:space="0" w:color="auto"/>
                <w:left w:val="none" w:sz="0" w:space="0" w:color="auto"/>
                <w:bottom w:val="none" w:sz="0" w:space="0" w:color="auto"/>
                <w:right w:val="none" w:sz="0" w:space="0" w:color="auto"/>
              </w:divBdr>
              <w:divsChild>
                <w:div w:id="7604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p-content/uploads/2022/02/ambitions-for-palliative-and-end-of-life-care-2nd-editio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count.yougov.com/gb-en/account/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186/s12904-020-0058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spear@stmarys.ac.uk" TargetMode="External"/><Relationship Id="rId5" Type="http://schemas.openxmlformats.org/officeDocument/2006/relationships/numbering" Target="numbering.xml"/><Relationship Id="rId15" Type="http://schemas.openxmlformats.org/officeDocument/2006/relationships/hyperlink" Target="https://doi.org/10.32388/WW04E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tishpollingcouncil.org/objects-and-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2" ma:contentTypeDescription="Create a new document." ma:contentTypeScope="" ma:versionID="9c8d55254092b6200a79c2c7d9c311e9">
  <xsd:schema xmlns:xsd="http://www.w3.org/2001/XMLSchema" xmlns:xs="http://www.w3.org/2001/XMLSchema" xmlns:p="http://schemas.microsoft.com/office/2006/metadata/properties" xmlns:ns3="f6569699-ae44-4c85-9383-dd5a41d3d471" xmlns:ns4="da5da9df-85e1-4e4b-b319-af1e48434c21" targetNamespace="http://schemas.microsoft.com/office/2006/metadata/properties" ma:root="true" ma:fieldsID="e9fefd20430557d7d48e3c9dee159f06" ns3:_="" ns4:_="">
    <xsd:import namespace="f6569699-ae44-4c85-9383-dd5a41d3d471"/>
    <xsd:import namespace="da5da9df-85e1-4e4b-b319-af1e48434c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443BC-35A2-47F4-B537-2552228BF1F5}">
  <ds:schemaRefs>
    <ds:schemaRef ds:uri="http://schemas.microsoft.com/sharepoint/v3/contenttype/forms"/>
  </ds:schemaRefs>
</ds:datastoreItem>
</file>

<file path=customXml/itemProps2.xml><?xml version="1.0" encoding="utf-8"?>
<ds:datastoreItem xmlns:ds="http://schemas.openxmlformats.org/officeDocument/2006/customXml" ds:itemID="{790E9B4D-9D19-4BB4-AD1F-E3579B9FAD78}">
  <ds:schemaRefs>
    <ds:schemaRef ds:uri="http://schemas.openxmlformats.org/officeDocument/2006/bibliography"/>
  </ds:schemaRefs>
</ds:datastoreItem>
</file>

<file path=customXml/itemProps3.xml><?xml version="1.0" encoding="utf-8"?>
<ds:datastoreItem xmlns:ds="http://schemas.openxmlformats.org/officeDocument/2006/customXml" ds:itemID="{CE763BDC-AFFC-4224-8E4A-809083F5FC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E98AF8-FF30-4B6C-957B-42E34DDAC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69699-ae44-4c85-9383-dd5a41d3d471"/>
    <ds:schemaRef ds:uri="da5da9df-85e1-4e4b-b319-af1e48434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8700</Words>
  <Characters>43766</Characters>
  <Application>Microsoft Office Word</Application>
  <DocSecurity>0</DocSecurity>
  <Lines>767</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Little</dc:creator>
  <cp:lastModifiedBy>Sara Spear</cp:lastModifiedBy>
  <cp:revision>2</cp:revision>
  <cp:lastPrinted>2020-09-01T20:02:00Z</cp:lastPrinted>
  <dcterms:created xsi:type="dcterms:W3CDTF">2024-06-26T07:32:00Z</dcterms:created>
  <dcterms:modified xsi:type="dcterms:W3CDTF">2024-06-26T07:32:00Z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